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257EB" w:rsidRDefault="00423DB5" w:rsidP="00423DB5">
      <w:pPr>
        <w:jc w:val="center"/>
        <w:rPr>
          <w:b/>
          <w:bCs/>
          <w:sz w:val="32"/>
          <w:szCs w:val="32"/>
          <w:u w:val="single"/>
          <w:lang w:val="en-US"/>
        </w:rPr>
      </w:pPr>
      <w:r>
        <w:rPr>
          <w:b/>
          <w:bCs/>
          <w:sz w:val="32"/>
          <w:szCs w:val="32"/>
          <w:u w:val="single"/>
          <w:lang w:val="en-US"/>
        </w:rPr>
        <w:t>Employers’ Liability (2)</w:t>
      </w:r>
    </w:p>
    <w:p w:rsidR="00423DB5" w:rsidRDefault="00423DB5" w:rsidP="00423DB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Define “vicarious liability”.</w:t>
      </w:r>
    </w:p>
    <w:p w:rsidR="00423DB5" w:rsidRDefault="00423DB5" w:rsidP="00423DB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>It is very rare in tort for one person to be liable for someone else’s wrongdoing.  What public policy considerations have been used to defend vicarious liability?</w:t>
      </w:r>
    </w:p>
    <w:p w:rsidR="00423DB5" w:rsidRDefault="00423DB5" w:rsidP="00423DB5">
      <w:pPr>
        <w:pStyle w:val="ListParagraph"/>
        <w:numPr>
          <w:ilvl w:val="0"/>
          <w:numId w:val="2"/>
        </w:numPr>
        <w:rPr>
          <w:sz w:val="32"/>
          <w:szCs w:val="32"/>
          <w:lang w:val="en-US"/>
        </w:rPr>
      </w:pPr>
      <w:r>
        <w:rPr>
          <w:sz w:val="32"/>
          <w:szCs w:val="32"/>
          <w:lang w:val="en-US"/>
        </w:rPr>
        <w:t xml:space="preserve">How has </w:t>
      </w:r>
      <w:r>
        <w:rPr>
          <w:b/>
          <w:bCs/>
          <w:i/>
          <w:iCs/>
          <w:sz w:val="32"/>
          <w:szCs w:val="32"/>
          <w:lang w:val="en-US"/>
        </w:rPr>
        <w:t xml:space="preserve">Lister v </w:t>
      </w:r>
      <w:proofErr w:type="spellStart"/>
      <w:r>
        <w:rPr>
          <w:b/>
          <w:bCs/>
          <w:i/>
          <w:iCs/>
          <w:sz w:val="32"/>
          <w:szCs w:val="32"/>
          <w:lang w:val="en-US"/>
        </w:rPr>
        <w:t>Hesley</w:t>
      </w:r>
      <w:proofErr w:type="spellEnd"/>
      <w:r>
        <w:rPr>
          <w:b/>
          <w:bCs/>
          <w:i/>
          <w:iCs/>
          <w:sz w:val="32"/>
          <w:szCs w:val="32"/>
          <w:lang w:val="en-US"/>
        </w:rPr>
        <w:t xml:space="preserve"> Hall [2001] </w:t>
      </w:r>
      <w:r>
        <w:rPr>
          <w:sz w:val="32"/>
          <w:szCs w:val="32"/>
          <w:lang w:val="en-US"/>
        </w:rPr>
        <w:t>changed legal thinking about vicarious liability?</w:t>
      </w:r>
    </w:p>
    <w:p w:rsidR="00423DB5" w:rsidRDefault="00423DB5" w:rsidP="00423DB5">
      <w:pPr>
        <w:rPr>
          <w:sz w:val="32"/>
          <w:szCs w:val="32"/>
          <w:lang w:val="en-US"/>
        </w:rPr>
      </w:pPr>
    </w:p>
    <w:p w:rsidR="00423DB5" w:rsidRPr="00423DB5" w:rsidRDefault="00423DB5" w:rsidP="00423DB5">
      <w:pPr>
        <w:rPr>
          <w:sz w:val="32"/>
          <w:szCs w:val="32"/>
          <w:lang w:val="en-US"/>
        </w:rPr>
      </w:pPr>
      <w:bookmarkStart w:id="0" w:name="_GoBack"/>
      <w:bookmarkEnd w:id="0"/>
    </w:p>
    <w:sectPr w:rsidR="00423DB5" w:rsidRPr="00423D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C4B505A"/>
    <w:multiLevelType w:val="hybridMultilevel"/>
    <w:tmpl w:val="22FA256A"/>
    <w:lvl w:ilvl="0" w:tplc="2E3E620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0FB2A04"/>
    <w:multiLevelType w:val="hybridMultilevel"/>
    <w:tmpl w:val="798087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3DB5"/>
    <w:rsid w:val="00423DB5"/>
    <w:rsid w:val="009257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CBBBD0"/>
  <w15:chartTrackingRefBased/>
  <w15:docId w15:val="{C022DFE9-0A20-481D-9F6D-17237E2FCA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23D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45</Words>
  <Characters>262</Characters>
  <Application>Microsoft Office Word</Application>
  <DocSecurity>0</DocSecurity>
  <Lines>2</Lines>
  <Paragraphs>1</Paragraphs>
  <ScaleCrop>false</ScaleCrop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Holmes</dc:creator>
  <cp:keywords/>
  <dc:description/>
  <cp:lastModifiedBy>Louise Holmes</cp:lastModifiedBy>
  <cp:revision>1</cp:revision>
  <dcterms:created xsi:type="dcterms:W3CDTF">2019-11-06T15:46:00Z</dcterms:created>
  <dcterms:modified xsi:type="dcterms:W3CDTF">2019-11-06T15:49:00Z</dcterms:modified>
</cp:coreProperties>
</file>