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38B8F6" w14:paraId="5E5787A5" wp14:textId="5028775A">
      <w:pPr>
        <w:spacing w:line="360" w:lineRule="auto"/>
        <w:rPr>
          <w:rFonts w:ascii="Arial" w:hAnsi="Arial" w:eastAsia="Arial" w:cs="Arial"/>
          <w:b w:val="1"/>
          <w:bCs w:val="1"/>
          <w:color w:val="000000" w:themeColor="text1" w:themeTint="FF" w:themeShade="FF"/>
          <w:sz w:val="22"/>
          <w:szCs w:val="22"/>
        </w:rPr>
      </w:pPr>
      <w:bookmarkStart w:name="_GoBack" w:id="0"/>
      <w:bookmarkEnd w:id="0"/>
      <w:r w:rsidRPr="6F38B8F6" w:rsidR="2C20E09C">
        <w:rPr>
          <w:rFonts w:ascii="Arial" w:hAnsi="Arial" w:eastAsia="Arial" w:cs="Arial"/>
          <w:b w:val="1"/>
          <w:bCs w:val="1"/>
          <w:color w:val="000000" w:themeColor="text1" w:themeTint="FF" w:themeShade="FF"/>
          <w:sz w:val="22"/>
          <w:szCs w:val="22"/>
        </w:rPr>
        <w:t xml:space="preserve">Inclusive leadership: Working together so support families. </w:t>
      </w:r>
    </w:p>
    <w:p w:rsidR="2C20E09C" w:rsidP="6F38B8F6" w:rsidRDefault="2C20E09C" w14:paraId="0308F082" w14:textId="27507CD4">
      <w:pPr>
        <w:pStyle w:val="Normal"/>
        <w:spacing w:line="360" w:lineRule="auto"/>
        <w:rPr>
          <w:rFonts w:ascii="Arial" w:hAnsi="Arial" w:eastAsia="Arial" w:cs="Arial"/>
          <w:b w:val="0"/>
          <w:bCs w:val="0"/>
          <w:color w:val="000000" w:themeColor="text1" w:themeTint="FF" w:themeShade="FF"/>
          <w:sz w:val="22"/>
          <w:szCs w:val="22"/>
        </w:rPr>
      </w:pPr>
      <w:r w:rsidRPr="6F38B8F6" w:rsidR="2C20E09C">
        <w:rPr>
          <w:rFonts w:ascii="Arial" w:hAnsi="Arial" w:eastAsia="Arial" w:cs="Arial"/>
          <w:b w:val="0"/>
          <w:bCs w:val="0"/>
          <w:color w:val="000000" w:themeColor="text1" w:themeTint="FF" w:themeShade="FF"/>
          <w:sz w:val="22"/>
          <w:szCs w:val="22"/>
        </w:rPr>
        <w:t>ECEY6004.</w:t>
      </w:r>
    </w:p>
    <w:p w:rsidR="2C20E09C" w:rsidP="6F38B8F6" w:rsidRDefault="2C20E09C" w14:paraId="000ECD5C" w14:textId="6052E650">
      <w:pPr>
        <w:pStyle w:val="Normal"/>
        <w:spacing w:line="360" w:lineRule="auto"/>
        <w:rPr>
          <w:rFonts w:ascii="Arial" w:hAnsi="Arial" w:eastAsia="Arial" w:cs="Arial"/>
          <w:b w:val="0"/>
          <w:bCs w:val="0"/>
          <w:color w:val="000000" w:themeColor="text1" w:themeTint="FF" w:themeShade="FF"/>
          <w:sz w:val="22"/>
          <w:szCs w:val="22"/>
        </w:rPr>
      </w:pPr>
      <w:r w:rsidRPr="6F38B8F6" w:rsidR="2C20E09C">
        <w:rPr>
          <w:rFonts w:ascii="Arial" w:hAnsi="Arial" w:eastAsia="Arial" w:cs="Arial"/>
          <w:b w:val="0"/>
          <w:bCs w:val="0"/>
          <w:color w:val="000000" w:themeColor="text1" w:themeTint="FF" w:themeShade="FF"/>
          <w:sz w:val="22"/>
          <w:szCs w:val="22"/>
        </w:rPr>
        <w:t>Section one.</w:t>
      </w:r>
    </w:p>
    <w:p w:rsidR="2C20E09C" w:rsidP="6F38B8F6" w:rsidRDefault="2C20E09C" w14:paraId="3DBFDD20" w14:textId="7161A927">
      <w:pPr>
        <w:pStyle w:val="Normal"/>
        <w:spacing w:line="360" w:lineRule="auto"/>
        <w:rPr>
          <w:rFonts w:ascii="Arial" w:hAnsi="Arial" w:eastAsia="Arial" w:cs="Arial"/>
          <w:b w:val="0"/>
          <w:bCs w:val="0"/>
          <w:color w:val="000000" w:themeColor="text1" w:themeTint="FF" w:themeShade="FF"/>
          <w:sz w:val="22"/>
          <w:szCs w:val="22"/>
        </w:rPr>
      </w:pPr>
      <w:r w:rsidRPr="6F38B8F6" w:rsidR="2C20E09C">
        <w:rPr>
          <w:rFonts w:ascii="Arial" w:hAnsi="Arial" w:eastAsia="Arial" w:cs="Arial"/>
          <w:b w:val="0"/>
          <w:bCs w:val="0"/>
          <w:color w:val="000000" w:themeColor="text1" w:themeTint="FF" w:themeShade="FF"/>
          <w:sz w:val="22"/>
          <w:szCs w:val="22"/>
        </w:rPr>
        <w:t xml:space="preserve">The paper’s key focus will </w:t>
      </w:r>
      <w:r w:rsidRPr="6F38B8F6" w:rsidR="2C20E09C">
        <w:rPr>
          <w:rFonts w:ascii="Arial" w:hAnsi="Arial" w:eastAsia="Arial" w:cs="Arial"/>
          <w:b w:val="0"/>
          <w:bCs w:val="0"/>
          <w:color w:val="000000" w:themeColor="text1" w:themeTint="FF" w:themeShade="FF"/>
          <w:sz w:val="22"/>
          <w:szCs w:val="22"/>
        </w:rPr>
        <w:t>be evaluating</w:t>
      </w:r>
      <w:r w:rsidRPr="6F38B8F6" w:rsidR="2C20E09C">
        <w:rPr>
          <w:rFonts w:ascii="Arial" w:hAnsi="Arial" w:eastAsia="Arial" w:cs="Arial"/>
          <w:b w:val="0"/>
          <w:bCs w:val="0"/>
          <w:color w:val="000000" w:themeColor="text1" w:themeTint="FF" w:themeShade="FF"/>
          <w:sz w:val="22"/>
          <w:szCs w:val="22"/>
        </w:rPr>
        <w:t xml:space="preserve"> the significance inclusive leaderships within Early Year settings carries, recognising potential opportunities and challenges the role of inclusive leadership brings and drawing upon the potential impact this practise has on children, families, professionals and community. </w:t>
      </w:r>
    </w:p>
    <w:p w:rsidR="2C20E09C" w:rsidP="6F38B8F6" w:rsidRDefault="2C20E09C" w14:paraId="55A2705E" w14:textId="34EF2235">
      <w:pPr>
        <w:pStyle w:val="Normal"/>
        <w:spacing w:line="360" w:lineRule="auto"/>
        <w:rPr>
          <w:rFonts w:ascii="Arial" w:hAnsi="Arial" w:eastAsia="Arial" w:cs="Arial"/>
          <w:b w:val="1"/>
          <w:bCs w:val="1"/>
          <w:color w:val="000000" w:themeColor="text1" w:themeTint="FF" w:themeShade="FF"/>
          <w:sz w:val="22"/>
          <w:szCs w:val="22"/>
        </w:rPr>
      </w:pPr>
      <w:r w:rsidRPr="6F38B8F6" w:rsidR="2C20E09C">
        <w:rPr>
          <w:rFonts w:ascii="Arial" w:hAnsi="Arial" w:eastAsia="Arial" w:cs="Arial"/>
          <w:b w:val="1"/>
          <w:bCs w:val="1"/>
          <w:color w:val="000000" w:themeColor="text1" w:themeTint="FF" w:themeShade="FF"/>
          <w:sz w:val="22"/>
          <w:szCs w:val="22"/>
        </w:rPr>
        <w:t>What is inclusive leadership?</w:t>
      </w:r>
    </w:p>
    <w:p w:rsidR="2C20E09C" w:rsidP="6F38B8F6" w:rsidRDefault="2C20E09C" w14:paraId="22657761" w14:textId="74BBDE1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color w:val="000000" w:themeColor="text1" w:themeTint="FF" w:themeShade="FF"/>
          <w:sz w:val="22"/>
          <w:szCs w:val="22"/>
        </w:rPr>
        <w:t xml:space="preserve">Inclusive leadership is defined by Lee (2021) as a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practice which key outcomes are to diminish or eradicate barriers to a child’s learning and development, supporting and effectively facilitating learner’s accomplishments, whilst guaranteeing that a good standard of teaching and learning are maintained.</w:t>
      </w:r>
      <w:r w:rsidRPr="6F38B8F6" w:rsidR="2C20E09C">
        <w:rPr>
          <w:rFonts w:ascii="Arial" w:hAnsi="Arial" w:eastAsia="Arial" w:cs="Arial"/>
          <w:b w:val="0"/>
          <w:bCs w:val="0"/>
          <w:color w:val="000000" w:themeColor="text1" w:themeTint="FF" w:themeShade="FF"/>
          <w:sz w:val="22"/>
          <w:szCs w:val="22"/>
        </w:rPr>
        <w:t xml:space="preserve"> Indeed (2021) describe inclusive leadership to be a specific style of leadership that facil</w:t>
      </w:r>
      <w:r w:rsidRPr="6F38B8F6" w:rsidR="2C20E09C">
        <w:rPr>
          <w:rFonts w:ascii="Arial" w:hAnsi="Arial" w:eastAsia="Arial" w:cs="Arial"/>
          <w:b w:val="0"/>
          <w:bCs w:val="0"/>
          <w:color w:val="000000" w:themeColor="text1" w:themeTint="FF" w:themeShade="FF"/>
          <w:sz w:val="22"/>
          <w:szCs w:val="22"/>
        </w:rPr>
        <w:t>itates collaboration, creativity and critical thinking, whilst ensuring that all individuals feel valued and understood, continuously being treated with respect and empathy regardless of any different views or perspectives carried by individuals.</w:t>
      </w:r>
      <w:r w:rsidRPr="6F38B8F6" w:rsidR="2C20E09C">
        <w:rPr>
          <w:rFonts w:ascii="Arial" w:hAnsi="Arial" w:eastAsia="Arial" w:cs="Arial"/>
          <w:b w:val="0"/>
          <w:bCs w:val="0"/>
          <w:color w:val="000000" w:themeColor="text1" w:themeTint="FF" w:themeShade="FF"/>
          <w:sz w:val="22"/>
          <w:szCs w:val="22"/>
        </w:rPr>
        <w:t xml:space="preserve"> C</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hildcare providers must ensure that every child at their setting is included. Every child is unique and will develop at their own pace, so it’s not about treating all children in the same way but treating each child fairly and paying attention to their individual interests and needs. (</w:t>
      </w:r>
      <w:r w:rsidRPr="6F38B8F6" w:rsidR="2C20E09C">
        <w:rPr>
          <w:rFonts w:ascii="Arial" w:hAnsi="Arial" w:eastAsia="Arial" w:cs="Arial"/>
          <w:b w:val="0"/>
          <w:bCs w:val="0"/>
          <w:color w:val="000000" w:themeColor="text1" w:themeTint="FF" w:themeShade="FF"/>
          <w:sz w:val="22"/>
          <w:szCs w:val="22"/>
        </w:rPr>
        <w:t>Pacey, no date)</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Ainscow and </w:t>
      </w:r>
      <w:proofErr w:type="spellStart"/>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Sandill</w:t>
      </w:r>
      <w:proofErr w:type="spellEnd"/>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(2010); Lambrecht </w:t>
      </w:r>
      <w:r w:rsidRPr="6F38B8F6" w:rsidR="2C20E09C">
        <w:rPr>
          <w:rFonts w:ascii="Arial" w:hAnsi="Arial" w:eastAsia="Arial" w:cs="Arial"/>
          <w:b w:val="0"/>
          <w:bCs w:val="0"/>
          <w:i w:val="1"/>
          <w:iCs w:val="1"/>
          <w:caps w:val="0"/>
          <w:smallCaps w:val="0"/>
          <w:noProof w:val="0"/>
          <w:color w:val="000000" w:themeColor="text1" w:themeTint="FF" w:themeShade="FF"/>
          <w:sz w:val="22"/>
          <w:szCs w:val="22"/>
          <w:lang w:val="en-GB"/>
        </w:rPr>
        <w:t>et al</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(2020) state Inclusive Leaders in inclusive settings adapt effective colla</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boration and encouragement between each other, recognising diverse strategies and ideas, encouraging a coherent outlook and aim for inclusive, equity and quality for all individuals. </w:t>
      </w:r>
      <w:proofErr w:type="spellStart"/>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Dorczak</w:t>
      </w:r>
      <w:proofErr w:type="spellEnd"/>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2011</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Goddard et al., (</w:t>
      </w:r>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2015)</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Suggests there are</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strong indications from recent findings that leaders who embody inclusivity are often more caring and consider to others and their feelings, exhibiting a receptive way of thinking, considering differing opinions and outlooks ensuring they are approached and handled in a non-predigest way, whilst placing value on others within their working en</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vironment. Inclusive practise can</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be</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considerably instrumental in ensuring child learning settings are providing learners with high quality learning and play experiences whilst in attendance. </w:t>
      </w:r>
    </w:p>
    <w:p w:rsidR="2C20E09C" w:rsidP="6F38B8F6" w:rsidRDefault="2C20E09C" w14:paraId="6F0574DC" w14:textId="3D4782D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F38B8F6" w:rsidR="2C20E09C">
        <w:rPr>
          <w:rFonts w:ascii="Arial" w:hAnsi="Arial" w:eastAsia="Arial" w:cs="Arial"/>
          <w:b w:val="1"/>
          <w:bCs w:val="1"/>
          <w:i w:val="0"/>
          <w:iCs w:val="0"/>
          <w:caps w:val="0"/>
          <w:smallCaps w:val="0"/>
          <w:noProof w:val="0"/>
          <w:color w:val="000000" w:themeColor="text1" w:themeTint="FF" w:themeShade="FF"/>
          <w:sz w:val="22"/>
          <w:szCs w:val="22"/>
          <w:lang w:val="en-GB"/>
        </w:rPr>
        <w:t>Why is inclusive leadership important?</w:t>
      </w:r>
    </w:p>
    <w:p w:rsidR="2C20E09C" w:rsidP="6F38B8F6" w:rsidRDefault="2C20E09C" w14:paraId="69204418" w14:textId="4DDC3C3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It is essential that leaders who are implementing inclusivity throughout the practise ensure that children and visitors of the environment experience a feeling of welcomeness and are treated with respect and appreciation. Furthermore, it is crucial that this expectation is outlined clearly to ensure it is adopted and maintained by all practitioners within the setting. Ladda (2016) argues that more than ever, it has become a necessity for practitioners to ensure children are provided with an environment that is inclusive and respectful for all individuals.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Ministry of Education and Research (</w:t>
      </w:r>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1998)</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Nilsen, (</w:t>
      </w:r>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2018</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outline the importance of inclusive leadership and practise, stating “i</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nclusion through adapted education is a fundamental educational principle and enshrined in law.” </w:t>
      </w:r>
    </w:p>
    <w:p w:rsidR="2C20E09C" w:rsidP="6F38B8F6" w:rsidRDefault="2C20E09C" w14:paraId="748FF923" w14:textId="25A5AA1E">
      <w:pPr>
        <w:pStyle w:val="Normal"/>
        <w:spacing w:line="360" w:lineRule="auto"/>
        <w:rPr>
          <w:rFonts w:ascii="Arial" w:hAnsi="Arial" w:eastAsia="Arial" w:cs="Arial"/>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Recognising that the principle of inclusive practise is to </w:t>
      </w:r>
      <w:proofErr w:type="gramStart"/>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given</w:t>
      </w:r>
      <w:proofErr w:type="gramEnd"/>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to all children as well as those individuals that do possess any additional needs. Through inclusive learning and assessment design and delivery, an inclusive environment for learning anticipates the varied needs of learners and aims to ensure that all learners have equal access to learning opportunities throughout their education. The deliverance of inclusivity within educational settings, ensures that high quality learning experiences are provided and maintained for all learners, also making the use of it potentially essential in changing differing opinions. Furthermore, the United Kingdom has a duty and commitment under the guidance of The I</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nternational Human Rights Law to ensure that all children are provided with inclusive educational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opportunities and experiences. Although inclusive leadership and practise has been clearly defined as for all individuals not just of those with any additional needs, most recently there has been further adapted guidance, with </w:t>
      </w:r>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UN Convention on the Rights of Persons with Disabilities, which clearly outlines that education should always be inclusive for any children who carry a disability. Although it has been heavily highlighted that the practise of inclusivity is for all children not of those with a disability, </w:t>
      </w:r>
      <w:proofErr w:type="spellStart"/>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Unicef</w:t>
      </w:r>
      <w:proofErr w:type="spellEnd"/>
      <w:r w:rsidRPr="6F38B8F6" w:rsidR="2C20E09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(no date) outline in Article 28 </w:t>
      </w:r>
      <w:r w:rsidRPr="6F38B8F6" w:rsidR="2C20E09C">
        <w:rPr>
          <w:rFonts w:ascii="Arial" w:hAnsi="Arial" w:eastAsia="Arial" w:cs="Arial"/>
          <w:noProof w:val="0"/>
          <w:color w:val="000000" w:themeColor="text1" w:themeTint="FF" w:themeShade="FF"/>
          <w:sz w:val="22"/>
          <w:szCs w:val="22"/>
          <w:lang w:val="en-GB"/>
        </w:rPr>
        <w:t>Every child has the right to an education. Using inclusive practice children’s communication skills between peers, practitioners and families, thus encouraging effective collaborative participation between all parties, leading to higher learning and academic goals and outcomes. McCarty (2006) shares this view with the suggestion that c</w:t>
      </w:r>
      <w:r w:rsidRPr="6F38B8F6" w:rsidR="2C20E09C">
        <w:rPr>
          <w:rFonts w:ascii="Arial" w:hAnsi="Arial" w:eastAsia="Arial" w:cs="Arial"/>
          <w:noProof w:val="0"/>
          <w:color w:val="000000" w:themeColor="text1" w:themeTint="FF" w:themeShade="FF"/>
          <w:sz w:val="22"/>
          <w:szCs w:val="22"/>
          <w:lang w:val="en-GB"/>
        </w:rPr>
        <w:t xml:space="preserve">hildren who receive a fully inclusive education are benefitted significantly from the academic standard that are clearly set in the learning environment for the specific age group being taught. </w:t>
      </w:r>
    </w:p>
    <w:p w:rsidR="2C20E09C" w:rsidP="6F38B8F6" w:rsidRDefault="2C20E09C" w14:paraId="3CF6603F" w14:textId="2F69EF39">
      <w:pPr>
        <w:pStyle w:val="Normal"/>
        <w:spacing w:line="360" w:lineRule="auto"/>
        <w:rPr>
          <w:rFonts w:ascii="Arial" w:hAnsi="Arial" w:eastAsia="Arial" w:cs="Arial"/>
          <w:b w:val="1"/>
          <w:bCs w:val="1"/>
          <w:color w:val="000000" w:themeColor="text1" w:themeTint="FF" w:themeShade="FF"/>
          <w:sz w:val="22"/>
          <w:szCs w:val="22"/>
        </w:rPr>
      </w:pPr>
      <w:r w:rsidRPr="6F38B8F6" w:rsidR="2C20E09C">
        <w:rPr>
          <w:rFonts w:ascii="Arial" w:hAnsi="Arial" w:eastAsia="Arial" w:cs="Arial"/>
          <w:b w:val="1"/>
          <w:bCs w:val="1"/>
          <w:color w:val="000000" w:themeColor="text1" w:themeTint="FF" w:themeShade="FF"/>
          <w:sz w:val="22"/>
          <w:szCs w:val="22"/>
        </w:rPr>
        <w:t>Scenario</w:t>
      </w:r>
    </w:p>
    <w:p w:rsidR="2C20E09C" w:rsidP="6F38B8F6" w:rsidRDefault="2C20E09C" w14:paraId="74486A9A" w14:textId="644795C4">
      <w:pPr>
        <w:pStyle w:val="Normal"/>
        <w:bidi w:val="0"/>
        <w:spacing w:before="0" w:beforeAutospacing="off" w:after="160" w:afterAutospacing="off" w:line="360" w:lineRule="auto"/>
        <w:ind w:left="0" w:right="0"/>
        <w:jc w:val="left"/>
        <w:rPr>
          <w:rFonts w:ascii="Arial" w:hAnsi="Arial" w:eastAsia="Arial" w:cs="Arial"/>
          <w:b w:val="0"/>
          <w:bCs w:val="0"/>
          <w:color w:val="000000" w:themeColor="text1" w:themeTint="FF" w:themeShade="FF"/>
          <w:sz w:val="22"/>
          <w:szCs w:val="22"/>
        </w:rPr>
      </w:pPr>
      <w:r w:rsidRPr="42650376" w:rsidR="2C20E09C">
        <w:rPr>
          <w:rFonts w:ascii="Arial" w:hAnsi="Arial" w:eastAsia="Arial" w:cs="Arial"/>
          <w:b w:val="0"/>
          <w:bCs w:val="0"/>
          <w:color w:val="000000" w:themeColor="text1" w:themeTint="FF" w:themeShade="FF"/>
          <w:sz w:val="22"/>
          <w:szCs w:val="22"/>
        </w:rPr>
        <w:t xml:space="preserve">Within this paper a scenario will be heavily reflecting on with some aspects this specific subject being greatly considered, whilst also exploring any potential implications and challenges thoroughly. Within the setting there is a little boy called Harrison, whose father is a reformed individual who has vanquished a past addiction of his. Most recently the decision for the Harrison’s father to be assessed to consider whether he </w:t>
      </w:r>
      <w:r w:rsidRPr="42650376" w:rsidR="2C20E09C">
        <w:rPr>
          <w:rFonts w:ascii="Arial" w:hAnsi="Arial" w:eastAsia="Arial" w:cs="Arial"/>
          <w:b w:val="0"/>
          <w:bCs w:val="0"/>
          <w:color w:val="000000" w:themeColor="text1" w:themeTint="FF" w:themeShade="FF"/>
          <w:sz w:val="22"/>
          <w:szCs w:val="22"/>
        </w:rPr>
        <w:t>can take</w:t>
      </w:r>
      <w:r w:rsidRPr="42650376" w:rsidR="2C20E09C">
        <w:rPr>
          <w:rFonts w:ascii="Arial" w:hAnsi="Arial" w:eastAsia="Arial" w:cs="Arial"/>
          <w:b w:val="0"/>
          <w:bCs w:val="0"/>
          <w:color w:val="000000" w:themeColor="text1" w:themeTint="FF" w:themeShade="FF"/>
          <w:sz w:val="22"/>
          <w:szCs w:val="22"/>
        </w:rPr>
        <w:t xml:space="preserve"> sole responsibility of caring for Harrison and provide him with care to a good standard. It has been identified by several members of staff that Harrison’s father can appear to be distant towards practitioners and is noticeably anxious and uncomfortable when communicating with them. Additionally, there is a clear impression of Harrison’s father of being quite isolated from other parents during drop off and picks up times, giving no indication that any sort of relationship has been formed between himself and any other parents. Furthermore, during this time he can be considerably vacant when any forms of communication arise with anyone around him. Harrison is developing well at school and appears to be happy and content. He enjoys both learning and play experiences, progressing at a relevant developmental stage. However, there is a clear indication that he has no friends outside of school and has not formed any meaningful or consistent relationship with any peers within his class, additionally it appears that Harrison avoids communication with practitioners unless directly related to learning purposes.</w:t>
      </w:r>
    </w:p>
    <w:p w:rsidR="42650376" w:rsidP="42650376" w:rsidRDefault="42650376" w14:paraId="0A9FA622" w14:textId="38D035BB">
      <w:pPr>
        <w:pStyle w:val="Normal"/>
        <w:bidi w:val="0"/>
        <w:spacing w:before="0" w:beforeAutospacing="off" w:after="160" w:afterAutospacing="off" w:line="360" w:lineRule="auto"/>
        <w:ind w:left="0" w:right="0"/>
        <w:jc w:val="left"/>
        <w:rPr>
          <w:rFonts w:ascii="Arial" w:hAnsi="Arial" w:eastAsia="Arial" w:cs="Arial"/>
          <w:b w:val="1"/>
          <w:bCs w:val="1"/>
          <w:color w:val="000000" w:themeColor="text1" w:themeTint="FF" w:themeShade="FF"/>
          <w:sz w:val="22"/>
          <w:szCs w:val="22"/>
        </w:rPr>
      </w:pPr>
      <w:r w:rsidRPr="42650376" w:rsidR="42650376">
        <w:rPr>
          <w:rFonts w:ascii="Arial" w:hAnsi="Arial" w:eastAsia="Arial" w:cs="Arial"/>
          <w:b w:val="1"/>
          <w:bCs w:val="1"/>
          <w:color w:val="000000" w:themeColor="text1" w:themeTint="FF" w:themeShade="FF"/>
          <w:sz w:val="22"/>
          <w:szCs w:val="22"/>
        </w:rPr>
        <w:t>The child</w:t>
      </w:r>
    </w:p>
    <w:p w:rsidR="2C20E09C" w:rsidP="42650376" w:rsidRDefault="2C20E09C" w14:paraId="7A8227AD" w14:textId="4729F3E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2C20E09C">
        <w:rPr>
          <w:rFonts w:ascii="Arial" w:hAnsi="Arial" w:eastAsia="Arial" w:cs="Arial"/>
          <w:b w:val="0"/>
          <w:bCs w:val="0"/>
          <w:color w:val="000000" w:themeColor="text1" w:themeTint="FF" w:themeShade="FF"/>
          <w:sz w:val="22"/>
          <w:szCs w:val="22"/>
        </w:rPr>
        <w:t xml:space="preserve">From identifying that Harrison is facing a significant struggle surrounding his social development. Furthermore, it is clear to recognise that Harrison is facing great difficulty constructing any relationship with peers and adults within the educational setting, resulting in the potentiality of feelings of loneliness and isolation being formed. This is clear indication that useful inclusive leadership implementations have not been adopted to effectively support Harrison and his need’s. The Children’s Society (no date) state that experiencing feelings of loneliness can have negative effects on individual’s mental health, potentially causing disorders like anxiety and depression. Mental Help (2021) further supports this suggestion and argues children who experience feelings of loneliness often endure poorly formed relationships with others, therefore encountering feelings of isolation more than their peers who carry strong positive relationships with peers, therefore resulting in potentially damaging implications on their self-esteem and mental well-being. </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Furthermore, Early childhood experiences that contribute to loneliness may predict loneliness during adulthood. Consequently, lonely children may miss out on many opportunities to interact with their peers and to learn important lifelong skills. Given the importance placed on the benefits of peer interactions and friendships to children's development, this potential lack of interaction raises many concerns for teachers who work with young children. Peer relations matter to children, and lonely children place as much importance on them as do other children. (</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Ramsey, 1991)</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It has also been highlighted that the child lacks any forms of communication with practitioner's outside educational contexts, this again is not utilising an effective inclusive leadership within the setting, when this issue was identified practitioners should have exhausted effective strategies to encourage the child to communicate and build relationships with adults. It is evident that the setting has not been practising effective inclusive leadership skills as to provide an inclusive practise all children should have a positive relationship with adults and, from this identification it is evident that Harrison’s relationship with practitioners is more neglected than a peer that is confident and shares a positive and communicated relationship with adults. E</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very child is unique and will develop at their own pace, so it is not about treating all children in the same way but treating each child fairly and paying attention to their individual backgrounds, interests and needs. (</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Lee, 2021)</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The lack of communication could possibly be identified as a form of shyness, this experience amongst children can be potentially detrimental towards their development. Mjelve.</w:t>
      </w:r>
      <w:r w:rsidRPr="42650376" w:rsidR="2C20E09C">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(2019) state shyness is not a recognised special educational need, yet </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a</w:t>
      </w:r>
      <w:r w:rsidRPr="4265037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Norwegian study of elementary school teachers who have experience in working with shy children, reveal that shy children underperform academically and present psychosocial vulnerabilities. An example of advantageous inclusive practise would be for practitioners to ensure that the child felt comfortable around practitioners ensuring they are always friendly and approachable; this practise could be utilised through many different forms of strategies, through play and team bonding activities between the child and adults, thus building trust and familiarity for the child. Lee (2021) suggests that it is useful to build a positive rapport between children and adults to enable children to instil a feeling of comfortableness, encouraging them to share their ideas, feelings, likes and dislikes with practitioners and peers within the setting. </w:t>
      </w:r>
      <w:r w:rsidRPr="42650376" w:rsidR="2C20E09C">
        <w:rPr>
          <w:rFonts w:ascii="Arial" w:hAnsi="Arial" w:eastAsia="Arial" w:cs="Arial"/>
          <w:color w:val="000000" w:themeColor="text1" w:themeTint="FF" w:themeShade="FF"/>
          <w:sz w:val="22"/>
          <w:szCs w:val="22"/>
        </w:rPr>
        <w:t xml:space="preserve">However, Florian and Black Hawkins (2011) argue that it is important to consider that, adapting a completely inclusive environment is both challenging and continuous learning journey for practitioners, continuously reviewing and reflecting on practise to ensure its relevance and effectiveness. </w:t>
      </w:r>
    </w:p>
    <w:p w:rsidR="42650376" w:rsidP="42650376" w:rsidRDefault="42650376" w14:paraId="22AFC240" w14:textId="781C82BF">
      <w:pPr>
        <w:pStyle w:val="Normal"/>
        <w:spacing w:line="360" w:lineRule="auto"/>
        <w:rPr>
          <w:rFonts w:ascii="Arial" w:hAnsi="Arial" w:eastAsia="Arial" w:cs="Arial"/>
          <w:b w:val="1"/>
          <w:bCs w:val="1"/>
          <w:color w:val="000000" w:themeColor="text1" w:themeTint="FF" w:themeShade="FF"/>
          <w:sz w:val="22"/>
          <w:szCs w:val="22"/>
        </w:rPr>
      </w:pPr>
      <w:r w:rsidRPr="42650376" w:rsidR="42650376">
        <w:rPr>
          <w:rFonts w:ascii="Arial" w:hAnsi="Arial" w:eastAsia="Arial" w:cs="Arial"/>
          <w:b w:val="1"/>
          <w:bCs w:val="1"/>
          <w:color w:val="000000" w:themeColor="text1" w:themeTint="FF" w:themeShade="FF"/>
          <w:sz w:val="22"/>
          <w:szCs w:val="22"/>
        </w:rPr>
        <w:t>The father</w:t>
      </w:r>
    </w:p>
    <w:p w:rsidR="2C20E09C" w:rsidP="6F38B8F6" w:rsidRDefault="2C20E09C" w14:paraId="000ADA8B" w14:textId="0463B4F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further indications that the father of the child has not necessarily been receiving effective inclusive practise. Inclusive leadership’s core value is to ensure that everyone is treated equitably by practitioners. However, it was previously disclosed that the father of the child is distant with members of staff resulting in a poor and non-collaborative relationship.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Crisol-Moya </w:t>
      </w:r>
      <w:r w:rsidRPr="6F38B8F6" w:rsidR="2C20E09C">
        <w:rPr>
          <w:rFonts w:ascii="Arial" w:hAnsi="Arial" w:eastAsia="Arial" w:cs="Arial"/>
          <w:b w:val="0"/>
          <w:bCs w:val="0"/>
          <w:i w:val="1"/>
          <w:iCs w:val="1"/>
          <w:caps w:val="0"/>
          <w:smallCaps w:val="0"/>
          <w:noProof w:val="0"/>
          <w:color w:val="000000" w:themeColor="text1" w:themeTint="FF" w:themeShade="FF"/>
          <w:sz w:val="22"/>
          <w:szCs w:val="22"/>
          <w:lang w:val="en-GB"/>
        </w:rPr>
        <w:t xml:space="preserve">et al (2022)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state that several studies identify advantageous outcomes from the direct involvement from the families of children on the success of their academic and overall development. From the identification of a poorly communicated relationship between the child’s father and practitioners it is fair to assume that he is not receiving the same amount of support and intervention that a parent who shares a strong and effective relationship with practitioners receives. From reflection it would be useful for practitioners to try and lay the foundations through trust and understanding to help improve the relationship between themselves and the father, this can be achieved through strategies like regular informal family consultations, well-being check ins and a clear open-door policy, thus potentially resulting in practitioners portraying a non-judgemental and approachable persona for the father. Ensuring the father feels he is receiving non-judgemental support is essential, as there is a possibility that the father is worried to open-up and talk to other’s due to a fear of being judged. According to National Institute of Mental Health (2022) people who carry a fear of being judged normally suffering from social anxiety disorder which is define as an intense and persistent fear of judgement from others, this can negatively affect social relationships and cause a hinderance on daily activities, resulting in forming and maintaining relationships difficult. The single best predictor of student success in school is the level of parental involvement in a child’s education.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Henderson and Berla, 1994).</w:t>
      </w:r>
    </w:p>
    <w:p w:rsidR="2C20E09C" w:rsidP="6F38B8F6" w:rsidRDefault="2C20E09C" w14:paraId="096BDF6D" w14:textId="48CEF673">
      <w:pPr>
        <w:pStyle w:val="Normal"/>
        <w:spacing w:line="360" w:lineRule="auto"/>
        <w:rPr>
          <w:rFonts w:ascii="Arial" w:hAnsi="Arial" w:eastAsia="Arial" w:cs="Arial"/>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A significant lack of any sort of relationship or form of communication between Harrison’s father and other parents/adults has also been identified within this scenario, this could through personal choice, due to lack of confidence. According to The University of Waterloo (no date) when an individual lacks in confidence it can create a considerable barrier to effective communication with others, shyness or low self-esteem and worth can impede your ability to ensure your views and opinions are heard and understood. Although, to ensure that the father is benefiting from inclusive practise it would be effective for dad to be offered forms of support and suggestions to help build positive relationships. An effective form of a supportive strategy method is providing family workshops and events, providing opportunities of social interactions between parents, although this strategy may present itself as significantly overwhelming for the father, so it would be useful to consider other methods of intervention like researching any networks of support within the community like groups and activities which would provide oppo</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rtunities for the father’s confidence to be built encouraging him to form meaningful and supportive relationships with other adults within the community. Welsh Government (2017) argue that it is essential that support is provided for parents who play a key role in the upbringing of children,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furthermore,</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highlighting that p</w:t>
      </w:r>
      <w:r w:rsidRPr="6F38B8F6" w:rsidR="2C20E09C">
        <w:rPr>
          <w:rFonts w:ascii="Arial" w:hAnsi="Arial" w:eastAsia="Arial" w:cs="Arial"/>
          <w:noProof w:val="0"/>
          <w:color w:val="000000" w:themeColor="text1" w:themeTint="FF" w:themeShade="FF"/>
          <w:sz w:val="22"/>
          <w:szCs w:val="22"/>
          <w:lang w:val="en-GB"/>
        </w:rPr>
        <w:t>arents need access to information, advice and support that is matched to their need.</w:t>
      </w:r>
    </w:p>
    <w:p w:rsidR="2C20E09C" w:rsidP="6F38B8F6" w:rsidRDefault="2C20E09C" w14:paraId="153ED82E" w14:textId="3B3CF8D4">
      <w:pPr>
        <w:pStyle w:val="Normal"/>
        <w:spacing w:line="360" w:lineRule="auto"/>
        <w:rPr>
          <w:rFonts w:ascii="Arial" w:hAnsi="Arial" w:eastAsia="Arial" w:cs="Arial"/>
          <w:b w:val="1"/>
          <w:bCs w:val="1"/>
          <w:color w:val="000000" w:themeColor="text1" w:themeTint="FF" w:themeShade="FF"/>
          <w:sz w:val="22"/>
          <w:szCs w:val="22"/>
        </w:rPr>
      </w:pPr>
      <w:r w:rsidRPr="6F38B8F6" w:rsidR="2C20E09C">
        <w:rPr>
          <w:rFonts w:ascii="Arial" w:hAnsi="Arial" w:eastAsia="Arial" w:cs="Arial"/>
          <w:b w:val="1"/>
          <w:bCs w:val="1"/>
          <w:color w:val="000000" w:themeColor="text1" w:themeTint="FF" w:themeShade="FF"/>
          <w:sz w:val="22"/>
          <w:szCs w:val="22"/>
        </w:rPr>
        <w:t>Practitioners</w:t>
      </w:r>
      <w:r w:rsidRPr="6F38B8F6" w:rsidR="2C20E09C">
        <w:rPr>
          <w:rFonts w:ascii="Arial" w:hAnsi="Arial" w:eastAsia="Arial" w:cs="Arial"/>
          <w:b w:val="1"/>
          <w:bCs w:val="1"/>
          <w:color w:val="000000" w:themeColor="text1" w:themeTint="FF" w:themeShade="FF"/>
          <w:sz w:val="22"/>
          <w:szCs w:val="22"/>
        </w:rPr>
        <w:t xml:space="preserve"> and the wider comm</w:t>
      </w:r>
      <w:r w:rsidRPr="6F38B8F6" w:rsidR="2C20E09C">
        <w:rPr>
          <w:rFonts w:ascii="Arial" w:hAnsi="Arial" w:eastAsia="Arial" w:cs="Arial"/>
          <w:b w:val="1"/>
          <w:bCs w:val="1"/>
          <w:color w:val="000000" w:themeColor="text1" w:themeTint="FF" w:themeShade="FF"/>
          <w:sz w:val="22"/>
          <w:szCs w:val="22"/>
        </w:rPr>
        <w:t>unity.</w:t>
      </w:r>
    </w:p>
    <w:p w:rsidR="2C20E09C" w:rsidP="6F38B8F6" w:rsidRDefault="2C20E09C" w14:paraId="37BF897F" w14:textId="55E927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color w:val="000000" w:themeColor="text1" w:themeTint="FF" w:themeShade="FF"/>
          <w:sz w:val="22"/>
          <w:szCs w:val="22"/>
        </w:rPr>
        <w:t>To ensure inclusive leadership and practise is consistently relevant and effective it is essential that leaders and other team members are reflective, collaborative, empathetic and understanding to all individuals. It is instrumental that all practitioners ensure that all children and other individuals feel welcomed, comfortable and valued and, are consistently provided with the relevant support to facilitate a healthy growth of personal development, reaching and meeting current and future targets. When inclusivity is truly delivered throughout settings, all individuals, including children, adults and the wider community can equally benefit. T</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hrough inclusive practice the needs of all learners are better met as a result of increased levels of communication between learners, staff, parents and family participation, all of which leads to higher expectations and better academic outcomes. (</w:t>
      </w:r>
      <w:r w:rsidRPr="6F38B8F6" w:rsidR="2C20E09C">
        <w:rPr>
          <w:rFonts w:ascii="Arial" w:hAnsi="Arial" w:eastAsia="Arial" w:cs="Arial"/>
          <w:b w:val="0"/>
          <w:bCs w:val="0"/>
          <w:color w:val="000000" w:themeColor="text1" w:themeTint="FF" w:themeShade="FF"/>
          <w:sz w:val="22"/>
          <w:szCs w:val="22"/>
        </w:rPr>
        <w:t>Lee, 2021).</w:t>
      </w:r>
    </w:p>
    <w:p w:rsidR="2C20E09C" w:rsidP="6F38B8F6" w:rsidRDefault="2C20E09C" w14:paraId="55F7BF45" w14:textId="4FE079C3">
      <w:pPr>
        <w:pStyle w:val="Normal"/>
        <w:spacing w:line="360" w:lineRule="auto"/>
        <w:rPr>
          <w:rFonts w:ascii="Arial" w:hAnsi="Arial" w:eastAsia="Arial" w:cs="Arial"/>
          <w:b w:val="0"/>
          <w:bCs w:val="0"/>
          <w:color w:val="000000" w:themeColor="text1" w:themeTint="FF" w:themeShade="FF"/>
          <w:sz w:val="22"/>
          <w:szCs w:val="22"/>
        </w:rPr>
      </w:pPr>
      <w:r w:rsidRPr="6F38B8F6" w:rsidR="2C20E09C">
        <w:rPr>
          <w:rFonts w:ascii="Arial" w:hAnsi="Arial" w:eastAsia="Arial" w:cs="Arial"/>
          <w:b w:val="0"/>
          <w:bCs w:val="0"/>
          <w:color w:val="000000" w:themeColor="text1" w:themeTint="FF" w:themeShade="FF"/>
          <w:sz w:val="22"/>
          <w:szCs w:val="22"/>
        </w:rPr>
        <w:t xml:space="preserve">Reflecting and reviewing the policy and practise of inclusive leadership and practise can be instrumental in ensuring relevance and effectiveness is maintained, reflectiveness encourages individuals to question and assess the quality of their work, resulting in settings constantly developing and evolving, inducing improvements within their inclusive practise, directly benefiting all children, staff, parents and communities. </w:t>
      </w:r>
    </w:p>
    <w:p w:rsidR="2C20E09C" w:rsidP="6F38B8F6" w:rsidRDefault="2C20E09C" w14:paraId="1AA02A4B" w14:textId="3F6FC085">
      <w:pPr>
        <w:pStyle w:val="Normal"/>
        <w:spacing w:line="360" w:lineRule="auto"/>
        <w:rPr>
          <w:rFonts w:ascii="Arial" w:hAnsi="Arial" w:eastAsia="Arial" w:cs="Arial"/>
          <w:b w:val="1"/>
          <w:bCs w:val="1"/>
          <w:color w:val="000000" w:themeColor="text1" w:themeTint="FF" w:themeShade="FF"/>
          <w:sz w:val="22"/>
          <w:szCs w:val="22"/>
        </w:rPr>
      </w:pPr>
      <w:r w:rsidRPr="6F38B8F6" w:rsidR="2C20E09C">
        <w:rPr>
          <w:rFonts w:ascii="Arial" w:hAnsi="Arial" w:eastAsia="Arial" w:cs="Arial"/>
          <w:b w:val="1"/>
          <w:bCs w:val="1"/>
          <w:color w:val="000000" w:themeColor="text1" w:themeTint="FF" w:themeShade="FF"/>
          <w:sz w:val="22"/>
          <w:szCs w:val="22"/>
        </w:rPr>
        <w:t>Section two</w:t>
      </w:r>
    </w:p>
    <w:p w:rsidR="2C20E09C" w:rsidP="6F38B8F6" w:rsidRDefault="2C20E09C" w14:paraId="7B99EFF8" w14:textId="27DC120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noProof w:val="0"/>
          <w:color w:val="000000" w:themeColor="text1" w:themeTint="FF" w:themeShade="FF"/>
          <w:sz w:val="22"/>
          <w:szCs w:val="22"/>
          <w:lang w:val="en-GB"/>
        </w:rPr>
        <w:t xml:space="preserve">In this paper the current Welsh policies and professional guidance will be explored, evaluating whether inclusive leadership is commissioned throughout, considering areas of effective inclusive practise within Early Years Provision. This paper will be analysing and reflecting upon the core values and principles of The New Curriculum for Wales (2022) and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the newly reformed Additional Learning Needs (ALN) System (2021) and</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alignment and c</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onformity</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these two significant educational reforms. </w:t>
      </w:r>
    </w:p>
    <w:p w:rsidR="2C20E09C" w:rsidP="6F38B8F6" w:rsidRDefault="2C20E09C" w14:paraId="5BE7FC2A" w14:textId="12B4B46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noProof w:val="0"/>
          <w:color w:val="000000" w:themeColor="text1" w:themeTint="FF" w:themeShade="FF"/>
          <w:sz w:val="22"/>
          <w:szCs w:val="22"/>
          <w:lang w:val="en-GB"/>
        </w:rPr>
        <w:t xml:space="preserve">The new curriculum for Wales key aims is clearly outlined with the envision to develop children to be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Ambitious, capable learners, Enterprising, creative contributors, Ethical, informed citizens and Healthy, confident individuals.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Professor Graham Donaldson (no date) A</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dvocates a combination of the established approach of a subject-based curriculum with a more dynamic approach based on skills and competences.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Professor Graham Donaldson, no date).</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(2021) state The Curriculum for Wales provides clear guidance, outlining the core aims, supporting schools to adopt them effectively enabling them to adapt the aims to suit the setting more appropriately whilst ensuring the key national features are still maintained, encouraging and facilitating learners to progress towards the curriculum's four purposes. </w:t>
      </w:r>
    </w:p>
    <w:p w:rsidR="2C20E09C" w:rsidP="6F38B8F6" w:rsidRDefault="2C20E09C" w14:paraId="7F9C229C" w14:textId="56BBE15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Practitioners should recognise the individual learning needs and backgrounds of each learner and encourage a holistic view of each learner’s development. Accordingly, both practitioner and learner should develop an understanding of how the learner learns and their attitude and approach to learning, in order to support them to continue to progress and to foster commitment to their learning.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2021).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This area of guidance actively encourages inclusive practise and learning, through the form of individualised teaching. Welsh Government (2021) also claims that a defining feature of the Welsh Curriculum Framework is the requirement of each school to construct their own personalised curriculum and assessment plan to support their own individualised needs, emphasising it not to be a ‘one to suit all’ programme and more a personal approach to suit each individual learner and their needs effectively. Resulting in practit</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ioners having a direct influence around inclusive leadership, additionally enabling teachers to take sole responsibility to the learning development of each individual learner.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Schools and practitioners should have a methodology for designing a curriculum which incorporates, where appropriate, opportunities for learning and consideration of cross-cutting elements. (Welsh Government, 2022).</w:t>
      </w:r>
    </w:p>
    <w:p w:rsidR="2C20E09C" w:rsidP="6F38B8F6" w:rsidRDefault="2C20E09C" w14:paraId="12FC7B1D" w14:textId="55F21C43">
      <w:pPr>
        <w:pStyle w:val="Normal"/>
        <w:spacing w:line="360" w:lineRule="auto"/>
        <w:jc w:val="both"/>
        <w:rPr>
          <w:rFonts w:ascii="Arial" w:hAnsi="Arial" w:eastAsia="Arial" w:cs="Arial"/>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United Nations Convention </w:t>
      </w:r>
      <w:r w:rsidRPr="6F38B8F6" w:rsidR="2C20E0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on the Rights of the Child (UNCRC) core values influenced the evolution of the four purposes, enabling learners to develop their understanding of human rights, which is embodied throughout research and core values of the Children’s Commissioner for Wales. This heavily embodiment supports (UNCRC) article 42 </w:t>
      </w:r>
      <w:r w:rsidRPr="6F38B8F6" w:rsidR="6F38B8F6">
        <w:rPr>
          <w:rFonts w:ascii="Arial" w:hAnsi="Arial" w:eastAsia="Arial" w:cs="Arial"/>
          <w:noProof w:val="0"/>
          <w:color w:val="000000" w:themeColor="text1" w:themeTint="FF" w:themeShade="FF"/>
          <w:sz w:val="22"/>
          <w:szCs w:val="22"/>
          <w:lang w:val="en-GB"/>
        </w:rPr>
        <w:t>(knowledge of rights).</w:t>
      </w:r>
      <w:r w:rsidRPr="6F38B8F6" w:rsidR="2C20E09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UNCRC (no date) outline that </w:t>
      </w:r>
      <w:r w:rsidRPr="6F38B8F6" w:rsidR="6F38B8F6">
        <w:rPr>
          <w:rFonts w:ascii="Arial" w:hAnsi="Arial" w:eastAsia="Arial" w:cs="Arial"/>
          <w:noProof w:val="0"/>
          <w:color w:val="000000" w:themeColor="text1" w:themeTint="FF" w:themeShade="FF"/>
          <w:sz w:val="22"/>
          <w:szCs w:val="22"/>
          <w:lang w:val="en-GB"/>
        </w:rPr>
        <w:t xml:space="preserve">Governments must ensure both adults and children are aware of the Convention and its values. </w:t>
      </w:r>
    </w:p>
    <w:p w:rsidR="2C20E09C" w:rsidP="6F38B8F6" w:rsidRDefault="2C20E09C" w14:paraId="55DF5EFB" w14:textId="33C1C83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Within the guidance of the Curriculum for Wales it is heavily emphasises the importance of a curric</w:t>
      </w:r>
      <w:r w:rsidRPr="6F38B8F6" w:rsidR="6F38B8F6">
        <w:rPr>
          <w:rFonts w:ascii="Arial" w:hAnsi="Arial" w:eastAsia="Arial" w:cs="Arial"/>
          <w:b w:val="0"/>
          <w:bCs w:val="0"/>
          <w:i w:val="0"/>
          <w:iCs w:val="0"/>
          <w:caps w:val="0"/>
          <w:smallCaps w:val="0"/>
          <w:noProof w:val="0"/>
          <w:color w:val="000000" w:themeColor="text1" w:themeTint="FF" w:themeShade="FF"/>
          <w:sz w:val="22"/>
          <w:szCs w:val="22"/>
          <w:lang w:val="en-GB"/>
        </w:rPr>
        <w:t>ulum which recognises different cultures within our society, encouraging children to celebrate diversity, thus promoting equality, inclusion, understanding, empathy and value for all. This in turn enables practitioners to ensure all children are being given inclusive learning opportunities to develop their understanding of inclusivity.</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C20E09C" w:rsidP="6F38B8F6" w:rsidRDefault="2C20E09C" w14:paraId="5F7470B6" w14:textId="11D5A03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(2018) states that The ALN System will be adopted by September 2021.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The</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ALN Act and wider ALN Transformation Programme will transform the separate systems for special educational needs (SEN) in schools or PRUs and learning difficulties and/or disabilities (LDD) in further education to create a unified system for supporting learners from 0 to 25 with ALN.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Welsh Government, 2022)</w:t>
      </w:r>
    </w:p>
    <w:p w:rsidR="2C20E09C" w:rsidP="6F38B8F6" w:rsidRDefault="2C20E09C" w14:paraId="19FE7988" w14:textId="5498620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Throughout the framework The Welsh Government’s guidance is clear, outlining the insurance of all learners with additional learning needs are effectively supported to combat challenges to their learning and development, facilitating their development meeting its full potential, providing those with ALN with a unified framework to support all induvial. It is claimed that the new Curriculum for Wales is designed to allow goals and aims to be consistent across mainstream and special sectors in Wales. </w:t>
      </w:r>
      <w:r w:rsidRPr="6F38B8F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 Furthermore, it ensures to enable practitioners with the knowledge and understanding to equip them effectively to deliver differentiated strategies and opportunities, resulting in a truly inclusive environment that creates a potentially inclusive form of teaching across the school’s curriculum. However,</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Norwich (2008) argues that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for</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a curriculum to be completely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inclusive,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the following is needed for both mainstream and special education: “same general aims, different pathways/teaching approaches; same areas and pathways/programmes, different teaching approaches; same general teaching approaches with some differentiation” (Norwich, 2008).</w:t>
      </w:r>
    </w:p>
    <w:p w:rsidR="2C20E09C" w:rsidP="6F38B8F6" w:rsidRDefault="2C20E09C" w14:paraId="25AA4CE4" w14:textId="769F4213">
      <w:pPr>
        <w:pStyle w:val="Normal"/>
        <w:spacing w:line="360" w:lineRule="auto"/>
        <w:rPr>
          <w:rFonts w:ascii="Arial" w:hAnsi="Arial" w:eastAsia="Arial" w:cs="Arial"/>
          <w:b w:val="1"/>
          <w:bCs w:val="1"/>
          <w:color w:val="000000" w:themeColor="text1" w:themeTint="FF" w:themeShade="FF"/>
          <w:sz w:val="22"/>
          <w:szCs w:val="22"/>
        </w:rPr>
      </w:pPr>
      <w:r w:rsidRPr="6F38B8F6" w:rsidR="2C20E09C">
        <w:rPr>
          <w:rFonts w:ascii="Arial" w:hAnsi="Arial" w:eastAsia="Arial" w:cs="Arial"/>
          <w:b w:val="1"/>
          <w:bCs w:val="1"/>
          <w:color w:val="000000" w:themeColor="text1" w:themeTint="FF" w:themeShade="FF"/>
          <w:sz w:val="22"/>
          <w:szCs w:val="22"/>
        </w:rPr>
        <w:t xml:space="preserve">Section three. </w:t>
      </w:r>
    </w:p>
    <w:p w:rsidR="6F38B8F6" w:rsidP="6F38B8F6" w:rsidRDefault="6F38B8F6" w14:paraId="7FB12450" w14:textId="0F512BAC">
      <w:pPr>
        <w:pStyle w:val="Normal"/>
        <w:spacing w:line="360" w:lineRule="auto"/>
        <w:rPr>
          <w:rFonts w:ascii="Arial" w:hAnsi="Arial" w:eastAsia="Arial" w:cs="Arial"/>
          <w:b w:val="0"/>
          <w:bCs w:val="0"/>
          <w:color w:val="000000" w:themeColor="text1" w:themeTint="FF" w:themeShade="FF"/>
          <w:sz w:val="22"/>
          <w:szCs w:val="22"/>
        </w:rPr>
      </w:pPr>
      <w:r w:rsidRPr="6F38B8F6" w:rsidR="6F38B8F6">
        <w:rPr>
          <w:rFonts w:ascii="Arial" w:hAnsi="Arial" w:eastAsia="Arial" w:cs="Arial"/>
          <w:b w:val="0"/>
          <w:bCs w:val="0"/>
          <w:color w:val="000000" w:themeColor="text1" w:themeTint="FF" w:themeShade="FF"/>
          <w:sz w:val="22"/>
          <w:szCs w:val="22"/>
        </w:rPr>
        <w:t xml:space="preserve">When a child joins a new setting or has progressively moved up to a new class or environment due to their age or ability, practitioners require information about the child, this is normally extracted from parental forms that include information like any medical issues, allergies and family information. Although this information is essential and helps keep individual safe whilst attending settings it fails in asking more key in-depth personal information of a child. This information could help identify a child’s family's religious beliefs, personal family circumstances and views or even their key values. Potentially enabling practitioners to ensure children are benefiting from truly effective inclusive practise while in attendance of their setting. </w:t>
      </w:r>
    </w:p>
    <w:p w:rsidR="6F38B8F6" w:rsidP="6F38B8F6" w:rsidRDefault="6F38B8F6" w14:paraId="57B1BBFB" w14:textId="6205B26F">
      <w:pPr>
        <w:pStyle w:val="Normal"/>
        <w:spacing w:line="360" w:lineRule="auto"/>
        <w:rPr>
          <w:rFonts w:ascii="Arial" w:hAnsi="Arial" w:eastAsia="Arial" w:cs="Arial"/>
          <w:b w:val="0"/>
          <w:bCs w:val="0"/>
          <w:noProof w:val="0"/>
          <w:color w:val="000000" w:themeColor="text1" w:themeTint="FF" w:themeShade="FF"/>
          <w:sz w:val="22"/>
          <w:szCs w:val="22"/>
          <w:lang w:val="en-GB"/>
        </w:rPr>
      </w:pPr>
      <w:r w:rsidRPr="6F38B8F6" w:rsidR="6F38B8F6">
        <w:rPr>
          <w:rFonts w:ascii="Arial" w:hAnsi="Arial" w:eastAsia="Arial" w:cs="Arial"/>
          <w:b w:val="0"/>
          <w:bCs w:val="0"/>
          <w:color w:val="000000" w:themeColor="text1" w:themeTint="FF" w:themeShade="FF"/>
          <w:sz w:val="22"/>
          <w:szCs w:val="22"/>
        </w:rPr>
        <w:t xml:space="preserve">This exercise would help practitioners to recognise different religions, beliefs and values enabling them to respect, understand and celebrate each child’s individuality inclusively and effectively. </w:t>
      </w:r>
      <w:r w:rsidRPr="6F38B8F6" w:rsidR="6F38B8F6">
        <w:rPr>
          <w:rFonts w:ascii="Arial" w:hAnsi="Arial" w:eastAsia="Arial" w:cs="Arial"/>
          <w:b w:val="0"/>
          <w:bCs w:val="0"/>
          <w:noProof w:val="0"/>
          <w:color w:val="000000" w:themeColor="text1" w:themeTint="FF" w:themeShade="FF"/>
          <w:sz w:val="22"/>
          <w:szCs w:val="22"/>
          <w:lang w:val="en-GB"/>
        </w:rPr>
        <w:t xml:space="preserve">Religious and moral education enables children and young people to explore the world’s major religions and views which are independent of religious belief and to consider the challenges posed by these beliefs and values. It supports them in developing and reflecting upon their values and their capacity for moral judgement. Through developing awareness and appreciation of the value of </w:t>
      </w:r>
      <w:bookmarkStart w:name="_Int_4t8eiiDR" w:id="1846129816"/>
      <w:r w:rsidRPr="6F38B8F6" w:rsidR="6F38B8F6">
        <w:rPr>
          <w:rFonts w:ascii="Arial" w:hAnsi="Arial" w:eastAsia="Arial" w:cs="Arial"/>
          <w:b w:val="0"/>
          <w:bCs w:val="0"/>
          <w:noProof w:val="0"/>
          <w:color w:val="000000" w:themeColor="text1" w:themeTint="FF" w:themeShade="FF"/>
          <w:sz w:val="22"/>
          <w:szCs w:val="22"/>
          <w:lang w:val="en-GB"/>
        </w:rPr>
        <w:t>each individual</w:t>
      </w:r>
      <w:bookmarkEnd w:id="1846129816"/>
      <w:r w:rsidRPr="6F38B8F6" w:rsidR="6F38B8F6">
        <w:rPr>
          <w:rFonts w:ascii="Arial" w:hAnsi="Arial" w:eastAsia="Arial" w:cs="Arial"/>
          <w:b w:val="0"/>
          <w:bCs w:val="0"/>
          <w:noProof w:val="0"/>
          <w:color w:val="000000" w:themeColor="text1" w:themeTint="FF" w:themeShade="FF"/>
          <w:sz w:val="22"/>
          <w:szCs w:val="22"/>
          <w:lang w:val="en-GB"/>
        </w:rPr>
        <w:t xml:space="preserve"> in a diverse society, religious and moral education engenders responsible attitudes to other people. This awareness and appreciation will assist in counteracting prejudice and intolerance as children and young people consider issues such as sectarianism and discrimination more broadly. (Scottish Government, no date). Pacey (no date) outlines to truly implement inclusive leadership and practise childcare practitioners must ensure to embody and celebrate every child’s individuality, treating them and their families with equality and respect, ensuring they are supporting and facilitating a child and their development regardless of their ethnicity, culture, gender, religion or socio-economic background. Whilst also providing each child with access to relevant resources which respect and link to the individuality of each child. Furthermore, </w:t>
      </w: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Under the guidance of the Equality Act 2010, it is against the law for any educational setting to discriminate between children or show any signs of predigest from a result of their race, gender, religion, belief or disability. This is additionally reinforced within the guidance of </w:t>
      </w:r>
      <w:bookmarkStart w:name="_Int_JHtNalyP" w:id="1690296103"/>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The</w:t>
      </w:r>
      <w:bookmarkEnd w:id="1690296103"/>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 xml:space="preserve"> UNCRC, article 2 (</w:t>
      </w:r>
      <w:r w:rsidRPr="6F38B8F6" w:rsidR="6F38B8F6">
        <w:rPr>
          <w:rFonts w:ascii="Arial" w:hAnsi="Arial" w:eastAsia="Arial" w:cs="Arial"/>
          <w:b w:val="0"/>
          <w:bCs w:val="0"/>
          <w:noProof w:val="0"/>
          <w:color w:val="000000" w:themeColor="text1" w:themeTint="FF" w:themeShade="FF"/>
          <w:sz w:val="22"/>
          <w:szCs w:val="22"/>
          <w:lang w:val="en-GB"/>
        </w:rPr>
        <w:t>non-discrimination) The UNCRC (no date) state the rights and values of The Convention applies to every single child without discrimination, whatever their ethnicity, sex, religion, language, abilities or any other status, whatever they think or say, whatever their family background.</w:t>
      </w:r>
    </w:p>
    <w:p w:rsidR="2C20E09C" w:rsidP="6F38B8F6" w:rsidRDefault="2C20E09C" w14:paraId="37BE2084" w14:textId="15FD8EA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F38B8F6" w:rsidR="2C20E09C">
        <w:rPr>
          <w:rFonts w:ascii="Arial" w:hAnsi="Arial" w:eastAsia="Arial" w:cs="Arial"/>
          <w:b w:val="0"/>
          <w:bCs w:val="0"/>
          <w:i w:val="0"/>
          <w:iCs w:val="0"/>
          <w:caps w:val="0"/>
          <w:smallCaps w:val="0"/>
          <w:noProof w:val="0"/>
          <w:color w:val="000000" w:themeColor="text1" w:themeTint="FF" w:themeShade="FF"/>
          <w:sz w:val="22"/>
          <w:szCs w:val="22"/>
          <w:lang w:val="en-GB"/>
        </w:rPr>
        <w:t>Early years settings are expected to ensure that children, staff and families are provided with an enviro</w:t>
      </w:r>
      <w:r w:rsidRPr="6F38B8F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nment that teaches and encourages everyone to learn, understand and respect other’s differences and similarities, whilst always placing value and understanding on one another. </w:t>
      </w:r>
      <w:r w:rsidRPr="6F38B8F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main benefits of inclusive education is the recognition and nurture of diversity in communities. It aims to bring different children together in a classroom, allowing everyone the same chance to grow and learn. As a result, it can foster relationships outside of school, boosting cooperation and collaboration in the local area between parents, children and neighbours. (University of Bolton, 2020). </w:t>
      </w:r>
    </w:p>
    <w:p w:rsidR="2C20E09C" w:rsidP="42650376" w:rsidRDefault="2C20E09C" w14:paraId="29C5A4C2" w14:textId="1DDCDC89">
      <w:pPr>
        <w:pStyle w:val="Normal"/>
        <w:spacing w:line="360" w:lineRule="auto"/>
        <w:rPr>
          <w:rFonts w:ascii="Arial" w:hAnsi="Arial" w:eastAsia="Arial" w:cs="Arial"/>
          <w:b w:val="0"/>
          <w:bCs w:val="0"/>
          <w:noProof w:val="0"/>
          <w:color w:val="000000" w:themeColor="text1" w:themeTint="FF" w:themeShade="FF"/>
          <w:sz w:val="22"/>
          <w:szCs w:val="22"/>
          <w:lang w:val="en-GB"/>
        </w:rPr>
      </w:pPr>
      <w:r w:rsidRPr="4265037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By introducing this strategy families are potentially going to feel more valued, understood and listened to, possibly resulting in more collaborative and effective relationships between them and practitioners. </w:t>
      </w:r>
      <w:r w:rsidRPr="4265037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When effective collaboration takes place, students experience significant benefits, from increased performance, better attendance, and behaviour in schools, to services that are </w:t>
      </w:r>
      <w:bookmarkStart w:name="_Int_2KBDAeAx" w:id="234311635"/>
      <w:r w:rsidRPr="42650376" w:rsidR="6F38B8F6">
        <w:rPr>
          <w:rFonts w:ascii="Arial" w:hAnsi="Arial" w:eastAsia="Arial" w:cs="Arial"/>
          <w:b w:val="0"/>
          <w:bCs w:val="0"/>
          <w:i w:val="0"/>
          <w:iCs w:val="0"/>
          <w:caps w:val="0"/>
          <w:smallCaps w:val="0"/>
          <w:noProof w:val="0"/>
          <w:color w:val="000000" w:themeColor="text1" w:themeTint="FF" w:themeShade="FF"/>
          <w:sz w:val="22"/>
          <w:szCs w:val="22"/>
          <w:lang w:val="en-GB"/>
        </w:rPr>
        <w:t>actually aligned</w:t>
      </w:r>
      <w:bookmarkEnd w:id="234311635"/>
      <w:r w:rsidRPr="42650376" w:rsidR="6F38B8F6">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student needs. (Chen &amp; Gregory, </w:t>
      </w:r>
      <w:r w:rsidRPr="42650376" w:rsidR="6F38B8F6">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2011). This in turn would help practitioners to delivery effective inclusive leadership by benefitting from a better understanding of each child and their individual needs resulting from the collaborative relationship and work with families. </w:t>
      </w:r>
    </w:p>
    <w:p w:rsidR="42650376" w:rsidP="42650376" w:rsidRDefault="42650376" w14:paraId="3ACA645A" w14:textId="699F62FE">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r w:rsidRPr="42650376" w:rsidR="42650376">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t>Reference list</w:t>
      </w:r>
    </w:p>
    <w:p w:rsidR="2C20E09C" w:rsidP="42650376" w:rsidRDefault="2C20E09C" w14:paraId="5C0B983B" w14:textId="040E3E3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2C20E09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Ainscow, M., &amp; </w:t>
      </w:r>
      <w:proofErr w:type="spellStart"/>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Sandill</w:t>
      </w:r>
      <w:proofErr w:type="spellEnd"/>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 (2010).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Developing inclusive education systems: The role of organisational cultures and leadership.</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International Journal of Inclusive Education, 14(4), 401–416. Available at</w:t>
      </w:r>
      <w:r w:rsidRPr="42650376" w:rsidR="42650376">
        <w:rPr>
          <w:rFonts w:ascii="Arial" w:hAnsi="Arial" w:eastAsia="Arial" w:cs="Arial"/>
          <w:b w:val="0"/>
          <w:bCs w:val="0"/>
          <w:i w:val="0"/>
          <w:iCs w:val="0"/>
          <w:caps w:val="0"/>
          <w:smallCaps w:val="0"/>
          <w:noProof w:val="0"/>
          <w:color w:val="333333"/>
          <w:sz w:val="22"/>
          <w:szCs w:val="22"/>
          <w:lang w:val="en-GB"/>
        </w:rPr>
        <w:t xml:space="preserve">: </w:t>
      </w:r>
      <w:hyperlink r:id="Rbcc79fd6b59c4cbc">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https://doi.org/10.1080/13603110802504903</w:t>
        </w:r>
      </w:hyperlink>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5</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4A440FBA" w14:textId="70A67650">
      <w:pPr>
        <w:pStyle w:val="Heading1"/>
        <w:spacing w:before="240" w:after="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The Children’s Society (no date)</w:t>
      </w:r>
      <w:r w:rsidRPr="42650376" w:rsidR="42650376">
        <w:rPr>
          <w:rFonts w:ascii="Arial" w:hAnsi="Arial" w:eastAsia="Arial" w:cs="Arial"/>
          <w:b w:val="1"/>
          <w:bCs w:val="1"/>
          <w:i w:val="0"/>
          <w:iCs w:val="0"/>
          <w:caps w:val="0"/>
          <w:smallCaps w:val="0"/>
          <w:noProof w:val="0"/>
          <w:color w:val="2F5496" w:themeColor="accent1" w:themeTint="FF" w:themeShade="BF"/>
          <w:sz w:val="22"/>
          <w:szCs w:val="22"/>
          <w:lang w:val="en-GB"/>
        </w:rPr>
        <w:t xml:space="preserve">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Loneliness.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0fb614a0e5824b65">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https://www.childrenssociety.org.uk/information/young-people/well-being/resources/loneliness</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 </w:t>
      </w:r>
    </w:p>
    <w:p w:rsidR="2C20E09C" w:rsidP="42650376" w:rsidRDefault="2C20E09C" w14:paraId="3C1B747F" w14:textId="7FE434B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Mental Help (2021)</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 Loneliness in Young Children.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Children%20who%20feel%20lonely%20often,malaise%2C%20boredom%2C%20and%20alienation" r:id="R7bc6e61ade9f4962">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https://www.mentalhelp.net/child-development/loneliness-in-young-children/#:~:text=Children%20who%20feel%20lonely%20often,malaise%2C%20boredom%2C%20and%20alienation</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(Accessed 5</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 </w:t>
      </w:r>
    </w:p>
    <w:p w:rsidR="2C20E09C" w:rsidP="42650376" w:rsidRDefault="2C20E09C" w14:paraId="43FDC178" w14:textId="355F016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Ramsey, P. G. (1991)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Making friends in school. New York: Teachers College Press</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w:t>
      </w:r>
    </w:p>
    <w:p w:rsidR="2C20E09C" w:rsidP="42650376" w:rsidRDefault="2C20E09C" w14:paraId="5D6481BF" w14:textId="2228F277">
      <w:pPr>
        <w:spacing w:after="160" w:line="360" w:lineRule="auto"/>
        <w:rPr>
          <w:rFonts w:ascii="Arial" w:hAnsi="Arial" w:eastAsia="Arial" w:cs="Arial"/>
          <w:b w:val="0"/>
          <w:bCs w:val="0"/>
          <w:i w:val="0"/>
          <w:iCs w:val="0"/>
          <w:caps w:val="0"/>
          <w:smallCaps w:val="0"/>
          <w:noProof w:val="0"/>
          <w:color w:val="1C1D1E"/>
          <w:sz w:val="22"/>
          <w:szCs w:val="22"/>
          <w:lang w:val="en-GB"/>
        </w:rPr>
      </w:pPr>
      <w:r w:rsidRPr="42650376" w:rsidR="42650376">
        <w:rPr>
          <w:rFonts w:ascii="Arial" w:hAnsi="Arial" w:eastAsia="Arial" w:cs="Arial"/>
          <w:b w:val="0"/>
          <w:bCs w:val="0"/>
          <w:i w:val="0"/>
          <w:iCs w:val="0"/>
          <w:caps w:val="0"/>
          <w:smallCaps w:val="0"/>
          <w:noProof w:val="0"/>
          <w:color w:val="1C1D1E"/>
          <w:sz w:val="22"/>
          <w:szCs w:val="22"/>
          <w:lang w:val="en-GB"/>
        </w:rPr>
        <w:t xml:space="preserve">Liv H. Mjelve, </w:t>
      </w:r>
      <w:r w:rsidRPr="42650376" w:rsidR="42650376">
        <w:rPr>
          <w:rFonts w:ascii="Arial" w:hAnsi="Arial" w:eastAsia="Arial" w:cs="Arial"/>
          <w:b w:val="0"/>
          <w:bCs w:val="0"/>
          <w:i w:val="1"/>
          <w:iCs w:val="1"/>
          <w:caps w:val="0"/>
          <w:smallCaps w:val="0"/>
          <w:noProof w:val="0"/>
          <w:color w:val="1C1D1E"/>
          <w:sz w:val="22"/>
          <w:szCs w:val="22"/>
          <w:lang w:val="en-GB"/>
        </w:rPr>
        <w:t>et al</w:t>
      </w:r>
      <w:r w:rsidRPr="42650376" w:rsidR="42650376">
        <w:rPr>
          <w:rFonts w:ascii="Arial" w:hAnsi="Arial" w:eastAsia="Arial" w:cs="Arial"/>
          <w:b w:val="0"/>
          <w:bCs w:val="0"/>
          <w:i w:val="0"/>
          <w:iCs w:val="0"/>
          <w:caps w:val="0"/>
          <w:smallCaps w:val="0"/>
          <w:noProof w:val="0"/>
          <w:color w:val="1C1D1E"/>
          <w:sz w:val="22"/>
          <w:szCs w:val="22"/>
          <w:lang w:val="en-GB"/>
        </w:rPr>
        <w:t xml:space="preserve"> (2019) </w:t>
      </w:r>
      <w:r w:rsidRPr="42650376" w:rsidR="42650376">
        <w:rPr>
          <w:rFonts w:ascii="Arial" w:hAnsi="Arial" w:eastAsia="Arial" w:cs="Arial"/>
          <w:b w:val="0"/>
          <w:bCs w:val="0"/>
          <w:i w:val="1"/>
          <w:iCs w:val="1"/>
          <w:caps w:val="0"/>
          <w:smallCaps w:val="0"/>
          <w:noProof w:val="0"/>
          <w:color w:val="1C1D1E"/>
          <w:sz w:val="22"/>
          <w:szCs w:val="22"/>
          <w:lang w:val="en-GB"/>
        </w:rPr>
        <w:t>Characteristics of Teacher-Nominated Shy Students in Norwegian Elementary Schools,</w:t>
      </w:r>
      <w:r w:rsidRPr="42650376" w:rsidR="42650376">
        <w:rPr>
          <w:rFonts w:ascii="Arial" w:hAnsi="Arial" w:eastAsia="Arial" w:cs="Arial"/>
          <w:b w:val="0"/>
          <w:bCs w:val="0"/>
          <w:i w:val="0"/>
          <w:iCs w:val="0"/>
          <w:caps w:val="0"/>
          <w:smallCaps w:val="0"/>
          <w:noProof w:val="0"/>
          <w:color w:val="1C1D1E"/>
          <w:sz w:val="22"/>
          <w:szCs w:val="22"/>
          <w:lang w:val="en-GB"/>
        </w:rPr>
        <w:t xml:space="preserve"> Journal of Research in Childhood Education, 10.1080/02568543.2022.2027582, (1-12</w:t>
      </w:r>
      <w:proofErr w:type="gramStart"/>
      <w:r w:rsidRPr="42650376" w:rsidR="42650376">
        <w:rPr>
          <w:rFonts w:ascii="Arial" w:hAnsi="Arial" w:eastAsia="Arial" w:cs="Arial"/>
          <w:b w:val="0"/>
          <w:bCs w:val="0"/>
          <w:i w:val="0"/>
          <w:iCs w:val="0"/>
          <w:caps w:val="0"/>
          <w:smallCaps w:val="0"/>
          <w:noProof w:val="0"/>
          <w:color w:val="1C1D1E"/>
          <w:sz w:val="22"/>
          <w:szCs w:val="22"/>
          <w:lang w:val="en-GB"/>
        </w:rPr>
        <w:t>),=</w:t>
      </w:r>
      <w:proofErr w:type="gramEnd"/>
    </w:p>
    <w:p w:rsidR="2C20E09C" w:rsidP="42650376" w:rsidRDefault="2C20E09C" w14:paraId="30536121" w14:textId="42E4177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333333"/>
          <w:sz w:val="22"/>
          <w:szCs w:val="22"/>
          <w:lang w:val="en-GB"/>
        </w:rPr>
        <w:t xml:space="preserve">Lambrecht, J., </w:t>
      </w:r>
      <w:r w:rsidRPr="42650376" w:rsidR="42650376">
        <w:rPr>
          <w:rFonts w:ascii="Arial" w:hAnsi="Arial" w:eastAsia="Arial" w:cs="Arial"/>
          <w:b w:val="0"/>
          <w:bCs w:val="0"/>
          <w:i w:val="1"/>
          <w:iCs w:val="1"/>
          <w:caps w:val="0"/>
          <w:smallCaps w:val="0"/>
          <w:noProof w:val="0"/>
          <w:color w:val="333333"/>
          <w:sz w:val="22"/>
          <w:szCs w:val="22"/>
          <w:lang w:val="en-GB"/>
        </w:rPr>
        <w:t>et al</w:t>
      </w:r>
      <w:r w:rsidRPr="42650376" w:rsidR="42650376">
        <w:rPr>
          <w:rFonts w:ascii="Arial" w:hAnsi="Arial" w:eastAsia="Arial" w:cs="Arial"/>
          <w:b w:val="0"/>
          <w:bCs w:val="0"/>
          <w:i w:val="0"/>
          <w:iCs w:val="0"/>
          <w:caps w:val="0"/>
          <w:smallCaps w:val="0"/>
          <w:noProof w:val="0"/>
          <w:color w:val="333333"/>
          <w:sz w:val="22"/>
          <w:szCs w:val="22"/>
          <w:lang w:val="en-GB"/>
        </w:rPr>
        <w:t xml:space="preserve"> (2020). </w:t>
      </w:r>
      <w:r w:rsidRPr="42650376" w:rsidR="42650376">
        <w:rPr>
          <w:rFonts w:ascii="Arial" w:hAnsi="Arial" w:eastAsia="Arial" w:cs="Arial"/>
          <w:b w:val="0"/>
          <w:bCs w:val="0"/>
          <w:i w:val="1"/>
          <w:iCs w:val="1"/>
          <w:caps w:val="0"/>
          <w:smallCaps w:val="0"/>
          <w:noProof w:val="0"/>
          <w:color w:val="333333"/>
          <w:sz w:val="22"/>
          <w:szCs w:val="22"/>
          <w:lang w:val="en-GB"/>
        </w:rPr>
        <w:t xml:space="preserve">The effect of school leadership on implementing inclusive education: How transformational and instructional leadership practices affect individualised education planning. </w:t>
      </w:r>
      <w:r w:rsidRPr="42650376" w:rsidR="42650376">
        <w:rPr>
          <w:rFonts w:ascii="Arial" w:hAnsi="Arial" w:eastAsia="Arial" w:cs="Arial"/>
          <w:b w:val="0"/>
          <w:bCs w:val="0"/>
          <w:i w:val="0"/>
          <w:iCs w:val="0"/>
          <w:caps w:val="0"/>
          <w:smallCaps w:val="0"/>
          <w:noProof w:val="0"/>
          <w:color w:val="333333"/>
          <w:sz w:val="22"/>
          <w:szCs w:val="22"/>
          <w:lang w:val="en-GB"/>
        </w:rPr>
        <w:t xml:space="preserve">International Journal of Inclusive Education, 1–15. Available at: </w:t>
      </w:r>
      <w:hyperlink r:id="R4b5b3368478f4630">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https://doi.org/10.1080/13603116.2020.1752825</w:t>
        </w:r>
      </w:hyperlink>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5</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6012EA3C" w14:textId="336406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595959" w:themeColor="text1" w:themeTint="A6" w:themeShade="FF"/>
          <w:sz w:val="22"/>
          <w:szCs w:val="22"/>
          <w:lang w:val="en-GB"/>
        </w:rPr>
        <w:t xml:space="preserve">Lee, E. (2021)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What is Inclusive Practice?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e18c695e46a4718">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https://cpdonline.co.uk/knowledge-base/safeguarding/inclusive-practice/</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15888E12" w14:textId="684ACBD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Indeed (2021) </w:t>
      </w:r>
      <w:r w:rsidRPr="42650376" w:rsidR="42650376">
        <w:rPr>
          <w:rFonts w:ascii="Arial" w:hAnsi="Arial" w:eastAsia="Arial" w:cs="Arial"/>
          <w:b w:val="1"/>
          <w:bCs w:val="1"/>
          <w:i w:val="1"/>
          <w:iCs w:val="1"/>
          <w:caps w:val="0"/>
          <w:smallCaps w:val="0"/>
          <w:noProof w:val="0"/>
          <w:color w:val="2D2D2D"/>
          <w:sz w:val="22"/>
          <w:szCs w:val="22"/>
          <w:lang w:val="en-GB"/>
        </w:rPr>
        <w:t xml:space="preserve">What Is Inclusive Leadership and Why Is It Important?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ba3aeb052e94d15">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https://uk.indeed.com/career-advice/career-development/what-is-inclusive-leadership</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6t</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7E85EA2B" w14:textId="021D14A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Ladda, S. (2016)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Creating Respectful and Inclusive Environments: The Role of Physical Educators and Coaches.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58aa681072846bc">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https://www.tandfonline.com/doi/ref/10.1080/07303084.2016.1131536?scroll=top</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August 2022). </w:t>
      </w:r>
    </w:p>
    <w:p w:rsidR="2C20E09C" w:rsidP="42650376" w:rsidRDefault="2C20E09C" w14:paraId="2B249E2D" w14:textId="33EDF00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Ministry of Education and Research (1998</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Act Relating to Primary and Secondary Education</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(Education Act)</w:t>
      </w:r>
    </w:p>
    <w:p w:rsidR="2C20E09C" w:rsidP="42650376" w:rsidRDefault="2C20E09C" w14:paraId="753E8B4D" w14:textId="17A89C26">
      <w:pPr>
        <w:spacing w:after="160" w:line="360" w:lineRule="auto"/>
        <w:rPr>
          <w:rFonts w:ascii="Arial" w:hAnsi="Arial" w:eastAsia="Arial" w:cs="Arial"/>
          <w:b w:val="0"/>
          <w:bCs w:val="0"/>
          <w:i w:val="0"/>
          <w:iCs w:val="0"/>
          <w:caps w:val="0"/>
          <w:smallCaps w:val="0"/>
          <w:noProof w:val="0"/>
          <w:color w:val="333333"/>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Nilsen, S. 2018.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Inside but Still on the Outside? Teachers Experiences with the Inclusion of Pupils with Special Educational Needs in General Education.</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International Journal of Inclusive Education 1–17. Available </w:t>
      </w:r>
      <w:proofErr w:type="gramStart"/>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at</w:t>
      </w:r>
      <w:r w:rsidRPr="42650376" w:rsidR="42650376">
        <w:rPr>
          <w:rFonts w:ascii="Arial" w:hAnsi="Arial" w:eastAsia="Arial" w:cs="Arial"/>
          <w:b w:val="0"/>
          <w:bCs w:val="0"/>
          <w:i w:val="0"/>
          <w:iCs w:val="0"/>
          <w:caps w:val="0"/>
          <w:smallCaps w:val="0"/>
          <w:noProof w:val="0"/>
          <w:color w:val="333333"/>
          <w:sz w:val="22"/>
          <w:szCs w:val="22"/>
          <w:lang w:val="en-GB"/>
        </w:rPr>
        <w:t xml:space="preserve"> :</w:t>
      </w:r>
      <w:proofErr w:type="gramEnd"/>
      <w:hyperlink r:id="Rb222e868fba64ba0">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https://doi.org/10.1080/13603116.2018.1503348</w:t>
        </w:r>
      </w:hyperlink>
      <w:r w:rsidRPr="42650376" w:rsidR="42650376">
        <w:rPr>
          <w:rFonts w:ascii="Arial" w:hAnsi="Arial" w:eastAsia="Arial" w:cs="Arial"/>
          <w:b w:val="0"/>
          <w:bCs w:val="0"/>
          <w:i w:val="0"/>
          <w:iCs w:val="0"/>
          <w:caps w:val="0"/>
          <w:smallCaps w:val="0"/>
          <w:noProof w:val="0"/>
          <w:color w:val="333333"/>
          <w:sz w:val="22"/>
          <w:szCs w:val="22"/>
          <w:lang w:val="en-GB"/>
        </w:rPr>
        <w:t>. (Accessed 6</w:t>
      </w:r>
      <w:r w:rsidRPr="42650376" w:rsidR="42650376">
        <w:rPr>
          <w:rFonts w:ascii="Arial" w:hAnsi="Arial" w:eastAsia="Arial" w:cs="Arial"/>
          <w:b w:val="0"/>
          <w:bCs w:val="0"/>
          <w:i w:val="0"/>
          <w:iCs w:val="0"/>
          <w:caps w:val="0"/>
          <w:smallCaps w:val="0"/>
          <w:noProof w:val="0"/>
          <w:color w:val="333333"/>
          <w:sz w:val="22"/>
          <w:szCs w:val="22"/>
          <w:vertAlign w:val="superscript"/>
          <w:lang w:val="en-GB"/>
        </w:rPr>
        <w:t>th</w:t>
      </w:r>
      <w:r w:rsidRPr="42650376" w:rsidR="42650376">
        <w:rPr>
          <w:rFonts w:ascii="Arial" w:hAnsi="Arial" w:eastAsia="Arial" w:cs="Arial"/>
          <w:b w:val="0"/>
          <w:bCs w:val="0"/>
          <w:i w:val="0"/>
          <w:iCs w:val="0"/>
          <w:caps w:val="0"/>
          <w:smallCaps w:val="0"/>
          <w:noProof w:val="0"/>
          <w:color w:val="333333"/>
          <w:sz w:val="22"/>
          <w:szCs w:val="22"/>
          <w:lang w:val="en-GB"/>
        </w:rPr>
        <w:t xml:space="preserve"> August)</w:t>
      </w:r>
    </w:p>
    <w:p w:rsidR="2C20E09C" w:rsidP="42650376" w:rsidRDefault="2C20E09C" w14:paraId="48B1C958" w14:textId="17F5E60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42650376" w:rsidR="42650376">
        <w:rPr>
          <w:rFonts w:ascii="Arial" w:hAnsi="Arial" w:eastAsia="Arial" w:cs="Arial"/>
          <w:b w:val="0"/>
          <w:bCs w:val="0"/>
          <w:i w:val="0"/>
          <w:iCs w:val="0"/>
          <w:caps w:val="0"/>
          <w:smallCaps w:val="0"/>
          <w:noProof w:val="0"/>
          <w:color w:val="333333"/>
          <w:sz w:val="22"/>
          <w:szCs w:val="22"/>
          <w:lang w:val="en-GB"/>
        </w:rPr>
        <w:t>Unicef</w:t>
      </w:r>
      <w:proofErr w:type="spellEnd"/>
      <w:r w:rsidRPr="42650376" w:rsidR="42650376">
        <w:rPr>
          <w:rFonts w:ascii="Arial" w:hAnsi="Arial" w:eastAsia="Arial" w:cs="Arial"/>
          <w:b w:val="0"/>
          <w:bCs w:val="0"/>
          <w:i w:val="0"/>
          <w:iCs w:val="0"/>
          <w:caps w:val="0"/>
          <w:smallCaps w:val="0"/>
          <w:noProof w:val="0"/>
          <w:color w:val="333333"/>
          <w:sz w:val="22"/>
          <w:szCs w:val="22"/>
          <w:lang w:val="en-GB"/>
        </w:rPr>
        <w:t xml:space="preserve"> (no date)</w:t>
      </w:r>
      <w:r w:rsidRPr="42650376" w:rsidR="42650376">
        <w:rPr>
          <w:rFonts w:ascii="Arial" w:hAnsi="Arial" w:eastAsia="Arial" w:cs="Arial"/>
          <w:b w:val="0"/>
          <w:bCs w:val="0"/>
          <w:i w:val="1"/>
          <w:iCs w:val="1"/>
          <w:caps w:val="0"/>
          <w:smallCaps w:val="0"/>
          <w:noProof w:val="0"/>
          <w:color w:val="333333"/>
          <w:sz w:val="22"/>
          <w:szCs w:val="22"/>
          <w:lang w:val="en-GB"/>
        </w:rPr>
        <w:t xml:space="preserve">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A summary of the UN Convention on the Rights of the Child.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32af0b8548fc4347">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https://www.unicef.org.uk/wp-content/uploads/2019/10/UNCRC_summary-1_1.pdf</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6</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371378AB" w14:textId="0AA8000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McCarty, K. (2006)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Full Inclusion: The Benefits and Disadvantages of Inclusive Schooling </w:t>
      </w:r>
      <w:proofErr w:type="gramStart"/>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An</w:t>
      </w:r>
      <w:proofErr w:type="gramEnd"/>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 Overview.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fe2570c75d7742d4">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https://files.eric.ed.gov/fulltext/ED496074.pdf</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 </w:t>
      </w:r>
    </w:p>
    <w:p w:rsidR="2C20E09C" w:rsidP="42650376" w:rsidRDefault="2C20E09C" w14:paraId="65AFB8B8" w14:textId="0E332038">
      <w:pPr>
        <w:pStyle w:val="Heading1"/>
        <w:spacing w:before="240" w:after="0" w:line="360" w:lineRule="auto"/>
        <w:rPr>
          <w:rFonts w:ascii="Arial" w:hAnsi="Arial" w:eastAsia="Arial" w:cs="Arial"/>
          <w:b w:val="0"/>
          <w:bCs w:val="0"/>
          <w:i w:val="0"/>
          <w:iCs w:val="0"/>
          <w:caps w:val="0"/>
          <w:smallCaps w:val="0"/>
          <w:noProof w:val="0"/>
          <w:color w:val="505050"/>
          <w:sz w:val="22"/>
          <w:szCs w:val="22"/>
          <w:lang w:val="en-GB"/>
        </w:rPr>
      </w:pPr>
      <w:r w:rsidRPr="42650376" w:rsidR="42650376">
        <w:rPr>
          <w:rFonts w:ascii="Arial" w:hAnsi="Arial" w:eastAsia="Arial" w:cs="Arial"/>
          <w:b w:val="0"/>
          <w:bCs w:val="0"/>
          <w:i w:val="0"/>
          <w:iCs w:val="0"/>
          <w:caps w:val="0"/>
          <w:smallCaps w:val="0"/>
          <w:strike w:val="0"/>
          <w:dstrike w:val="0"/>
          <w:noProof w:val="0"/>
          <w:color w:val="222222"/>
          <w:sz w:val="22"/>
          <w:szCs w:val="22"/>
          <w:u w:val="none"/>
          <w:lang w:val="en-GB"/>
        </w:rPr>
        <w:t xml:space="preserve">National Institute of Mental Health (2022) </w:t>
      </w:r>
      <w:r w:rsidRPr="42650376" w:rsidR="42650376">
        <w:rPr>
          <w:rFonts w:ascii="Arial" w:hAnsi="Arial" w:eastAsia="Arial" w:cs="Arial"/>
          <w:b w:val="0"/>
          <w:bCs w:val="0"/>
          <w:i w:val="1"/>
          <w:iCs w:val="1"/>
          <w:caps w:val="0"/>
          <w:smallCaps w:val="0"/>
          <w:noProof w:val="0"/>
          <w:color w:val="505050"/>
          <w:sz w:val="22"/>
          <w:szCs w:val="22"/>
          <w:lang w:val="en-GB"/>
        </w:rPr>
        <w:t>Social Anxiety Disorder: More Than Just Shyness</w:t>
      </w:r>
    </w:p>
    <w:p w:rsidR="2C20E09C" w:rsidP="42650376" w:rsidRDefault="2C20E09C" w14:paraId="574560CA" w14:textId="6291503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Social%20anxiety%20disorder%20is%20an,social%20anxiety%20disorder%20is%20treatable" r:id="R928881cb0e3846a4">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https://www.nimh.nih.gov/health/publications/social-anxiety-disorder-more-than-just-shyness#:~:text=Social%20anxiety%20disorder%20is%20an,social%20anxiety%20disorder%20is%20treatable</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42871D36" w14:textId="686183E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222222"/>
          <w:sz w:val="22"/>
          <w:szCs w:val="22"/>
          <w:u w:val="none"/>
          <w:lang w:val="en-GB"/>
        </w:rPr>
        <w:t xml:space="preserve">Henderson and Berla (1994) </w:t>
      </w:r>
      <w:r w:rsidRPr="42650376" w:rsidR="42650376">
        <w:rPr>
          <w:rFonts w:ascii="Arial" w:hAnsi="Arial" w:eastAsia="Arial" w:cs="Arial"/>
          <w:b w:val="0"/>
          <w:bCs w:val="0"/>
          <w:i w:val="1"/>
          <w:iCs w:val="1"/>
          <w:caps w:val="0"/>
          <w:smallCaps w:val="0"/>
          <w:noProof w:val="0"/>
          <w:color w:val="000514"/>
          <w:sz w:val="22"/>
          <w:szCs w:val="22"/>
          <w:lang w:val="en-GB"/>
        </w:rPr>
        <w:t xml:space="preserve">The School-Home Connection: Forging Positive Relationships with Parents.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v=onepage&amp;q&amp;f=false" r:id="R36604bcb364a42f5">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https://books.google.co.uk/books?hl=en&amp;lr=&amp;id=WIN1AwAAQBAJ&amp;oi=fnd&amp;pg=PP1&amp;dq=Benefits+of+building+positive+relationships+with+parents&amp;ots=zuHsWHwZ-9&amp;sig=5uKC7YovcvoeJwXRH8El2P_8eLs#v=onepage&amp;q&amp;f=false</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6193928B" w14:textId="2C7207D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222222"/>
          <w:sz w:val="22"/>
          <w:szCs w:val="22"/>
          <w:u w:val="none"/>
          <w:lang w:val="en-GB"/>
        </w:rPr>
        <w:t xml:space="preserve">The University of Waterloo (no date)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Effective Communication: Barriers and Strategies.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Interrupting%20others%20while%20they%20are,your%20needs%20and%20opinions%20known" r:id="R55fd0aa3a0c246ee">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https://uwaterloo.ca/centre-for-teaching-excellence/teaching-resources/teaching-tips/communicating-students/telling/effective-communication-barriers-and-strategies#:~:text=Interrupting%20others%20while%20they%20are,your%20needs%20and%20opinions%20known</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(Accessed 8</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1BAC09BA" w14:textId="03AFBC3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222222"/>
          <w:sz w:val="22"/>
          <w:szCs w:val="22"/>
          <w:u w:val="none"/>
          <w:lang w:val="en-GB"/>
        </w:rPr>
        <w:t xml:space="preserve">Welsh Government (2017)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Parenting in Wales: Guidance on engagement and support.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254867956853469e">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https://gov.wales/sites/default/files/publications/2019-10/parenting-engagement-and-support-guidance-for-providers.pdf</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34620A87" w14:textId="7C5C71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Welsh Government (2021) </w:t>
      </w:r>
      <w:r w:rsidRPr="42650376" w:rsidR="42650376">
        <w:rPr>
          <w:rFonts w:ascii="Arial" w:hAnsi="Arial" w:eastAsia="Arial" w:cs="Arial"/>
          <w:b w:val="0"/>
          <w:bCs w:val="0"/>
          <w:i w:val="1"/>
          <w:iCs w:val="1"/>
          <w:caps w:val="0"/>
          <w:smallCaps w:val="0"/>
          <w:noProof w:val="0"/>
          <w:color w:val="1F1F1F"/>
          <w:sz w:val="22"/>
          <w:szCs w:val="22"/>
          <w:lang w:val="en-GB"/>
        </w:rPr>
        <w:t xml:space="preserve">Introduction to Curriculum for Wales guidance.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c31461f55eb64519">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https://hwb.gov.wales/curriculum-for-wales/introduction</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12F18C04" w14:textId="67A3D0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Norwich, B. (2008). Special schools: What future for special schools and inclusion? Conceptual and professional perspectives. British Journal of Special Education, 35(3), 136-143 OECD (2020).</w:t>
      </w:r>
    </w:p>
    <w:p w:rsidR="2C20E09C" w:rsidP="42650376" w:rsidRDefault="2C20E09C" w14:paraId="6054D4DF" w14:textId="4E41211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1F1F1F"/>
          <w:sz w:val="22"/>
          <w:szCs w:val="22"/>
          <w:u w:val="none"/>
          <w:lang w:val="en-GB"/>
        </w:rPr>
        <w:t xml:space="preserve">Welsh Government (2022)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Cross-cutting themes for designing your curriculum.</w:t>
      </w:r>
      <w:r w:rsidRPr="42650376" w:rsidR="42650376">
        <w:rPr>
          <w:rFonts w:ascii="Arial" w:hAnsi="Arial" w:eastAsia="Arial" w:cs="Arial"/>
          <w:b w:val="1"/>
          <w:bCs w:val="1"/>
          <w:i w:val="1"/>
          <w:iCs w:val="1"/>
          <w:caps w:val="0"/>
          <w:smallCaps w:val="0"/>
          <w:noProof w:val="0"/>
          <w:color w:val="1F1F1F"/>
          <w:sz w:val="22"/>
          <w:szCs w:val="22"/>
          <w:lang w:val="en-GB"/>
        </w:rPr>
        <w:t xml:space="preserve">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8fc9f7441484517">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https://hwb.gov.wales/curriculum-for-wales/designing-your-curriculum/cross-cutting-themes-for-designing-your-curriculum</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400915CB" w14:textId="1D9E9AF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1F1F1F"/>
          <w:sz w:val="22"/>
          <w:szCs w:val="22"/>
          <w:u w:val="none"/>
          <w:lang w:val="en-GB"/>
        </w:rPr>
        <w:t>Welsh Government (2022)</w:t>
      </w:r>
      <w:r w:rsidRPr="42650376" w:rsidR="42650376">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The additional learning needs transformation programme.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275880acd904bd3">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https://gov.wales/additional-learning-needs-transformation-programme-frequently-asked-questions-html</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8</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553CED20" w14:textId="0F9B53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Scottish Government (no date)</w:t>
      </w:r>
      <w:r w:rsidRPr="42650376" w:rsidR="4265037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Curriculum for excellence: religious and moral education.</w:t>
      </w:r>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ddcf044ad2064b7c">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https://education.gov.scot/Documents/rme-pp.doc</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4C152A1A" w14:textId="2C075D1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University of Bolton (2020)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 xml:space="preserve">Why is Inclusive Education So Important? </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It%20recognises%20diversity%20in%20the%20community&amp;text=It%20aims%20to%20bring%20different,between%20parents%2C%20children%20and%20neighbours" r:id="Rda1d87c4872344d0">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https://www.bolton.ac.uk/blogs/why-is-inclusive-education-so-important/#:~:text=It%20recognises%20diversity%20in%20the%20community&amp;text=It%20aims%20to%20bring%20different,between%20parents%2C%20children%20and%20neighbours</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(Accessed 10</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 </w:t>
      </w:r>
    </w:p>
    <w:p w:rsidR="2C20E09C" w:rsidP="42650376" w:rsidRDefault="2C20E09C" w14:paraId="1A0D2752" w14:textId="5F8FE1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Chen, W., &amp; Gregory, A. (2011). Parental involvement in the prereferral process: Implications for schools.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Remedial &amp; Special Education,</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650376" w:rsidR="42650376">
        <w:rPr>
          <w:rFonts w:ascii="Arial" w:hAnsi="Arial" w:eastAsia="Arial" w:cs="Arial"/>
          <w:b w:val="0"/>
          <w:bCs w:val="0"/>
          <w:i w:val="1"/>
          <w:iCs w:val="1"/>
          <w:caps w:val="0"/>
          <w:smallCaps w:val="0"/>
          <w:noProof w:val="0"/>
          <w:color w:val="000000" w:themeColor="text1" w:themeTint="FF" w:themeShade="FF"/>
          <w:sz w:val="22"/>
          <w:szCs w:val="22"/>
          <w:lang w:val="en-GB"/>
        </w:rPr>
        <w:t>32</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447–457. Available at: </w:t>
      </w:r>
      <w:hyperlink r:id="R497b288102a94d7f">
        <w:r w:rsidRPr="42650376" w:rsidR="42650376">
          <w:rPr>
            <w:rStyle w:val="Hyperlink"/>
            <w:rFonts w:ascii="Arial" w:hAnsi="Arial" w:eastAsia="Arial" w:cs="Arial"/>
            <w:b w:val="0"/>
            <w:bCs w:val="0"/>
            <w:i w:val="0"/>
            <w:iCs w:val="0"/>
            <w:caps w:val="0"/>
            <w:smallCaps w:val="0"/>
            <w:strike w:val="0"/>
            <w:dstrike w:val="0"/>
            <w:noProof w:val="0"/>
            <w:sz w:val="22"/>
            <w:szCs w:val="22"/>
            <w:lang w:val="en-GB"/>
          </w:rPr>
          <w:t>https://www.tandfonline.com/doi/full/10.1080/2331186X.2016.1243079</w:t>
        </w:r>
      </w:hyperlink>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w:t>
      </w:r>
      <w:r w:rsidRPr="42650376" w:rsidR="4265037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2650376" w:rsidR="42650376">
        <w:rPr>
          <w:rFonts w:ascii="Arial" w:hAnsi="Arial" w:eastAsia="Arial" w:cs="Arial"/>
          <w:b w:val="0"/>
          <w:bCs w:val="0"/>
          <w:i w:val="0"/>
          <w:iCs w:val="0"/>
          <w:caps w:val="0"/>
          <w:smallCaps w:val="0"/>
          <w:noProof w:val="0"/>
          <w:color w:val="000000" w:themeColor="text1" w:themeTint="FF" w:themeShade="FF"/>
          <w:sz w:val="22"/>
          <w:szCs w:val="22"/>
          <w:lang w:val="en-GB"/>
        </w:rPr>
        <w:t xml:space="preserve"> August 2022)</w:t>
      </w:r>
    </w:p>
    <w:p w:rsidR="2C20E09C" w:rsidP="42650376" w:rsidRDefault="2C20E09C" w14:paraId="09DB237B" w14:textId="79704FB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C20E09C" w:rsidP="42650376" w:rsidRDefault="2C20E09C" w14:paraId="5CDC09E8" w14:textId="0E243014">
      <w:pPr>
        <w:spacing w:after="160" w:line="259" w:lineRule="auto"/>
        <w:rPr>
          <w:rFonts w:ascii="Arial" w:hAnsi="Arial" w:eastAsia="Arial" w:cs="Arial"/>
          <w:b w:val="0"/>
          <w:bCs w:val="0"/>
          <w:i w:val="0"/>
          <w:iCs w:val="0"/>
          <w:caps w:val="0"/>
          <w:smallCaps w:val="0"/>
          <w:noProof w:val="0"/>
          <w:color w:val="222222"/>
          <w:sz w:val="22"/>
          <w:szCs w:val="22"/>
          <w:lang w:val="en-GB"/>
        </w:rPr>
      </w:pPr>
    </w:p>
    <w:p w:rsidR="2C20E09C" w:rsidP="42650376" w:rsidRDefault="2C20E09C" w14:paraId="1BD254FB" w14:textId="527D5A9D">
      <w:pPr>
        <w:spacing w:after="160" w:line="259" w:lineRule="auto"/>
        <w:rPr>
          <w:rFonts w:ascii="Arial" w:hAnsi="Arial" w:eastAsia="Arial" w:cs="Arial"/>
          <w:b w:val="0"/>
          <w:bCs w:val="0"/>
          <w:i w:val="0"/>
          <w:iCs w:val="0"/>
          <w:caps w:val="0"/>
          <w:smallCaps w:val="0"/>
          <w:noProof w:val="0"/>
          <w:color w:val="222222"/>
          <w:sz w:val="22"/>
          <w:szCs w:val="22"/>
          <w:lang w:val="en-GB"/>
        </w:rPr>
      </w:pPr>
    </w:p>
    <w:p w:rsidR="2C20E09C" w:rsidP="42650376" w:rsidRDefault="2C20E09C" w14:paraId="30284AA1" w14:textId="5404C90F">
      <w:pPr>
        <w:spacing w:after="160" w:line="259" w:lineRule="auto"/>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2C20E09C" w:rsidP="42650376" w:rsidRDefault="2C20E09C" w14:paraId="7B096748" w14:textId="1EB630B7">
      <w:pPr>
        <w:pStyle w:val="Normal"/>
        <w:rPr>
          <w:rFonts w:ascii="Roboto" w:hAnsi="Roboto" w:eastAsia="Roboto" w:cs="Roboto"/>
          <w:b w:val="0"/>
          <w:bCs w:val="0"/>
          <w:i w:val="0"/>
          <w:iCs w:val="0"/>
          <w:caps w:val="0"/>
          <w:smallCaps w:val="0"/>
          <w:noProof w:val="0"/>
          <w:color w:val="333333"/>
          <w:sz w:val="21"/>
          <w:szCs w:val="21"/>
          <w:lang w:val="en-GB"/>
        </w:rPr>
      </w:pPr>
    </w:p>
    <w:p w:rsidR="2C20E09C" w:rsidP="2C20E09C" w:rsidRDefault="2C20E09C" w14:paraId="35619743" w14:textId="3A0AD18B">
      <w:pPr>
        <w:pStyle w:val="Normal"/>
        <w:rPr>
          <w:rFonts w:ascii="Roboto" w:hAnsi="Roboto" w:eastAsia="Roboto" w:cs="Roboto"/>
          <w:b w:val="0"/>
          <w:bCs w:val="0"/>
          <w:i w:val="0"/>
          <w:iCs w:val="0"/>
          <w:caps w:val="0"/>
          <w:smallCaps w:val="0"/>
          <w:noProof w:val="0"/>
          <w:color w:val="333333"/>
          <w:sz w:val="21"/>
          <w:szCs w:val="21"/>
          <w:lang w:val="en-GB"/>
        </w:rPr>
      </w:pPr>
    </w:p>
    <w:p w:rsidR="2C20E09C" w:rsidP="2C20E09C" w:rsidRDefault="2C20E09C" w14:paraId="71008BA5" w14:textId="1B29148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C20E09C" w:rsidP="2C20E09C" w:rsidRDefault="2C20E09C" w14:paraId="1CA030DC" w14:textId="59D4D705">
      <w:pPr>
        <w:pStyle w:val="Normal"/>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headerReference w:type="default" r:id="R5832887680a34fcf"/>
      <w:footerReference w:type="default" r:id="Rf267c608bee84c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20E09C" w:rsidTr="2C20E09C" w14:paraId="325D6C46">
      <w:tc>
        <w:tcPr>
          <w:tcW w:w="3005" w:type="dxa"/>
          <w:tcMar/>
        </w:tcPr>
        <w:p w:rsidR="2C20E09C" w:rsidP="2C20E09C" w:rsidRDefault="2C20E09C" w14:paraId="48762B67" w14:textId="65B6253F">
          <w:pPr>
            <w:pStyle w:val="Header"/>
            <w:bidi w:val="0"/>
            <w:ind w:left="-115"/>
            <w:jc w:val="left"/>
          </w:pPr>
        </w:p>
      </w:tc>
      <w:tc>
        <w:tcPr>
          <w:tcW w:w="3005" w:type="dxa"/>
          <w:tcMar/>
        </w:tcPr>
        <w:p w:rsidR="2C20E09C" w:rsidP="2C20E09C" w:rsidRDefault="2C20E09C" w14:paraId="3837E889" w14:textId="5E8428FF">
          <w:pPr>
            <w:pStyle w:val="Header"/>
            <w:bidi w:val="0"/>
            <w:jc w:val="center"/>
          </w:pPr>
        </w:p>
      </w:tc>
      <w:tc>
        <w:tcPr>
          <w:tcW w:w="3005" w:type="dxa"/>
          <w:tcMar/>
        </w:tcPr>
        <w:p w:rsidR="2C20E09C" w:rsidP="2C20E09C" w:rsidRDefault="2C20E09C" w14:paraId="70C535B0" w14:textId="04D7E605">
          <w:pPr>
            <w:pStyle w:val="Header"/>
            <w:bidi w:val="0"/>
            <w:ind w:right="-115"/>
            <w:jc w:val="right"/>
          </w:pPr>
        </w:p>
      </w:tc>
    </w:tr>
  </w:tbl>
  <w:p w:rsidR="2C20E09C" w:rsidP="2C20E09C" w:rsidRDefault="2C20E09C" w14:paraId="09760B6E" w14:textId="0FE9B6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20E09C" w:rsidTr="42650376" w14:paraId="1120020A">
      <w:tc>
        <w:tcPr>
          <w:tcW w:w="3005" w:type="dxa"/>
          <w:tcMar/>
        </w:tcPr>
        <w:p w:rsidR="2C20E09C" w:rsidP="2C20E09C" w:rsidRDefault="2C20E09C" w14:paraId="659D5E5F" w14:textId="3EC86E7E">
          <w:pPr>
            <w:pStyle w:val="Header"/>
            <w:bidi w:val="0"/>
            <w:ind w:left="-115"/>
            <w:jc w:val="left"/>
          </w:pPr>
          <w:r w:rsidR="2C20E09C">
            <w:rPr/>
            <w:t>ECEY6004</w:t>
          </w:r>
        </w:p>
        <w:p w:rsidR="2C20E09C" w:rsidP="2C20E09C" w:rsidRDefault="2C20E09C" w14:paraId="1E882610" w14:textId="47C8427C">
          <w:pPr>
            <w:pStyle w:val="Header"/>
            <w:bidi w:val="0"/>
            <w:ind w:left="-115"/>
            <w:jc w:val="left"/>
          </w:pPr>
          <w:r w:rsidR="2C20E09C">
            <w:rPr/>
            <w:t>1500669</w:t>
          </w:r>
        </w:p>
        <w:p w:rsidR="2C20E09C" w:rsidP="2C20E09C" w:rsidRDefault="2C20E09C" w14:paraId="3BC26E5A" w14:textId="6095A54B">
          <w:pPr>
            <w:pStyle w:val="Header"/>
            <w:bidi w:val="0"/>
            <w:ind w:left="-115"/>
            <w:jc w:val="left"/>
          </w:pPr>
          <w:r w:rsidR="42650376">
            <w:rPr/>
            <w:t>3600</w:t>
          </w:r>
        </w:p>
        <w:p w:rsidR="2C20E09C" w:rsidP="2C20E09C" w:rsidRDefault="2C20E09C" w14:paraId="4EC7473E" w14:textId="090D9AE4">
          <w:pPr>
            <w:pStyle w:val="Header"/>
            <w:bidi w:val="0"/>
            <w:ind w:left="-115"/>
            <w:jc w:val="left"/>
          </w:pPr>
        </w:p>
      </w:tc>
      <w:tc>
        <w:tcPr>
          <w:tcW w:w="3005" w:type="dxa"/>
          <w:tcMar/>
        </w:tcPr>
        <w:p w:rsidR="2C20E09C" w:rsidP="2C20E09C" w:rsidRDefault="2C20E09C" w14:paraId="6D28CFB8" w14:textId="7C91EC78">
          <w:pPr>
            <w:pStyle w:val="Header"/>
            <w:bidi w:val="0"/>
            <w:jc w:val="center"/>
          </w:pPr>
        </w:p>
      </w:tc>
      <w:tc>
        <w:tcPr>
          <w:tcW w:w="3005" w:type="dxa"/>
          <w:tcMar/>
        </w:tcPr>
        <w:p w:rsidR="2C20E09C" w:rsidP="2C20E09C" w:rsidRDefault="2C20E09C" w14:paraId="6477FC40" w14:textId="4C722421">
          <w:pPr>
            <w:pStyle w:val="Header"/>
            <w:bidi w:val="0"/>
            <w:ind w:right="-115"/>
            <w:jc w:val="right"/>
          </w:pPr>
        </w:p>
      </w:tc>
    </w:tr>
  </w:tbl>
  <w:p w:rsidR="2C20E09C" w:rsidP="2C20E09C" w:rsidRDefault="2C20E09C" w14:paraId="6BEC90D9" w14:textId="59ED0DF2">
    <w:pPr>
      <w:pStyle w:val="Header"/>
      <w:bidi w:val="0"/>
    </w:pPr>
  </w:p>
</w:hdr>
</file>

<file path=word/intelligence2.xml><?xml version="1.0" encoding="utf-8"?>
<int2:intelligence xmlns:int2="http://schemas.microsoft.com/office/intelligence/2020/intelligence">
  <int2:observations>
    <int2:bookmark int2:bookmarkName="_Int_2KBDAeAx" int2:invalidationBookmarkName="" int2:hashCode="tErxOHl7IDMJE1" int2:id="dN1MQ6oL">
      <int2:state int2:type="LegacyProofing" int2:value="Rejected"/>
    </int2:bookmark>
    <int2:bookmark int2:bookmarkName="_Int_JHtNalyP" int2:invalidationBookmarkName="" int2:hashCode="k+8N2CcQNoH87k" int2:id="wQyHVQWy">
      <int2:state int2:type="LegacyProofing" int2:value="Rejected"/>
    </int2:bookmark>
    <int2:bookmark int2:bookmarkName="_Int_4t8eiiDR" int2:invalidationBookmarkName="" int2:hashCode="ZdGjZKcdQXLN1H" int2:id="vfjcEOs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47e0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9f4b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941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25FD1D"/>
    <w:rsid w:val="0043096E"/>
    <w:rsid w:val="00460D7B"/>
    <w:rsid w:val="00DE9C4F"/>
    <w:rsid w:val="01163370"/>
    <w:rsid w:val="012A9FE3"/>
    <w:rsid w:val="018AFF98"/>
    <w:rsid w:val="01A00E1B"/>
    <w:rsid w:val="01EBE070"/>
    <w:rsid w:val="0234C6BB"/>
    <w:rsid w:val="027F42B3"/>
    <w:rsid w:val="02819A85"/>
    <w:rsid w:val="02978FB4"/>
    <w:rsid w:val="02C1A496"/>
    <w:rsid w:val="02CEDF41"/>
    <w:rsid w:val="02DC92A3"/>
    <w:rsid w:val="02FB1BF2"/>
    <w:rsid w:val="032087EE"/>
    <w:rsid w:val="033BDE7C"/>
    <w:rsid w:val="03CE0766"/>
    <w:rsid w:val="0412A566"/>
    <w:rsid w:val="0430F79D"/>
    <w:rsid w:val="04BC584F"/>
    <w:rsid w:val="0524BA90"/>
    <w:rsid w:val="05764E61"/>
    <w:rsid w:val="05792AED"/>
    <w:rsid w:val="0596AEE8"/>
    <w:rsid w:val="05B93B47"/>
    <w:rsid w:val="061B006D"/>
    <w:rsid w:val="061B006D"/>
    <w:rsid w:val="063E0D93"/>
    <w:rsid w:val="0640F37E"/>
    <w:rsid w:val="065828B0"/>
    <w:rsid w:val="06AFC0C1"/>
    <w:rsid w:val="06BF5193"/>
    <w:rsid w:val="06C08AF1"/>
    <w:rsid w:val="070837DE"/>
    <w:rsid w:val="0718DC33"/>
    <w:rsid w:val="074A4628"/>
    <w:rsid w:val="07550BA8"/>
    <w:rsid w:val="076F4C87"/>
    <w:rsid w:val="079C985B"/>
    <w:rsid w:val="07B6D0CE"/>
    <w:rsid w:val="07D9DDF4"/>
    <w:rsid w:val="07D9DDF4"/>
    <w:rsid w:val="07F3F911"/>
    <w:rsid w:val="07FEF0C6"/>
    <w:rsid w:val="0845D8D6"/>
    <w:rsid w:val="093DB4EB"/>
    <w:rsid w:val="0996117D"/>
    <w:rsid w:val="09C4EFAF"/>
    <w:rsid w:val="0A049044"/>
    <w:rsid w:val="0A049044"/>
    <w:rsid w:val="0AEE7190"/>
    <w:rsid w:val="0B2D9B70"/>
    <w:rsid w:val="0B4F4909"/>
    <w:rsid w:val="0B60C010"/>
    <w:rsid w:val="0B67FAB1"/>
    <w:rsid w:val="0B74B82C"/>
    <w:rsid w:val="0BA060A5"/>
    <w:rsid w:val="0BDD9664"/>
    <w:rsid w:val="0BEED13B"/>
    <w:rsid w:val="0C037307"/>
    <w:rsid w:val="0C1DB74B"/>
    <w:rsid w:val="0C6C0E94"/>
    <w:rsid w:val="0C8A41F1"/>
    <w:rsid w:val="0C8A41F1"/>
    <w:rsid w:val="0C8E6FD6"/>
    <w:rsid w:val="0C8E6FD6"/>
    <w:rsid w:val="0CA1FE38"/>
    <w:rsid w:val="0CA5204E"/>
    <w:rsid w:val="0CB03502"/>
    <w:rsid w:val="0CC96BD1"/>
    <w:rsid w:val="0CC96BD1"/>
    <w:rsid w:val="0D1949F9"/>
    <w:rsid w:val="0D816046"/>
    <w:rsid w:val="0D934F11"/>
    <w:rsid w:val="0D992484"/>
    <w:rsid w:val="0D992484"/>
    <w:rsid w:val="0DB987AC"/>
    <w:rsid w:val="0DC44D2C"/>
    <w:rsid w:val="0EA5FAE2"/>
    <w:rsid w:val="0EBAD2A6"/>
    <w:rsid w:val="0EC76388"/>
    <w:rsid w:val="0EE787E4"/>
    <w:rsid w:val="0EEC2C7E"/>
    <w:rsid w:val="0F73E390"/>
    <w:rsid w:val="0FC9BB47"/>
    <w:rsid w:val="1015AE5F"/>
    <w:rsid w:val="10400600"/>
    <w:rsid w:val="1050AD52"/>
    <w:rsid w:val="10835845"/>
    <w:rsid w:val="1087FCDF"/>
    <w:rsid w:val="10CAEFD3"/>
    <w:rsid w:val="10F1286E"/>
    <w:rsid w:val="110FB3F1"/>
    <w:rsid w:val="112B8551"/>
    <w:rsid w:val="11658BA8"/>
    <w:rsid w:val="11B17EC0"/>
    <w:rsid w:val="11DD9BA4"/>
    <w:rsid w:val="11E5DBC3"/>
    <w:rsid w:val="11EC7DB3"/>
    <w:rsid w:val="1223CD40"/>
    <w:rsid w:val="1266C034"/>
    <w:rsid w:val="12C8F0BF"/>
    <w:rsid w:val="13098722"/>
    <w:rsid w:val="136BD1F5"/>
    <w:rsid w:val="136BD1F5"/>
    <w:rsid w:val="14431F58"/>
    <w:rsid w:val="149553D6"/>
    <w:rsid w:val="149D2C6A"/>
    <w:rsid w:val="14A21E8A"/>
    <w:rsid w:val="15153C66"/>
    <w:rsid w:val="153DA10B"/>
    <w:rsid w:val="155B6E02"/>
    <w:rsid w:val="15859E65"/>
    <w:rsid w:val="1587AAB3"/>
    <w:rsid w:val="15949D1A"/>
    <w:rsid w:val="15B4C038"/>
    <w:rsid w:val="15D74C97"/>
    <w:rsid w:val="15FEF674"/>
    <w:rsid w:val="16009181"/>
    <w:rsid w:val="1686F28F"/>
    <w:rsid w:val="16BFEED6"/>
    <w:rsid w:val="16D05C42"/>
    <w:rsid w:val="16EECF66"/>
    <w:rsid w:val="16F299C9"/>
    <w:rsid w:val="17509099"/>
    <w:rsid w:val="179AC6D5"/>
    <w:rsid w:val="179E704B"/>
    <w:rsid w:val="17E97857"/>
    <w:rsid w:val="180C1E78"/>
    <w:rsid w:val="1822C2F0"/>
    <w:rsid w:val="183023E3"/>
    <w:rsid w:val="184CDD28"/>
    <w:rsid w:val="185BBF37"/>
    <w:rsid w:val="188E6A2A"/>
    <w:rsid w:val="18EBBE08"/>
    <w:rsid w:val="190C9587"/>
    <w:rsid w:val="190EED59"/>
    <w:rsid w:val="19BE9351"/>
    <w:rsid w:val="19C93150"/>
    <w:rsid w:val="19E8AD89"/>
    <w:rsid w:val="1A0BE5CC"/>
    <w:rsid w:val="1A22F68B"/>
    <w:rsid w:val="1A5FE34E"/>
    <w:rsid w:val="1A6952A0"/>
    <w:rsid w:val="1A7F9512"/>
    <w:rsid w:val="1A878E69"/>
    <w:rsid w:val="1A9FF83A"/>
    <w:rsid w:val="1AA865E8"/>
    <w:rsid w:val="1AD26797"/>
    <w:rsid w:val="1ADDAE21"/>
    <w:rsid w:val="1B586106"/>
    <w:rsid w:val="1B6501B1"/>
    <w:rsid w:val="1B763CF5"/>
    <w:rsid w:val="1B770C51"/>
    <w:rsid w:val="1B9B8AE8"/>
    <w:rsid w:val="1BA354BF"/>
    <w:rsid w:val="1BFBB3AF"/>
    <w:rsid w:val="1C443649"/>
    <w:rsid w:val="1C65768C"/>
    <w:rsid w:val="1C9173FC"/>
    <w:rsid w:val="1CDA98A6"/>
    <w:rsid w:val="1D12DCB2"/>
    <w:rsid w:val="1D21DA2E"/>
    <w:rsid w:val="1D41F430"/>
    <w:rsid w:val="1D978410"/>
    <w:rsid w:val="1DA0F362"/>
    <w:rsid w:val="1DB735D4"/>
    <w:rsid w:val="1DBFD21D"/>
    <w:rsid w:val="1DCE83FC"/>
    <w:rsid w:val="1DDCC2D6"/>
    <w:rsid w:val="1DF9EDE7"/>
    <w:rsid w:val="1E0146ED"/>
    <w:rsid w:val="1E0CFE1E"/>
    <w:rsid w:val="1E33FCBB"/>
    <w:rsid w:val="1E4900D0"/>
    <w:rsid w:val="1E65A80C"/>
    <w:rsid w:val="1E76D96B"/>
    <w:rsid w:val="1EE48351"/>
    <w:rsid w:val="1EE574D8"/>
    <w:rsid w:val="1F2E8CF9"/>
    <w:rsid w:val="1F313FD0"/>
    <w:rsid w:val="1F335471"/>
    <w:rsid w:val="1F73695D"/>
    <w:rsid w:val="1F7E2EDD"/>
    <w:rsid w:val="1FC914BE"/>
    <w:rsid w:val="20123968"/>
    <w:rsid w:val="2012A9CC"/>
    <w:rsid w:val="202BD229"/>
    <w:rsid w:val="2058C973"/>
    <w:rsid w:val="20814539"/>
    <w:rsid w:val="2095B1AC"/>
    <w:rsid w:val="209E20A9"/>
    <w:rsid w:val="20C72B51"/>
    <w:rsid w:val="20C72B51"/>
    <w:rsid w:val="20CA5D5A"/>
    <w:rsid w:val="20CA5D5A"/>
    <w:rsid w:val="2119FF3E"/>
    <w:rsid w:val="2180A192"/>
    <w:rsid w:val="221D159A"/>
    <w:rsid w:val="2239F10A"/>
    <w:rsid w:val="22662DBB"/>
    <w:rsid w:val="231C71F3"/>
    <w:rsid w:val="23228088"/>
    <w:rsid w:val="23228088"/>
    <w:rsid w:val="23906A35"/>
    <w:rsid w:val="23B135B4"/>
    <w:rsid w:val="23B2C812"/>
    <w:rsid w:val="2415EB44"/>
    <w:rsid w:val="24BE50E9"/>
    <w:rsid w:val="2554B65C"/>
    <w:rsid w:val="256E4BDD"/>
    <w:rsid w:val="25F860B6"/>
    <w:rsid w:val="25F860B6"/>
    <w:rsid w:val="261AD28A"/>
    <w:rsid w:val="265412B5"/>
    <w:rsid w:val="269B13AD"/>
    <w:rsid w:val="26C80AF7"/>
    <w:rsid w:val="26CD58D4"/>
    <w:rsid w:val="274653DC"/>
    <w:rsid w:val="27B0EA9F"/>
    <w:rsid w:val="27C76D1B"/>
    <w:rsid w:val="286AEE78"/>
    <w:rsid w:val="2879D087"/>
    <w:rsid w:val="287D358B"/>
    <w:rsid w:val="29FFABB9"/>
    <w:rsid w:val="2A0085AD"/>
    <w:rsid w:val="2A133870"/>
    <w:rsid w:val="2A15A0E8"/>
    <w:rsid w:val="2A2BDA92"/>
    <w:rsid w:val="2A6E0D97"/>
    <w:rsid w:val="2A760718"/>
    <w:rsid w:val="2AB10313"/>
    <w:rsid w:val="2ABDAE56"/>
    <w:rsid w:val="2ABF4892"/>
    <w:rsid w:val="2AFBBF71"/>
    <w:rsid w:val="2B26020C"/>
    <w:rsid w:val="2B90B69A"/>
    <w:rsid w:val="2B951DA1"/>
    <w:rsid w:val="2C095251"/>
    <w:rsid w:val="2C1860E0"/>
    <w:rsid w:val="2C20E09C"/>
    <w:rsid w:val="2C4CD374"/>
    <w:rsid w:val="2C75CD47"/>
    <w:rsid w:val="2D30EE02"/>
    <w:rsid w:val="2D374C7B"/>
    <w:rsid w:val="2D5068BF"/>
    <w:rsid w:val="2DB8DC2C"/>
    <w:rsid w:val="2DD04DFB"/>
    <w:rsid w:val="2DD6BD1A"/>
    <w:rsid w:val="2DE6F13A"/>
    <w:rsid w:val="2E223FCE"/>
    <w:rsid w:val="2E2819A9"/>
    <w:rsid w:val="2E94EABB"/>
    <w:rsid w:val="2EEC770F"/>
    <w:rsid w:val="2F740BE2"/>
    <w:rsid w:val="2F8C4D50"/>
    <w:rsid w:val="2FAD6E09"/>
    <w:rsid w:val="30AB2BF0"/>
    <w:rsid w:val="3107AC12"/>
    <w:rsid w:val="31493E6A"/>
    <w:rsid w:val="3151D898"/>
    <w:rsid w:val="315FBA6B"/>
    <w:rsid w:val="31750389"/>
    <w:rsid w:val="3186700C"/>
    <w:rsid w:val="31A4C177"/>
    <w:rsid w:val="31A4C177"/>
    <w:rsid w:val="31B7E9B1"/>
    <w:rsid w:val="3275843A"/>
    <w:rsid w:val="329793D9"/>
    <w:rsid w:val="32F35FDD"/>
    <w:rsid w:val="3356EC1B"/>
    <w:rsid w:val="3356EC1B"/>
    <w:rsid w:val="336A5E8A"/>
    <w:rsid w:val="337D05E4"/>
    <w:rsid w:val="34477D05"/>
    <w:rsid w:val="34477D05"/>
    <w:rsid w:val="348E99C1"/>
    <w:rsid w:val="34BE10CE"/>
    <w:rsid w:val="34FF717A"/>
    <w:rsid w:val="351FD201"/>
    <w:rsid w:val="354A0182"/>
    <w:rsid w:val="355BB893"/>
    <w:rsid w:val="362A6A22"/>
    <w:rsid w:val="3667F3E2"/>
    <w:rsid w:val="36913FB4"/>
    <w:rsid w:val="369B41DB"/>
    <w:rsid w:val="36BAFF70"/>
    <w:rsid w:val="375C77A6"/>
    <w:rsid w:val="37F5B190"/>
    <w:rsid w:val="3837123C"/>
    <w:rsid w:val="383B5C9D"/>
    <w:rsid w:val="38E88EFC"/>
    <w:rsid w:val="396DC215"/>
    <w:rsid w:val="39756537"/>
    <w:rsid w:val="39D72CFE"/>
    <w:rsid w:val="39F2A032"/>
    <w:rsid w:val="3A4331AC"/>
    <w:rsid w:val="3ACB6055"/>
    <w:rsid w:val="3BC1BC71"/>
    <w:rsid w:val="3BD08855"/>
    <w:rsid w:val="3BFA3CAD"/>
    <w:rsid w:val="3C528EEA"/>
    <w:rsid w:val="3C948B3F"/>
    <w:rsid w:val="3C9B8DB9"/>
    <w:rsid w:val="3D0A835F"/>
    <w:rsid w:val="3D90562A"/>
    <w:rsid w:val="3E375E1A"/>
    <w:rsid w:val="3E3A5E34"/>
    <w:rsid w:val="3E83447F"/>
    <w:rsid w:val="3E83447F"/>
    <w:rsid w:val="3EA653C0"/>
    <w:rsid w:val="3ED7AF9A"/>
    <w:rsid w:val="3F3ADEE5"/>
    <w:rsid w:val="3FE4A6BB"/>
    <w:rsid w:val="40737FFB"/>
    <w:rsid w:val="4091D29F"/>
    <w:rsid w:val="4091D29F"/>
    <w:rsid w:val="40BFEEF4"/>
    <w:rsid w:val="40F3A0E1"/>
    <w:rsid w:val="410359EC"/>
    <w:rsid w:val="410A7C04"/>
    <w:rsid w:val="410CD7B0"/>
    <w:rsid w:val="41733854"/>
    <w:rsid w:val="41C91686"/>
    <w:rsid w:val="42650376"/>
    <w:rsid w:val="42697E31"/>
    <w:rsid w:val="42F51D85"/>
    <w:rsid w:val="43036984"/>
    <w:rsid w:val="4314D631"/>
    <w:rsid w:val="43243503"/>
    <w:rsid w:val="43AB20BD"/>
    <w:rsid w:val="43AB20BD"/>
    <w:rsid w:val="442B41A3"/>
    <w:rsid w:val="44327586"/>
    <w:rsid w:val="443569E3"/>
    <w:rsid w:val="445DA0CF"/>
    <w:rsid w:val="449E5F7F"/>
    <w:rsid w:val="44BD3654"/>
    <w:rsid w:val="44C00564"/>
    <w:rsid w:val="44C6C424"/>
    <w:rsid w:val="450A42FD"/>
    <w:rsid w:val="45159544"/>
    <w:rsid w:val="451F0496"/>
    <w:rsid w:val="4536E795"/>
    <w:rsid w:val="456438EE"/>
    <w:rsid w:val="456438EE"/>
    <w:rsid w:val="4596AD4A"/>
    <w:rsid w:val="45AEA7F0"/>
    <w:rsid w:val="4601F66C"/>
    <w:rsid w:val="465906B5"/>
    <w:rsid w:val="46AC9E2D"/>
    <w:rsid w:val="473D124B"/>
    <w:rsid w:val="475617B1"/>
    <w:rsid w:val="475617B1"/>
    <w:rsid w:val="476D0AA5"/>
    <w:rsid w:val="47AF3DD4"/>
    <w:rsid w:val="47F5CED5"/>
    <w:rsid w:val="47F7A626"/>
    <w:rsid w:val="48096E07"/>
    <w:rsid w:val="488E3B7E"/>
    <w:rsid w:val="4908DB06"/>
    <w:rsid w:val="4958A845"/>
    <w:rsid w:val="49919F36"/>
    <w:rsid w:val="4A0A58B8"/>
    <w:rsid w:val="4A0FF2F6"/>
    <w:rsid w:val="4A1A6241"/>
    <w:rsid w:val="4A1A6241"/>
    <w:rsid w:val="4A43FD60"/>
    <w:rsid w:val="4A749016"/>
    <w:rsid w:val="4A9A8327"/>
    <w:rsid w:val="4AA4AB67"/>
    <w:rsid w:val="4AFF600E"/>
    <w:rsid w:val="4B1C8312"/>
    <w:rsid w:val="4B1FE816"/>
    <w:rsid w:val="4B3E4B1D"/>
    <w:rsid w:val="4B44F4AD"/>
    <w:rsid w:val="4B798481"/>
    <w:rsid w:val="4B800F50"/>
    <w:rsid w:val="4B8B602F"/>
    <w:rsid w:val="4B9546D3"/>
    <w:rsid w:val="4BF75B11"/>
    <w:rsid w:val="4C4F8A57"/>
    <w:rsid w:val="4C4F8A57"/>
    <w:rsid w:val="4C68B2B4"/>
    <w:rsid w:val="4CB85373"/>
    <w:rsid w:val="4CC84839"/>
    <w:rsid w:val="4CCB1749"/>
    <w:rsid w:val="4CD67AA3"/>
    <w:rsid w:val="4D007177"/>
    <w:rsid w:val="4D0C3991"/>
    <w:rsid w:val="4E048315"/>
    <w:rsid w:val="4E048315"/>
    <w:rsid w:val="4E5423D4"/>
    <w:rsid w:val="4EA34F2D"/>
    <w:rsid w:val="4EE7CB20"/>
    <w:rsid w:val="4F12424B"/>
    <w:rsid w:val="4F480139"/>
    <w:rsid w:val="4F4FD9CD"/>
    <w:rsid w:val="4F58F035"/>
    <w:rsid w:val="5000E0BA"/>
    <w:rsid w:val="5011BC40"/>
    <w:rsid w:val="5026CAAF"/>
    <w:rsid w:val="50381239"/>
    <w:rsid w:val="5056334A"/>
    <w:rsid w:val="509A53F0"/>
    <w:rsid w:val="5152A016"/>
    <w:rsid w:val="518309A5"/>
    <w:rsid w:val="5185600F"/>
    <w:rsid w:val="518D1056"/>
    <w:rsid w:val="519CB11B"/>
    <w:rsid w:val="519CB11B"/>
    <w:rsid w:val="51C76DA6"/>
    <w:rsid w:val="51D41C29"/>
    <w:rsid w:val="52A5950C"/>
    <w:rsid w:val="5338817C"/>
    <w:rsid w:val="533A58CD"/>
    <w:rsid w:val="535A3C91"/>
    <w:rsid w:val="538FE8AD"/>
    <w:rsid w:val="53B793C8"/>
    <w:rsid w:val="53E8E117"/>
    <w:rsid w:val="53FB8D9D"/>
    <w:rsid w:val="5483C74B"/>
    <w:rsid w:val="548A40D8"/>
    <w:rsid w:val="549B5AEC"/>
    <w:rsid w:val="54BD00D1"/>
    <w:rsid w:val="54C4B118"/>
    <w:rsid w:val="552333E6"/>
    <w:rsid w:val="552BB90E"/>
    <w:rsid w:val="55352860"/>
    <w:rsid w:val="553536D2"/>
    <w:rsid w:val="55700CC8"/>
    <w:rsid w:val="55DD35CE"/>
    <w:rsid w:val="55F66C9D"/>
    <w:rsid w:val="5623F838"/>
    <w:rsid w:val="56261139"/>
    <w:rsid w:val="567D5CE9"/>
    <w:rsid w:val="5691DD53"/>
    <w:rsid w:val="56BF0447"/>
    <w:rsid w:val="56C7896F"/>
    <w:rsid w:val="571D5430"/>
    <w:rsid w:val="57509034"/>
    <w:rsid w:val="578D4609"/>
    <w:rsid w:val="57E6296D"/>
    <w:rsid w:val="585AD4A8"/>
    <w:rsid w:val="5869E337"/>
    <w:rsid w:val="58B92491"/>
    <w:rsid w:val="59A99A51"/>
    <w:rsid w:val="5AC2BCB7"/>
    <w:rsid w:val="5AC9DDC0"/>
    <w:rsid w:val="5B384282"/>
    <w:rsid w:val="5B3DF966"/>
    <w:rsid w:val="5B92756A"/>
    <w:rsid w:val="5B9AFA92"/>
    <w:rsid w:val="5BA276B9"/>
    <w:rsid w:val="5BFEF060"/>
    <w:rsid w:val="5C7A4FED"/>
    <w:rsid w:val="5D10733B"/>
    <w:rsid w:val="5D18DB1E"/>
    <w:rsid w:val="5D36CAF3"/>
    <w:rsid w:val="5D54EA83"/>
    <w:rsid w:val="5D763659"/>
    <w:rsid w:val="5D763659"/>
    <w:rsid w:val="5D8F5EB6"/>
    <w:rsid w:val="5D95DF2B"/>
    <w:rsid w:val="5E0A2BF7"/>
    <w:rsid w:val="5E511F41"/>
    <w:rsid w:val="5F630964"/>
    <w:rsid w:val="5F950A24"/>
    <w:rsid w:val="5FA1E3A3"/>
    <w:rsid w:val="5FBBE0E1"/>
    <w:rsid w:val="601F56B1"/>
    <w:rsid w:val="601F56B1"/>
    <w:rsid w:val="6038BF99"/>
    <w:rsid w:val="60CFB527"/>
    <w:rsid w:val="6141CCB9"/>
    <w:rsid w:val="615A5628"/>
    <w:rsid w:val="619B83D9"/>
    <w:rsid w:val="61A3FD44"/>
    <w:rsid w:val="61AD3AEA"/>
    <w:rsid w:val="61CB9DF1"/>
    <w:rsid w:val="6213B9DA"/>
    <w:rsid w:val="62339673"/>
    <w:rsid w:val="624ECC00"/>
    <w:rsid w:val="626B8588"/>
    <w:rsid w:val="62C3B4CE"/>
    <w:rsid w:val="62EE45FE"/>
    <w:rsid w:val="631BD698"/>
    <w:rsid w:val="63243655"/>
    <w:rsid w:val="638DC44B"/>
    <w:rsid w:val="640A4BAE"/>
    <w:rsid w:val="6423B6B1"/>
    <w:rsid w:val="6431D5ED"/>
    <w:rsid w:val="644733E7"/>
    <w:rsid w:val="64BB8E9C"/>
    <w:rsid w:val="64C5FC6B"/>
    <w:rsid w:val="64CB8179"/>
    <w:rsid w:val="64F4BEED"/>
    <w:rsid w:val="650C30BC"/>
    <w:rsid w:val="650C30BC"/>
    <w:rsid w:val="65AE6CD4"/>
    <w:rsid w:val="664363FD"/>
    <w:rsid w:val="66908F4E"/>
    <w:rsid w:val="66CDF42E"/>
    <w:rsid w:val="67086D74"/>
    <w:rsid w:val="676976AF"/>
    <w:rsid w:val="67DE7C23"/>
    <w:rsid w:val="67DF345E"/>
    <w:rsid w:val="67EDC31C"/>
    <w:rsid w:val="68979D2A"/>
    <w:rsid w:val="68C49474"/>
    <w:rsid w:val="68E6F251"/>
    <w:rsid w:val="69341C0D"/>
    <w:rsid w:val="69D5CDE6"/>
    <w:rsid w:val="69D5CDE6"/>
    <w:rsid w:val="69F090DB"/>
    <w:rsid w:val="69F090DB"/>
    <w:rsid w:val="6A336D8B"/>
    <w:rsid w:val="6A59DDE5"/>
    <w:rsid w:val="6A6064D5"/>
    <w:rsid w:val="6A82C2B2"/>
    <w:rsid w:val="6A87EF14"/>
    <w:rsid w:val="6AA5BC0B"/>
    <w:rsid w:val="6AF671F8"/>
    <w:rsid w:val="6B2B7464"/>
    <w:rsid w:val="6BFC3536"/>
    <w:rsid w:val="6C418C6C"/>
    <w:rsid w:val="6D566C81"/>
    <w:rsid w:val="6D83F81C"/>
    <w:rsid w:val="6D980597"/>
    <w:rsid w:val="6DBA6374"/>
    <w:rsid w:val="6E2E12BA"/>
    <w:rsid w:val="6E2E12BA"/>
    <w:rsid w:val="6E6A5E68"/>
    <w:rsid w:val="6EC401FE"/>
    <w:rsid w:val="6EDF14A8"/>
    <w:rsid w:val="6F06DEAE"/>
    <w:rsid w:val="6F38B8F6"/>
    <w:rsid w:val="6F4CFE55"/>
    <w:rsid w:val="6FEA4643"/>
    <w:rsid w:val="6FFCA314"/>
    <w:rsid w:val="6FFFFC18"/>
    <w:rsid w:val="700B00F2"/>
    <w:rsid w:val="70A2AF0F"/>
    <w:rsid w:val="70CFA659"/>
    <w:rsid w:val="70F20436"/>
    <w:rsid w:val="70FEDE57"/>
    <w:rsid w:val="716DA102"/>
    <w:rsid w:val="719BCC79"/>
    <w:rsid w:val="719BCC79"/>
    <w:rsid w:val="72DFBD78"/>
    <w:rsid w:val="72E9BF9F"/>
    <w:rsid w:val="72F86028"/>
    <w:rsid w:val="73097163"/>
    <w:rsid w:val="733443D6"/>
    <w:rsid w:val="7407471B"/>
    <w:rsid w:val="7433FC2F"/>
    <w:rsid w:val="748867B7"/>
    <w:rsid w:val="74A541C4"/>
    <w:rsid w:val="74F5DF0F"/>
    <w:rsid w:val="75369181"/>
    <w:rsid w:val="75452069"/>
    <w:rsid w:val="75894885"/>
    <w:rsid w:val="75E229CE"/>
    <w:rsid w:val="75E229CE"/>
    <w:rsid w:val="76243818"/>
    <w:rsid w:val="762F3677"/>
    <w:rsid w:val="763AA469"/>
    <w:rsid w:val="76411225"/>
    <w:rsid w:val="76411225"/>
    <w:rsid w:val="765987C7"/>
    <w:rsid w:val="766BE498"/>
    <w:rsid w:val="7679E867"/>
    <w:rsid w:val="76C6126D"/>
    <w:rsid w:val="76EC057E"/>
    <w:rsid w:val="77443495"/>
    <w:rsid w:val="77716A6D"/>
    <w:rsid w:val="77CB06D8"/>
    <w:rsid w:val="77DCE286"/>
    <w:rsid w:val="78CFF2BE"/>
    <w:rsid w:val="7919CA90"/>
    <w:rsid w:val="7A058BC3"/>
    <w:rsid w:val="7A1B8BF7"/>
    <w:rsid w:val="7A7BD67C"/>
    <w:rsid w:val="7AB692B0"/>
    <w:rsid w:val="7ADCAFB4"/>
    <w:rsid w:val="7AF4D184"/>
    <w:rsid w:val="7B25FD1D"/>
    <w:rsid w:val="7B27DFF9"/>
    <w:rsid w:val="7B48E170"/>
    <w:rsid w:val="7B729C57"/>
    <w:rsid w:val="7BC58536"/>
    <w:rsid w:val="7C08520C"/>
    <w:rsid w:val="7C526311"/>
    <w:rsid w:val="7C572EBF"/>
    <w:rsid w:val="7C633E97"/>
    <w:rsid w:val="7D1DE222"/>
    <w:rsid w:val="7D615597"/>
    <w:rsid w:val="7DC78394"/>
    <w:rsid w:val="7DFB6E1D"/>
    <w:rsid w:val="7E27AACE"/>
    <w:rsid w:val="7E4C240A"/>
    <w:rsid w:val="7EB81EEC"/>
    <w:rsid w:val="7F733EAC"/>
    <w:rsid w:val="7FE99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5FD1D"/>
  <w15:chartTrackingRefBased/>
  <w15:docId w15:val="{D1E986E6-0C69-44D1-BB8B-99EC731EC4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832887680a34fcf" /><Relationship Type="http://schemas.openxmlformats.org/officeDocument/2006/relationships/footer" Target="/word/footer.xml" Id="Rf267c608bee84c5d" /><Relationship Type="http://schemas.microsoft.com/office/2020/10/relationships/intelligence" Target="/word/intelligence2.xml" Id="R3f298e193ac74aa7" /><Relationship Type="http://schemas.openxmlformats.org/officeDocument/2006/relationships/numbering" Target="/word/numbering.xml" Id="Re78134e5e0d44e24" /><Relationship Type="http://schemas.openxmlformats.org/officeDocument/2006/relationships/hyperlink" Target="https://doi.org/10.1080/13603110802504903" TargetMode="External" Id="Rbcc79fd6b59c4cbc" /><Relationship Type="http://schemas.openxmlformats.org/officeDocument/2006/relationships/hyperlink" Target="https://www.childrenssociety.org.uk/information/young-people/well-being/resources/loneliness" TargetMode="External" Id="R0fb614a0e5824b65" /><Relationship Type="http://schemas.openxmlformats.org/officeDocument/2006/relationships/hyperlink" Target="https://www.mentalhelp.net/child-development/loneliness-in-young-children/" TargetMode="External" Id="R7bc6e61ade9f4962" /><Relationship Type="http://schemas.openxmlformats.org/officeDocument/2006/relationships/hyperlink" Target="https://doi.org/10.1080/13603116.2020.1752825" TargetMode="External" Id="R4b5b3368478f4630" /><Relationship Type="http://schemas.openxmlformats.org/officeDocument/2006/relationships/hyperlink" Target="https://cpdonline.co.uk/knowledge-base/safeguarding/inclusive-practice/" TargetMode="External" Id="Rde18c695e46a4718" /><Relationship Type="http://schemas.openxmlformats.org/officeDocument/2006/relationships/hyperlink" Target="https://uk.indeed.com/career-advice/career-development/what-is-inclusive-leadership" TargetMode="External" Id="Rdba3aeb052e94d15" /><Relationship Type="http://schemas.openxmlformats.org/officeDocument/2006/relationships/hyperlink" Target="https://www.tandfonline.com/doi/ref/10.1080/07303084.2016.1131536?scroll=top" TargetMode="External" Id="R858aa681072846bc" /><Relationship Type="http://schemas.openxmlformats.org/officeDocument/2006/relationships/hyperlink" Target="https://doi.org/10.1080/13603116.2018.1503348" TargetMode="External" Id="Rb222e868fba64ba0" /><Relationship Type="http://schemas.openxmlformats.org/officeDocument/2006/relationships/hyperlink" Target="https://www.unicef.org.uk/wp-content/uploads/2019/10/UNCRC_summary-1_1.pdf" TargetMode="External" Id="R32af0b8548fc4347" /><Relationship Type="http://schemas.openxmlformats.org/officeDocument/2006/relationships/hyperlink" Target="https://files.eric.ed.gov/fulltext/ED496074.pdf" TargetMode="External" Id="Rfe2570c75d7742d4" /><Relationship Type="http://schemas.openxmlformats.org/officeDocument/2006/relationships/hyperlink" Target="https://www.nimh.nih.gov/health/publications/social-anxiety-disorder-more-than-just-shyness" TargetMode="External" Id="R928881cb0e3846a4" /><Relationship Type="http://schemas.openxmlformats.org/officeDocument/2006/relationships/hyperlink" Target="https://books.google.co.uk/books?hl=en&amp;lr=&amp;id=WIN1AwAAQBAJ&amp;oi=fnd&amp;pg=PP1&amp;dq=Benefits+of+building+positive+relationships+with+parents&amp;ots=zuHsWHwZ-9&amp;sig=5uKC7YovcvoeJwXRH8El2P_8eLs" TargetMode="External" Id="R36604bcb364a42f5" /><Relationship Type="http://schemas.openxmlformats.org/officeDocument/2006/relationships/hyperlink" Target="https://uwaterloo.ca/centre-for-teaching-excellence/teaching-resources/teaching-tips/communicating-students/telling/effective-communication-barriers-and-strategies" TargetMode="External" Id="R55fd0aa3a0c246ee" /><Relationship Type="http://schemas.openxmlformats.org/officeDocument/2006/relationships/hyperlink" Target="https://gov.wales/sites/default/files/publications/2019-10/parenting-engagement-and-support-guidance-for-providers.pdf" TargetMode="External" Id="R254867956853469e" /><Relationship Type="http://schemas.openxmlformats.org/officeDocument/2006/relationships/hyperlink" Target="https://hwb.gov.wales/curriculum-for-wales/introduction" TargetMode="External" Id="Rc31461f55eb64519" /><Relationship Type="http://schemas.openxmlformats.org/officeDocument/2006/relationships/hyperlink" Target="https://hwb.gov.wales/curriculum-for-wales/designing-your-curriculum/cross-cutting-themes-for-designing-your-curriculum" TargetMode="External" Id="Rd8fc9f7441484517" /><Relationship Type="http://schemas.openxmlformats.org/officeDocument/2006/relationships/hyperlink" Target="https://gov.wales/additional-learning-needs-transformation-programme-frequently-asked-questions-html" TargetMode="External" Id="R8275880acd904bd3" /><Relationship Type="http://schemas.openxmlformats.org/officeDocument/2006/relationships/hyperlink" Target="https://education.gov.scot/Documents/rme-pp.doc" TargetMode="External" Id="Rddcf044ad2064b7c" /><Relationship Type="http://schemas.openxmlformats.org/officeDocument/2006/relationships/hyperlink" Target="https://www.bolton.ac.uk/blogs/why-is-inclusive-education-so-important/" TargetMode="External" Id="Rda1d87c4872344d0" /><Relationship Type="http://schemas.openxmlformats.org/officeDocument/2006/relationships/hyperlink" Target="https://www.tandfonline.com/doi/full/10.1080/2331186X.2016.1243079" TargetMode="External" Id="R497b288102a94d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Melville-Jones (1500669)</dc:creator>
  <keywords/>
  <dc:description/>
  <lastModifiedBy>Olivia Melville-Jones (1500669)</lastModifiedBy>
  <revision>4</revision>
  <dcterms:created xsi:type="dcterms:W3CDTF">2022-08-09T07:24:06.8474692Z</dcterms:created>
  <dcterms:modified xsi:type="dcterms:W3CDTF">2022-08-11T10:54:28.6466456Z</dcterms:modified>
</coreProperties>
</file>