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Assignment 1:   Supporting ill people health and standards of living during COVID19 and lockdowns.</w:t>
      </w: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Assessment Component 2: </w:t>
      </w: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Student name: Georgi Todorchev</w:t>
      </w: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r>
        <w:rPr>
          <w:rFonts w:ascii="Calibri" w:hAnsi="Calibri" w:cs="Calibri" w:eastAsia="Calibri"/>
          <w:b/>
          <w:color w:val="auto"/>
          <w:spacing w:val="0"/>
          <w:position w:val="0"/>
          <w:sz w:val="40"/>
          <w:shd w:fill="auto" w:val="clear"/>
        </w:rPr>
        <w:t xml:space="preserve">Student ID: 2022568</w:t>
      </w: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spacing w:before="0" w:after="200" w:line="276"/>
        <w:ind w:right="0" w:left="0" w:firstLine="0"/>
        <w:jc w:val="left"/>
        <w:rPr>
          <w:rFonts w:ascii="Calibri" w:hAnsi="Calibri" w:cs="Calibri" w:eastAsia="Calibri"/>
          <w:b/>
          <w:color w:val="auto"/>
          <w:spacing w:val="0"/>
          <w:position w:val="0"/>
          <w:sz w:val="40"/>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Introduction</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much more essential element of a society is community engagement, particularly when it comes to the worldwide and very foreign community in the London area and neighborhoods. Due to the obvious variety of different belief systems, beliefs, local small societies, youth development, norms, and income levels, the initiative for raising public awareness for one purpose and objectives is a really complex task.</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This document will compare and evaluate our initiatives for assisting people with health problems throughout COVID19 against a similar idea operated by the Red Cross for the very same reason. There will also be an important explanation about the benefits and drawbacks of both initiatives, which will result in better quality standards and increased project efficiency in the long term.</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Best practices of Community Engagement between supporting ill people health and standards of living during COVID19 &amp; British Red Cross COVID19 strategy project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Local governments in the United Kingdom have interacted with their people at an exceptional level and velocity throughout the COVID-19 crisis. Be it recruiting volunteers to help the vulnerable, assisting local communities in their response to the obstacles, or interacting with businesses about their choice to open, there has been an ongoing and continuous discourse on how people’s health can be bettered, as well as their standards of living. How the UK has handled community engagement includes bettering service deliveries, which entail identifying expectations and new needs of people. This includes putting an emphasis on social listening and opting for a more digitalised approach with social media; taking into consideration changing work situations as there have been significant changes in the way individuals work and travel. Many municipal governments have taken advantage of the reduced automobile traffic to create temporary bike and pedestrian lanes (Local Government Association, 2020). This is meant to motivate people and give them hope that despite the ongoing chaos, things are slowly moving for the better. Moreover, many municipalities were quite successful in getting volunteers to help vulnerable individuals in their areas in the early phases of the crisis. Some people were overburdened with much more volunteers than they could handle (Local Government Association, 2020). Even though many people have helped out while on leave from their jobs, there is an opportunity to continue building on this sense of community and further aiding people with difficult situations.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British Red Cross is part of the International Red Cross and Red Crescent Movement, which has about 14 million volunteers in 192 countries and is the world's biggest relief organization. The Movement has a one-of-a-kind potential to respond to humanitarian crises throughout the world while also advancing localization. It has a local presence in practically every nation and is connected globally (DA Global, 2021). The British Red Cross has taken an initiative on showcasing leadership and saving many lives during the pandemic, aiming to completely change and better the humanitarian system (DA Global, 2021). Local authorities have been at the forefront of responding to Covid-19 and saving lives, inclusive of the Red Cross and Red Crescent National Societies (DA Global, 2021). They highlight the usefulness of volunteer networks in reaching individuals in the most vulnerable circumstances by demonstrating localization in action. The International Committee of the Red Cross and Red Crescent National Societies serve as first responders. What this means is that they are trusted to react to the local requirements of Covid-19 patients in their own nations and communities (DA Global, 2021). National Societies do also have a formalized supplementary role, providing humanitarian assistance to governments, which are also important national and municipal players.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The research, conducted by DA Global showcases, that even though the pandemic came a quick manner, it allowed for some rapid and successful progress towards localization, which led to support reaching areas faster as a consequence of locally led COVID19 responses (DA Global, 2021). The British Red Cross has long supported locally driven action by directly sponsoring partner National Societies' services and humanitarian operations. Long-term investments in their growth have been made, including paying essential expenditures such as staff wages, organisational structures and procedures, volunteer mobilisation tools, along with management development. Additionally, this assistance is founded on the belief that locally driven action is the most suitable and long-term humanitarian response paradigm (DA Global, 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Furthermore, throughout the Covid-19 outbreak, the British Red Cross and the Voluntary and Community Sector Emergencies Partnership have used digital mapping to aid the better connection of human needs to community organisations near them (McKenna, 2021). This has allowed for many people to locate what they are missing and what they needs are and let them know there are nearby organisations, that are willing to help their situation. Why this is so important is due to the fact that many people do not have the ability to go outside and looking online is their only way of finding help. </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Primary Research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the results below we can see that people are experiencing high difficulties when it comes to managing their health and ongoing health issues. What we can also see is why the health care topic is so important for investigation, finding results, outcomes and defining solutions and prevention for each element and challenge.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collected information is set in the research table results below:</w:t>
      </w:r>
    </w:p>
    <w:tbl>
      <w:tblPr/>
      <w:tblGrid>
        <w:gridCol w:w="4077"/>
        <w:gridCol w:w="1134"/>
        <w:gridCol w:w="1134"/>
        <w:gridCol w:w="987"/>
        <w:gridCol w:w="1834"/>
      </w:tblGrid>
      <w:tr>
        <w:trPr>
          <w:trHeight w:val="1" w:hRule="atLeast"/>
          <w:jc w:val="left"/>
        </w:trPr>
        <w:tc>
          <w:tcPr>
            <w:tcW w:w="4077" w:type="dxa"/>
            <w:tcBorders>
              <w:top w:val="single" w:color="000000" w:sz="4"/>
              <w:left w:val="single" w:color="000000" w:sz="4"/>
              <w:bottom w:val="single" w:color="000000" w:sz="4"/>
              <w:right w:val="single" w:color="000000" w:sz="4"/>
            </w:tcBorders>
            <w:shd w:color="auto" w:fill="a6a6a6"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Question</w:t>
            </w:r>
          </w:p>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50 people </w:t>
            </w:r>
          </w:p>
        </w:tc>
        <w:tc>
          <w:tcPr>
            <w:tcW w:w="1134" w:type="dxa"/>
            <w:tcBorders>
              <w:top w:val="single" w:color="000000" w:sz="4"/>
              <w:left w:val="single" w:color="000000" w:sz="4"/>
              <w:bottom w:val="single" w:color="000000" w:sz="4"/>
              <w:right w:val="single" w:color="000000" w:sz="4"/>
            </w:tcBorders>
            <w:shd w:color="auto" w:fill="a6a6a6"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a6a6a6"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No</w:t>
            </w:r>
          </w:p>
        </w:tc>
        <w:tc>
          <w:tcPr>
            <w:tcW w:w="987" w:type="dxa"/>
            <w:tcBorders>
              <w:top w:val="single" w:color="000000" w:sz="4"/>
              <w:left w:val="single" w:color="000000" w:sz="4"/>
              <w:bottom w:val="single" w:color="000000" w:sz="4"/>
              <w:right w:val="single" w:color="000000" w:sz="4"/>
            </w:tcBorders>
            <w:shd w:color="auto" w:fill="a6a6a6"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Not sure</w:t>
            </w:r>
          </w:p>
        </w:tc>
        <w:tc>
          <w:tcPr>
            <w:tcW w:w="1834" w:type="dxa"/>
            <w:tcBorders>
              <w:top w:val="single" w:color="000000" w:sz="4"/>
              <w:left w:val="single" w:color="000000" w:sz="4"/>
              <w:bottom w:val="single" w:color="000000" w:sz="4"/>
              <w:right w:val="single" w:color="000000" w:sz="4"/>
            </w:tcBorders>
            <w:shd w:color="auto" w:fill="a6a6a6"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High %</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 you have ability to go out and complete your shopping safe way?</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No</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 you have illness which set you in COVID19 risk?</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22</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18</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Yes</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 you feel need of medical deliveries to your door?</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15</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27</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No</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 you have anyone supporting you with purchases and deliveries?</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45</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No</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 you have any organization or charity helping you?</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47</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No</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Are you classing yourself in the low income group? Receiving under 600 pounds per month?</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Yes</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Are you interested from offered help from charity organization?</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40</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Yes</w:t>
            </w:r>
          </w:p>
        </w:tc>
      </w:tr>
      <w:tr>
        <w:trPr>
          <w:trHeight w:val="1" w:hRule="atLeast"/>
          <w:jc w:val="left"/>
        </w:trPr>
        <w:tc>
          <w:tcPr>
            <w:tcW w:w="40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 you feel supported by the local council with services or help?</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11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40</w:t>
            </w:r>
          </w:p>
        </w:tc>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18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Mostly No</w:t>
            </w:r>
          </w:p>
        </w:tc>
      </w:tr>
    </w:tbl>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this data we can deduce, that people have not had the ability to feel safe from shopping, which has led to many having the need to have medical deliveries to their door, with a high percentage of people with illnesses that set them in the COVID19 risk. Most people have felt that there are no charities or organisations, who are willing to better their situation and do not feel supported by their local councils. From this we can highlight, that initial aid during COVID19 was not provided in an adequate manner and most people feel neglected and do not feel supported whatsoever during the pandemic from their local authorities. I would argue, that there need to be more services, who consider people of poor backgrounds and not discredit them based on the fact, that they are not able to provide healthcare for themselves. </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Social media engagement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Social media is essential and important tool nowadays for delivering results and productivity from the community engagement. Even the government starts sharing much more communication via social media realizing the power and effectiveness of the social media communications. Using social media delivers to the community high level of engagement and from there solutions and preventions for health problems, community support, prevention and actions for making ill people living in better standards and quality of support. Through service delivery community engagement, there are many ways in which people can reach out digitally and voice what they need, in order to feel better. This includes local authorities creating online focus groups, the usage of community Facebook groups, meant for discussions, the consideration of chat tools and hosting online community conferences, where everyone’s voices can be considered and heard (Local Government Association, 2020). Along with that, there has been an alarming rate of spreading of health information shared through social media which is not moderated in any way, creating an uncertain stream of knowledge that can be seen as dangerous (Goodyear, 2021). Nonetheless, it is important to note that the need to have discourse with communities has been recognized by British local authorities and communication has been greatly diversified in social media.</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Complex, lengthy, or incomprehensible content is recognised as unusable, as it reinforces unfavourable stereotypes. It produces harmful misunderstandings rather than increasing a community's capacity to participate. Therefore, local authorities have recognised the need into putting more effort into connecting with communities through simplifying data, due to the fact that individuals only read 25% of what is written on a webpage (PAS, 2020). An example for social media engagement is the NHS London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Improving Healthcare Together consultations, which over the course of three months has reached 250,000 people through using different methods of social media communications, which urged individuals to visit the Improving Healthcare Together website, in order to get informed how they can better their situation (PAS, 2020). This makes social media engagement crucial in times such as the pandemic, since most people use digital means, in order to stay connected to the world and inform themselves.</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Impact analysis &amp; best practices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ongoing COVID19 pandemic is a quick, unforeseen, and drastic change that affects businesses, residents, and communities. It revealed a lack of understanding of what a worldwide pandemic would be and how it would affect everyday life. With this comes the pressing need to address health dangers and uncertainties. Furthermore, COVID-19 morbidity and death rates differ across the United Kingdom, indicating uneven experiences with chronic illnesses and social determinants of health (Wagemakers et al. 2022). People in disadvantaged areas of England and Wales are twice as likely to pass away as those in non-deprived areas, and they are more likely to be hospitalised with COVID-19 (Tonkin-Crine et al., 2022).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Some community led or citizen-led practices have been the Colvestone Crescent, where individuals who had been in contact with a neighbour infected with COVID-19 were asked to join a WhatsApp group to trade products and information on local food and medicine supply (Wagemakers et al., 2022). Another practice that has been of great help for those who have unfortunately lost the ability to go outside is the Community Support Volunteers, which are volunteers assisting people in staying linked to the outside world and receiving vital supplies, such as medicine, through a single phone call and delivery (Wagemakers et al., 2022). The NHS Volunteer Responders is an organisation ran by NHS and represents offered support to people in dire need who are actively avoiding public spaces, along with Remote Media Champion, which is an online website, where people can find entertainment such as sports, music and resources, which can greatly aid young individuals struggling through the pandemic (Wagemakers et al., 2022).</w:t>
      </w: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present COVID-19 pandemic isolates individuals in their homes, destroying impoverished communities and residents' involvement options. Community participation is critical in poor neighbourhoods for strengthening adaptive capacity, which is a vital resource for health and a requirement for successful health promotion activities (Haddock, 2021). Moreover, community engagement allows access to vulnerable populations and aids in the understanding of people' experiences needs and issues in such dire times. Most significantly, community activities such as social support, primary care, and urban space improvement improve health by empowering people, strengthening social networks, fostering mutual respect, and creating a feeling of purpose for these individuals, as it is important to inspire in such difficult times.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factors are critical for people of disadvantaged neighbourhoods who frequently believe their needs and priorities are overlooked in the context of COVID-19 inequities. There are many ways, in which local authorities have taken the initiative to engage with the communities throughout the COVID19 pandemic, and despite the difficulties, there were certain programs that aided people with their situation and empowered them to feel hopeful.</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 list</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Borek, A.J., Pilbeam, C., Mableson, H., Wanat, M., Atkinson, P., Sheard, S., Martindale, A.M., Solomon, T., Butler, C.C., Gobat, N. and Tonkin-Crine, S., 2022. Experiences and concerns of health workers throughout the first year of the COVID-19 pandemic in the UK: A longitudinal qualitative interview study. PloS one, 17(3).</w:t>
      </w:r>
    </w:p>
    <w:p>
      <w:pPr>
        <w:spacing w:before="0" w:after="160" w:line="360"/>
        <w:ind w:right="0" w:left="0" w:firstLine="0"/>
        <w:jc w:val="both"/>
        <w:rPr>
          <w:rFonts w:ascii="Arial" w:hAnsi="Arial" w:cs="Arial" w:eastAsia="Arial"/>
          <w:color w:val="2A2A2A"/>
          <w:spacing w:val="0"/>
          <w:position w:val="0"/>
          <w:sz w:val="24"/>
          <w:shd w:fill="FFFFFF" w:val="clear"/>
        </w:rPr>
      </w:pPr>
      <w:r>
        <w:rPr>
          <w:rFonts w:ascii="Arial" w:hAnsi="Arial" w:cs="Arial" w:eastAsia="Arial"/>
          <w:color w:val="2A2A2A"/>
          <w:spacing w:val="0"/>
          <w:position w:val="0"/>
          <w:sz w:val="24"/>
          <w:shd w:fill="FFFFFF" w:val="clear"/>
        </w:rPr>
        <w:t xml:space="preserve">Broeder, L., South J., Rothoff, A., Bagnall A., Azarhoosh, F., Linden, G., Bharadwa, M., Wagemakers, A. 2022. Community engagement in deprived neighbourhoods during the COVID-19 crisis: perspectives for more resilient and healthier communities, Health Promotion International, Volume 37, Issue 2, April 2022.</w:t>
      </w:r>
    </w:p>
    <w:p>
      <w:pPr>
        <w:spacing w:before="0" w:after="160" w:line="360"/>
        <w:ind w:right="0" w:left="0" w:firstLine="0"/>
        <w:jc w:val="both"/>
        <w:rPr>
          <w:rFonts w:ascii="Arial" w:hAnsi="Arial" w:cs="Arial" w:eastAsia="Arial"/>
          <w:color w:val="2A2A2A"/>
          <w:spacing w:val="0"/>
          <w:position w:val="0"/>
          <w:sz w:val="24"/>
          <w:shd w:fill="FFFFFF" w:val="clear"/>
        </w:rPr>
      </w:pPr>
      <w:r>
        <w:rPr>
          <w:rFonts w:ascii="Arial" w:hAnsi="Arial" w:cs="Arial" w:eastAsia="Arial"/>
          <w:color w:val="2A2A2A"/>
          <w:spacing w:val="0"/>
          <w:position w:val="0"/>
          <w:sz w:val="24"/>
          <w:shd w:fill="FFFFFF" w:val="clear"/>
        </w:rPr>
        <w:t xml:space="preserve">DA Global, 2021. Is aid really changing? What the Covid-19 response tells us about localization, decolonization and the humanitarian system. The British Red Cross Society.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Foad, C.M., Whitmarsh, L., Hanel, P.H. and Haddock, G., 2021. The limitations of polling data in understanding public support for COVID-19 lockdown policies. Royal Society Open Science, 8(7).</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Goodyear, V., 2022. Trust, social media and health: Young people's uses of social media during COVID-19 and beyond. [online]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https://www.birmingham.ac.uk/research/perspective/young-people-social-media-covid19.aspx</w:t>
        </w:r>
      </w:hyperlink>
      <w:r>
        <w:rPr>
          <w:rFonts w:ascii="Arial" w:hAnsi="Arial" w:cs="Arial" w:eastAsia="Arial"/>
          <w:color w:val="auto"/>
          <w:spacing w:val="0"/>
          <w:position w:val="0"/>
          <w:sz w:val="24"/>
          <w:shd w:fill="auto" w:val="clear"/>
        </w:rPr>
        <w:t xml:space="preserve"> [Accessed 12 May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Local Government Association, 2020. COVID-19 communications: Community engagement and local democracy. [online]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https://www.local.gov.uk/our-support/guidance-and-resources/comms-hub-communications-support/covid-19-communications/covid-0</w:t>
        </w:r>
      </w:hyperlink>
      <w:r>
        <w:rPr>
          <w:rFonts w:ascii="Arial" w:hAnsi="Arial" w:cs="Arial" w:eastAsia="Arial"/>
          <w:color w:val="auto"/>
          <w:spacing w:val="0"/>
          <w:position w:val="0"/>
          <w:sz w:val="24"/>
          <w:shd w:fill="auto" w:val="clear"/>
        </w:rPr>
        <w:t xml:space="preserve"> [Accessed 12 May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McKenna, B., 2021. How the British Red Cross harnessed digital mapping honed abroad for the domestic Covid-19 crisis. [online] Available at: </w:t>
      </w:r>
      <w:hyperlink xmlns:r="http://schemas.openxmlformats.org/officeDocument/2006/relationships" r:id="docRId2">
        <w:r>
          <w:rPr>
            <w:rFonts w:ascii="Arial" w:hAnsi="Arial" w:cs="Arial" w:eastAsia="Arial"/>
            <w:color w:val="0000FF"/>
            <w:spacing w:val="0"/>
            <w:position w:val="0"/>
            <w:sz w:val="24"/>
            <w:u w:val="single"/>
            <w:shd w:fill="FFFFFF" w:val="clear"/>
          </w:rPr>
          <w:t xml:space="preserve">https://www.computerweekly.com/news/252500063/How-the-British-Red-Cross-harnessed-digital-mapping-honed-abroad-for-the-domestic-Covid-19-crisis</w:t>
        </w:r>
      </w:hyperlink>
      <w:r>
        <w:rPr>
          <w:rFonts w:ascii="Arial" w:hAnsi="Arial" w:cs="Arial" w:eastAsia="Arial"/>
          <w:color w:val="2A2A2A"/>
          <w:spacing w:val="0"/>
          <w:position w:val="0"/>
          <w:sz w:val="24"/>
          <w:shd w:fill="FFFFFF" w:val="clear"/>
        </w:rPr>
        <w:t xml:space="preserve"> </w:t>
      </w:r>
      <w:r>
        <w:rPr>
          <w:rFonts w:ascii="Arial" w:hAnsi="Arial" w:cs="Arial" w:eastAsia="Arial"/>
          <w:color w:val="auto"/>
          <w:spacing w:val="0"/>
          <w:position w:val="0"/>
          <w:sz w:val="24"/>
          <w:shd w:fill="auto" w:val="clear"/>
        </w:rPr>
        <w:t xml:space="preserve">[Accessed 12 May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PAS, 2020. Digital community engagement case studies. [online]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https://www.local.gov.uk/pas/plan-making/case-studies/digital-community-engagement-case-studies</w:t>
        </w:r>
      </w:hyperlink>
      <w:r>
        <w:rPr>
          <w:rFonts w:ascii="Arial" w:hAnsi="Arial" w:cs="Arial" w:eastAsia="Arial"/>
          <w:color w:val="auto"/>
          <w:spacing w:val="0"/>
          <w:position w:val="0"/>
          <w:sz w:val="24"/>
          <w:shd w:fill="auto" w:val="clear"/>
        </w:rPr>
        <w:t xml:space="preserve"> [Accessed 12 May 2022].</w:t>
      </w: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local.gov.uk/our-support/guidance-and-resources/comms-hub-communications-support/covid-19-communications/covid-0" Id="docRId1" Type="http://schemas.openxmlformats.org/officeDocument/2006/relationships/hyperlink" /><Relationship TargetMode="External" Target="https://www.local.gov.uk/pas/plan-making/case-studies/digital-community-engagement-case-studies" Id="docRId3" Type="http://schemas.openxmlformats.org/officeDocument/2006/relationships/hyperlink" /><Relationship Target="styles.xml" Id="docRId5" Type="http://schemas.openxmlformats.org/officeDocument/2006/relationships/styles" /><Relationship TargetMode="External" Target="https://www.birmingham.ac.uk/research/perspective/young-people-social-media-covid19.aspx" Id="docRId0" Type="http://schemas.openxmlformats.org/officeDocument/2006/relationships/hyperlink" /><Relationship TargetMode="External" Target="https://www.computerweekly.com/news/252500063/How-the-British-Red-Cross-harnessed-digital-mapping-honed-abroad-for-the-domestic-Covid-19-crisis" Id="docRId2" Type="http://schemas.openxmlformats.org/officeDocument/2006/relationships/hyperlink" /><Relationship Target="numbering.xml" Id="docRId4" Type="http://schemas.openxmlformats.org/officeDocument/2006/relationships/numbering" /></Relationships>
</file>