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8AE68" w14:textId="77777777" w:rsidR="00343343" w:rsidRPr="00514F61" w:rsidRDefault="00343343" w:rsidP="00343343">
      <w:pPr>
        <w:jc w:val="center"/>
        <w:rPr>
          <w:rFonts w:ascii="Arial Black" w:hAnsi="Arial Black" w:cs="Arial"/>
          <w:b/>
          <w:bCs/>
          <w:sz w:val="36"/>
          <w:szCs w:val="36"/>
        </w:rPr>
      </w:pPr>
      <w:r w:rsidRPr="00EA49AB">
        <w:rPr>
          <w:rFonts w:eastAsia="Times New Roman" w:cs="Arial"/>
          <w:b/>
          <w:noProof/>
          <w:spacing w:val="-10"/>
          <w:kern w:val="28"/>
          <w:lang w:val="en-GB"/>
        </w:rPr>
        <w:drawing>
          <wp:inline distT="0" distB="0" distL="0" distR="0" wp14:anchorId="22D14D7C" wp14:editId="52965BF9">
            <wp:extent cx="5943600" cy="2974657"/>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74657"/>
                    </a:xfrm>
                    <a:prstGeom prst="rect">
                      <a:avLst/>
                    </a:prstGeom>
                    <a:noFill/>
                  </pic:spPr>
                </pic:pic>
              </a:graphicData>
            </a:graphic>
          </wp:inline>
        </w:drawing>
      </w:r>
    </w:p>
    <w:p w14:paraId="4FA7C58A" w14:textId="77777777" w:rsidR="00343343" w:rsidRPr="009D6DB7" w:rsidRDefault="00343343" w:rsidP="00343343">
      <w:pPr>
        <w:jc w:val="center"/>
        <w:rPr>
          <w:rFonts w:cs="Arial"/>
          <w:b/>
          <w:bCs/>
          <w:sz w:val="32"/>
          <w:szCs w:val="32"/>
        </w:rPr>
      </w:pPr>
      <w:r w:rsidRPr="009D6DB7">
        <w:rPr>
          <w:rFonts w:cs="Arial"/>
          <w:b/>
          <w:bCs/>
          <w:sz w:val="32"/>
          <w:szCs w:val="32"/>
        </w:rPr>
        <w:t>ASSESSMENT 2</w:t>
      </w:r>
    </w:p>
    <w:p w14:paraId="72521F6A" w14:textId="1E7EF9CF" w:rsidR="00343343" w:rsidRDefault="00343343" w:rsidP="00343343">
      <w:pPr>
        <w:jc w:val="center"/>
        <w:rPr>
          <w:rFonts w:cs="Arial"/>
          <w:b/>
          <w:bCs/>
          <w:sz w:val="32"/>
          <w:szCs w:val="32"/>
        </w:rPr>
      </w:pPr>
      <w:r w:rsidRPr="009D6DB7">
        <w:rPr>
          <w:rFonts w:cs="Arial"/>
          <w:b/>
          <w:bCs/>
          <w:sz w:val="32"/>
          <w:szCs w:val="32"/>
        </w:rPr>
        <w:t>INDIVIDUAL REPORT</w:t>
      </w:r>
    </w:p>
    <w:p w14:paraId="08423758" w14:textId="3A8178D9" w:rsidR="00C65A4F" w:rsidRPr="0039114C" w:rsidRDefault="00C65A4F" w:rsidP="00343343">
      <w:pPr>
        <w:jc w:val="center"/>
        <w:rPr>
          <w:rFonts w:cs="Arial"/>
          <w:b/>
          <w:bCs/>
          <w:sz w:val="32"/>
          <w:szCs w:val="32"/>
          <w:u w:val="single"/>
        </w:rPr>
      </w:pPr>
      <w:r w:rsidRPr="0039114C">
        <w:rPr>
          <w:rFonts w:cs="Arial"/>
          <w:b/>
          <w:bCs/>
          <w:sz w:val="32"/>
          <w:szCs w:val="32"/>
          <w:u w:val="single"/>
        </w:rPr>
        <w:t>Covid</w:t>
      </w:r>
      <w:r w:rsidR="0039114C" w:rsidRPr="0039114C">
        <w:rPr>
          <w:rFonts w:cs="Arial"/>
          <w:b/>
          <w:bCs/>
          <w:sz w:val="32"/>
          <w:szCs w:val="32"/>
          <w:u w:val="single"/>
        </w:rPr>
        <w:t>-</w:t>
      </w:r>
      <w:r w:rsidRPr="0039114C">
        <w:rPr>
          <w:rFonts w:cs="Arial"/>
          <w:b/>
          <w:bCs/>
          <w:sz w:val="32"/>
          <w:szCs w:val="32"/>
          <w:u w:val="single"/>
        </w:rPr>
        <w:t xml:space="preserve">19 </w:t>
      </w:r>
      <w:r w:rsidRPr="0039114C">
        <w:rPr>
          <w:rFonts w:cs="Arial"/>
          <w:b/>
          <w:bCs/>
          <w:sz w:val="32"/>
          <w:szCs w:val="32"/>
          <w:u w:val="single"/>
          <w:lang w:val="en-GB"/>
        </w:rPr>
        <w:t>strategies applied in the UK and Brazil</w:t>
      </w:r>
    </w:p>
    <w:p w14:paraId="538C0F02" w14:textId="77777777" w:rsidR="00343343" w:rsidRDefault="00343343" w:rsidP="00343343">
      <w:pPr>
        <w:jc w:val="center"/>
        <w:rPr>
          <w:rFonts w:ascii="Arial Black" w:hAnsi="Arial Black" w:cs="Arial"/>
          <w:b/>
          <w:bCs/>
          <w:sz w:val="36"/>
          <w:szCs w:val="36"/>
        </w:rPr>
      </w:pPr>
    </w:p>
    <w:p w14:paraId="3F288FFA" w14:textId="77777777" w:rsidR="00343343" w:rsidRDefault="00343343" w:rsidP="00343343">
      <w:pPr>
        <w:jc w:val="center"/>
        <w:rPr>
          <w:rFonts w:ascii="Arial Black" w:hAnsi="Arial Black" w:cs="Arial"/>
          <w:b/>
          <w:bCs/>
        </w:rPr>
      </w:pPr>
    </w:p>
    <w:p w14:paraId="122831E8" w14:textId="77777777" w:rsidR="00343343" w:rsidRDefault="00343343" w:rsidP="00343343">
      <w:pPr>
        <w:jc w:val="center"/>
        <w:rPr>
          <w:rFonts w:ascii="Arial Black" w:hAnsi="Arial Black" w:cs="Arial"/>
          <w:b/>
          <w:bCs/>
        </w:rPr>
      </w:pPr>
    </w:p>
    <w:p w14:paraId="2B0F3AB8" w14:textId="77777777" w:rsidR="00343343" w:rsidRDefault="00343343" w:rsidP="00343343">
      <w:pPr>
        <w:jc w:val="center"/>
        <w:rPr>
          <w:rFonts w:ascii="Arial Black" w:hAnsi="Arial Black" w:cs="Arial"/>
          <w:b/>
          <w:bCs/>
        </w:rPr>
      </w:pPr>
    </w:p>
    <w:p w14:paraId="024C697B" w14:textId="77777777" w:rsidR="00343343" w:rsidRPr="00EA49AB" w:rsidRDefault="00343343" w:rsidP="00343343">
      <w:pPr>
        <w:jc w:val="center"/>
        <w:rPr>
          <w:rFonts w:ascii="Arial Black" w:hAnsi="Arial Black" w:cs="Arial"/>
          <w:b/>
          <w:bCs/>
        </w:rPr>
      </w:pPr>
    </w:p>
    <w:p w14:paraId="487755D8" w14:textId="77777777" w:rsidR="00343343" w:rsidRPr="00EA49AB" w:rsidRDefault="00343343" w:rsidP="00343343">
      <w:pPr>
        <w:pBdr>
          <w:top w:val="single" w:sz="4" w:space="1" w:color="auto"/>
          <w:left w:val="single" w:sz="4" w:space="4" w:color="auto"/>
          <w:bottom w:val="single" w:sz="4" w:space="1" w:color="auto"/>
          <w:right w:val="single" w:sz="4" w:space="4" w:color="auto"/>
        </w:pBdr>
        <w:shd w:val="clear" w:color="auto" w:fill="D5DCE4" w:themeFill="text2" w:themeFillTint="33"/>
        <w:jc w:val="left"/>
        <w:rPr>
          <w:rFonts w:cs="Arial"/>
          <w:b/>
          <w:bCs/>
        </w:rPr>
      </w:pPr>
      <w:r w:rsidRPr="00EA49AB">
        <w:rPr>
          <w:rFonts w:cs="Arial"/>
          <w:b/>
        </w:rPr>
        <w:t>BMHP5013</w:t>
      </w:r>
      <w:r>
        <w:rPr>
          <w:rFonts w:cs="Arial"/>
          <w:b/>
        </w:rPr>
        <w:t xml:space="preserve">: </w:t>
      </w:r>
      <w:r w:rsidRPr="00EA49AB">
        <w:rPr>
          <w:rFonts w:cs="Arial"/>
          <w:b/>
          <w:bCs/>
        </w:rPr>
        <w:t>PUBLIC HEALTH POLICY</w:t>
      </w:r>
    </w:p>
    <w:p w14:paraId="25252839" w14:textId="77777777" w:rsidR="00343343" w:rsidRPr="00EA49AB" w:rsidRDefault="00343343" w:rsidP="00343343">
      <w:pPr>
        <w:pBdr>
          <w:top w:val="single" w:sz="4" w:space="1" w:color="auto"/>
          <w:left w:val="single" w:sz="4" w:space="4" w:color="auto"/>
          <w:bottom w:val="single" w:sz="4" w:space="1" w:color="auto"/>
          <w:right w:val="single" w:sz="4" w:space="4" w:color="auto"/>
        </w:pBdr>
        <w:shd w:val="clear" w:color="auto" w:fill="D5DCE4" w:themeFill="text2" w:themeFillTint="33"/>
        <w:jc w:val="left"/>
        <w:rPr>
          <w:rFonts w:cs="Arial"/>
          <w:b/>
          <w:bCs/>
        </w:rPr>
      </w:pPr>
      <w:r w:rsidRPr="00EA49AB">
        <w:rPr>
          <w:rFonts w:cs="Arial"/>
          <w:b/>
          <w:bCs/>
        </w:rPr>
        <w:t>STUDENT ID:</w:t>
      </w:r>
      <w:r>
        <w:rPr>
          <w:rFonts w:cs="Arial"/>
          <w:b/>
          <w:bCs/>
        </w:rPr>
        <w:t xml:space="preserve"> 2008341</w:t>
      </w:r>
    </w:p>
    <w:p w14:paraId="1D84DAA4" w14:textId="77777777" w:rsidR="00343343" w:rsidRPr="00EA49AB" w:rsidRDefault="00343343" w:rsidP="00343343">
      <w:pPr>
        <w:pBdr>
          <w:top w:val="single" w:sz="4" w:space="1" w:color="auto"/>
          <w:left w:val="single" w:sz="4" w:space="4" w:color="auto"/>
          <w:bottom w:val="single" w:sz="4" w:space="1" w:color="auto"/>
          <w:right w:val="single" w:sz="4" w:space="4" w:color="auto"/>
        </w:pBdr>
        <w:shd w:val="clear" w:color="auto" w:fill="D5DCE4" w:themeFill="text2" w:themeFillTint="33"/>
        <w:jc w:val="left"/>
        <w:rPr>
          <w:rFonts w:cs="Arial"/>
          <w:b/>
          <w:bCs/>
        </w:rPr>
      </w:pPr>
      <w:r w:rsidRPr="00EA49AB">
        <w:rPr>
          <w:rFonts w:cs="Arial"/>
          <w:b/>
          <w:bCs/>
        </w:rPr>
        <w:t>STUDENT NAME:</w:t>
      </w:r>
      <w:r>
        <w:rPr>
          <w:rFonts w:cs="Arial"/>
          <w:b/>
          <w:bCs/>
        </w:rPr>
        <w:t xml:space="preserve"> Elena Ruseva</w:t>
      </w:r>
    </w:p>
    <w:p w14:paraId="0CC48772" w14:textId="77777777" w:rsidR="00343343" w:rsidRPr="00EA49AB" w:rsidRDefault="00343343" w:rsidP="00343343">
      <w:pPr>
        <w:pBdr>
          <w:top w:val="single" w:sz="4" w:space="1" w:color="auto"/>
          <w:left w:val="single" w:sz="4" w:space="4" w:color="auto"/>
          <w:bottom w:val="single" w:sz="4" w:space="1" w:color="auto"/>
          <w:right w:val="single" w:sz="4" w:space="4" w:color="auto"/>
        </w:pBdr>
        <w:shd w:val="clear" w:color="auto" w:fill="D5DCE4" w:themeFill="text2" w:themeFillTint="33"/>
        <w:jc w:val="left"/>
        <w:rPr>
          <w:rFonts w:cs="Arial"/>
          <w:b/>
          <w:bCs/>
        </w:rPr>
      </w:pPr>
      <w:r w:rsidRPr="00EA49AB">
        <w:rPr>
          <w:rFonts w:cs="Arial"/>
          <w:b/>
          <w:bCs/>
        </w:rPr>
        <w:t xml:space="preserve">LECTURER’S NAME: </w:t>
      </w:r>
      <w:r>
        <w:rPr>
          <w:rFonts w:cs="Arial"/>
          <w:b/>
          <w:bCs/>
        </w:rPr>
        <w:t>Dr Edward Goka</w:t>
      </w:r>
    </w:p>
    <w:p w14:paraId="6A8CC6ED" w14:textId="77777777" w:rsidR="00343343" w:rsidRDefault="00343343" w:rsidP="00343343">
      <w:pPr>
        <w:spacing w:line="276" w:lineRule="auto"/>
        <w:jc w:val="left"/>
        <w:rPr>
          <w:rFonts w:cs="Arial"/>
          <w:b/>
          <w:bCs/>
          <w:sz w:val="24"/>
          <w:szCs w:val="24"/>
        </w:rPr>
      </w:pPr>
      <w:r>
        <w:rPr>
          <w:rFonts w:cs="Arial"/>
          <w:b/>
          <w:bCs/>
          <w:sz w:val="24"/>
          <w:szCs w:val="24"/>
        </w:rPr>
        <w:br w:type="page"/>
      </w:r>
    </w:p>
    <w:p w14:paraId="5E111600" w14:textId="7FF9A407" w:rsidR="006969BF" w:rsidRPr="00A2246D" w:rsidRDefault="006969BF" w:rsidP="006969BF">
      <w:pPr>
        <w:spacing w:line="276" w:lineRule="auto"/>
        <w:jc w:val="left"/>
        <w:rPr>
          <w:rFonts w:cs="Arial"/>
          <w:b/>
          <w:bCs/>
          <w:color w:val="FF0000"/>
          <w:sz w:val="24"/>
          <w:szCs w:val="24"/>
          <w:lang w:val="en-GB"/>
        </w:rPr>
      </w:pPr>
    </w:p>
    <w:sdt>
      <w:sdtPr>
        <w:rPr>
          <w:rFonts w:ascii="Arial" w:eastAsiaTheme="minorHAnsi" w:hAnsi="Arial" w:cstheme="minorBidi"/>
          <w:color w:val="auto"/>
          <w:sz w:val="22"/>
          <w:szCs w:val="22"/>
          <w:lang w:val="en-GB"/>
        </w:rPr>
        <w:id w:val="-1171636398"/>
        <w:docPartObj>
          <w:docPartGallery w:val="Table of Contents"/>
          <w:docPartUnique/>
        </w:docPartObj>
      </w:sdtPr>
      <w:sdtEndPr>
        <w:rPr>
          <w:b/>
          <w:bCs/>
          <w:noProof/>
          <w:color w:val="FF0000"/>
        </w:rPr>
      </w:sdtEndPr>
      <w:sdtContent>
        <w:p w14:paraId="5085D477" w14:textId="77777777" w:rsidR="006969BF" w:rsidRPr="00767BBE" w:rsidRDefault="006969BF" w:rsidP="006969BF">
          <w:pPr>
            <w:pStyle w:val="TOCHeading"/>
            <w:rPr>
              <w:color w:val="auto"/>
              <w:lang w:val="en-GB"/>
            </w:rPr>
          </w:pPr>
          <w:r w:rsidRPr="00767BBE">
            <w:rPr>
              <w:color w:val="auto"/>
              <w:lang w:val="en-GB"/>
            </w:rPr>
            <w:t>Contents</w:t>
          </w:r>
        </w:p>
        <w:p w14:paraId="3E62BBFA" w14:textId="78AB39C4" w:rsidR="00EB7058" w:rsidRDefault="006969BF">
          <w:pPr>
            <w:pStyle w:val="TOC1"/>
            <w:tabs>
              <w:tab w:val="right" w:leader="dot" w:pos="9016"/>
            </w:tabs>
            <w:rPr>
              <w:rFonts w:asciiTheme="minorHAnsi" w:eastAsiaTheme="minorEastAsia" w:hAnsiTheme="minorHAnsi"/>
              <w:noProof/>
              <w:lang w:val="en-GB" w:eastAsia="en-GB"/>
            </w:rPr>
          </w:pPr>
          <w:r w:rsidRPr="00767BBE">
            <w:rPr>
              <w:lang w:val="en-GB"/>
            </w:rPr>
            <w:fldChar w:fldCharType="begin"/>
          </w:r>
          <w:r w:rsidRPr="00767BBE">
            <w:rPr>
              <w:lang w:val="en-GB"/>
            </w:rPr>
            <w:instrText xml:space="preserve"> TOC \o "1-3" \h \z \u </w:instrText>
          </w:r>
          <w:r w:rsidRPr="00767BBE">
            <w:rPr>
              <w:lang w:val="en-GB"/>
            </w:rPr>
            <w:fldChar w:fldCharType="separate"/>
          </w:r>
          <w:hyperlink w:anchor="_Toc92919358" w:history="1">
            <w:r w:rsidR="00EB7058" w:rsidRPr="00D14D71">
              <w:rPr>
                <w:rStyle w:val="Hyperlink"/>
                <w:rFonts w:cs="Arial"/>
                <w:noProof/>
                <w:lang w:val="en-GB"/>
              </w:rPr>
              <w:t>Introduction</w:t>
            </w:r>
            <w:r w:rsidR="00EB7058">
              <w:rPr>
                <w:noProof/>
                <w:webHidden/>
              </w:rPr>
              <w:tab/>
            </w:r>
            <w:r w:rsidR="00EB7058">
              <w:rPr>
                <w:noProof/>
                <w:webHidden/>
              </w:rPr>
              <w:fldChar w:fldCharType="begin"/>
            </w:r>
            <w:r w:rsidR="00EB7058">
              <w:rPr>
                <w:noProof/>
                <w:webHidden/>
              </w:rPr>
              <w:instrText xml:space="preserve"> PAGEREF _Toc92919358 \h </w:instrText>
            </w:r>
            <w:r w:rsidR="00EB7058">
              <w:rPr>
                <w:noProof/>
                <w:webHidden/>
              </w:rPr>
            </w:r>
            <w:r w:rsidR="00EB7058">
              <w:rPr>
                <w:noProof/>
                <w:webHidden/>
              </w:rPr>
              <w:fldChar w:fldCharType="separate"/>
            </w:r>
            <w:r w:rsidR="00EB7058">
              <w:rPr>
                <w:noProof/>
                <w:webHidden/>
              </w:rPr>
              <w:t>3</w:t>
            </w:r>
            <w:r w:rsidR="00EB7058">
              <w:rPr>
                <w:noProof/>
                <w:webHidden/>
              </w:rPr>
              <w:fldChar w:fldCharType="end"/>
            </w:r>
          </w:hyperlink>
        </w:p>
        <w:p w14:paraId="6CD24307" w14:textId="0A47F0D0" w:rsidR="00EB7058" w:rsidRDefault="00FC7B66">
          <w:pPr>
            <w:pStyle w:val="TOC1"/>
            <w:tabs>
              <w:tab w:val="right" w:leader="dot" w:pos="9016"/>
            </w:tabs>
            <w:rPr>
              <w:rFonts w:asciiTheme="minorHAnsi" w:eastAsiaTheme="minorEastAsia" w:hAnsiTheme="minorHAnsi"/>
              <w:noProof/>
              <w:lang w:val="en-GB" w:eastAsia="en-GB"/>
            </w:rPr>
          </w:pPr>
          <w:hyperlink w:anchor="_Toc92919359" w:history="1">
            <w:r w:rsidR="00EB7058" w:rsidRPr="00D14D71">
              <w:rPr>
                <w:rStyle w:val="Hyperlink"/>
                <w:rFonts w:cs="Arial"/>
                <w:noProof/>
                <w:lang w:val="en-GB"/>
              </w:rPr>
              <w:t>Background</w:t>
            </w:r>
            <w:r w:rsidR="00EB7058">
              <w:rPr>
                <w:noProof/>
                <w:webHidden/>
              </w:rPr>
              <w:tab/>
            </w:r>
            <w:r w:rsidR="00EB7058">
              <w:rPr>
                <w:noProof/>
                <w:webHidden/>
              </w:rPr>
              <w:fldChar w:fldCharType="begin"/>
            </w:r>
            <w:r w:rsidR="00EB7058">
              <w:rPr>
                <w:noProof/>
                <w:webHidden/>
              </w:rPr>
              <w:instrText xml:space="preserve"> PAGEREF _Toc92919359 \h </w:instrText>
            </w:r>
            <w:r w:rsidR="00EB7058">
              <w:rPr>
                <w:noProof/>
                <w:webHidden/>
              </w:rPr>
            </w:r>
            <w:r w:rsidR="00EB7058">
              <w:rPr>
                <w:noProof/>
                <w:webHidden/>
              </w:rPr>
              <w:fldChar w:fldCharType="separate"/>
            </w:r>
            <w:r w:rsidR="00EB7058">
              <w:rPr>
                <w:noProof/>
                <w:webHidden/>
              </w:rPr>
              <w:t>3</w:t>
            </w:r>
            <w:r w:rsidR="00EB7058">
              <w:rPr>
                <w:noProof/>
                <w:webHidden/>
              </w:rPr>
              <w:fldChar w:fldCharType="end"/>
            </w:r>
          </w:hyperlink>
        </w:p>
        <w:p w14:paraId="5962623F" w14:textId="238A90A3" w:rsidR="00EB7058" w:rsidRDefault="00FC7B66">
          <w:pPr>
            <w:pStyle w:val="TOC1"/>
            <w:tabs>
              <w:tab w:val="right" w:leader="dot" w:pos="9016"/>
            </w:tabs>
            <w:rPr>
              <w:rFonts w:asciiTheme="minorHAnsi" w:eastAsiaTheme="minorEastAsia" w:hAnsiTheme="minorHAnsi"/>
              <w:noProof/>
              <w:lang w:val="en-GB" w:eastAsia="en-GB"/>
            </w:rPr>
          </w:pPr>
          <w:hyperlink w:anchor="_Toc92919360" w:history="1">
            <w:r w:rsidR="00EB7058" w:rsidRPr="00D14D71">
              <w:rPr>
                <w:rStyle w:val="Hyperlink"/>
                <w:rFonts w:cs="Arial"/>
                <w:noProof/>
                <w:lang w:val="en-GB"/>
              </w:rPr>
              <w:t>Covid-19 strategies - measure, monitor and control</w:t>
            </w:r>
            <w:r w:rsidR="00EB7058">
              <w:rPr>
                <w:noProof/>
                <w:webHidden/>
              </w:rPr>
              <w:tab/>
            </w:r>
            <w:r w:rsidR="00EB7058">
              <w:rPr>
                <w:noProof/>
                <w:webHidden/>
              </w:rPr>
              <w:fldChar w:fldCharType="begin"/>
            </w:r>
            <w:r w:rsidR="00EB7058">
              <w:rPr>
                <w:noProof/>
                <w:webHidden/>
              </w:rPr>
              <w:instrText xml:space="preserve"> PAGEREF _Toc92919360 \h </w:instrText>
            </w:r>
            <w:r w:rsidR="00EB7058">
              <w:rPr>
                <w:noProof/>
                <w:webHidden/>
              </w:rPr>
            </w:r>
            <w:r w:rsidR="00EB7058">
              <w:rPr>
                <w:noProof/>
                <w:webHidden/>
              </w:rPr>
              <w:fldChar w:fldCharType="separate"/>
            </w:r>
            <w:r w:rsidR="00EB7058">
              <w:rPr>
                <w:noProof/>
                <w:webHidden/>
              </w:rPr>
              <w:t>4</w:t>
            </w:r>
            <w:r w:rsidR="00EB7058">
              <w:rPr>
                <w:noProof/>
                <w:webHidden/>
              </w:rPr>
              <w:fldChar w:fldCharType="end"/>
            </w:r>
          </w:hyperlink>
        </w:p>
        <w:p w14:paraId="2E5FEAB9" w14:textId="120EF0E2" w:rsidR="00EB7058" w:rsidRDefault="00FC7B66">
          <w:pPr>
            <w:pStyle w:val="TOC1"/>
            <w:tabs>
              <w:tab w:val="right" w:leader="dot" w:pos="9016"/>
            </w:tabs>
            <w:rPr>
              <w:rFonts w:asciiTheme="minorHAnsi" w:eastAsiaTheme="minorEastAsia" w:hAnsiTheme="minorHAnsi"/>
              <w:noProof/>
              <w:lang w:val="en-GB" w:eastAsia="en-GB"/>
            </w:rPr>
          </w:pPr>
          <w:hyperlink w:anchor="_Toc92919361" w:history="1">
            <w:r w:rsidR="00EB7058" w:rsidRPr="00D14D71">
              <w:rPr>
                <w:rStyle w:val="Hyperlink"/>
                <w:rFonts w:cs="Arial"/>
                <w:noProof/>
                <w:lang w:val="en-GB"/>
              </w:rPr>
              <w:t>Public health policy  - approaches to control the rate of Covid-19</w:t>
            </w:r>
            <w:r w:rsidR="00EB7058">
              <w:rPr>
                <w:noProof/>
                <w:webHidden/>
              </w:rPr>
              <w:tab/>
            </w:r>
            <w:r w:rsidR="00EB7058">
              <w:rPr>
                <w:noProof/>
                <w:webHidden/>
              </w:rPr>
              <w:fldChar w:fldCharType="begin"/>
            </w:r>
            <w:r w:rsidR="00EB7058">
              <w:rPr>
                <w:noProof/>
                <w:webHidden/>
              </w:rPr>
              <w:instrText xml:space="preserve"> PAGEREF _Toc92919361 \h </w:instrText>
            </w:r>
            <w:r w:rsidR="00EB7058">
              <w:rPr>
                <w:noProof/>
                <w:webHidden/>
              </w:rPr>
            </w:r>
            <w:r w:rsidR="00EB7058">
              <w:rPr>
                <w:noProof/>
                <w:webHidden/>
              </w:rPr>
              <w:fldChar w:fldCharType="separate"/>
            </w:r>
            <w:r w:rsidR="00EB7058">
              <w:rPr>
                <w:noProof/>
                <w:webHidden/>
              </w:rPr>
              <w:t>6</w:t>
            </w:r>
            <w:r w:rsidR="00EB7058">
              <w:rPr>
                <w:noProof/>
                <w:webHidden/>
              </w:rPr>
              <w:fldChar w:fldCharType="end"/>
            </w:r>
          </w:hyperlink>
        </w:p>
        <w:p w14:paraId="30BC7AE6" w14:textId="1D7BB7A9" w:rsidR="00EB7058" w:rsidRDefault="00FC7B66">
          <w:pPr>
            <w:pStyle w:val="TOC1"/>
            <w:tabs>
              <w:tab w:val="right" w:leader="dot" w:pos="9016"/>
            </w:tabs>
            <w:rPr>
              <w:rFonts w:asciiTheme="minorHAnsi" w:eastAsiaTheme="minorEastAsia" w:hAnsiTheme="minorHAnsi"/>
              <w:noProof/>
              <w:lang w:val="en-GB" w:eastAsia="en-GB"/>
            </w:rPr>
          </w:pPr>
          <w:hyperlink w:anchor="_Toc92919362" w:history="1">
            <w:r w:rsidR="00EB7058" w:rsidRPr="00D14D71">
              <w:rPr>
                <w:rStyle w:val="Hyperlink"/>
                <w:rFonts w:cs="Arial"/>
                <w:noProof/>
                <w:lang w:val="en-GB"/>
              </w:rPr>
              <w:t>Theories and Models</w:t>
            </w:r>
            <w:r w:rsidR="00EB7058">
              <w:rPr>
                <w:noProof/>
                <w:webHidden/>
              </w:rPr>
              <w:tab/>
            </w:r>
            <w:r w:rsidR="00EB7058">
              <w:rPr>
                <w:noProof/>
                <w:webHidden/>
              </w:rPr>
              <w:fldChar w:fldCharType="begin"/>
            </w:r>
            <w:r w:rsidR="00EB7058">
              <w:rPr>
                <w:noProof/>
                <w:webHidden/>
              </w:rPr>
              <w:instrText xml:space="preserve"> PAGEREF _Toc92919362 \h </w:instrText>
            </w:r>
            <w:r w:rsidR="00EB7058">
              <w:rPr>
                <w:noProof/>
                <w:webHidden/>
              </w:rPr>
            </w:r>
            <w:r w:rsidR="00EB7058">
              <w:rPr>
                <w:noProof/>
                <w:webHidden/>
              </w:rPr>
              <w:fldChar w:fldCharType="separate"/>
            </w:r>
            <w:r w:rsidR="00EB7058">
              <w:rPr>
                <w:noProof/>
                <w:webHidden/>
              </w:rPr>
              <w:t>7</w:t>
            </w:r>
            <w:r w:rsidR="00EB7058">
              <w:rPr>
                <w:noProof/>
                <w:webHidden/>
              </w:rPr>
              <w:fldChar w:fldCharType="end"/>
            </w:r>
          </w:hyperlink>
        </w:p>
        <w:p w14:paraId="49C38C2A" w14:textId="0EAC6181" w:rsidR="00EB7058" w:rsidRDefault="00FC7B66">
          <w:pPr>
            <w:pStyle w:val="TOC1"/>
            <w:tabs>
              <w:tab w:val="right" w:leader="dot" w:pos="9016"/>
            </w:tabs>
            <w:rPr>
              <w:rFonts w:asciiTheme="minorHAnsi" w:eastAsiaTheme="minorEastAsia" w:hAnsiTheme="minorHAnsi"/>
              <w:noProof/>
              <w:lang w:val="en-GB" w:eastAsia="en-GB"/>
            </w:rPr>
          </w:pPr>
          <w:hyperlink w:anchor="_Toc92919363" w:history="1">
            <w:r w:rsidR="00EB7058" w:rsidRPr="00D14D71">
              <w:rPr>
                <w:rStyle w:val="Hyperlink"/>
                <w:rFonts w:cs="Arial"/>
                <w:noProof/>
                <w:lang w:val="en-GB"/>
              </w:rPr>
              <w:t>Impact of legislation and policies</w:t>
            </w:r>
            <w:r w:rsidR="00EB7058">
              <w:rPr>
                <w:noProof/>
                <w:webHidden/>
              </w:rPr>
              <w:tab/>
            </w:r>
            <w:r w:rsidR="00EB7058">
              <w:rPr>
                <w:noProof/>
                <w:webHidden/>
              </w:rPr>
              <w:fldChar w:fldCharType="begin"/>
            </w:r>
            <w:r w:rsidR="00EB7058">
              <w:rPr>
                <w:noProof/>
                <w:webHidden/>
              </w:rPr>
              <w:instrText xml:space="preserve"> PAGEREF _Toc92919363 \h </w:instrText>
            </w:r>
            <w:r w:rsidR="00EB7058">
              <w:rPr>
                <w:noProof/>
                <w:webHidden/>
              </w:rPr>
            </w:r>
            <w:r w:rsidR="00EB7058">
              <w:rPr>
                <w:noProof/>
                <w:webHidden/>
              </w:rPr>
              <w:fldChar w:fldCharType="separate"/>
            </w:r>
            <w:r w:rsidR="00EB7058">
              <w:rPr>
                <w:noProof/>
                <w:webHidden/>
              </w:rPr>
              <w:t>8</w:t>
            </w:r>
            <w:r w:rsidR="00EB7058">
              <w:rPr>
                <w:noProof/>
                <w:webHidden/>
              </w:rPr>
              <w:fldChar w:fldCharType="end"/>
            </w:r>
          </w:hyperlink>
        </w:p>
        <w:p w14:paraId="6DE51374" w14:textId="76E07950" w:rsidR="00EB7058" w:rsidRDefault="00FC7B66">
          <w:pPr>
            <w:pStyle w:val="TOC1"/>
            <w:tabs>
              <w:tab w:val="right" w:leader="dot" w:pos="9016"/>
            </w:tabs>
            <w:rPr>
              <w:rFonts w:asciiTheme="minorHAnsi" w:eastAsiaTheme="minorEastAsia" w:hAnsiTheme="minorHAnsi"/>
              <w:noProof/>
              <w:lang w:val="en-GB" w:eastAsia="en-GB"/>
            </w:rPr>
          </w:pPr>
          <w:hyperlink w:anchor="_Toc92919364" w:history="1">
            <w:r w:rsidR="00EB7058" w:rsidRPr="00D14D71">
              <w:rPr>
                <w:rStyle w:val="Hyperlink"/>
                <w:rFonts w:cs="Arial"/>
                <w:noProof/>
                <w:lang w:val="en-GB"/>
              </w:rPr>
              <w:t>Ethical considerations</w:t>
            </w:r>
            <w:r w:rsidR="00EB7058">
              <w:rPr>
                <w:noProof/>
                <w:webHidden/>
              </w:rPr>
              <w:tab/>
            </w:r>
            <w:r w:rsidR="00EB7058">
              <w:rPr>
                <w:noProof/>
                <w:webHidden/>
              </w:rPr>
              <w:fldChar w:fldCharType="begin"/>
            </w:r>
            <w:r w:rsidR="00EB7058">
              <w:rPr>
                <w:noProof/>
                <w:webHidden/>
              </w:rPr>
              <w:instrText xml:space="preserve"> PAGEREF _Toc92919364 \h </w:instrText>
            </w:r>
            <w:r w:rsidR="00EB7058">
              <w:rPr>
                <w:noProof/>
                <w:webHidden/>
              </w:rPr>
            </w:r>
            <w:r w:rsidR="00EB7058">
              <w:rPr>
                <w:noProof/>
                <w:webHidden/>
              </w:rPr>
              <w:fldChar w:fldCharType="separate"/>
            </w:r>
            <w:r w:rsidR="00EB7058">
              <w:rPr>
                <w:noProof/>
                <w:webHidden/>
              </w:rPr>
              <w:t>8</w:t>
            </w:r>
            <w:r w:rsidR="00EB7058">
              <w:rPr>
                <w:noProof/>
                <w:webHidden/>
              </w:rPr>
              <w:fldChar w:fldCharType="end"/>
            </w:r>
          </w:hyperlink>
        </w:p>
        <w:p w14:paraId="08282E13" w14:textId="208A8FD2" w:rsidR="00EB7058" w:rsidRDefault="00FC7B66">
          <w:pPr>
            <w:pStyle w:val="TOC1"/>
            <w:tabs>
              <w:tab w:val="right" w:leader="dot" w:pos="9016"/>
            </w:tabs>
            <w:rPr>
              <w:rFonts w:asciiTheme="minorHAnsi" w:eastAsiaTheme="minorEastAsia" w:hAnsiTheme="minorHAnsi"/>
              <w:noProof/>
              <w:lang w:val="en-GB" w:eastAsia="en-GB"/>
            </w:rPr>
          </w:pPr>
          <w:hyperlink w:anchor="_Toc92919365" w:history="1">
            <w:r w:rsidR="00EB7058" w:rsidRPr="00D14D71">
              <w:rPr>
                <w:rStyle w:val="Hyperlink"/>
                <w:rFonts w:cs="Arial"/>
                <w:noProof/>
                <w:lang w:val="en-GB"/>
              </w:rPr>
              <w:t>Conclusion and recommendations</w:t>
            </w:r>
            <w:r w:rsidR="00EB7058">
              <w:rPr>
                <w:noProof/>
                <w:webHidden/>
              </w:rPr>
              <w:tab/>
            </w:r>
            <w:r w:rsidR="00EB7058">
              <w:rPr>
                <w:noProof/>
                <w:webHidden/>
              </w:rPr>
              <w:fldChar w:fldCharType="begin"/>
            </w:r>
            <w:r w:rsidR="00EB7058">
              <w:rPr>
                <w:noProof/>
                <w:webHidden/>
              </w:rPr>
              <w:instrText xml:space="preserve"> PAGEREF _Toc92919365 \h </w:instrText>
            </w:r>
            <w:r w:rsidR="00EB7058">
              <w:rPr>
                <w:noProof/>
                <w:webHidden/>
              </w:rPr>
            </w:r>
            <w:r w:rsidR="00EB7058">
              <w:rPr>
                <w:noProof/>
                <w:webHidden/>
              </w:rPr>
              <w:fldChar w:fldCharType="separate"/>
            </w:r>
            <w:r w:rsidR="00EB7058">
              <w:rPr>
                <w:noProof/>
                <w:webHidden/>
              </w:rPr>
              <w:t>9</w:t>
            </w:r>
            <w:r w:rsidR="00EB7058">
              <w:rPr>
                <w:noProof/>
                <w:webHidden/>
              </w:rPr>
              <w:fldChar w:fldCharType="end"/>
            </w:r>
          </w:hyperlink>
        </w:p>
        <w:p w14:paraId="087C35CB" w14:textId="0782BBC6" w:rsidR="00EB7058" w:rsidRDefault="00FC7B66">
          <w:pPr>
            <w:pStyle w:val="TOC1"/>
            <w:tabs>
              <w:tab w:val="right" w:leader="dot" w:pos="9016"/>
            </w:tabs>
            <w:rPr>
              <w:rFonts w:asciiTheme="minorHAnsi" w:eastAsiaTheme="minorEastAsia" w:hAnsiTheme="minorHAnsi"/>
              <w:noProof/>
              <w:lang w:val="en-GB" w:eastAsia="en-GB"/>
            </w:rPr>
          </w:pPr>
          <w:hyperlink w:anchor="_Toc92919366" w:history="1">
            <w:r w:rsidR="00EB7058" w:rsidRPr="00D14D71">
              <w:rPr>
                <w:rStyle w:val="Hyperlink"/>
                <w:noProof/>
                <w:lang w:val="en-GB"/>
              </w:rPr>
              <w:t>References</w:t>
            </w:r>
            <w:r w:rsidR="00EB7058">
              <w:rPr>
                <w:noProof/>
                <w:webHidden/>
              </w:rPr>
              <w:tab/>
            </w:r>
            <w:r w:rsidR="00EB7058">
              <w:rPr>
                <w:noProof/>
                <w:webHidden/>
              </w:rPr>
              <w:fldChar w:fldCharType="begin"/>
            </w:r>
            <w:r w:rsidR="00EB7058">
              <w:rPr>
                <w:noProof/>
                <w:webHidden/>
              </w:rPr>
              <w:instrText xml:space="preserve"> PAGEREF _Toc92919366 \h </w:instrText>
            </w:r>
            <w:r w:rsidR="00EB7058">
              <w:rPr>
                <w:noProof/>
                <w:webHidden/>
              </w:rPr>
            </w:r>
            <w:r w:rsidR="00EB7058">
              <w:rPr>
                <w:noProof/>
                <w:webHidden/>
              </w:rPr>
              <w:fldChar w:fldCharType="separate"/>
            </w:r>
            <w:r w:rsidR="00EB7058">
              <w:rPr>
                <w:noProof/>
                <w:webHidden/>
              </w:rPr>
              <w:t>10</w:t>
            </w:r>
            <w:r w:rsidR="00EB7058">
              <w:rPr>
                <w:noProof/>
                <w:webHidden/>
              </w:rPr>
              <w:fldChar w:fldCharType="end"/>
            </w:r>
          </w:hyperlink>
        </w:p>
        <w:p w14:paraId="6411017C" w14:textId="20286AA4" w:rsidR="006969BF" w:rsidRPr="00A2246D" w:rsidRDefault="006969BF" w:rsidP="006969BF">
          <w:pPr>
            <w:rPr>
              <w:color w:val="FF0000"/>
              <w:lang w:val="en-GB"/>
            </w:rPr>
          </w:pPr>
          <w:r w:rsidRPr="00767BBE">
            <w:rPr>
              <w:b/>
              <w:bCs/>
              <w:noProof/>
              <w:lang w:val="en-GB"/>
            </w:rPr>
            <w:fldChar w:fldCharType="end"/>
          </w:r>
        </w:p>
      </w:sdtContent>
    </w:sdt>
    <w:p w14:paraId="7B72D2ED" w14:textId="77777777" w:rsidR="006969BF" w:rsidRPr="00A2246D" w:rsidRDefault="006969BF" w:rsidP="006969BF">
      <w:pPr>
        <w:rPr>
          <w:rFonts w:eastAsiaTheme="majorEastAsia" w:cs="Arial"/>
          <w:b/>
          <w:bCs/>
          <w:color w:val="FF0000"/>
          <w:sz w:val="24"/>
          <w:szCs w:val="24"/>
          <w:lang w:val="en-GB"/>
        </w:rPr>
      </w:pPr>
      <w:r w:rsidRPr="00A2246D">
        <w:rPr>
          <w:rFonts w:cs="Arial"/>
          <w:color w:val="FF0000"/>
          <w:sz w:val="24"/>
          <w:szCs w:val="24"/>
          <w:lang w:val="en-GB"/>
        </w:rPr>
        <w:br w:type="page"/>
      </w:r>
    </w:p>
    <w:p w14:paraId="7F12C8FA" w14:textId="77777777" w:rsidR="006969BF" w:rsidRPr="00EB7058" w:rsidRDefault="006969BF" w:rsidP="00EB7058">
      <w:pPr>
        <w:pStyle w:val="Heading1"/>
        <w:rPr>
          <w:rFonts w:cs="Arial"/>
          <w:color w:val="auto"/>
          <w:sz w:val="24"/>
          <w:szCs w:val="24"/>
          <w:lang w:val="en-GB"/>
        </w:rPr>
      </w:pPr>
      <w:bookmarkStart w:id="0" w:name="_Toc92919358"/>
      <w:r w:rsidRPr="00EB7058">
        <w:rPr>
          <w:rFonts w:cs="Arial"/>
          <w:color w:val="auto"/>
          <w:sz w:val="24"/>
          <w:szCs w:val="24"/>
          <w:lang w:val="en-GB"/>
        </w:rPr>
        <w:lastRenderedPageBreak/>
        <w:t>Introduction</w:t>
      </w:r>
      <w:bookmarkEnd w:id="0"/>
    </w:p>
    <w:p w14:paraId="0EB51AD4" w14:textId="2FE5D090" w:rsidR="006969BF" w:rsidRPr="00EB7058" w:rsidRDefault="006969BF" w:rsidP="00EB7058">
      <w:pPr>
        <w:rPr>
          <w:rFonts w:cs="Arial"/>
          <w:sz w:val="24"/>
          <w:szCs w:val="24"/>
          <w:lang w:val="en-GB"/>
        </w:rPr>
      </w:pPr>
      <w:r w:rsidRPr="00EB7058">
        <w:rPr>
          <w:rFonts w:cs="Arial"/>
          <w:sz w:val="24"/>
          <w:szCs w:val="24"/>
          <w:lang w:val="en-GB"/>
        </w:rPr>
        <w:t xml:space="preserve">Public health policies aim to protect the people </w:t>
      </w:r>
      <w:r w:rsidR="003F43D3">
        <w:rPr>
          <w:rFonts w:cs="Arial"/>
          <w:sz w:val="24"/>
          <w:szCs w:val="24"/>
          <w:lang w:val="en-GB"/>
        </w:rPr>
        <w:t>and</w:t>
      </w:r>
      <w:r w:rsidRPr="00EB7058">
        <w:rPr>
          <w:rFonts w:cs="Arial"/>
          <w:sz w:val="24"/>
          <w:szCs w:val="24"/>
          <w:lang w:val="en-GB"/>
        </w:rPr>
        <w:t xml:space="preserve"> the communities, focusing on keeping the places where they live, </w:t>
      </w:r>
      <w:r w:rsidR="00C65A4F" w:rsidRPr="00EB7058">
        <w:rPr>
          <w:rFonts w:cs="Arial"/>
          <w:sz w:val="24"/>
          <w:szCs w:val="24"/>
          <w:lang w:val="en-GB"/>
        </w:rPr>
        <w:t>work,</w:t>
      </w:r>
      <w:r w:rsidRPr="00EB7058">
        <w:rPr>
          <w:rFonts w:cs="Arial"/>
          <w:sz w:val="24"/>
          <w:szCs w:val="24"/>
          <w:lang w:val="en-GB"/>
        </w:rPr>
        <w:t xml:space="preserve"> and spend their free time safe. While the health and the social care professionals work to treat illnesses, the public health policy works to prevent illnesses or diseases, and even injuries among the people. The public health policy also promotes healthy behaviours among the people and in the community </w:t>
      </w:r>
      <w:r w:rsidR="003F43D3">
        <w:rPr>
          <w:rFonts w:cs="Arial"/>
          <w:sz w:val="24"/>
          <w:szCs w:val="24"/>
          <w:lang w:val="en-GB"/>
        </w:rPr>
        <w:t>to</w:t>
      </w:r>
      <w:r w:rsidRPr="00EB7058">
        <w:rPr>
          <w:rFonts w:cs="Arial"/>
          <w:sz w:val="24"/>
          <w:szCs w:val="24"/>
          <w:lang w:val="en-GB"/>
        </w:rPr>
        <w:t xml:space="preserve"> achieve wellness of the people and the whole community (APHA, 2020). The policies </w:t>
      </w:r>
      <w:r w:rsidR="003F43D3">
        <w:rPr>
          <w:rFonts w:cs="Arial"/>
          <w:sz w:val="24"/>
          <w:szCs w:val="24"/>
          <w:lang w:val="en-GB"/>
        </w:rPr>
        <w:t>regarding</w:t>
      </w:r>
      <w:r w:rsidRPr="00EB7058">
        <w:rPr>
          <w:rFonts w:cs="Arial"/>
          <w:sz w:val="24"/>
          <w:szCs w:val="24"/>
          <w:lang w:val="en-GB"/>
        </w:rPr>
        <w:t xml:space="preserve"> public health provide the guidelines or the principles which contribute to the process of decision making and thus achieving specified objectives. This report will look into how public health policies are developed and </w:t>
      </w:r>
      <w:r w:rsidR="003F43D3">
        <w:rPr>
          <w:rFonts w:cs="Arial"/>
          <w:sz w:val="24"/>
          <w:szCs w:val="24"/>
          <w:lang w:val="en-GB"/>
        </w:rPr>
        <w:t>their</w:t>
      </w:r>
      <w:r w:rsidRPr="00EB7058">
        <w:rPr>
          <w:rFonts w:cs="Arial"/>
          <w:sz w:val="24"/>
          <w:szCs w:val="24"/>
          <w:lang w:val="en-GB"/>
        </w:rPr>
        <w:t xml:space="preserve"> impact</w:t>
      </w:r>
      <w:r w:rsidR="0094443F" w:rsidRPr="00EB7058">
        <w:rPr>
          <w:rFonts w:cs="Arial"/>
          <w:sz w:val="24"/>
          <w:szCs w:val="24"/>
          <w:lang w:val="en-GB"/>
        </w:rPr>
        <w:t xml:space="preserve">. It will also </w:t>
      </w:r>
      <w:r w:rsidR="00EB7058" w:rsidRPr="00EB7058">
        <w:rPr>
          <w:rFonts w:cs="Arial"/>
          <w:sz w:val="24"/>
          <w:szCs w:val="24"/>
          <w:lang w:val="en-GB"/>
        </w:rPr>
        <w:t>compare</w:t>
      </w:r>
      <w:r w:rsidR="0094443F" w:rsidRPr="00EB7058">
        <w:rPr>
          <w:rFonts w:cs="Arial"/>
          <w:sz w:val="24"/>
          <w:szCs w:val="24"/>
          <w:lang w:val="en-GB"/>
        </w:rPr>
        <w:t xml:space="preserve"> the approaches and </w:t>
      </w:r>
      <w:bookmarkStart w:id="1" w:name="_Hlk92920697"/>
      <w:r w:rsidR="0094443F" w:rsidRPr="00EB7058">
        <w:rPr>
          <w:rFonts w:cs="Arial"/>
          <w:sz w:val="24"/>
          <w:szCs w:val="24"/>
          <w:lang w:val="en-GB"/>
        </w:rPr>
        <w:t xml:space="preserve">strategies applied in the UK and Brazil </w:t>
      </w:r>
      <w:bookmarkEnd w:id="1"/>
      <w:r w:rsidR="0094443F" w:rsidRPr="00EB7058">
        <w:rPr>
          <w:rFonts w:cs="Arial"/>
          <w:sz w:val="24"/>
          <w:szCs w:val="24"/>
          <w:lang w:val="en-GB"/>
        </w:rPr>
        <w:t>to quantify, monitor, and control Covid-19 outbreaks.</w:t>
      </w:r>
      <w:r w:rsidRPr="00EB7058">
        <w:rPr>
          <w:rFonts w:cs="Arial"/>
          <w:sz w:val="24"/>
          <w:szCs w:val="24"/>
          <w:lang w:val="en-GB"/>
        </w:rPr>
        <w:t xml:space="preserve"> The recently developed Covid-19 public health policies in </w:t>
      </w:r>
      <w:r w:rsidR="003F43D3">
        <w:rPr>
          <w:rFonts w:cs="Arial"/>
          <w:sz w:val="24"/>
          <w:szCs w:val="24"/>
          <w:lang w:val="en-GB"/>
        </w:rPr>
        <w:t xml:space="preserve">the </w:t>
      </w:r>
      <w:r w:rsidRPr="00EB7058">
        <w:rPr>
          <w:rFonts w:cs="Arial"/>
          <w:sz w:val="24"/>
          <w:szCs w:val="24"/>
          <w:lang w:val="en-GB"/>
        </w:rPr>
        <w:t xml:space="preserve">UK will be evaluated, </w:t>
      </w:r>
      <w:r w:rsidR="003F43D3">
        <w:rPr>
          <w:rFonts w:cs="Arial"/>
          <w:sz w:val="24"/>
          <w:szCs w:val="24"/>
          <w:lang w:val="en-GB"/>
        </w:rPr>
        <w:t>looking</w:t>
      </w:r>
      <w:r w:rsidRPr="00EB7058">
        <w:rPr>
          <w:rFonts w:cs="Arial"/>
          <w:sz w:val="24"/>
          <w:szCs w:val="24"/>
          <w:lang w:val="en-GB"/>
        </w:rPr>
        <w:t xml:space="preserve"> into their impact on the community and people’s behaviour.</w:t>
      </w:r>
    </w:p>
    <w:p w14:paraId="54D3022B" w14:textId="77777777" w:rsidR="006969BF" w:rsidRPr="00EB7058" w:rsidRDefault="006969BF" w:rsidP="00EB7058">
      <w:pPr>
        <w:pStyle w:val="Heading1"/>
        <w:rPr>
          <w:rFonts w:cs="Arial"/>
          <w:color w:val="auto"/>
          <w:sz w:val="24"/>
          <w:szCs w:val="24"/>
          <w:lang w:val="en-GB"/>
        </w:rPr>
      </w:pPr>
      <w:bookmarkStart w:id="2" w:name="_Toc92919359"/>
      <w:r w:rsidRPr="00EB7058">
        <w:rPr>
          <w:rFonts w:cs="Arial"/>
          <w:color w:val="auto"/>
          <w:sz w:val="24"/>
          <w:szCs w:val="24"/>
          <w:lang w:val="en-GB"/>
        </w:rPr>
        <w:t>Background</w:t>
      </w:r>
      <w:bookmarkEnd w:id="2"/>
      <w:r w:rsidRPr="00EB7058">
        <w:rPr>
          <w:rFonts w:cs="Arial"/>
          <w:color w:val="auto"/>
          <w:sz w:val="24"/>
          <w:szCs w:val="24"/>
          <w:lang w:val="en-GB"/>
        </w:rPr>
        <w:t xml:space="preserve"> </w:t>
      </w:r>
    </w:p>
    <w:p w14:paraId="3E070C94" w14:textId="6D442886" w:rsidR="006969BF" w:rsidRPr="00EB7058" w:rsidRDefault="006969BF" w:rsidP="00EB7058">
      <w:pPr>
        <w:rPr>
          <w:rFonts w:cs="Arial"/>
          <w:sz w:val="24"/>
          <w:szCs w:val="24"/>
          <w:lang w:val="en-GB"/>
        </w:rPr>
      </w:pPr>
      <w:r w:rsidRPr="00EB7058">
        <w:rPr>
          <w:rFonts w:cs="Arial"/>
          <w:sz w:val="24"/>
          <w:szCs w:val="24"/>
          <w:lang w:val="en-GB"/>
        </w:rPr>
        <w:t>Covid-19 is an infectious disease or illness caused by a virus which is referred to as SARS-CoV-2 (the new coronavirus). Covid-19 affects different people in a variety of ways, with some individuals becoming seriously ill or dying due to the infection</w:t>
      </w:r>
      <w:r w:rsidR="003F43D3">
        <w:rPr>
          <w:rFonts w:cs="Arial"/>
          <w:sz w:val="24"/>
          <w:szCs w:val="24"/>
          <w:lang w:val="en-GB"/>
        </w:rPr>
        <w:t>. In contrast,</w:t>
      </w:r>
      <w:r w:rsidRPr="00EB7058">
        <w:rPr>
          <w:rFonts w:cs="Arial"/>
          <w:sz w:val="24"/>
          <w:szCs w:val="24"/>
          <w:lang w:val="en-GB"/>
        </w:rPr>
        <w:t xml:space="preserve"> others will only </w:t>
      </w:r>
      <w:r w:rsidR="003F43D3">
        <w:rPr>
          <w:rFonts w:cs="Arial"/>
          <w:sz w:val="24"/>
          <w:szCs w:val="24"/>
          <w:lang w:val="en-GB"/>
        </w:rPr>
        <w:t>develop</w:t>
      </w:r>
      <w:r w:rsidRPr="00EB7058">
        <w:rPr>
          <w:rFonts w:cs="Arial"/>
          <w:sz w:val="24"/>
          <w:szCs w:val="24"/>
          <w:lang w:val="en-GB"/>
        </w:rPr>
        <w:t xml:space="preserve"> moderate or mild symptoms and </w:t>
      </w:r>
      <w:r w:rsidR="003F43D3">
        <w:rPr>
          <w:rFonts w:cs="Arial"/>
          <w:sz w:val="24"/>
          <w:szCs w:val="24"/>
          <w:lang w:val="en-GB"/>
        </w:rPr>
        <w:t>recover</w:t>
      </w:r>
      <w:r w:rsidRPr="00EB7058">
        <w:rPr>
          <w:rFonts w:cs="Arial"/>
          <w:sz w:val="24"/>
          <w:szCs w:val="24"/>
          <w:lang w:val="en-GB"/>
        </w:rPr>
        <w:t xml:space="preserve"> even without the need for any treatment or medication. The virus is spread from one person to the other through droplets and aerosols - tiny liquid particles. This happens when the infected person speaks, coughs, sneezes breathes or sings. An individual can get easily infected with the virus when they breathe in infected aerosols. One can also get infected if they touch surfaces </w:t>
      </w:r>
      <w:r w:rsidR="003F43D3">
        <w:rPr>
          <w:rFonts w:cs="Arial"/>
          <w:sz w:val="24"/>
          <w:szCs w:val="24"/>
          <w:lang w:val="en-GB"/>
        </w:rPr>
        <w:t>that</w:t>
      </w:r>
      <w:r w:rsidRPr="00EB7058">
        <w:rPr>
          <w:rFonts w:cs="Arial"/>
          <w:sz w:val="24"/>
          <w:szCs w:val="24"/>
          <w:lang w:val="en-GB"/>
        </w:rPr>
        <w:t xml:space="preserve"> have</w:t>
      </w:r>
      <w:r w:rsidR="003F43D3">
        <w:rPr>
          <w:rFonts w:cs="Arial"/>
          <w:sz w:val="24"/>
          <w:szCs w:val="24"/>
          <w:lang w:val="en-GB"/>
        </w:rPr>
        <w:t xml:space="preserve"> to</w:t>
      </w:r>
      <w:r w:rsidRPr="00EB7058">
        <w:rPr>
          <w:rFonts w:cs="Arial"/>
          <w:sz w:val="24"/>
          <w:szCs w:val="24"/>
          <w:lang w:val="en-GB"/>
        </w:rPr>
        <w:t xml:space="preserve"> </w:t>
      </w:r>
      <w:r w:rsidR="003F43D3" w:rsidRPr="00EB7058">
        <w:rPr>
          <w:rFonts w:cs="Arial"/>
          <w:sz w:val="24"/>
          <w:szCs w:val="24"/>
          <w:lang w:val="en-GB"/>
        </w:rPr>
        <w:t>meet</w:t>
      </w:r>
      <w:r w:rsidRPr="00EB7058">
        <w:rPr>
          <w:rFonts w:cs="Arial"/>
          <w:sz w:val="24"/>
          <w:szCs w:val="24"/>
          <w:lang w:val="en-GB"/>
        </w:rPr>
        <w:t xml:space="preserve"> the virus and goes further to touch their eyes, nose or mouth. The virus is highly infectious and spreads even faster in crowded areas and indoors (WHO, 2021).</w:t>
      </w:r>
    </w:p>
    <w:p w14:paraId="2F7A6541" w14:textId="12FE00AA" w:rsidR="006969BF" w:rsidRPr="00EB7058" w:rsidRDefault="006969BF" w:rsidP="00EB7058">
      <w:pPr>
        <w:rPr>
          <w:rFonts w:cs="Arial"/>
          <w:sz w:val="24"/>
          <w:szCs w:val="24"/>
          <w:lang w:val="en-GB"/>
        </w:rPr>
      </w:pPr>
      <w:r w:rsidRPr="00EB7058">
        <w:rPr>
          <w:rFonts w:cs="Arial"/>
          <w:sz w:val="24"/>
          <w:szCs w:val="24"/>
          <w:lang w:val="en-GB"/>
        </w:rPr>
        <w:t xml:space="preserve">The first case of the disease was discovered in China in late 2019 and has since then rapidly spread throughout the world. In </w:t>
      </w:r>
      <w:r w:rsidR="003F43D3">
        <w:rPr>
          <w:rFonts w:cs="Arial"/>
          <w:sz w:val="24"/>
          <w:szCs w:val="24"/>
          <w:lang w:val="en-GB"/>
        </w:rPr>
        <w:t xml:space="preserve">the </w:t>
      </w:r>
      <w:r w:rsidRPr="00EB7058">
        <w:rPr>
          <w:rFonts w:cs="Arial"/>
          <w:sz w:val="24"/>
          <w:szCs w:val="24"/>
          <w:lang w:val="en-GB"/>
        </w:rPr>
        <w:t xml:space="preserve">UK, the first case of the virus was reported in January 2020. Since then, there have been many infections, </w:t>
      </w:r>
      <w:r w:rsidR="00766AAB">
        <w:rPr>
          <w:rFonts w:cs="Arial"/>
          <w:sz w:val="24"/>
          <w:szCs w:val="24"/>
          <w:lang w:val="en-GB"/>
        </w:rPr>
        <w:t>hospitalisations</w:t>
      </w:r>
      <w:r w:rsidRPr="00EB7058">
        <w:rPr>
          <w:rFonts w:cs="Arial"/>
          <w:sz w:val="24"/>
          <w:szCs w:val="24"/>
          <w:lang w:val="en-GB"/>
        </w:rPr>
        <w:t xml:space="preserve"> and deaths related to the complications brought about by the virus. As of </w:t>
      </w:r>
      <w:r w:rsidR="0094443F" w:rsidRPr="00EB7058">
        <w:rPr>
          <w:rFonts w:cs="Arial"/>
          <w:sz w:val="24"/>
          <w:szCs w:val="24"/>
          <w:lang w:val="en-GB"/>
        </w:rPr>
        <w:t>21</w:t>
      </w:r>
      <w:r w:rsidR="0094443F" w:rsidRPr="00EB7058">
        <w:rPr>
          <w:rFonts w:cs="Arial"/>
          <w:sz w:val="24"/>
          <w:szCs w:val="24"/>
          <w:vertAlign w:val="superscript"/>
          <w:lang w:val="en-GB"/>
        </w:rPr>
        <w:t>st</w:t>
      </w:r>
      <w:r w:rsidRPr="00EB7058">
        <w:rPr>
          <w:rFonts w:cs="Arial"/>
          <w:sz w:val="24"/>
          <w:szCs w:val="24"/>
          <w:lang w:val="en-GB"/>
        </w:rPr>
        <w:t xml:space="preserve"> December 2021, over 11 million cases of the virus have been identified in </w:t>
      </w:r>
      <w:r w:rsidR="003F43D3">
        <w:rPr>
          <w:rFonts w:cs="Arial"/>
          <w:sz w:val="24"/>
          <w:szCs w:val="24"/>
          <w:lang w:val="en-GB"/>
        </w:rPr>
        <w:t xml:space="preserve">the </w:t>
      </w:r>
      <w:r w:rsidRPr="00EB7058">
        <w:rPr>
          <w:rFonts w:cs="Arial"/>
          <w:sz w:val="24"/>
          <w:szCs w:val="24"/>
          <w:lang w:val="en-GB"/>
        </w:rPr>
        <w:t>UK</w:t>
      </w:r>
      <w:r w:rsidR="00766AAB">
        <w:rPr>
          <w:rFonts w:cs="Arial"/>
          <w:sz w:val="24"/>
          <w:szCs w:val="24"/>
          <w:lang w:val="en-GB"/>
        </w:rPr>
        <w:t>,</w:t>
      </w:r>
      <w:r w:rsidRPr="00EB7058">
        <w:rPr>
          <w:rFonts w:cs="Arial"/>
          <w:sz w:val="24"/>
          <w:szCs w:val="24"/>
          <w:lang w:val="en-GB"/>
        </w:rPr>
        <w:t xml:space="preserve"> with over 140 000 deaths, and the number is still rising daily (Johns Hopkins University of Medicine, </w:t>
      </w:r>
      <w:r w:rsidRPr="00EB7058">
        <w:rPr>
          <w:rFonts w:cs="Arial"/>
          <w:sz w:val="24"/>
          <w:szCs w:val="24"/>
          <w:lang w:val="en-GB"/>
        </w:rPr>
        <w:lastRenderedPageBreak/>
        <w:t xml:space="preserve">2021). There have been major disparities in the rate of </w:t>
      </w:r>
      <w:r w:rsidR="00766AAB">
        <w:rPr>
          <w:rFonts w:cs="Arial"/>
          <w:sz w:val="24"/>
          <w:szCs w:val="24"/>
          <w:lang w:val="en-GB"/>
        </w:rPr>
        <w:t xml:space="preserve">the </w:t>
      </w:r>
      <w:r w:rsidRPr="00EB7058">
        <w:rPr>
          <w:rFonts w:cs="Arial"/>
          <w:sz w:val="24"/>
          <w:szCs w:val="24"/>
          <w:lang w:val="en-GB"/>
        </w:rPr>
        <w:t xml:space="preserve">outbreak of the virus across Wales, England, </w:t>
      </w:r>
      <w:r w:rsidR="003F43D3" w:rsidRPr="00EB7058">
        <w:rPr>
          <w:rFonts w:cs="Arial"/>
          <w:sz w:val="24"/>
          <w:szCs w:val="24"/>
          <w:lang w:val="en-GB"/>
        </w:rPr>
        <w:t>Scotland,</w:t>
      </w:r>
      <w:r w:rsidRPr="00EB7058">
        <w:rPr>
          <w:rFonts w:cs="Arial"/>
          <w:sz w:val="24"/>
          <w:szCs w:val="24"/>
          <w:lang w:val="en-GB"/>
        </w:rPr>
        <w:t xml:space="preserve"> and Northern Ireland, as the public health policies in the UK </w:t>
      </w:r>
      <w:r w:rsidR="00766AAB">
        <w:rPr>
          <w:rFonts w:cs="Arial"/>
          <w:sz w:val="24"/>
          <w:szCs w:val="24"/>
          <w:lang w:val="en-GB"/>
        </w:rPr>
        <w:t>is</w:t>
      </w:r>
      <w:r w:rsidRPr="00EB7058">
        <w:rPr>
          <w:rFonts w:cs="Arial"/>
          <w:sz w:val="24"/>
          <w:szCs w:val="24"/>
          <w:lang w:val="en-GB"/>
        </w:rPr>
        <w:t xml:space="preserve"> decided separately in the different countries. </w:t>
      </w:r>
    </w:p>
    <w:p w14:paraId="058B4024" w14:textId="39091CD2" w:rsidR="006969BF" w:rsidRPr="00EB7058" w:rsidRDefault="006969BF" w:rsidP="00EB7058">
      <w:pPr>
        <w:rPr>
          <w:rFonts w:cs="Arial"/>
          <w:sz w:val="24"/>
          <w:szCs w:val="24"/>
          <w:lang w:val="en-GB"/>
        </w:rPr>
      </w:pPr>
      <w:r w:rsidRPr="00EB7058">
        <w:rPr>
          <w:rFonts w:cs="Arial"/>
          <w:sz w:val="24"/>
          <w:szCs w:val="24"/>
          <w:lang w:val="en-GB"/>
        </w:rPr>
        <w:t xml:space="preserve">In Brazil, the first case of the outbreak of coronavirus was first reported on the third of January of 2020. Since then, there </w:t>
      </w:r>
      <w:r w:rsidR="00766AAB">
        <w:rPr>
          <w:rFonts w:cs="Arial"/>
          <w:sz w:val="24"/>
          <w:szCs w:val="24"/>
          <w:lang w:val="en-GB"/>
        </w:rPr>
        <w:t>have been</w:t>
      </w:r>
      <w:r w:rsidRPr="00EB7058">
        <w:rPr>
          <w:rFonts w:cs="Arial"/>
          <w:sz w:val="24"/>
          <w:szCs w:val="24"/>
          <w:lang w:val="en-GB"/>
        </w:rPr>
        <w:t xml:space="preserve"> many cases of infections, </w:t>
      </w:r>
      <w:r w:rsidR="00766AAB">
        <w:rPr>
          <w:rFonts w:cs="Arial"/>
          <w:sz w:val="24"/>
          <w:szCs w:val="24"/>
          <w:lang w:val="en-GB"/>
        </w:rPr>
        <w:t>hospitalisations</w:t>
      </w:r>
      <w:r w:rsidRPr="00EB7058">
        <w:rPr>
          <w:rFonts w:cs="Arial"/>
          <w:sz w:val="24"/>
          <w:szCs w:val="24"/>
          <w:lang w:val="en-GB"/>
        </w:rPr>
        <w:t xml:space="preserve"> and deaths related to Covid-19. As of </w:t>
      </w:r>
      <w:r w:rsidR="00766AAB">
        <w:rPr>
          <w:rFonts w:cs="Arial"/>
          <w:sz w:val="24"/>
          <w:szCs w:val="24"/>
          <w:lang w:val="en-GB"/>
        </w:rPr>
        <w:t xml:space="preserve">the </w:t>
      </w:r>
      <w:r w:rsidR="003F43D3" w:rsidRPr="00EB7058">
        <w:rPr>
          <w:rFonts w:cs="Arial"/>
          <w:sz w:val="24"/>
          <w:szCs w:val="24"/>
          <w:lang w:val="en-GB"/>
        </w:rPr>
        <w:t>21</w:t>
      </w:r>
      <w:r w:rsidR="003F43D3" w:rsidRPr="00EB7058">
        <w:rPr>
          <w:rFonts w:cs="Arial"/>
          <w:sz w:val="24"/>
          <w:szCs w:val="24"/>
          <w:vertAlign w:val="superscript"/>
          <w:lang w:val="en-GB"/>
        </w:rPr>
        <w:t>st</w:t>
      </w:r>
      <w:r w:rsidRPr="00EB7058">
        <w:rPr>
          <w:rFonts w:cs="Arial"/>
          <w:sz w:val="24"/>
          <w:szCs w:val="24"/>
          <w:lang w:val="en-GB"/>
        </w:rPr>
        <w:t xml:space="preserve"> of December 2021, more than 22 million cases of infections of with the new coronavirus had been reported in Brazil. At the same time, the country has suffered more than 617 000 cases of related deaths</w:t>
      </w:r>
      <w:r w:rsidR="0094443F" w:rsidRPr="00EB7058">
        <w:rPr>
          <w:rFonts w:cs="Arial"/>
          <w:sz w:val="24"/>
          <w:szCs w:val="24"/>
          <w:lang w:val="en-GB"/>
        </w:rPr>
        <w:t xml:space="preserve"> (WHO, 2021a)</w:t>
      </w:r>
      <w:r w:rsidRPr="00EB7058">
        <w:rPr>
          <w:rFonts w:cs="Arial"/>
          <w:sz w:val="24"/>
          <w:szCs w:val="24"/>
          <w:lang w:val="en-GB"/>
        </w:rPr>
        <w:t xml:space="preserve">. </w:t>
      </w:r>
    </w:p>
    <w:p w14:paraId="4A284A2B" w14:textId="0F230805" w:rsidR="006969BF" w:rsidRPr="00EB7058" w:rsidRDefault="006969BF" w:rsidP="00EB7058">
      <w:pPr>
        <w:rPr>
          <w:rFonts w:cs="Arial"/>
          <w:sz w:val="24"/>
          <w:szCs w:val="24"/>
          <w:lang w:val="en-GB"/>
        </w:rPr>
      </w:pPr>
      <w:r w:rsidRPr="00EB7058">
        <w:rPr>
          <w:rFonts w:cs="Arial"/>
          <w:sz w:val="24"/>
          <w:szCs w:val="24"/>
          <w:lang w:val="en-GB"/>
        </w:rPr>
        <w:t xml:space="preserve">The Covid-19 Pandemic has generally affected both the nations (UK and Brazil) heavily. Due to the outbreak, </w:t>
      </w:r>
      <w:r w:rsidR="003F43D3" w:rsidRPr="00EB7058">
        <w:rPr>
          <w:rFonts w:cs="Arial"/>
          <w:sz w:val="24"/>
          <w:szCs w:val="24"/>
          <w:lang w:val="en-GB"/>
        </w:rPr>
        <w:t>both countries</w:t>
      </w:r>
      <w:r w:rsidRPr="00EB7058">
        <w:rPr>
          <w:rFonts w:cs="Arial"/>
          <w:sz w:val="24"/>
          <w:szCs w:val="24"/>
          <w:lang w:val="en-GB"/>
        </w:rPr>
        <w:t xml:space="preserve"> have responded with different strategies, techniques and interventions. Each of these nations has also developed various public health policies </w:t>
      </w:r>
      <w:r w:rsidR="003F43D3">
        <w:rPr>
          <w:rFonts w:cs="Arial"/>
          <w:sz w:val="24"/>
          <w:szCs w:val="24"/>
          <w:lang w:val="en-GB"/>
        </w:rPr>
        <w:t>with</w:t>
      </w:r>
      <w:r w:rsidRPr="00EB7058">
        <w:rPr>
          <w:rFonts w:cs="Arial"/>
          <w:sz w:val="24"/>
          <w:szCs w:val="24"/>
          <w:lang w:val="en-GB"/>
        </w:rPr>
        <w:t xml:space="preserve"> an aim to curb the issue of Covid-19. The </w:t>
      </w:r>
      <w:r w:rsidR="003F43D3">
        <w:rPr>
          <w:rFonts w:cs="Arial"/>
          <w:sz w:val="24"/>
          <w:szCs w:val="24"/>
          <w:lang w:val="en-GB"/>
        </w:rPr>
        <w:t>legislation</w:t>
      </w:r>
      <w:r w:rsidRPr="00EB7058">
        <w:rPr>
          <w:rFonts w:cs="Arial"/>
          <w:sz w:val="24"/>
          <w:szCs w:val="24"/>
          <w:lang w:val="en-GB"/>
        </w:rPr>
        <w:t xml:space="preserve">, policies, interventions and other measures aiming to control the pandemic influenced the communities and behaviour of the people in varying ways. </w:t>
      </w:r>
    </w:p>
    <w:p w14:paraId="06B22A18" w14:textId="7EDF3568" w:rsidR="006969BF" w:rsidRPr="00EB7058" w:rsidRDefault="006969BF" w:rsidP="00EB7058">
      <w:pPr>
        <w:pStyle w:val="Heading1"/>
        <w:rPr>
          <w:rFonts w:cs="Arial"/>
          <w:color w:val="auto"/>
          <w:sz w:val="24"/>
          <w:szCs w:val="24"/>
          <w:lang w:val="en-GB"/>
        </w:rPr>
      </w:pPr>
      <w:bookmarkStart w:id="3" w:name="_Toc92919360"/>
      <w:r w:rsidRPr="00EB7058">
        <w:rPr>
          <w:rFonts w:cs="Arial"/>
          <w:color w:val="auto"/>
          <w:sz w:val="24"/>
          <w:szCs w:val="24"/>
          <w:lang w:val="en-GB"/>
        </w:rPr>
        <w:t>Covid-19</w:t>
      </w:r>
      <w:r w:rsidR="008355A9" w:rsidRPr="00EB7058">
        <w:rPr>
          <w:rFonts w:cs="Arial"/>
          <w:color w:val="auto"/>
          <w:sz w:val="24"/>
          <w:szCs w:val="24"/>
          <w:lang w:val="en-GB"/>
        </w:rPr>
        <w:t xml:space="preserve"> strategies - measure, monitor and control</w:t>
      </w:r>
      <w:bookmarkEnd w:id="3"/>
    </w:p>
    <w:p w14:paraId="7C057F5B" w14:textId="2DA365ED" w:rsidR="006969BF" w:rsidRPr="00EB7058" w:rsidRDefault="006969BF" w:rsidP="00EB7058">
      <w:pPr>
        <w:rPr>
          <w:rFonts w:cs="Arial"/>
          <w:sz w:val="24"/>
          <w:szCs w:val="24"/>
          <w:lang w:val="en-GB"/>
        </w:rPr>
      </w:pPr>
      <w:r w:rsidRPr="00EB7058">
        <w:rPr>
          <w:rFonts w:cs="Arial"/>
          <w:sz w:val="24"/>
          <w:szCs w:val="24"/>
          <w:lang w:val="en-GB"/>
        </w:rPr>
        <w:t xml:space="preserve">Generally, there are various methods used to measure, </w:t>
      </w:r>
      <w:r w:rsidR="003F43D3" w:rsidRPr="00EB7058">
        <w:rPr>
          <w:rFonts w:cs="Arial"/>
          <w:sz w:val="24"/>
          <w:szCs w:val="24"/>
          <w:lang w:val="en-GB"/>
        </w:rPr>
        <w:t>monitor,</w:t>
      </w:r>
      <w:r w:rsidRPr="00EB7058">
        <w:rPr>
          <w:rFonts w:cs="Arial"/>
          <w:sz w:val="24"/>
          <w:szCs w:val="24"/>
          <w:lang w:val="en-GB"/>
        </w:rPr>
        <w:t xml:space="preserve"> and control the incidence of diseases or infections within nations. The tools include monitoring and surveillance, as well as reporting on the outbreak of the disease or infection while evaluating epidemiological data to bring the situation under contro</w:t>
      </w:r>
      <w:r w:rsidR="00B072B0" w:rsidRPr="00EB7058">
        <w:rPr>
          <w:rFonts w:cs="Arial"/>
          <w:sz w:val="24"/>
          <w:szCs w:val="24"/>
          <w:lang w:val="en-GB"/>
        </w:rPr>
        <w:t>l (WHO</w:t>
      </w:r>
      <w:r w:rsidR="00B072B0" w:rsidRPr="00EB7058">
        <w:rPr>
          <w:rFonts w:cs="Arial"/>
          <w:sz w:val="24"/>
          <w:szCs w:val="24"/>
        </w:rPr>
        <w:t>, 2021</w:t>
      </w:r>
      <w:r w:rsidR="00DD0A9E" w:rsidRPr="00EB7058">
        <w:rPr>
          <w:rFonts w:cs="Arial"/>
          <w:sz w:val="24"/>
          <w:szCs w:val="24"/>
        </w:rPr>
        <w:t>b</w:t>
      </w:r>
      <w:r w:rsidR="00B072B0" w:rsidRPr="00EB7058">
        <w:rPr>
          <w:rFonts w:cs="Arial"/>
          <w:sz w:val="24"/>
          <w:szCs w:val="24"/>
        </w:rPr>
        <w:t>).</w:t>
      </w:r>
      <w:r w:rsidR="00B072B0" w:rsidRPr="00EB7058">
        <w:rPr>
          <w:rFonts w:cs="Arial"/>
          <w:sz w:val="24"/>
          <w:szCs w:val="24"/>
          <w:lang w:val="en-GB"/>
        </w:rPr>
        <w:t xml:space="preserve"> </w:t>
      </w:r>
      <w:r w:rsidRPr="00EB7058">
        <w:rPr>
          <w:rFonts w:cs="Arial"/>
          <w:sz w:val="24"/>
          <w:szCs w:val="24"/>
          <w:lang w:val="en-GB"/>
        </w:rPr>
        <w:t xml:space="preserve">To prevent infection, direct interventions can be undertaken such as vaccination, educating the people about the causes and risks, promoting behavioural changes, and developing and promoting community responses to handle the disease outbreaks </w:t>
      </w:r>
      <w:r w:rsidR="009555EA" w:rsidRPr="00EB7058">
        <w:rPr>
          <w:rFonts w:cs="Arial"/>
          <w:sz w:val="24"/>
          <w:szCs w:val="24"/>
        </w:rPr>
        <w:t>(Kaufman et al., 2018).</w:t>
      </w:r>
    </w:p>
    <w:p w14:paraId="79F3BF70" w14:textId="141257A1" w:rsidR="006969BF" w:rsidRPr="00EB7058" w:rsidRDefault="006969BF" w:rsidP="00EB7058">
      <w:pPr>
        <w:rPr>
          <w:rFonts w:cs="Arial"/>
          <w:sz w:val="24"/>
          <w:szCs w:val="24"/>
          <w:shd w:val="clear" w:color="auto" w:fill="FFFFFF"/>
          <w:lang w:val="en-GB"/>
        </w:rPr>
      </w:pPr>
      <w:r w:rsidRPr="00EB7058">
        <w:rPr>
          <w:rFonts w:cs="Arial"/>
          <w:sz w:val="24"/>
          <w:szCs w:val="24"/>
          <w:lang w:val="en-GB"/>
        </w:rPr>
        <w:t xml:space="preserve">In </w:t>
      </w:r>
      <w:r w:rsidR="003F43D3">
        <w:rPr>
          <w:rFonts w:cs="Arial"/>
          <w:sz w:val="24"/>
          <w:szCs w:val="24"/>
          <w:lang w:val="en-GB"/>
        </w:rPr>
        <w:t xml:space="preserve">the </w:t>
      </w:r>
      <w:r w:rsidRPr="00EB7058">
        <w:rPr>
          <w:rFonts w:cs="Arial"/>
          <w:sz w:val="24"/>
          <w:szCs w:val="24"/>
          <w:lang w:val="en-GB"/>
        </w:rPr>
        <w:t xml:space="preserve">UK, the epidemiological data in relation to Covid-19 was used to measure and monitor the disease outbreaks. The epidemiological data are obtained through mass testing carried out by the NHS across the nation in the various local councils and </w:t>
      </w:r>
      <w:r w:rsidR="00766AAB">
        <w:rPr>
          <w:rFonts w:cs="Arial"/>
          <w:sz w:val="24"/>
          <w:szCs w:val="24"/>
          <w:lang w:val="en-GB"/>
        </w:rPr>
        <w:t>provided</w:t>
      </w:r>
      <w:r w:rsidRPr="00EB7058">
        <w:rPr>
          <w:rFonts w:cs="Arial"/>
          <w:sz w:val="24"/>
          <w:szCs w:val="24"/>
          <w:lang w:val="en-GB"/>
        </w:rPr>
        <w:t xml:space="preserve"> information on numbers of cases, </w:t>
      </w:r>
      <w:r w:rsidR="009555EA" w:rsidRPr="00EB7058">
        <w:rPr>
          <w:rFonts w:cs="Arial"/>
          <w:sz w:val="24"/>
          <w:szCs w:val="24"/>
          <w:lang w:val="en-GB"/>
        </w:rPr>
        <w:t>hospitalisations,</w:t>
      </w:r>
      <w:r w:rsidRPr="00EB7058">
        <w:rPr>
          <w:rFonts w:cs="Arial"/>
          <w:sz w:val="24"/>
          <w:szCs w:val="24"/>
          <w:lang w:val="en-GB"/>
        </w:rPr>
        <w:t xml:space="preserve"> and deaths. The NHS uses polymerase chain reaction (PCR) tests to identify infections with SARS-CoV-2. Across the nation, individuals who showed symptoms of being infected with Covid-19 were given the testing priority (RCPATH, 2020). The second priority group being mass </w:t>
      </w:r>
      <w:r w:rsidRPr="00EB7058">
        <w:rPr>
          <w:rFonts w:cs="Arial"/>
          <w:sz w:val="24"/>
          <w:szCs w:val="24"/>
          <w:lang w:val="en-GB"/>
        </w:rPr>
        <w:lastRenderedPageBreak/>
        <w:t xml:space="preserve">tested in the UK </w:t>
      </w:r>
      <w:r w:rsidR="00766AAB">
        <w:rPr>
          <w:rFonts w:cs="Arial"/>
          <w:sz w:val="24"/>
          <w:szCs w:val="24"/>
          <w:lang w:val="en-GB"/>
        </w:rPr>
        <w:t>is</w:t>
      </w:r>
      <w:r w:rsidRPr="00EB7058">
        <w:rPr>
          <w:rFonts w:cs="Arial"/>
          <w:sz w:val="24"/>
          <w:szCs w:val="24"/>
          <w:lang w:val="en-GB"/>
        </w:rPr>
        <w:t xml:space="preserve"> individuals with </w:t>
      </w:r>
      <w:r w:rsidRPr="00EB7058">
        <w:rPr>
          <w:rFonts w:cs="Arial"/>
          <w:sz w:val="24"/>
          <w:szCs w:val="24"/>
          <w:shd w:val="clear" w:color="auto" w:fill="FFFFFF"/>
          <w:lang w:val="en-GB"/>
        </w:rPr>
        <w:t xml:space="preserve">severe respiratory illnesses. The individuals under isolation in cluster areas of </w:t>
      </w:r>
      <w:r w:rsidR="00766AAB">
        <w:rPr>
          <w:rFonts w:cs="Arial"/>
          <w:sz w:val="24"/>
          <w:szCs w:val="24"/>
          <w:shd w:val="clear" w:color="auto" w:fill="FFFFFF"/>
          <w:lang w:val="en-GB"/>
        </w:rPr>
        <w:t xml:space="preserve">the </w:t>
      </w:r>
      <w:r w:rsidRPr="00EB7058">
        <w:rPr>
          <w:rFonts w:cs="Arial"/>
          <w:sz w:val="24"/>
          <w:szCs w:val="24"/>
          <w:shd w:val="clear" w:color="auto" w:fill="FFFFFF"/>
          <w:lang w:val="en-GB"/>
        </w:rPr>
        <w:t>outbreak are also given major priority</w:t>
      </w:r>
      <w:r w:rsidR="00766AAB">
        <w:rPr>
          <w:rFonts w:cs="Arial"/>
          <w:sz w:val="24"/>
          <w:szCs w:val="24"/>
          <w:shd w:val="clear" w:color="auto" w:fill="FFFFFF"/>
          <w:lang w:val="en-GB"/>
        </w:rPr>
        <w:t xml:space="preserve"> and</w:t>
      </w:r>
      <w:r w:rsidRPr="00EB7058">
        <w:rPr>
          <w:rFonts w:cs="Arial"/>
          <w:sz w:val="24"/>
          <w:szCs w:val="24"/>
          <w:shd w:val="clear" w:color="auto" w:fill="FFFFFF"/>
          <w:lang w:val="en-GB"/>
        </w:rPr>
        <w:t xml:space="preserve"> in the care homes. The department of health also makes use of surveillance data from </w:t>
      </w:r>
      <w:r w:rsidR="0094443F" w:rsidRPr="00EB7058">
        <w:rPr>
          <w:rFonts w:cs="Arial"/>
          <w:sz w:val="24"/>
          <w:szCs w:val="24"/>
          <w:shd w:val="clear" w:color="auto" w:fill="FFFFFF"/>
        </w:rPr>
        <w:t>The Office for National Statistics</w:t>
      </w:r>
      <w:r w:rsidRPr="00EB7058">
        <w:rPr>
          <w:rFonts w:cs="Arial"/>
          <w:sz w:val="24"/>
          <w:szCs w:val="24"/>
          <w:shd w:val="clear" w:color="auto" w:fill="FFFFFF"/>
          <w:lang w:val="en-GB"/>
        </w:rPr>
        <w:t xml:space="preserve"> to get the needed data on Covid-19. The obtained data enables NHS to measure, track and monitor the rates of Covid-19 infections, </w:t>
      </w:r>
      <w:r w:rsidR="00766AAB" w:rsidRPr="00EB7058">
        <w:rPr>
          <w:rFonts w:cs="Arial"/>
          <w:sz w:val="24"/>
          <w:szCs w:val="24"/>
          <w:shd w:val="clear" w:color="auto" w:fill="FFFFFF"/>
          <w:lang w:val="en-GB"/>
        </w:rPr>
        <w:t>recoveries,</w:t>
      </w:r>
      <w:r w:rsidRPr="00EB7058">
        <w:rPr>
          <w:rFonts w:cs="Arial"/>
          <w:sz w:val="24"/>
          <w:szCs w:val="24"/>
          <w:shd w:val="clear" w:color="auto" w:fill="FFFFFF"/>
          <w:lang w:val="en-GB"/>
        </w:rPr>
        <w:t xml:space="preserve"> and mortality rates in </w:t>
      </w:r>
      <w:r w:rsidR="00766AAB">
        <w:rPr>
          <w:rFonts w:cs="Arial"/>
          <w:sz w:val="24"/>
          <w:szCs w:val="24"/>
          <w:shd w:val="clear" w:color="auto" w:fill="FFFFFF"/>
          <w:lang w:val="en-GB"/>
        </w:rPr>
        <w:t xml:space="preserve">the </w:t>
      </w:r>
      <w:r w:rsidRPr="00EB7058">
        <w:rPr>
          <w:rFonts w:cs="Arial"/>
          <w:sz w:val="24"/>
          <w:szCs w:val="24"/>
          <w:shd w:val="clear" w:color="auto" w:fill="FFFFFF"/>
          <w:lang w:val="en-GB"/>
        </w:rPr>
        <w:t xml:space="preserve">UK </w:t>
      </w:r>
      <w:r w:rsidR="00210C20">
        <w:rPr>
          <w:rFonts w:cs="Arial"/>
          <w:sz w:val="24"/>
          <w:szCs w:val="24"/>
          <w:shd w:val="clear" w:color="auto" w:fill="FFFFFF"/>
          <w:lang w:val="en-GB"/>
        </w:rPr>
        <w:t>to</w:t>
      </w:r>
      <w:r w:rsidRPr="00EB7058">
        <w:rPr>
          <w:rFonts w:cs="Arial"/>
          <w:sz w:val="24"/>
          <w:szCs w:val="24"/>
          <w:shd w:val="clear" w:color="auto" w:fill="FFFFFF"/>
          <w:lang w:val="en-GB"/>
        </w:rPr>
        <w:t xml:space="preserve"> develop effective strategies to tackle the pandemic (</w:t>
      </w:r>
      <w:r w:rsidRPr="00EB7058">
        <w:rPr>
          <w:rFonts w:cs="Arial"/>
          <w:sz w:val="24"/>
          <w:szCs w:val="24"/>
          <w:lang w:val="en-GB"/>
        </w:rPr>
        <w:t>Lacobucci, 2020</w:t>
      </w:r>
      <w:r w:rsidRPr="00EB7058">
        <w:rPr>
          <w:rFonts w:cs="Arial"/>
          <w:sz w:val="24"/>
          <w:szCs w:val="24"/>
          <w:shd w:val="clear" w:color="auto" w:fill="FFFFFF"/>
          <w:lang w:val="en-GB"/>
        </w:rPr>
        <w:t>).</w:t>
      </w:r>
    </w:p>
    <w:p w14:paraId="170435C8" w14:textId="1CDCBF2F" w:rsidR="006969BF" w:rsidRPr="00EB7058" w:rsidRDefault="006969BF" w:rsidP="00EB7058">
      <w:pPr>
        <w:rPr>
          <w:rFonts w:cs="Arial"/>
          <w:sz w:val="24"/>
          <w:szCs w:val="24"/>
          <w:lang w:val="en-GB"/>
        </w:rPr>
      </w:pPr>
      <w:r w:rsidRPr="00EB7058">
        <w:rPr>
          <w:rFonts w:cs="Arial"/>
          <w:sz w:val="24"/>
          <w:szCs w:val="24"/>
          <w:lang w:val="en-GB"/>
        </w:rPr>
        <w:t xml:space="preserve">Just like </w:t>
      </w:r>
      <w:r w:rsidR="00210C20">
        <w:rPr>
          <w:rFonts w:cs="Arial"/>
          <w:sz w:val="24"/>
          <w:szCs w:val="24"/>
          <w:lang w:val="en-GB"/>
        </w:rPr>
        <w:t xml:space="preserve">the </w:t>
      </w:r>
      <w:r w:rsidRPr="00EB7058">
        <w:rPr>
          <w:rFonts w:cs="Arial"/>
          <w:sz w:val="24"/>
          <w:szCs w:val="24"/>
          <w:lang w:val="en-GB"/>
        </w:rPr>
        <w:t>UK, Brazil made use of epidemiological data to measure, track and monitor Covid-19 in the nation. The data was obtained through mass testing</w:t>
      </w:r>
      <w:r w:rsidR="00210C20">
        <w:rPr>
          <w:rFonts w:cs="Arial"/>
          <w:sz w:val="24"/>
          <w:szCs w:val="24"/>
          <w:lang w:val="en-GB"/>
        </w:rPr>
        <w:t>,</w:t>
      </w:r>
      <w:r w:rsidRPr="00EB7058">
        <w:rPr>
          <w:rFonts w:cs="Arial"/>
          <w:sz w:val="24"/>
          <w:szCs w:val="24"/>
          <w:lang w:val="en-GB"/>
        </w:rPr>
        <w:t xml:space="preserve"> which is being carried out by the ministry of health under the Brazilian Health Regulatory Agency</w:t>
      </w:r>
      <w:r w:rsidR="00210C20">
        <w:rPr>
          <w:rFonts w:cs="Arial"/>
          <w:sz w:val="24"/>
          <w:szCs w:val="24"/>
          <w:lang w:val="en-GB"/>
        </w:rPr>
        <w:t xml:space="preserve">, </w:t>
      </w:r>
      <w:r w:rsidRPr="00EB7058">
        <w:rPr>
          <w:rFonts w:cs="Arial"/>
          <w:sz w:val="24"/>
          <w:szCs w:val="24"/>
          <w:lang w:val="en-GB"/>
        </w:rPr>
        <w:t xml:space="preserve">also known as the Anvisa (Kameda et al., 2021). The mass testing strategies by the Brazilian Health Regulatory Agency also </w:t>
      </w:r>
      <w:r w:rsidR="003F43D3">
        <w:rPr>
          <w:rFonts w:cs="Arial"/>
          <w:sz w:val="24"/>
          <w:szCs w:val="24"/>
          <w:lang w:val="en-GB"/>
        </w:rPr>
        <w:t>put</w:t>
      </w:r>
      <w:r w:rsidRPr="00EB7058">
        <w:rPr>
          <w:rFonts w:cs="Arial"/>
          <w:sz w:val="24"/>
          <w:szCs w:val="24"/>
          <w:lang w:val="en-GB"/>
        </w:rPr>
        <w:t xml:space="preserve"> priority on the individuals with Covid-19 symptoms, those in isolation and those at a higher risk of infection and death from the virus. From the mass testing and surveillance, the ministry of health in Brazil obtains important data on Covid-19 infections, </w:t>
      </w:r>
      <w:r w:rsidR="00210C20">
        <w:rPr>
          <w:rFonts w:cs="Arial"/>
          <w:sz w:val="24"/>
          <w:szCs w:val="24"/>
          <w:lang w:val="en-GB"/>
        </w:rPr>
        <w:t>hospitalisations</w:t>
      </w:r>
      <w:r w:rsidRPr="00EB7058">
        <w:rPr>
          <w:rFonts w:cs="Arial"/>
          <w:sz w:val="24"/>
          <w:szCs w:val="24"/>
          <w:lang w:val="en-GB"/>
        </w:rPr>
        <w:t xml:space="preserve">, </w:t>
      </w:r>
      <w:r w:rsidR="003F43D3" w:rsidRPr="00EB7058">
        <w:rPr>
          <w:rFonts w:cs="Arial"/>
          <w:sz w:val="24"/>
          <w:szCs w:val="24"/>
          <w:lang w:val="en-GB"/>
        </w:rPr>
        <w:t>recoveries,</w:t>
      </w:r>
      <w:r w:rsidRPr="00EB7058">
        <w:rPr>
          <w:rFonts w:cs="Arial"/>
          <w:sz w:val="24"/>
          <w:szCs w:val="24"/>
          <w:lang w:val="en-GB"/>
        </w:rPr>
        <w:t xml:space="preserve"> and mortality which is used to track, measure and monitor the disease in the nation (Touchton et al., 2021).</w:t>
      </w:r>
    </w:p>
    <w:p w14:paraId="17900A82" w14:textId="52BF9629" w:rsidR="006969BF" w:rsidRPr="00EB7058" w:rsidRDefault="006969BF" w:rsidP="00EB7058">
      <w:pPr>
        <w:rPr>
          <w:rFonts w:cs="Arial"/>
          <w:sz w:val="24"/>
          <w:szCs w:val="24"/>
          <w:lang w:val="en-GB"/>
        </w:rPr>
      </w:pPr>
      <w:r w:rsidRPr="00EB7058">
        <w:rPr>
          <w:rFonts w:cs="Arial"/>
          <w:sz w:val="24"/>
          <w:szCs w:val="24"/>
          <w:lang w:val="en-GB"/>
        </w:rPr>
        <w:t xml:space="preserve">Besides testing for new Covid-19 infections, Brazil and the UK have also adopted other various </w:t>
      </w:r>
      <w:r w:rsidR="0094443F" w:rsidRPr="00EB7058">
        <w:rPr>
          <w:rFonts w:cs="Arial"/>
          <w:sz w:val="24"/>
          <w:szCs w:val="24"/>
          <w:lang w:val="en-GB"/>
        </w:rPr>
        <w:t>actions</w:t>
      </w:r>
      <w:r w:rsidRPr="00EB7058">
        <w:rPr>
          <w:rFonts w:cs="Arial"/>
          <w:sz w:val="24"/>
          <w:szCs w:val="24"/>
          <w:lang w:val="en-GB"/>
        </w:rPr>
        <w:t xml:space="preserve"> to control the </w:t>
      </w:r>
      <w:r w:rsidR="00FC78BA" w:rsidRPr="00EB7058">
        <w:rPr>
          <w:rFonts w:cs="Arial"/>
          <w:sz w:val="24"/>
          <w:szCs w:val="24"/>
          <w:lang w:val="en-GB"/>
        </w:rPr>
        <w:t>increase</w:t>
      </w:r>
      <w:r w:rsidRPr="00EB7058">
        <w:rPr>
          <w:rFonts w:cs="Arial"/>
          <w:sz w:val="24"/>
          <w:szCs w:val="24"/>
          <w:lang w:val="en-GB"/>
        </w:rPr>
        <w:t xml:space="preserve"> of the virus. </w:t>
      </w:r>
      <w:r w:rsidR="00FC78BA" w:rsidRPr="00EB7058">
        <w:rPr>
          <w:rFonts w:cs="Arial"/>
          <w:sz w:val="24"/>
          <w:szCs w:val="24"/>
          <w:lang w:val="en-GB"/>
        </w:rPr>
        <w:t>T</w:t>
      </w:r>
      <w:r w:rsidRPr="00EB7058">
        <w:rPr>
          <w:rFonts w:cs="Arial"/>
          <w:sz w:val="24"/>
          <w:szCs w:val="24"/>
          <w:lang w:val="en-GB"/>
        </w:rPr>
        <w:t xml:space="preserve">he control strategies </w:t>
      </w:r>
      <w:r w:rsidR="00FC78BA" w:rsidRPr="00EB7058">
        <w:rPr>
          <w:rFonts w:cs="Arial"/>
          <w:sz w:val="24"/>
          <w:szCs w:val="24"/>
          <w:lang w:val="en-GB"/>
        </w:rPr>
        <w:t xml:space="preserve">in the UK </w:t>
      </w:r>
      <w:r w:rsidRPr="00EB7058">
        <w:rPr>
          <w:rFonts w:cs="Arial"/>
          <w:sz w:val="24"/>
          <w:szCs w:val="24"/>
          <w:lang w:val="en-GB"/>
        </w:rPr>
        <w:t xml:space="preserve">include screening measures, mitigation measures and containment measures. Some of the screening measures in the UK are measuring of temperature on entry in public areas, as fever is a Covid-19 related </w:t>
      </w:r>
      <w:r w:rsidR="00210C20">
        <w:rPr>
          <w:rFonts w:cs="Arial"/>
          <w:sz w:val="24"/>
          <w:szCs w:val="24"/>
          <w:lang w:val="en-GB"/>
        </w:rPr>
        <w:t>symptom</w:t>
      </w:r>
      <w:r w:rsidRPr="00EB7058">
        <w:rPr>
          <w:rFonts w:cs="Arial"/>
          <w:sz w:val="24"/>
          <w:szCs w:val="24"/>
          <w:lang w:val="en-GB"/>
        </w:rPr>
        <w:t xml:space="preserve">. To control infections in the UK, Covid-19 patients also have to isolate in </w:t>
      </w:r>
      <w:r w:rsidR="003F43D3">
        <w:rPr>
          <w:rFonts w:cs="Arial"/>
          <w:sz w:val="24"/>
          <w:szCs w:val="24"/>
          <w:lang w:val="en-GB"/>
        </w:rPr>
        <w:t xml:space="preserve">a </w:t>
      </w:r>
      <w:r w:rsidRPr="00EB7058">
        <w:rPr>
          <w:rFonts w:cs="Arial"/>
          <w:sz w:val="24"/>
          <w:szCs w:val="24"/>
          <w:lang w:val="en-GB"/>
        </w:rPr>
        <w:t xml:space="preserve">separate room </w:t>
      </w:r>
      <w:r w:rsidR="003F43D3">
        <w:rPr>
          <w:rFonts w:cs="Arial"/>
          <w:sz w:val="24"/>
          <w:szCs w:val="24"/>
          <w:lang w:val="en-GB"/>
        </w:rPr>
        <w:t>from</w:t>
      </w:r>
      <w:r w:rsidRPr="00EB7058">
        <w:rPr>
          <w:rFonts w:cs="Arial"/>
          <w:sz w:val="24"/>
          <w:szCs w:val="24"/>
          <w:lang w:val="en-GB"/>
        </w:rPr>
        <w:t xml:space="preserve"> others (Evans et al., 202</w:t>
      </w:r>
      <w:r w:rsidR="00732787" w:rsidRPr="00EB7058">
        <w:rPr>
          <w:rFonts w:cs="Arial"/>
          <w:sz w:val="24"/>
          <w:szCs w:val="24"/>
          <w:lang w:val="en-GB"/>
        </w:rPr>
        <w:t>1</w:t>
      </w:r>
      <w:r w:rsidRPr="00EB7058">
        <w:rPr>
          <w:rFonts w:cs="Arial"/>
          <w:sz w:val="24"/>
          <w:szCs w:val="24"/>
          <w:lang w:val="en-GB"/>
        </w:rPr>
        <w:t xml:space="preserve">). All people have also been increasingly encouraged to keep a physical distance of at least one meter and wear masks. Personal protective equipment (PPEs) has also been supplied to all the care staff and other exposed health staff to protect them from infection. The NHS has also been running campaigns and educational programs to educate people about Covid-19 and the relevant infection control measures such as hand washing, </w:t>
      </w:r>
      <w:r w:rsidR="004753D0">
        <w:rPr>
          <w:rFonts w:cs="Arial"/>
          <w:sz w:val="24"/>
          <w:szCs w:val="24"/>
          <w:lang w:val="en-GB"/>
        </w:rPr>
        <w:t>sanitising</w:t>
      </w:r>
      <w:r w:rsidRPr="00EB7058">
        <w:rPr>
          <w:rFonts w:cs="Arial"/>
          <w:sz w:val="24"/>
          <w:szCs w:val="24"/>
          <w:lang w:val="en-GB"/>
        </w:rPr>
        <w:t xml:space="preserve"> and others. The NHS has also put in place effective waste management strategies towards infection control and prevention of spreading the virus (NHS, 2021). </w:t>
      </w:r>
    </w:p>
    <w:p w14:paraId="0BEFD055" w14:textId="40BF3E5B" w:rsidR="006969BF" w:rsidRPr="00EB7058" w:rsidRDefault="006969BF" w:rsidP="00EB7058">
      <w:pPr>
        <w:rPr>
          <w:rFonts w:cs="Arial"/>
          <w:sz w:val="24"/>
          <w:szCs w:val="24"/>
          <w:lang w:val="en-GB"/>
        </w:rPr>
      </w:pPr>
      <w:r w:rsidRPr="00EB7058">
        <w:rPr>
          <w:rFonts w:cs="Arial"/>
          <w:sz w:val="24"/>
          <w:szCs w:val="24"/>
          <w:lang w:val="en-GB"/>
        </w:rPr>
        <w:lastRenderedPageBreak/>
        <w:t xml:space="preserve">Apart from establishing mass testing programs, Brazil has also introduced various strategies for controlling the spread of Covid-19. Just like in the UK, the government of Brazil has put in place measures to promote physical distancing of at least one meter, it also encourages people to wear masks and have ensured that the health and social care workforce have been provided with adequate PPEs. This has gone hand in hand with isolation measures, quarantines, epidemiological studies, compulsory notifications as well as travel restrictions. The ministry of health in Brazil also made various educational programs and campaigns to encourage the people to social distance, to wear protective gear, to stay at home and to adhere to other </w:t>
      </w:r>
      <w:r w:rsidR="00FC78BA" w:rsidRPr="00EB7058">
        <w:rPr>
          <w:rFonts w:cs="Arial"/>
          <w:sz w:val="24"/>
          <w:szCs w:val="24"/>
          <w:lang w:val="en-GB"/>
        </w:rPr>
        <w:t>ways</w:t>
      </w:r>
      <w:r w:rsidRPr="00EB7058">
        <w:rPr>
          <w:rFonts w:cs="Arial"/>
          <w:sz w:val="24"/>
          <w:szCs w:val="24"/>
          <w:lang w:val="en-GB"/>
        </w:rPr>
        <w:t xml:space="preserve"> to </w:t>
      </w:r>
      <w:r w:rsidR="00FC78BA" w:rsidRPr="00EB7058">
        <w:rPr>
          <w:rFonts w:cs="Arial"/>
          <w:sz w:val="24"/>
          <w:szCs w:val="24"/>
          <w:lang w:val="en-GB"/>
        </w:rPr>
        <w:t>avoid</w:t>
      </w:r>
      <w:r w:rsidRPr="00EB7058">
        <w:rPr>
          <w:rFonts w:cs="Arial"/>
          <w:sz w:val="24"/>
          <w:szCs w:val="24"/>
          <w:lang w:val="en-GB"/>
        </w:rPr>
        <w:t xml:space="preserve"> the spread of the virus (Monteiro et al., 2020). Similar to the UK, Brazil also developed its own strategy – the National Contingency Plan (NCP). The government of Brazil encouraged all the regional governments to adhere to the measures outlined under the National Contingency Plan (NCP) and when needed to </w:t>
      </w:r>
      <w:r w:rsidR="00FC78BA" w:rsidRPr="00EB7058">
        <w:rPr>
          <w:rFonts w:cs="Arial"/>
          <w:sz w:val="24"/>
          <w:szCs w:val="24"/>
          <w:lang w:val="en-GB"/>
        </w:rPr>
        <w:t>establish</w:t>
      </w:r>
      <w:r w:rsidRPr="00EB7058">
        <w:rPr>
          <w:rFonts w:cs="Arial"/>
          <w:sz w:val="24"/>
          <w:szCs w:val="24"/>
          <w:lang w:val="en-GB"/>
        </w:rPr>
        <w:t xml:space="preserve"> further measures to control the spread of the virus (Laureano and Riboldi, 2020). Therefore, the governments of Brazil and the UK have both made use of the devolved action to control the </w:t>
      </w:r>
      <w:r w:rsidR="00FC78BA" w:rsidRPr="00EB7058">
        <w:rPr>
          <w:rFonts w:cs="Arial"/>
          <w:sz w:val="24"/>
          <w:szCs w:val="24"/>
          <w:lang w:val="en-GB"/>
        </w:rPr>
        <w:t>disease</w:t>
      </w:r>
      <w:r w:rsidRPr="00EB7058">
        <w:rPr>
          <w:rFonts w:cs="Arial"/>
          <w:sz w:val="24"/>
          <w:szCs w:val="24"/>
          <w:lang w:val="en-GB"/>
        </w:rPr>
        <w:t xml:space="preserve">. </w:t>
      </w:r>
      <w:r w:rsidR="00FC78BA" w:rsidRPr="00EB7058">
        <w:rPr>
          <w:rFonts w:cs="Arial"/>
          <w:sz w:val="24"/>
          <w:szCs w:val="24"/>
          <w:lang w:val="en-GB"/>
        </w:rPr>
        <w:t>Both nations</w:t>
      </w:r>
      <w:r w:rsidRPr="00EB7058">
        <w:rPr>
          <w:rFonts w:cs="Arial"/>
          <w:sz w:val="24"/>
          <w:szCs w:val="24"/>
          <w:lang w:val="en-GB"/>
        </w:rPr>
        <w:t xml:space="preserve"> have also rolled out mass vaccination for all the citizens in an effort to reduce or prevent infection as well as serious illness. </w:t>
      </w:r>
    </w:p>
    <w:p w14:paraId="0A17FBB6" w14:textId="2717F33C" w:rsidR="006969BF" w:rsidRPr="00EB7058" w:rsidRDefault="00666583" w:rsidP="00EB7058">
      <w:pPr>
        <w:pStyle w:val="Heading1"/>
        <w:rPr>
          <w:rFonts w:cs="Arial"/>
          <w:color w:val="auto"/>
          <w:sz w:val="24"/>
          <w:szCs w:val="24"/>
          <w:lang w:val="en-GB"/>
        </w:rPr>
      </w:pPr>
      <w:bookmarkStart w:id="4" w:name="_Toc92919361"/>
      <w:r w:rsidRPr="00EB7058">
        <w:rPr>
          <w:rFonts w:cs="Arial"/>
          <w:color w:val="auto"/>
          <w:sz w:val="24"/>
          <w:szCs w:val="24"/>
          <w:lang w:val="en-GB"/>
        </w:rPr>
        <w:t>P</w:t>
      </w:r>
      <w:r w:rsidR="006969BF" w:rsidRPr="00EB7058">
        <w:rPr>
          <w:rFonts w:cs="Arial"/>
          <w:color w:val="auto"/>
          <w:sz w:val="24"/>
          <w:szCs w:val="24"/>
          <w:lang w:val="en-GB"/>
        </w:rPr>
        <w:t xml:space="preserve">ublic health </w:t>
      </w:r>
      <w:r w:rsidR="003F43D3" w:rsidRPr="00EB7058">
        <w:rPr>
          <w:rFonts w:cs="Arial"/>
          <w:color w:val="auto"/>
          <w:sz w:val="24"/>
          <w:szCs w:val="24"/>
          <w:lang w:val="en-GB"/>
        </w:rPr>
        <w:t>policy -</w:t>
      </w:r>
      <w:r w:rsidRPr="00EB7058">
        <w:rPr>
          <w:rFonts w:cs="Arial"/>
          <w:color w:val="auto"/>
          <w:sz w:val="24"/>
          <w:szCs w:val="24"/>
          <w:lang w:val="en-GB"/>
        </w:rPr>
        <w:t xml:space="preserve"> </w:t>
      </w:r>
      <w:r w:rsidR="006969BF" w:rsidRPr="00EB7058">
        <w:rPr>
          <w:rFonts w:cs="Arial"/>
          <w:color w:val="auto"/>
          <w:sz w:val="24"/>
          <w:szCs w:val="24"/>
          <w:lang w:val="en-GB"/>
        </w:rPr>
        <w:t xml:space="preserve">approaches to control </w:t>
      </w:r>
      <w:r w:rsidRPr="00EB7058">
        <w:rPr>
          <w:rFonts w:cs="Arial"/>
          <w:color w:val="auto"/>
          <w:sz w:val="24"/>
          <w:szCs w:val="24"/>
          <w:lang w:val="en-GB"/>
        </w:rPr>
        <w:t>the rate</w:t>
      </w:r>
      <w:r w:rsidR="006969BF" w:rsidRPr="00EB7058">
        <w:rPr>
          <w:rFonts w:cs="Arial"/>
          <w:color w:val="auto"/>
          <w:sz w:val="24"/>
          <w:szCs w:val="24"/>
          <w:lang w:val="en-GB"/>
        </w:rPr>
        <w:t xml:space="preserve"> of Covid-19</w:t>
      </w:r>
      <w:bookmarkEnd w:id="4"/>
    </w:p>
    <w:p w14:paraId="55203CBF" w14:textId="0F88258E" w:rsidR="006969BF" w:rsidRPr="00EB7058" w:rsidRDefault="006969BF" w:rsidP="00EB7058">
      <w:pPr>
        <w:rPr>
          <w:rFonts w:cs="Arial"/>
          <w:sz w:val="24"/>
          <w:szCs w:val="24"/>
          <w:lang w:val="en-GB"/>
        </w:rPr>
      </w:pPr>
      <w:r w:rsidRPr="00EB7058">
        <w:rPr>
          <w:rFonts w:cs="Arial"/>
          <w:sz w:val="24"/>
          <w:szCs w:val="24"/>
          <w:lang w:val="en-GB"/>
        </w:rPr>
        <w:t xml:space="preserve">The government of the UK has also developed and introduced many new policies aiming to control the pandemic situation. One of these policies is the Health Protection (Coronavirus) Regulations 2020. It includes various </w:t>
      </w:r>
      <w:r w:rsidR="00FC78BA" w:rsidRPr="00EB7058">
        <w:rPr>
          <w:rFonts w:cs="Arial"/>
          <w:sz w:val="24"/>
          <w:szCs w:val="24"/>
          <w:lang w:val="en-GB"/>
        </w:rPr>
        <w:t>procedures</w:t>
      </w:r>
      <w:r w:rsidRPr="00EB7058">
        <w:rPr>
          <w:rFonts w:cs="Arial"/>
          <w:sz w:val="24"/>
          <w:szCs w:val="24"/>
          <w:lang w:val="en-GB"/>
        </w:rPr>
        <w:t xml:space="preserve"> to </w:t>
      </w:r>
      <w:r w:rsidR="00FC78BA" w:rsidRPr="00EB7058">
        <w:rPr>
          <w:rFonts w:cs="Arial"/>
          <w:sz w:val="24"/>
          <w:szCs w:val="24"/>
          <w:lang w:val="en-GB"/>
        </w:rPr>
        <w:t>limit</w:t>
      </w:r>
      <w:r w:rsidRPr="00EB7058">
        <w:rPr>
          <w:rFonts w:cs="Arial"/>
          <w:sz w:val="24"/>
          <w:szCs w:val="24"/>
          <w:lang w:val="en-GB"/>
        </w:rPr>
        <w:t xml:space="preserve"> the spread of the virus</w:t>
      </w:r>
      <w:r w:rsidR="004753D0">
        <w:rPr>
          <w:rFonts w:cs="Arial"/>
          <w:sz w:val="24"/>
          <w:szCs w:val="24"/>
          <w:lang w:val="en-GB"/>
        </w:rPr>
        <w:t>,</w:t>
      </w:r>
      <w:r w:rsidRPr="00EB7058">
        <w:rPr>
          <w:rFonts w:cs="Arial"/>
          <w:sz w:val="24"/>
          <w:szCs w:val="24"/>
          <w:lang w:val="en-GB"/>
        </w:rPr>
        <w:t xml:space="preserve"> such as fines on gatherings, guidelines on wearing face coverings, </w:t>
      </w:r>
      <w:r w:rsidR="004753D0">
        <w:rPr>
          <w:rFonts w:cs="Arial"/>
          <w:sz w:val="24"/>
          <w:szCs w:val="24"/>
          <w:lang w:val="en-GB"/>
        </w:rPr>
        <w:t>restrictions</w:t>
      </w:r>
      <w:r w:rsidRPr="00EB7058">
        <w:rPr>
          <w:rFonts w:cs="Arial"/>
          <w:sz w:val="24"/>
          <w:szCs w:val="24"/>
          <w:lang w:val="en-GB"/>
        </w:rPr>
        <w:t xml:space="preserve"> of movements</w:t>
      </w:r>
      <w:r w:rsidR="00766AAB">
        <w:rPr>
          <w:rFonts w:cs="Arial"/>
          <w:sz w:val="24"/>
          <w:szCs w:val="24"/>
          <w:lang w:val="en-GB"/>
        </w:rPr>
        <w:t>, and</w:t>
      </w:r>
      <w:r w:rsidRPr="00EB7058">
        <w:rPr>
          <w:rFonts w:cs="Arial"/>
          <w:sz w:val="24"/>
          <w:szCs w:val="24"/>
          <w:lang w:val="en-GB"/>
        </w:rPr>
        <w:t xml:space="preserve"> other actions (The Health Foundation, 2020). This policy has been further adjusted since its publication to follow any changing aspects of the virus. New measures in the policy included </w:t>
      </w:r>
      <w:r w:rsidR="00216B60" w:rsidRPr="00EB7058">
        <w:rPr>
          <w:rFonts w:cs="Arial"/>
          <w:sz w:val="24"/>
          <w:szCs w:val="24"/>
          <w:lang w:val="en-GB"/>
        </w:rPr>
        <w:t xml:space="preserve">the </w:t>
      </w:r>
      <w:r w:rsidRPr="00EB7058">
        <w:rPr>
          <w:rFonts w:cs="Arial"/>
          <w:sz w:val="24"/>
          <w:szCs w:val="24"/>
          <w:lang w:val="en-GB"/>
        </w:rPr>
        <w:t xml:space="preserve">closure of zoos, stopping outdoor recreational activities, closures of schools and </w:t>
      </w:r>
      <w:r w:rsidR="003F43D3">
        <w:rPr>
          <w:rFonts w:cs="Arial"/>
          <w:sz w:val="24"/>
          <w:szCs w:val="24"/>
          <w:lang w:val="en-GB"/>
        </w:rPr>
        <w:t>daycares</w:t>
      </w:r>
      <w:r w:rsidRPr="00EB7058">
        <w:rPr>
          <w:rFonts w:cs="Arial"/>
          <w:sz w:val="24"/>
          <w:szCs w:val="24"/>
          <w:lang w:val="en-GB"/>
        </w:rPr>
        <w:t>. The regulations provided the UK government with the emergency powers to take relevant actions to curb Covid-19. The Health Protection (England) Regulations 2020 which was later revoked provided guidelines on travelling in relation to the Covid-19 pandemic (Cairney, 2021).</w:t>
      </w:r>
    </w:p>
    <w:p w14:paraId="50C75E1A" w14:textId="751576A0" w:rsidR="006969BF" w:rsidRPr="00EB7058" w:rsidRDefault="006969BF" w:rsidP="00EB7058">
      <w:pPr>
        <w:rPr>
          <w:rFonts w:cs="Arial"/>
          <w:sz w:val="24"/>
          <w:szCs w:val="24"/>
          <w:lang w:val="en-GB"/>
        </w:rPr>
      </w:pPr>
      <w:r w:rsidRPr="00EB7058">
        <w:rPr>
          <w:rFonts w:cs="Arial"/>
          <w:sz w:val="24"/>
          <w:szCs w:val="24"/>
          <w:lang w:val="en-GB"/>
        </w:rPr>
        <w:t xml:space="preserve">Similarly, in Brazil, various policies and legislations have been put in place to deal with the virus. However, the policy response towards Covid-19 in Brazil was weaker when compared to the UK, which led to a surge in infections and deaths in the nation. One </w:t>
      </w:r>
      <w:r w:rsidRPr="00EB7058">
        <w:rPr>
          <w:rFonts w:cs="Arial"/>
          <w:sz w:val="24"/>
          <w:szCs w:val="24"/>
          <w:lang w:val="en-GB"/>
        </w:rPr>
        <w:lastRenderedPageBreak/>
        <w:t>of Brazil’s Covid-19 policies was the Quarantine Act of 2020</w:t>
      </w:r>
      <w:r w:rsidR="004753D0">
        <w:rPr>
          <w:rFonts w:cs="Arial"/>
          <w:sz w:val="24"/>
          <w:szCs w:val="24"/>
          <w:lang w:val="en-GB"/>
        </w:rPr>
        <w:t>,</w:t>
      </w:r>
      <w:r w:rsidRPr="00EB7058">
        <w:rPr>
          <w:rFonts w:cs="Arial"/>
          <w:sz w:val="24"/>
          <w:szCs w:val="24"/>
          <w:lang w:val="en-GB"/>
        </w:rPr>
        <w:t xml:space="preserve"> which provided all government entities with the legal power to put in place the necessary measures towards tackling Covid-19 (Ferraz et al., 2021). Various executive orders and legislations to curb the virus introduced measures such as social distancing, closure of learning centres and other areas with high risk of spreading the virus. Furthermore, many other federal normative acts, municipal normative acts, and state acts were introduced with measures against Covid-19 (World Bank, 2020).</w:t>
      </w:r>
    </w:p>
    <w:p w14:paraId="0B71E8CF" w14:textId="4B375702" w:rsidR="006969BF" w:rsidRPr="00EB7058" w:rsidRDefault="006969BF" w:rsidP="00EB7058">
      <w:pPr>
        <w:pStyle w:val="Heading1"/>
        <w:rPr>
          <w:rFonts w:cs="Arial"/>
          <w:color w:val="auto"/>
          <w:sz w:val="24"/>
          <w:szCs w:val="24"/>
          <w:lang w:val="en-GB"/>
        </w:rPr>
      </w:pPr>
      <w:bookmarkStart w:id="5" w:name="_Toc92919362"/>
      <w:r w:rsidRPr="00EB7058">
        <w:rPr>
          <w:rFonts w:cs="Arial"/>
          <w:color w:val="auto"/>
          <w:sz w:val="24"/>
          <w:szCs w:val="24"/>
          <w:lang w:val="en-GB"/>
        </w:rPr>
        <w:t>Theories and Models</w:t>
      </w:r>
      <w:bookmarkEnd w:id="5"/>
      <w:r w:rsidRPr="00EB7058">
        <w:rPr>
          <w:rFonts w:cs="Arial"/>
          <w:color w:val="auto"/>
          <w:sz w:val="24"/>
          <w:szCs w:val="24"/>
          <w:lang w:val="en-GB"/>
        </w:rPr>
        <w:t xml:space="preserve"> </w:t>
      </w:r>
    </w:p>
    <w:p w14:paraId="2BFD0D1D" w14:textId="7D3ADE82" w:rsidR="006969BF" w:rsidRPr="00EB7058" w:rsidRDefault="006969BF" w:rsidP="00EB7058">
      <w:pPr>
        <w:rPr>
          <w:rFonts w:cs="Arial"/>
          <w:sz w:val="24"/>
          <w:szCs w:val="24"/>
          <w:lang w:val="en-GB"/>
        </w:rPr>
      </w:pPr>
      <w:r w:rsidRPr="00EB7058">
        <w:rPr>
          <w:rFonts w:cs="Arial"/>
          <w:sz w:val="24"/>
          <w:szCs w:val="24"/>
          <w:lang w:val="en-GB"/>
        </w:rPr>
        <w:t xml:space="preserve">The changes in </w:t>
      </w:r>
      <w:r w:rsidR="00672869" w:rsidRPr="00EB7058">
        <w:rPr>
          <w:rFonts w:cs="Arial"/>
          <w:sz w:val="24"/>
          <w:szCs w:val="24"/>
          <w:lang w:val="en-GB"/>
        </w:rPr>
        <w:t>health-related</w:t>
      </w:r>
      <w:r w:rsidRPr="00EB7058">
        <w:rPr>
          <w:rFonts w:cs="Arial"/>
          <w:sz w:val="24"/>
          <w:szCs w:val="24"/>
          <w:lang w:val="en-GB"/>
        </w:rPr>
        <w:t xml:space="preserve"> behaviour can be influenced by various factors which can best be explained by the theories and the models. </w:t>
      </w:r>
      <w:r w:rsidR="003B10CD" w:rsidRPr="00EB7058">
        <w:rPr>
          <w:rFonts w:cs="Arial"/>
          <w:sz w:val="24"/>
          <w:szCs w:val="24"/>
          <w:lang w:val="en-GB"/>
        </w:rPr>
        <w:t>One of these models is the health belief model, which was created to describe and predict individual health behaviours.</w:t>
      </w:r>
      <w:r w:rsidRPr="00EB7058">
        <w:rPr>
          <w:rFonts w:cs="Arial"/>
          <w:sz w:val="24"/>
          <w:szCs w:val="24"/>
          <w:lang w:val="en-GB"/>
        </w:rPr>
        <w:t xml:space="preserve"> According to the health belief model, the health behaviours of people are usually guided by the consequences which come as part of the expectations arising from a new practice </w:t>
      </w:r>
      <w:r w:rsidR="00454EB7" w:rsidRPr="00EB7058">
        <w:rPr>
          <w:rFonts w:cs="Arial"/>
          <w:sz w:val="24"/>
          <w:szCs w:val="24"/>
        </w:rPr>
        <w:t xml:space="preserve">(LaMorte, 2019). </w:t>
      </w:r>
      <w:r w:rsidRPr="00EB7058">
        <w:rPr>
          <w:rFonts w:cs="Arial"/>
          <w:sz w:val="24"/>
          <w:szCs w:val="24"/>
          <w:lang w:val="en-GB"/>
        </w:rPr>
        <w:t xml:space="preserve">Individuals tend to change their behaviours in relation to their own perceptions of health and wellbeing. The beliefs of an individual about health conditions can therefore play a major role in determining which relevant behaviours are to be adopted. The health belief model suggests five components </w:t>
      </w:r>
      <w:r w:rsidR="00210C20">
        <w:rPr>
          <w:rFonts w:cs="Arial"/>
          <w:sz w:val="24"/>
          <w:szCs w:val="24"/>
          <w:lang w:val="en-GB"/>
        </w:rPr>
        <w:t>that</w:t>
      </w:r>
      <w:r w:rsidRPr="00EB7058">
        <w:rPr>
          <w:rFonts w:cs="Arial"/>
          <w:sz w:val="24"/>
          <w:szCs w:val="24"/>
          <w:lang w:val="en-GB"/>
        </w:rPr>
        <w:t xml:space="preserve"> determine behaviours </w:t>
      </w:r>
      <w:r w:rsidR="003F43D3" w:rsidRPr="00EB7058">
        <w:rPr>
          <w:rFonts w:cs="Arial"/>
          <w:sz w:val="24"/>
          <w:szCs w:val="24"/>
          <w:lang w:val="en-GB"/>
        </w:rPr>
        <w:t>- perceived</w:t>
      </w:r>
      <w:r w:rsidRPr="00EB7058">
        <w:rPr>
          <w:rFonts w:cs="Arial"/>
          <w:sz w:val="24"/>
          <w:szCs w:val="24"/>
          <w:lang w:val="en-GB"/>
        </w:rPr>
        <w:t xml:space="preserve"> severity, perceived barriers, perceived benefits, perceived susceptibility, cues and self-efficacy (Jones et al., 201</w:t>
      </w:r>
      <w:r w:rsidR="00623A25" w:rsidRPr="00EB7058">
        <w:rPr>
          <w:rFonts w:cs="Arial"/>
          <w:sz w:val="24"/>
          <w:szCs w:val="24"/>
          <w:lang w:val="en-GB"/>
        </w:rPr>
        <w:t>4</w:t>
      </w:r>
      <w:r w:rsidRPr="00EB7058">
        <w:rPr>
          <w:rFonts w:cs="Arial"/>
          <w:sz w:val="24"/>
          <w:szCs w:val="24"/>
          <w:lang w:val="en-GB"/>
        </w:rPr>
        <w:t xml:space="preserve">). </w:t>
      </w:r>
    </w:p>
    <w:p w14:paraId="25ECE90E" w14:textId="1BF71BA1" w:rsidR="006969BF" w:rsidRPr="00EB7058" w:rsidRDefault="006969BF" w:rsidP="00EB7058">
      <w:pPr>
        <w:rPr>
          <w:rFonts w:cs="Arial"/>
          <w:sz w:val="24"/>
          <w:szCs w:val="24"/>
          <w:lang w:val="en-GB"/>
        </w:rPr>
      </w:pPr>
      <w:r w:rsidRPr="00EB7058">
        <w:rPr>
          <w:rFonts w:cs="Arial"/>
          <w:sz w:val="24"/>
          <w:szCs w:val="24"/>
          <w:lang w:val="en-GB"/>
        </w:rPr>
        <w:t xml:space="preserve">Perceived severity describes the </w:t>
      </w:r>
      <w:r w:rsidR="003B10CD" w:rsidRPr="00EB7058">
        <w:rPr>
          <w:rFonts w:cs="Arial"/>
          <w:sz w:val="24"/>
          <w:szCs w:val="24"/>
          <w:lang w:val="en-GB"/>
        </w:rPr>
        <w:t>chance</w:t>
      </w:r>
      <w:r w:rsidRPr="00EB7058">
        <w:rPr>
          <w:rFonts w:cs="Arial"/>
          <w:sz w:val="24"/>
          <w:szCs w:val="24"/>
          <w:lang w:val="en-GB"/>
        </w:rPr>
        <w:t xml:space="preserve"> that an individual can change a health behaviour due to possible consequences of a health condition </w:t>
      </w:r>
      <w:r w:rsidR="00B70E2A" w:rsidRPr="00EB7058">
        <w:rPr>
          <w:rFonts w:cs="Arial"/>
          <w:sz w:val="24"/>
          <w:szCs w:val="24"/>
        </w:rPr>
        <w:t>(Galloway, 2003).</w:t>
      </w:r>
      <w:r w:rsidRPr="00EB7058">
        <w:rPr>
          <w:rFonts w:cs="Arial"/>
          <w:sz w:val="24"/>
          <w:szCs w:val="24"/>
          <w:lang w:val="en-GB"/>
        </w:rPr>
        <w:t xml:space="preserve"> For example, in the UK, many people </w:t>
      </w:r>
      <w:r w:rsidR="00210C20">
        <w:rPr>
          <w:rFonts w:cs="Arial"/>
          <w:sz w:val="24"/>
          <w:szCs w:val="24"/>
          <w:lang w:val="en-GB"/>
        </w:rPr>
        <w:t>adopt</w:t>
      </w:r>
      <w:r w:rsidRPr="00EB7058">
        <w:rPr>
          <w:rFonts w:cs="Arial"/>
          <w:sz w:val="24"/>
          <w:szCs w:val="24"/>
          <w:lang w:val="en-GB"/>
        </w:rPr>
        <w:t xml:space="preserve"> health behaviours such as working from home, wearing masks, keeping social distance due to fear of the consequences of an infection. Perceived susceptibility represents the situation in which individuals </w:t>
      </w:r>
      <w:r w:rsidR="003B10CD" w:rsidRPr="00EB7058">
        <w:rPr>
          <w:rFonts w:cs="Arial"/>
          <w:sz w:val="24"/>
          <w:szCs w:val="24"/>
          <w:lang w:val="en-GB"/>
        </w:rPr>
        <w:t>alter</w:t>
      </w:r>
      <w:r w:rsidRPr="00EB7058">
        <w:rPr>
          <w:rFonts w:cs="Arial"/>
          <w:sz w:val="24"/>
          <w:szCs w:val="24"/>
          <w:lang w:val="en-GB"/>
        </w:rPr>
        <w:t xml:space="preserve"> their health behaviours when they </w:t>
      </w:r>
      <w:r w:rsidR="003B10CD" w:rsidRPr="00EB7058">
        <w:rPr>
          <w:rFonts w:cs="Arial"/>
          <w:sz w:val="24"/>
          <w:szCs w:val="24"/>
          <w:lang w:val="en-GB"/>
        </w:rPr>
        <w:t>think</w:t>
      </w:r>
      <w:r w:rsidRPr="00EB7058">
        <w:rPr>
          <w:rFonts w:cs="Arial"/>
          <w:sz w:val="24"/>
          <w:szCs w:val="24"/>
          <w:lang w:val="en-GB"/>
        </w:rPr>
        <w:t xml:space="preserve"> that they are at </w:t>
      </w:r>
      <w:r w:rsidR="00210C20">
        <w:rPr>
          <w:rFonts w:cs="Arial"/>
          <w:sz w:val="24"/>
          <w:szCs w:val="24"/>
          <w:lang w:val="en-GB"/>
        </w:rPr>
        <w:t>significant</w:t>
      </w:r>
      <w:r w:rsidRPr="00EB7058">
        <w:rPr>
          <w:rFonts w:cs="Arial"/>
          <w:sz w:val="24"/>
          <w:szCs w:val="24"/>
          <w:lang w:val="en-GB"/>
        </w:rPr>
        <w:t xml:space="preserve"> risk. People in UK and Brazil, especially the elderly and those with underlying medical conditions, have also changed their health behaviours because they </w:t>
      </w:r>
      <w:r w:rsidR="003F43D3">
        <w:rPr>
          <w:rFonts w:cs="Arial"/>
          <w:sz w:val="24"/>
          <w:szCs w:val="24"/>
          <w:lang w:val="en-GB"/>
        </w:rPr>
        <w:t>believe</w:t>
      </w:r>
      <w:r w:rsidRPr="00EB7058">
        <w:rPr>
          <w:rFonts w:cs="Arial"/>
          <w:sz w:val="24"/>
          <w:szCs w:val="24"/>
          <w:lang w:val="en-GB"/>
        </w:rPr>
        <w:t xml:space="preserve"> that they are at a greater risk of illness. However, some individuals did not adopt good health behaviours due to the belief that they </w:t>
      </w:r>
      <w:r w:rsidR="003F43D3">
        <w:rPr>
          <w:rFonts w:cs="Arial"/>
          <w:sz w:val="24"/>
          <w:szCs w:val="24"/>
          <w:lang w:val="en-GB"/>
        </w:rPr>
        <w:t>were</w:t>
      </w:r>
      <w:r w:rsidRPr="00EB7058">
        <w:rPr>
          <w:rFonts w:cs="Arial"/>
          <w:sz w:val="24"/>
          <w:szCs w:val="24"/>
          <w:lang w:val="en-GB"/>
        </w:rPr>
        <w:t xml:space="preserve"> at </w:t>
      </w:r>
      <w:r w:rsidR="003B10CD" w:rsidRPr="00EB7058">
        <w:rPr>
          <w:rFonts w:cs="Arial"/>
          <w:sz w:val="24"/>
          <w:szCs w:val="24"/>
          <w:lang w:val="en-GB"/>
        </w:rPr>
        <w:t xml:space="preserve">controlled </w:t>
      </w:r>
      <w:r w:rsidRPr="00EB7058">
        <w:rPr>
          <w:rFonts w:cs="Arial"/>
          <w:sz w:val="24"/>
          <w:szCs w:val="24"/>
          <w:lang w:val="en-GB"/>
        </w:rPr>
        <w:t xml:space="preserve">risk of infection from Covid-19 </w:t>
      </w:r>
      <w:r w:rsidR="000A47AF" w:rsidRPr="00EB7058">
        <w:rPr>
          <w:rFonts w:cs="Arial"/>
          <w:sz w:val="24"/>
          <w:szCs w:val="24"/>
        </w:rPr>
        <w:t>(Aschwanden et al., 2021).</w:t>
      </w:r>
    </w:p>
    <w:p w14:paraId="0CB5778F" w14:textId="640BE9E7" w:rsidR="006969BF" w:rsidRPr="00EB7058" w:rsidRDefault="006969BF" w:rsidP="00EB7058">
      <w:pPr>
        <w:rPr>
          <w:rFonts w:cs="Arial"/>
          <w:sz w:val="24"/>
          <w:szCs w:val="24"/>
          <w:lang w:val="en-GB"/>
        </w:rPr>
      </w:pPr>
      <w:r w:rsidRPr="00EB7058">
        <w:rPr>
          <w:rFonts w:cs="Arial"/>
          <w:sz w:val="24"/>
          <w:szCs w:val="24"/>
          <w:lang w:val="en-GB"/>
        </w:rPr>
        <w:lastRenderedPageBreak/>
        <w:t xml:space="preserve">The element of perceived benefits suggests individuals change health behaviours due to the benefits which this change can bring. The element of perceived barriers hinders behavioural change as individuals may think it is hard to do so </w:t>
      </w:r>
      <w:r w:rsidR="00454EB7" w:rsidRPr="00EB7058">
        <w:rPr>
          <w:rFonts w:ascii="Roboto" w:hAnsi="Roboto"/>
          <w:sz w:val="23"/>
          <w:szCs w:val="23"/>
          <w:shd w:val="clear" w:color="auto" w:fill="FFFFFF"/>
        </w:rPr>
        <w:t>(LaMorte, 2019).</w:t>
      </w:r>
      <w:r w:rsidRPr="00EB7058">
        <w:rPr>
          <w:rFonts w:cs="Arial"/>
          <w:sz w:val="24"/>
          <w:szCs w:val="24"/>
          <w:lang w:val="en-GB"/>
        </w:rPr>
        <w:t xml:space="preserve"> For example, some of the individuals in </w:t>
      </w:r>
      <w:r w:rsidR="004753D0">
        <w:rPr>
          <w:rFonts w:cs="Arial"/>
          <w:sz w:val="24"/>
          <w:szCs w:val="24"/>
          <w:lang w:val="en-GB"/>
        </w:rPr>
        <w:t xml:space="preserve">the </w:t>
      </w:r>
      <w:r w:rsidRPr="00EB7058">
        <w:rPr>
          <w:rFonts w:cs="Arial"/>
          <w:sz w:val="24"/>
          <w:szCs w:val="24"/>
          <w:lang w:val="en-GB"/>
        </w:rPr>
        <w:t xml:space="preserve">UK or Brazil fail to adhere to the Covid-19 protocols since they do not see any benefit from them. And others fail to do so as they see change as something hard to do as it might cost some money, </w:t>
      </w:r>
      <w:r w:rsidR="003F43D3" w:rsidRPr="00EB7058">
        <w:rPr>
          <w:rFonts w:cs="Arial"/>
          <w:sz w:val="24"/>
          <w:szCs w:val="24"/>
          <w:lang w:val="en-GB"/>
        </w:rPr>
        <w:t>time,</w:t>
      </w:r>
      <w:r w:rsidRPr="00EB7058">
        <w:rPr>
          <w:rFonts w:cs="Arial"/>
          <w:sz w:val="24"/>
          <w:szCs w:val="24"/>
          <w:lang w:val="en-GB"/>
        </w:rPr>
        <w:t xml:space="preserve"> or any other costs - for example</w:t>
      </w:r>
      <w:r w:rsidR="004753D0">
        <w:rPr>
          <w:rFonts w:cs="Arial"/>
          <w:sz w:val="24"/>
          <w:szCs w:val="24"/>
          <w:lang w:val="en-GB"/>
        </w:rPr>
        <w:t>,</w:t>
      </w:r>
      <w:r w:rsidRPr="00EB7058">
        <w:rPr>
          <w:rFonts w:cs="Arial"/>
          <w:sz w:val="24"/>
          <w:szCs w:val="24"/>
          <w:lang w:val="en-GB"/>
        </w:rPr>
        <w:t xml:space="preserve"> the discomfort from wearing masks. The element of self-efficacy and the cues towards action explain the influence external events have on adopting a </w:t>
      </w:r>
      <w:r w:rsidR="00210C20">
        <w:rPr>
          <w:rFonts w:cs="Arial"/>
          <w:sz w:val="24"/>
          <w:szCs w:val="24"/>
          <w:lang w:val="en-GB"/>
        </w:rPr>
        <w:t>healthy</w:t>
      </w:r>
      <w:r w:rsidRPr="00EB7058">
        <w:rPr>
          <w:rFonts w:cs="Arial"/>
          <w:sz w:val="24"/>
          <w:szCs w:val="24"/>
          <w:lang w:val="en-GB"/>
        </w:rPr>
        <w:t xml:space="preserve"> behaviour </w:t>
      </w:r>
      <w:r w:rsidR="00210C20">
        <w:rPr>
          <w:rFonts w:cs="Arial"/>
          <w:sz w:val="24"/>
          <w:szCs w:val="24"/>
          <w:lang w:val="en-GB"/>
        </w:rPr>
        <w:t>and</w:t>
      </w:r>
      <w:r w:rsidRPr="00EB7058">
        <w:rPr>
          <w:rFonts w:cs="Arial"/>
          <w:sz w:val="24"/>
          <w:szCs w:val="24"/>
          <w:lang w:val="en-GB"/>
        </w:rPr>
        <w:t xml:space="preserve"> the individual belief </w:t>
      </w:r>
      <w:r w:rsidR="000A47AF" w:rsidRPr="00EB7058">
        <w:rPr>
          <w:rFonts w:cs="Arial"/>
          <w:sz w:val="23"/>
          <w:szCs w:val="23"/>
          <w:shd w:val="clear" w:color="auto" w:fill="FFFFFF"/>
        </w:rPr>
        <w:t>(Conner and Norman, 2017).</w:t>
      </w:r>
      <w:r w:rsidR="000A47AF" w:rsidRPr="00EB7058">
        <w:rPr>
          <w:rFonts w:cs="Arial"/>
          <w:sz w:val="24"/>
          <w:szCs w:val="24"/>
          <w:lang w:val="en-GB"/>
        </w:rPr>
        <w:t xml:space="preserve"> </w:t>
      </w:r>
      <w:r w:rsidRPr="00EB7058">
        <w:rPr>
          <w:rFonts w:cs="Arial"/>
          <w:sz w:val="24"/>
          <w:szCs w:val="24"/>
          <w:lang w:val="en-GB"/>
        </w:rPr>
        <w:t>For example, some people wear masks or social distance due to the influence of health campaigns by the NHS or daily TV adverts being run daily. These campaigns play an important role in promoting and reinforcing change in public health behaviour.</w:t>
      </w:r>
    </w:p>
    <w:p w14:paraId="28B868A4" w14:textId="2511BEDF" w:rsidR="006969BF" w:rsidRPr="00EB7058" w:rsidRDefault="006969BF" w:rsidP="00EB7058">
      <w:pPr>
        <w:pStyle w:val="Heading1"/>
        <w:rPr>
          <w:rFonts w:cs="Arial"/>
          <w:color w:val="auto"/>
          <w:sz w:val="24"/>
          <w:szCs w:val="24"/>
          <w:lang w:val="en-GB"/>
        </w:rPr>
      </w:pPr>
      <w:bookmarkStart w:id="6" w:name="_Toc92919363"/>
      <w:r w:rsidRPr="00EB7058">
        <w:rPr>
          <w:rFonts w:cs="Arial"/>
          <w:color w:val="auto"/>
          <w:sz w:val="24"/>
          <w:szCs w:val="24"/>
          <w:lang w:val="en-GB"/>
        </w:rPr>
        <w:t>Impact of legislation and policies</w:t>
      </w:r>
      <w:bookmarkEnd w:id="6"/>
      <w:r w:rsidRPr="00EB7058">
        <w:rPr>
          <w:rFonts w:cs="Arial"/>
          <w:color w:val="auto"/>
          <w:sz w:val="24"/>
          <w:szCs w:val="24"/>
          <w:lang w:val="en-GB"/>
        </w:rPr>
        <w:t xml:space="preserve"> </w:t>
      </w:r>
    </w:p>
    <w:p w14:paraId="45931E30" w14:textId="375CC58B" w:rsidR="006969BF" w:rsidRPr="00EB7058" w:rsidRDefault="006969BF" w:rsidP="00EB7058">
      <w:pPr>
        <w:rPr>
          <w:rFonts w:cs="Arial"/>
          <w:sz w:val="24"/>
          <w:szCs w:val="24"/>
          <w:lang w:val="en-GB"/>
        </w:rPr>
      </w:pPr>
      <w:r w:rsidRPr="00EB7058">
        <w:rPr>
          <w:rFonts w:cs="Arial"/>
          <w:sz w:val="24"/>
          <w:szCs w:val="24"/>
          <w:lang w:val="en-GB"/>
        </w:rPr>
        <w:t xml:space="preserve">In the UK, the introduction of various Covid-19 legislations and policies </w:t>
      </w:r>
      <w:r w:rsidR="00210C20">
        <w:rPr>
          <w:rFonts w:cs="Arial"/>
          <w:sz w:val="24"/>
          <w:szCs w:val="24"/>
          <w:lang w:val="en-GB"/>
        </w:rPr>
        <w:t>impacted</w:t>
      </w:r>
      <w:r w:rsidRPr="00EB7058">
        <w:rPr>
          <w:rFonts w:cs="Arial"/>
          <w:sz w:val="24"/>
          <w:szCs w:val="24"/>
          <w:lang w:val="en-GB"/>
        </w:rPr>
        <w:t xml:space="preserve"> t</w:t>
      </w:r>
      <w:r w:rsidR="003B10CD" w:rsidRPr="00EB7058">
        <w:rPr>
          <w:rFonts w:cs="Arial"/>
          <w:sz w:val="24"/>
          <w:szCs w:val="24"/>
          <w:lang w:val="en-GB"/>
        </w:rPr>
        <w:t xml:space="preserve">he </w:t>
      </w:r>
      <w:r w:rsidRPr="00EB7058">
        <w:rPr>
          <w:rFonts w:cs="Arial"/>
          <w:sz w:val="24"/>
          <w:szCs w:val="24"/>
          <w:lang w:val="en-GB"/>
        </w:rPr>
        <w:t>individuals</w:t>
      </w:r>
      <w:r w:rsidR="003B10CD" w:rsidRPr="00EB7058">
        <w:rPr>
          <w:rFonts w:cs="Arial"/>
          <w:sz w:val="24"/>
          <w:szCs w:val="24"/>
          <w:lang w:val="en-GB"/>
        </w:rPr>
        <w:t>’ wellbeing</w:t>
      </w:r>
      <w:r w:rsidRPr="00EB7058">
        <w:rPr>
          <w:rFonts w:cs="Arial"/>
          <w:sz w:val="24"/>
          <w:szCs w:val="24"/>
          <w:lang w:val="en-GB"/>
        </w:rPr>
        <w:t xml:space="preserve"> in care homes in varying ways. During the pandemic, various policies and legislations were developed in the UK social care</w:t>
      </w:r>
      <w:r w:rsidR="004753D0">
        <w:rPr>
          <w:rFonts w:cs="Arial"/>
          <w:sz w:val="24"/>
          <w:szCs w:val="24"/>
          <w:lang w:val="en-GB"/>
        </w:rPr>
        <w:t>,</w:t>
      </w:r>
      <w:r w:rsidRPr="00EB7058">
        <w:rPr>
          <w:rFonts w:cs="Arial"/>
          <w:sz w:val="24"/>
          <w:szCs w:val="24"/>
          <w:lang w:val="en-GB"/>
        </w:rPr>
        <w:t xml:space="preserve"> such as the Health Protection (Coronavirus) Regulations 2020. The laws, legislations</w:t>
      </w:r>
      <w:r w:rsidR="00210C20">
        <w:rPr>
          <w:rFonts w:cs="Arial"/>
          <w:sz w:val="24"/>
          <w:szCs w:val="24"/>
          <w:lang w:val="en-GB"/>
        </w:rPr>
        <w:t>,</w:t>
      </w:r>
      <w:r w:rsidRPr="00EB7058">
        <w:rPr>
          <w:rFonts w:cs="Arial"/>
          <w:sz w:val="24"/>
          <w:szCs w:val="24"/>
          <w:lang w:val="en-GB"/>
        </w:rPr>
        <w:t xml:space="preserve"> and policies provided various guidelines not only to the frontline care staff but also to the management and the service users to reduce, prevent or control the virus. The measures include advice on </w:t>
      </w:r>
      <w:r w:rsidR="00862CB6" w:rsidRPr="00EB7058">
        <w:rPr>
          <w:rFonts w:cs="Arial"/>
          <w:sz w:val="24"/>
          <w:szCs w:val="24"/>
          <w:lang w:val="en-GB"/>
        </w:rPr>
        <w:t>handwashing</w:t>
      </w:r>
      <w:r w:rsidRPr="00EB7058">
        <w:rPr>
          <w:rFonts w:cs="Arial"/>
          <w:sz w:val="24"/>
          <w:szCs w:val="24"/>
          <w:lang w:val="en-GB"/>
        </w:rPr>
        <w:t xml:space="preserve">, the supplying and wearing of protective gear in the care homes, social distancing, isolation and quarantine, handling of corpses of Covid-19 victims (such as cremation procedures). The guidelines also covered restrictions to visiting the care homes during the outbreak (GOV.UK, 2021). </w:t>
      </w:r>
    </w:p>
    <w:p w14:paraId="37FA03A3" w14:textId="344F4CC7" w:rsidR="006969BF" w:rsidRPr="00EB7058" w:rsidRDefault="006969BF" w:rsidP="00EB7058">
      <w:pPr>
        <w:rPr>
          <w:rFonts w:cs="Arial"/>
          <w:sz w:val="24"/>
          <w:szCs w:val="24"/>
          <w:lang w:val="en-GB"/>
        </w:rPr>
      </w:pPr>
      <w:r w:rsidRPr="00EB7058">
        <w:rPr>
          <w:rFonts w:cs="Arial"/>
          <w:sz w:val="24"/>
          <w:szCs w:val="24"/>
          <w:lang w:val="en-GB"/>
        </w:rPr>
        <w:t xml:space="preserve">The various rules set by the </w:t>
      </w:r>
      <w:r w:rsidR="00210C20">
        <w:rPr>
          <w:rFonts w:cs="Arial"/>
          <w:sz w:val="24"/>
          <w:szCs w:val="24"/>
          <w:lang w:val="en-GB"/>
        </w:rPr>
        <w:t>legislation</w:t>
      </w:r>
      <w:r w:rsidRPr="00EB7058">
        <w:rPr>
          <w:rFonts w:cs="Arial"/>
          <w:sz w:val="24"/>
          <w:szCs w:val="24"/>
          <w:lang w:val="en-GB"/>
        </w:rPr>
        <w:t xml:space="preserve"> and policies on care homes operations in the UK has benefited both the service users and the staff and management. The policies helped protect the service users and staff from the infection with Covid-19, with outbreaks in care homes reducing after the implementation of the guidelines. This overall helped with reducing the rates of infections, </w:t>
      </w:r>
      <w:r w:rsidR="00210C20" w:rsidRPr="00EB7058">
        <w:rPr>
          <w:rFonts w:cs="Arial"/>
          <w:sz w:val="24"/>
          <w:szCs w:val="24"/>
          <w:lang w:val="en-GB"/>
        </w:rPr>
        <w:t>hospitalisations,</w:t>
      </w:r>
      <w:r w:rsidRPr="00EB7058">
        <w:rPr>
          <w:rFonts w:cs="Arial"/>
          <w:sz w:val="24"/>
          <w:szCs w:val="24"/>
          <w:lang w:val="en-GB"/>
        </w:rPr>
        <w:t xml:space="preserve"> and deaths due to Covid-19 in UK care homes while increasing the rate of recoveries in the nation. This was similarly handled in Brazil</w:t>
      </w:r>
      <w:r w:rsidR="00210C20">
        <w:rPr>
          <w:rFonts w:cs="Arial"/>
          <w:sz w:val="24"/>
          <w:szCs w:val="24"/>
          <w:lang w:val="en-GB"/>
        </w:rPr>
        <w:t>,</w:t>
      </w:r>
      <w:r w:rsidRPr="00EB7058">
        <w:rPr>
          <w:rFonts w:cs="Arial"/>
          <w:sz w:val="24"/>
          <w:szCs w:val="24"/>
          <w:lang w:val="en-GB"/>
        </w:rPr>
        <w:t xml:space="preserve"> but the UK policy response brought better results (BGS, 2020). </w:t>
      </w:r>
    </w:p>
    <w:p w14:paraId="0D6A42C9" w14:textId="77777777" w:rsidR="006969BF" w:rsidRPr="00EB7058" w:rsidRDefault="006969BF" w:rsidP="00EB7058">
      <w:pPr>
        <w:pStyle w:val="Heading1"/>
        <w:rPr>
          <w:rFonts w:cs="Arial"/>
          <w:color w:val="auto"/>
          <w:sz w:val="24"/>
          <w:szCs w:val="24"/>
          <w:lang w:val="en-GB"/>
        </w:rPr>
      </w:pPr>
      <w:bookmarkStart w:id="7" w:name="_Toc92919364"/>
      <w:r w:rsidRPr="00EB7058">
        <w:rPr>
          <w:rFonts w:cs="Arial"/>
          <w:color w:val="auto"/>
          <w:sz w:val="24"/>
          <w:szCs w:val="24"/>
          <w:lang w:val="en-GB"/>
        </w:rPr>
        <w:lastRenderedPageBreak/>
        <w:t>Ethical considerations</w:t>
      </w:r>
      <w:bookmarkEnd w:id="7"/>
      <w:r w:rsidRPr="00EB7058">
        <w:rPr>
          <w:rFonts w:cs="Arial"/>
          <w:color w:val="auto"/>
          <w:sz w:val="24"/>
          <w:szCs w:val="24"/>
          <w:lang w:val="en-GB"/>
        </w:rPr>
        <w:t xml:space="preserve"> </w:t>
      </w:r>
    </w:p>
    <w:p w14:paraId="4090BFD5" w14:textId="7D13463A" w:rsidR="006969BF" w:rsidRPr="00EB7058" w:rsidRDefault="006969BF" w:rsidP="00EB7058">
      <w:pPr>
        <w:rPr>
          <w:rFonts w:cs="Arial"/>
          <w:sz w:val="24"/>
          <w:szCs w:val="24"/>
          <w:lang w:val="en-GB"/>
        </w:rPr>
      </w:pPr>
      <w:r w:rsidRPr="00EB7058">
        <w:rPr>
          <w:rFonts w:cs="Arial"/>
          <w:sz w:val="24"/>
          <w:szCs w:val="24"/>
          <w:lang w:val="en-GB"/>
        </w:rPr>
        <w:t>There are various ethical considerations in relation to implementing policies and legislations for curbing Covid-19. These include adhering to the ethical principles of justice, beneficence, non-</w:t>
      </w:r>
      <w:r w:rsidR="00862CB6" w:rsidRPr="00EB7058">
        <w:rPr>
          <w:rFonts w:cs="Arial"/>
          <w:sz w:val="24"/>
          <w:szCs w:val="24"/>
          <w:lang w:val="en-GB"/>
        </w:rPr>
        <w:t>maleficence,</w:t>
      </w:r>
      <w:r w:rsidRPr="00EB7058">
        <w:rPr>
          <w:rFonts w:cs="Arial"/>
          <w:sz w:val="24"/>
          <w:szCs w:val="24"/>
          <w:lang w:val="en-GB"/>
        </w:rPr>
        <w:t xml:space="preserve"> and autonomy. Covid-19 also presents various ethical challenges</w:t>
      </w:r>
      <w:r w:rsidR="004753D0">
        <w:rPr>
          <w:rFonts w:cs="Arial"/>
          <w:sz w:val="24"/>
          <w:szCs w:val="24"/>
          <w:lang w:val="en-GB"/>
        </w:rPr>
        <w:t>,</w:t>
      </w:r>
      <w:r w:rsidRPr="00EB7058">
        <w:rPr>
          <w:rFonts w:cs="Arial"/>
          <w:sz w:val="24"/>
          <w:szCs w:val="24"/>
          <w:lang w:val="en-GB"/>
        </w:rPr>
        <w:t xml:space="preserve"> which include issues of social distancing, the rights of the healthcare workers, privacy issues, issues of surveillance and others. This has been made more complex by the diverse health systems as well as the nature of the socio-economic environment (Schreider, 2013).</w:t>
      </w:r>
    </w:p>
    <w:p w14:paraId="0C1C2BAB" w14:textId="77777777" w:rsidR="006969BF" w:rsidRPr="00EB7058" w:rsidRDefault="006969BF" w:rsidP="00EB7058">
      <w:pPr>
        <w:pStyle w:val="Heading1"/>
        <w:rPr>
          <w:rFonts w:cs="Arial"/>
          <w:color w:val="auto"/>
          <w:sz w:val="24"/>
          <w:szCs w:val="24"/>
          <w:lang w:val="en-GB"/>
        </w:rPr>
      </w:pPr>
      <w:bookmarkStart w:id="8" w:name="_Toc92919365"/>
      <w:r w:rsidRPr="00EB7058">
        <w:rPr>
          <w:rFonts w:cs="Arial"/>
          <w:color w:val="auto"/>
          <w:sz w:val="24"/>
          <w:szCs w:val="24"/>
          <w:lang w:val="en-GB"/>
        </w:rPr>
        <w:t>Conclusion and recommendations</w:t>
      </w:r>
      <w:bookmarkEnd w:id="8"/>
    </w:p>
    <w:p w14:paraId="2FC3F811" w14:textId="502BD37D" w:rsidR="006969BF" w:rsidRPr="00EB7058" w:rsidRDefault="006969BF" w:rsidP="00EB7058">
      <w:pPr>
        <w:rPr>
          <w:rFonts w:cs="Arial"/>
          <w:sz w:val="24"/>
          <w:szCs w:val="24"/>
          <w:lang w:val="en-GB"/>
        </w:rPr>
      </w:pPr>
      <w:r w:rsidRPr="00EB7058">
        <w:rPr>
          <w:rFonts w:cs="Arial"/>
          <w:sz w:val="24"/>
          <w:szCs w:val="24"/>
          <w:lang w:val="en-GB"/>
        </w:rPr>
        <w:t>There are various factors which influence public health and related behaviours</w:t>
      </w:r>
      <w:r w:rsidR="004753D0">
        <w:rPr>
          <w:rFonts w:cs="Arial"/>
          <w:sz w:val="24"/>
          <w:szCs w:val="24"/>
          <w:lang w:val="en-GB"/>
        </w:rPr>
        <w:t>,</w:t>
      </w:r>
      <w:r w:rsidRPr="00EB7058">
        <w:rPr>
          <w:rFonts w:cs="Arial"/>
          <w:sz w:val="24"/>
          <w:szCs w:val="24"/>
          <w:lang w:val="en-GB"/>
        </w:rPr>
        <w:t xml:space="preserve"> and one of them is the policies nations introduce. Policies are the guidelines and principles which guide the process of decision making in order to achieve specified objectives. The public health policies often originate when public health is facing a problem, such as in the case of Covid-19. This assignment evaluated the origin of real public health policies – against Covid-19 and the impact such policies can have. It discussed and compared the strategies used to measure, monitor and control Covid-19 in the UK and Brazil. The recent development of Covid-19 health policies in the UK </w:t>
      </w:r>
      <w:r w:rsidR="00C574A2" w:rsidRPr="00EB7058">
        <w:rPr>
          <w:rFonts w:cs="Arial"/>
          <w:sz w:val="24"/>
          <w:szCs w:val="24"/>
          <w:lang w:val="en-GB"/>
        </w:rPr>
        <w:t>was</w:t>
      </w:r>
      <w:r w:rsidRPr="00EB7058">
        <w:rPr>
          <w:rFonts w:cs="Arial"/>
          <w:sz w:val="24"/>
          <w:szCs w:val="24"/>
          <w:lang w:val="en-GB"/>
        </w:rPr>
        <w:t xml:space="preserve"> also evaluated in relation to their impact on human behaviours. Considering the provided information, it can be recommended that the methods used to measure and monitor infections and diseases should be enhanced, as they can provide crucial information needed for policy development. Governments should also invest further </w:t>
      </w:r>
      <w:r w:rsidR="00C574A2" w:rsidRPr="00EB7058">
        <w:rPr>
          <w:rFonts w:cs="Arial"/>
          <w:sz w:val="24"/>
          <w:szCs w:val="24"/>
          <w:lang w:val="en-GB"/>
        </w:rPr>
        <w:t>in</w:t>
      </w:r>
      <w:r w:rsidRPr="00EB7058">
        <w:rPr>
          <w:rFonts w:cs="Arial"/>
          <w:sz w:val="24"/>
          <w:szCs w:val="24"/>
          <w:lang w:val="en-GB"/>
        </w:rPr>
        <w:t xml:space="preserve"> surveillance and research so that accurate data can be obtained and used to develop better and more effective policies. </w:t>
      </w:r>
    </w:p>
    <w:p w14:paraId="0C107FD1" w14:textId="2156F100" w:rsidR="006969BF" w:rsidRPr="00EB7058" w:rsidRDefault="006969BF" w:rsidP="00EB7058">
      <w:pPr>
        <w:rPr>
          <w:rFonts w:cs="Arial"/>
          <w:sz w:val="24"/>
          <w:szCs w:val="24"/>
          <w:lang w:val="en-GB"/>
        </w:rPr>
      </w:pPr>
    </w:p>
    <w:p w14:paraId="1F6853BC" w14:textId="006118C2" w:rsidR="004552B3" w:rsidRPr="00EB7058" w:rsidRDefault="004552B3" w:rsidP="00EB7058">
      <w:pPr>
        <w:rPr>
          <w:rFonts w:cs="Arial"/>
          <w:sz w:val="24"/>
          <w:szCs w:val="24"/>
          <w:lang w:val="en-GB"/>
        </w:rPr>
      </w:pPr>
    </w:p>
    <w:p w14:paraId="27FF8C91" w14:textId="7DF65012" w:rsidR="004552B3" w:rsidRPr="00EB7058" w:rsidRDefault="004552B3" w:rsidP="00EB7058">
      <w:pPr>
        <w:rPr>
          <w:rFonts w:cs="Arial"/>
          <w:sz w:val="24"/>
          <w:szCs w:val="24"/>
          <w:lang w:val="en-GB"/>
        </w:rPr>
      </w:pPr>
    </w:p>
    <w:p w14:paraId="6D6AC6DC" w14:textId="5DF6681D" w:rsidR="004552B3" w:rsidRPr="00EB7058" w:rsidRDefault="004552B3" w:rsidP="00EB7058">
      <w:pPr>
        <w:rPr>
          <w:rFonts w:cs="Arial"/>
          <w:sz w:val="24"/>
          <w:szCs w:val="24"/>
          <w:lang w:val="en-GB"/>
        </w:rPr>
      </w:pPr>
    </w:p>
    <w:p w14:paraId="51050D68" w14:textId="71B8B2FA" w:rsidR="004552B3" w:rsidRPr="00EB7058" w:rsidRDefault="004552B3" w:rsidP="00EB7058">
      <w:pPr>
        <w:rPr>
          <w:rFonts w:cs="Arial"/>
          <w:sz w:val="24"/>
          <w:szCs w:val="24"/>
          <w:lang w:val="en-GB"/>
        </w:rPr>
      </w:pPr>
    </w:p>
    <w:p w14:paraId="55B706CC" w14:textId="77777777" w:rsidR="004552B3" w:rsidRPr="00EB7058" w:rsidRDefault="004552B3" w:rsidP="00EB7058">
      <w:pPr>
        <w:rPr>
          <w:rFonts w:cs="Arial"/>
          <w:sz w:val="24"/>
          <w:szCs w:val="24"/>
          <w:lang w:val="en-GB"/>
        </w:rPr>
      </w:pPr>
    </w:p>
    <w:p w14:paraId="3F798F48" w14:textId="73E83C7A" w:rsidR="00454EB7" w:rsidRPr="00EB7058" w:rsidRDefault="00454EB7" w:rsidP="00EB7058">
      <w:pPr>
        <w:pStyle w:val="Heading1"/>
        <w:jc w:val="center"/>
        <w:rPr>
          <w:color w:val="auto"/>
          <w:lang w:val="en-GB"/>
        </w:rPr>
      </w:pPr>
      <w:bookmarkStart w:id="9" w:name="_Toc92919366"/>
      <w:r w:rsidRPr="00EB7058">
        <w:rPr>
          <w:color w:val="auto"/>
          <w:lang w:val="en-GB"/>
        </w:rPr>
        <w:lastRenderedPageBreak/>
        <w:t>References</w:t>
      </w:r>
      <w:bookmarkEnd w:id="9"/>
    </w:p>
    <w:p w14:paraId="2FD8E0B1" w14:textId="77777777" w:rsidR="00454EB7" w:rsidRPr="00EB7058" w:rsidRDefault="00454EB7" w:rsidP="00EB7058">
      <w:pPr>
        <w:rPr>
          <w:rFonts w:cs="Arial"/>
          <w:sz w:val="24"/>
          <w:szCs w:val="24"/>
          <w:lang w:val="en-GB"/>
        </w:rPr>
      </w:pPr>
    </w:p>
    <w:p w14:paraId="2E30A445"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APHA (2020). </w:t>
      </w:r>
      <w:r w:rsidRPr="00EB7058">
        <w:rPr>
          <w:rFonts w:cs="Arial"/>
          <w:i/>
          <w:iCs/>
          <w:lang w:val="en-GB"/>
        </w:rPr>
        <w:t>What is public health</w:t>
      </w:r>
      <w:r w:rsidRPr="00EB7058">
        <w:rPr>
          <w:rFonts w:cs="Arial"/>
          <w:lang w:val="en-GB"/>
        </w:rPr>
        <w:t xml:space="preserve"> [Online] Available at: </w:t>
      </w:r>
      <w:hyperlink r:id="rId8" w:history="1">
        <w:r w:rsidRPr="00EB7058">
          <w:rPr>
            <w:rStyle w:val="Hyperlink"/>
            <w:rFonts w:cs="Arial"/>
            <w:color w:val="auto"/>
            <w:lang w:val="en-GB"/>
          </w:rPr>
          <w:t>https://www.apha.org/what-is-public-health</w:t>
        </w:r>
      </w:hyperlink>
      <w:r w:rsidRPr="00EB7058">
        <w:rPr>
          <w:rStyle w:val="Hyperlink"/>
          <w:rFonts w:cs="Arial"/>
          <w:color w:val="auto"/>
          <w:lang w:val="en-GB"/>
        </w:rPr>
        <w:t xml:space="preserve"> </w:t>
      </w:r>
      <w:r w:rsidRPr="00EB7058">
        <w:rPr>
          <w:rFonts w:cs="Arial"/>
        </w:rPr>
        <w:t>(Assessed January 12, 2022).</w:t>
      </w:r>
      <w:r w:rsidRPr="00EB7058">
        <w:rPr>
          <w:rFonts w:cs="Arial"/>
          <w:lang w:val="en-GB"/>
        </w:rPr>
        <w:t xml:space="preserve"> </w:t>
      </w:r>
    </w:p>
    <w:p w14:paraId="1B1AA6DD" w14:textId="77777777" w:rsidR="00454EB7" w:rsidRPr="00EB7058" w:rsidRDefault="00454EB7" w:rsidP="00EB7058">
      <w:pPr>
        <w:pStyle w:val="ListParagraph"/>
        <w:numPr>
          <w:ilvl w:val="0"/>
          <w:numId w:val="2"/>
        </w:numPr>
        <w:jc w:val="left"/>
        <w:rPr>
          <w:rFonts w:cs="Arial"/>
          <w:lang w:val="en-GB"/>
        </w:rPr>
      </w:pPr>
      <w:r w:rsidRPr="00EB7058">
        <w:rPr>
          <w:rFonts w:cs="Arial"/>
        </w:rPr>
        <w:t>Aschwanden, D., Strickhouser, J.E., Sesker, A.A., Lee, J.H., Luchetti, M., Terracciano, A. and Sutin, A.R. (2021). Preventive Behaviors During the COVID-19 Pandemic: Associations With Perceived Behavioral Control, Attitudes, and Subjective Norm. </w:t>
      </w:r>
      <w:r w:rsidRPr="00EB7058">
        <w:rPr>
          <w:rFonts w:cs="Arial"/>
          <w:i/>
          <w:iCs/>
        </w:rPr>
        <w:t>Frontiers in Public Health</w:t>
      </w:r>
      <w:r w:rsidRPr="00EB7058">
        <w:rPr>
          <w:rFonts w:cs="Arial"/>
        </w:rPr>
        <w:t>, 9.</w:t>
      </w:r>
      <w:r w:rsidRPr="00EB7058">
        <w:rPr>
          <w:rFonts w:cs="Arial"/>
          <w:lang w:val="en-GB"/>
        </w:rPr>
        <w:t xml:space="preserve"> </w:t>
      </w:r>
      <w:r w:rsidRPr="00EB7058">
        <w:rPr>
          <w:rFonts w:cs="Arial"/>
        </w:rPr>
        <w:t> doi: </w:t>
      </w:r>
      <w:hyperlink r:id="rId9" w:tgtFrame="_blank" w:history="1">
        <w:r w:rsidRPr="00EB7058">
          <w:rPr>
            <w:rStyle w:val="Hyperlink"/>
            <w:rFonts w:cs="Arial"/>
            <w:color w:val="auto"/>
          </w:rPr>
          <w:t>10.3389/fpubh.2021.662835</w:t>
        </w:r>
      </w:hyperlink>
    </w:p>
    <w:p w14:paraId="68801DD0"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BGS (2020) COVID-19: </w:t>
      </w:r>
      <w:r w:rsidRPr="00EB7058">
        <w:rPr>
          <w:rFonts w:cs="Arial"/>
          <w:i/>
          <w:iCs/>
          <w:lang w:val="en-GB"/>
        </w:rPr>
        <w:t xml:space="preserve">Managing the COVID-19 pandemic in care homes for older people </w:t>
      </w:r>
      <w:r w:rsidRPr="00EB7058">
        <w:rPr>
          <w:rFonts w:cs="Arial"/>
          <w:lang w:val="en-GB"/>
        </w:rPr>
        <w:t xml:space="preserve">[Online] Available at: </w:t>
      </w:r>
      <w:hyperlink r:id="rId10" w:history="1">
        <w:r w:rsidRPr="00EB7058">
          <w:rPr>
            <w:rStyle w:val="Hyperlink"/>
            <w:rFonts w:cs="Arial"/>
            <w:color w:val="auto"/>
            <w:lang w:val="en-GB"/>
          </w:rPr>
          <w:t>https://www.bgs.org.uk/resources/covid-19-managing-the-covid-19-pandemic-in-care-homes</w:t>
        </w:r>
      </w:hyperlink>
      <w:r w:rsidRPr="00EB7058">
        <w:rPr>
          <w:rStyle w:val="Hyperlink"/>
          <w:rFonts w:cs="Arial"/>
          <w:color w:val="auto"/>
          <w:lang w:val="en-GB"/>
        </w:rPr>
        <w:t xml:space="preserve"> (</w:t>
      </w:r>
      <w:r w:rsidRPr="00EB7058">
        <w:rPr>
          <w:rFonts w:cs="Arial"/>
        </w:rPr>
        <w:t>Assessed January 12, 2022).</w:t>
      </w:r>
    </w:p>
    <w:p w14:paraId="160490E1"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Cairney, P (2021). The UK government’s COVID-19 policy: assessing evidence-informed policy analysis in real time. </w:t>
      </w:r>
      <w:r w:rsidRPr="00EB7058">
        <w:rPr>
          <w:rFonts w:cs="Arial"/>
          <w:i/>
          <w:iCs/>
          <w:lang w:val="en-GB"/>
        </w:rPr>
        <w:t>British Politics</w:t>
      </w:r>
      <w:r w:rsidRPr="00EB7058">
        <w:rPr>
          <w:rFonts w:cs="Arial"/>
          <w:lang w:val="en-GB"/>
        </w:rPr>
        <w:t xml:space="preserve"> 16, 90–116. </w:t>
      </w:r>
      <w:hyperlink r:id="rId11" w:history="1">
        <w:r w:rsidRPr="00EB7058">
          <w:rPr>
            <w:rStyle w:val="Hyperlink"/>
            <w:rFonts w:cs="Arial"/>
            <w:color w:val="auto"/>
            <w:lang w:val="en-GB"/>
          </w:rPr>
          <w:t>https://doi.org/10.1057/s41293-020-00150-8</w:t>
        </w:r>
      </w:hyperlink>
      <w:r w:rsidRPr="00EB7058">
        <w:rPr>
          <w:rStyle w:val="Hyperlink"/>
          <w:rFonts w:cs="Arial"/>
          <w:color w:val="auto"/>
          <w:lang w:val="en-GB"/>
        </w:rPr>
        <w:t xml:space="preserve">  </w:t>
      </w:r>
    </w:p>
    <w:p w14:paraId="4836B2D2" w14:textId="77777777" w:rsidR="00454EB7" w:rsidRPr="00EB7058" w:rsidRDefault="00454EB7" w:rsidP="00EB7058">
      <w:pPr>
        <w:pStyle w:val="ListParagraph"/>
        <w:numPr>
          <w:ilvl w:val="0"/>
          <w:numId w:val="2"/>
        </w:numPr>
        <w:jc w:val="left"/>
        <w:rPr>
          <w:rFonts w:cs="Arial"/>
          <w:lang w:val="en-GB"/>
        </w:rPr>
      </w:pPr>
      <w:r w:rsidRPr="00EB7058">
        <w:rPr>
          <w:rFonts w:cs="Arial"/>
        </w:rPr>
        <w:t>Conner, M. and Norman, P. (2017). </w:t>
      </w:r>
      <w:r w:rsidRPr="00EB7058">
        <w:rPr>
          <w:rFonts w:cs="Arial"/>
          <w:i/>
          <w:iCs/>
        </w:rPr>
        <w:t>Health Belief Model - an overview | ScienceDirect Topics</w:t>
      </w:r>
      <w:r w:rsidRPr="00EB7058">
        <w:rPr>
          <w:rFonts w:cs="Arial"/>
        </w:rPr>
        <w:t xml:space="preserve">. Sciencedirect.com. [online] Available at: </w:t>
      </w:r>
      <w:hyperlink r:id="rId12" w:history="1">
        <w:r w:rsidRPr="00EB7058">
          <w:rPr>
            <w:rStyle w:val="Hyperlink"/>
            <w:rFonts w:cs="Arial"/>
            <w:color w:val="auto"/>
          </w:rPr>
          <w:t>https://www.sciencedirect.com/topics/medicine-and-dentistry/health-belief-model</w:t>
        </w:r>
      </w:hyperlink>
      <w:r w:rsidRPr="00EB7058">
        <w:rPr>
          <w:rFonts w:cs="Arial"/>
        </w:rPr>
        <w:t xml:space="preserve"> (Assessed January 12, 2022).</w:t>
      </w:r>
    </w:p>
    <w:p w14:paraId="75770D22" w14:textId="77777777" w:rsidR="00454EB7" w:rsidRPr="00EB7058" w:rsidRDefault="00454EB7" w:rsidP="00EB7058">
      <w:pPr>
        <w:pStyle w:val="ListParagraph"/>
        <w:numPr>
          <w:ilvl w:val="0"/>
          <w:numId w:val="2"/>
        </w:numPr>
        <w:jc w:val="left"/>
        <w:rPr>
          <w:rFonts w:cs="Arial"/>
          <w:lang w:val="en-GB"/>
        </w:rPr>
      </w:pPr>
      <w:r w:rsidRPr="00EB7058">
        <w:rPr>
          <w:rFonts w:cs="Arial"/>
        </w:rPr>
        <w:t>Evans, S., Agnew, E., Vynnycky, E., Stimson, J., Bhattacharya, A., Rooney, C., Warne, B. and Robotham, J. (2021). The impact of testing and infection prevention and control strategies on within-hospital transmission dynamics of COVID-19 in English hospitals. </w:t>
      </w:r>
      <w:r w:rsidRPr="00EB7058">
        <w:rPr>
          <w:rFonts w:cs="Arial"/>
          <w:i/>
          <w:iCs/>
        </w:rPr>
        <w:t>Philosophical Transactions of the Royal Society B: Biological Sciences</w:t>
      </w:r>
      <w:r w:rsidRPr="00EB7058">
        <w:rPr>
          <w:rFonts w:cs="Arial"/>
        </w:rPr>
        <w:t>, 376(1829), p.20200268.</w:t>
      </w:r>
      <w:r w:rsidRPr="00EB7058">
        <w:rPr>
          <w:rFonts w:cs="Arial"/>
          <w:lang w:val="en-GB"/>
        </w:rPr>
        <w:t xml:space="preserve"> </w:t>
      </w:r>
    </w:p>
    <w:p w14:paraId="733FD24D"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Ferraz, OLM., Rached, D., Ventura, D., Mendes, CH., Alberto, MAM., (2021) ‘Brazil: Legal Response to Covid-19’, in Jeff King and Octávio LM Ferraz et al (eds), </w:t>
      </w:r>
      <w:r w:rsidRPr="00EB7058">
        <w:rPr>
          <w:rFonts w:cs="Arial"/>
          <w:i/>
          <w:iCs/>
          <w:lang w:val="en-GB"/>
        </w:rPr>
        <w:t>The Oxford Compendium of National Legal Responses to Covid-19</w:t>
      </w:r>
      <w:r w:rsidRPr="00EB7058">
        <w:rPr>
          <w:rFonts w:cs="Arial"/>
          <w:lang w:val="en-GB"/>
        </w:rPr>
        <w:t xml:space="preserve"> (OUP). doi: 10.1093/law-occ19/e16.013.16</w:t>
      </w:r>
    </w:p>
    <w:p w14:paraId="7273C509" w14:textId="77777777" w:rsidR="00454EB7" w:rsidRPr="00EB7058" w:rsidRDefault="00454EB7" w:rsidP="00EB7058">
      <w:pPr>
        <w:pStyle w:val="ListParagraph"/>
        <w:numPr>
          <w:ilvl w:val="0"/>
          <w:numId w:val="2"/>
        </w:numPr>
        <w:jc w:val="left"/>
        <w:rPr>
          <w:rFonts w:cs="Arial"/>
          <w:lang w:val="en-GB"/>
        </w:rPr>
      </w:pPr>
      <w:r w:rsidRPr="00EB7058">
        <w:rPr>
          <w:rFonts w:cs="Arial"/>
        </w:rPr>
        <w:t>Galloway, R.D. (2003). Health promotion: causes, beliefs and measurements. </w:t>
      </w:r>
      <w:r w:rsidRPr="00EB7058">
        <w:rPr>
          <w:rFonts w:cs="Arial"/>
          <w:i/>
          <w:iCs/>
        </w:rPr>
        <w:t>Clinical medicine &amp; research</w:t>
      </w:r>
      <w:r w:rsidRPr="00EB7058">
        <w:rPr>
          <w:rFonts w:cs="Arial"/>
        </w:rPr>
        <w:t xml:space="preserve">, 1(3), pp.249–58. [online] Available at: </w:t>
      </w:r>
      <w:hyperlink r:id="rId13" w:history="1">
        <w:r w:rsidRPr="00EB7058">
          <w:rPr>
            <w:rStyle w:val="Hyperlink"/>
            <w:rFonts w:cs="Arial"/>
            <w:color w:val="auto"/>
          </w:rPr>
          <w:t>https://www.ncbi.nlm.nih.gov/pmc/articles/PMC1069052/</w:t>
        </w:r>
      </w:hyperlink>
      <w:r w:rsidRPr="00EB7058">
        <w:rPr>
          <w:rFonts w:cs="Arial"/>
        </w:rPr>
        <w:t xml:space="preserve"> (Assessed January 12, 2022).</w:t>
      </w:r>
    </w:p>
    <w:p w14:paraId="5E5AEE37"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GOV.UK (2021) </w:t>
      </w:r>
      <w:r w:rsidRPr="00EB7058">
        <w:rPr>
          <w:rFonts w:cs="Arial"/>
          <w:i/>
          <w:iCs/>
          <w:lang w:val="en-GB"/>
        </w:rPr>
        <w:t>Coronavirus (COVID-19): admission and care of people in care homes</w:t>
      </w:r>
      <w:r w:rsidRPr="00EB7058">
        <w:rPr>
          <w:rFonts w:cs="Arial"/>
          <w:lang w:val="en-GB"/>
        </w:rPr>
        <w:t xml:space="preserve">. [Online] Available at: </w:t>
      </w:r>
      <w:hyperlink r:id="rId14" w:history="1">
        <w:r w:rsidRPr="00EB7058">
          <w:rPr>
            <w:rStyle w:val="Hyperlink"/>
            <w:rFonts w:cs="Arial"/>
            <w:color w:val="auto"/>
            <w:lang w:val="en-GB"/>
          </w:rPr>
          <w:t>https://www.gov.uk/government/publications/coronavirus-covid-19-admission-and-care-of-people-in-care-homes</w:t>
        </w:r>
      </w:hyperlink>
      <w:r w:rsidRPr="00EB7058">
        <w:rPr>
          <w:rFonts w:cs="Arial"/>
          <w:lang w:val="en-GB"/>
        </w:rPr>
        <w:t xml:space="preserve"> </w:t>
      </w:r>
      <w:r w:rsidRPr="00EB7058">
        <w:rPr>
          <w:rFonts w:cs="Arial"/>
        </w:rPr>
        <w:t>(Assessed January 12, 2022).</w:t>
      </w:r>
    </w:p>
    <w:p w14:paraId="6171AF3C"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lastRenderedPageBreak/>
        <w:t xml:space="preserve">Hopkins J. (2021) </w:t>
      </w:r>
      <w:r w:rsidRPr="00EB7058">
        <w:rPr>
          <w:rFonts w:cs="Arial"/>
          <w:i/>
          <w:iCs/>
          <w:lang w:val="en-GB"/>
        </w:rPr>
        <w:t>Mortality in most affected countries</w:t>
      </w:r>
      <w:r w:rsidRPr="00EB7058">
        <w:rPr>
          <w:rFonts w:cs="Arial"/>
          <w:lang w:val="en-GB"/>
        </w:rPr>
        <w:t xml:space="preserve"> [Online] Available at: </w:t>
      </w:r>
      <w:hyperlink r:id="rId15" w:history="1">
        <w:r w:rsidRPr="00EB7058">
          <w:rPr>
            <w:rStyle w:val="Hyperlink"/>
            <w:rFonts w:cs="Arial"/>
            <w:color w:val="auto"/>
            <w:lang w:val="en-GB"/>
          </w:rPr>
          <w:t>https://coronavirus.jhu.edu/data/mortality</w:t>
        </w:r>
      </w:hyperlink>
      <w:r w:rsidRPr="00EB7058">
        <w:rPr>
          <w:rFonts w:cs="Arial"/>
          <w:lang w:val="en-GB"/>
        </w:rPr>
        <w:t xml:space="preserve"> </w:t>
      </w:r>
      <w:r w:rsidRPr="00EB7058">
        <w:rPr>
          <w:rFonts w:cs="Arial"/>
        </w:rPr>
        <w:t>(Assessed January 12, 2022).</w:t>
      </w:r>
    </w:p>
    <w:p w14:paraId="615C8948" w14:textId="77777777" w:rsidR="00454EB7" w:rsidRPr="00EB7058" w:rsidRDefault="00454EB7" w:rsidP="00EB7058">
      <w:pPr>
        <w:pStyle w:val="ListParagraph"/>
        <w:numPr>
          <w:ilvl w:val="0"/>
          <w:numId w:val="2"/>
        </w:numPr>
        <w:jc w:val="left"/>
        <w:rPr>
          <w:rFonts w:cs="Arial"/>
          <w:lang w:val="en-GB"/>
        </w:rPr>
      </w:pPr>
      <w:r w:rsidRPr="00EB7058">
        <w:rPr>
          <w:rFonts w:cs="Arial"/>
        </w:rPr>
        <w:t>Jones, C.L., Jensen, J.D., Scherr, C.L., Brown, N.R., Christy, K. and Weaver, J. (2014). The Health Belief Model as an Explanatory Framework in Communication Research: Exploring Parallel, Serial, and Moderated Mediation. </w:t>
      </w:r>
      <w:r w:rsidRPr="00EB7058">
        <w:rPr>
          <w:rFonts w:cs="Arial"/>
          <w:i/>
          <w:iCs/>
        </w:rPr>
        <w:t>Health Communication</w:t>
      </w:r>
      <w:r w:rsidRPr="00EB7058">
        <w:rPr>
          <w:rFonts w:cs="Arial"/>
        </w:rPr>
        <w:t xml:space="preserve">, 30(6), pp.566–576. [online] Available at: </w:t>
      </w:r>
      <w:hyperlink r:id="rId16" w:history="1">
        <w:r w:rsidRPr="00EB7058">
          <w:rPr>
            <w:rStyle w:val="Hyperlink"/>
            <w:rFonts w:cs="Arial"/>
            <w:color w:val="auto"/>
          </w:rPr>
          <w:t>https://www.ncbi.nlm.nih.gov/pmc/articles/PMC4530978/</w:t>
        </w:r>
      </w:hyperlink>
      <w:r w:rsidRPr="00EB7058">
        <w:rPr>
          <w:rFonts w:cs="Arial"/>
        </w:rPr>
        <w:t xml:space="preserve"> (Assessed January 12, 2022).</w:t>
      </w:r>
    </w:p>
    <w:p w14:paraId="360B6BFE"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Kameda K, Barbeitas MM, Caetano R, Löwy I, Oliveira ACD, Corrêa MCDV, Cassier M.  (2021) Testing COVID-19 in Brazil: fragmented efforts and challenges to expand diagnostic capacity at the Brazilian Unified National Health System. </w:t>
      </w:r>
      <w:r w:rsidRPr="00EB7058">
        <w:rPr>
          <w:rFonts w:cs="Arial"/>
          <w:i/>
          <w:iCs/>
          <w:lang w:val="en-GB"/>
        </w:rPr>
        <w:t>Cad Saude Publica</w:t>
      </w:r>
      <w:r w:rsidRPr="00EB7058">
        <w:rPr>
          <w:rFonts w:cs="Arial"/>
          <w:lang w:val="en-GB"/>
        </w:rPr>
        <w:t xml:space="preserve">; 37(3):e00277420. [online]Available at: </w:t>
      </w:r>
      <w:hyperlink r:id="rId17" w:history="1">
        <w:r w:rsidRPr="00EB7058">
          <w:rPr>
            <w:rStyle w:val="Hyperlink"/>
            <w:rFonts w:cs="Arial"/>
            <w:color w:val="auto"/>
            <w:lang w:val="en-GB"/>
          </w:rPr>
          <w:t>https://www.scielo.br/j/csp/a/KWYSBJ5D4r36n7V3gdcP88y/?lang=en#</w:t>
        </w:r>
      </w:hyperlink>
      <w:r w:rsidRPr="00EB7058">
        <w:rPr>
          <w:rFonts w:cs="Arial"/>
          <w:lang w:val="en-GB"/>
        </w:rPr>
        <w:t xml:space="preserve"> </w:t>
      </w:r>
      <w:r w:rsidRPr="00EB7058">
        <w:rPr>
          <w:rFonts w:cs="Arial"/>
        </w:rPr>
        <w:t>(Assessed January 12, 2022).</w:t>
      </w:r>
    </w:p>
    <w:p w14:paraId="6F3ACB22" w14:textId="77777777" w:rsidR="00454EB7" w:rsidRPr="00EB7058" w:rsidRDefault="00454EB7" w:rsidP="00EB7058">
      <w:pPr>
        <w:pStyle w:val="ListParagraph"/>
        <w:numPr>
          <w:ilvl w:val="0"/>
          <w:numId w:val="2"/>
        </w:numPr>
        <w:jc w:val="left"/>
        <w:rPr>
          <w:rFonts w:cs="Arial"/>
          <w:lang w:val="en-GB"/>
        </w:rPr>
      </w:pPr>
      <w:r w:rsidRPr="00EB7058">
        <w:rPr>
          <w:rFonts w:cs="Arial"/>
        </w:rPr>
        <w:t>Kaufman, J., Ryan, R., Walsh, L., Horey, D., Leask, J., Robinson, P. and Hill, S. (2018). Face-to-face interventions for informing or educating parents about early childhood vaccination. </w:t>
      </w:r>
      <w:r w:rsidRPr="00EB7058">
        <w:rPr>
          <w:rFonts w:cs="Arial"/>
          <w:i/>
          <w:iCs/>
        </w:rPr>
        <w:t>Cochrane Database of Systematic Reviews</w:t>
      </w:r>
      <w:r w:rsidRPr="00EB7058">
        <w:rPr>
          <w:rFonts w:cs="Arial"/>
        </w:rPr>
        <w:t xml:space="preserve">. [online] Available at: </w:t>
      </w:r>
      <w:hyperlink r:id="rId18" w:history="1">
        <w:r w:rsidRPr="00EB7058">
          <w:rPr>
            <w:rStyle w:val="Hyperlink"/>
            <w:rFonts w:cs="Arial"/>
            <w:color w:val="auto"/>
          </w:rPr>
          <w:t>https://www.ncbi.nlm.nih.gov/pmc/articles/PMC6494431/</w:t>
        </w:r>
      </w:hyperlink>
      <w:r w:rsidRPr="00EB7058">
        <w:rPr>
          <w:rFonts w:cs="Arial"/>
        </w:rPr>
        <w:t xml:space="preserve"> (Assessed January 12, 2022).</w:t>
      </w:r>
    </w:p>
    <w:p w14:paraId="3D8FCBB7" w14:textId="3E8ED498" w:rsidR="00454EB7" w:rsidRPr="00EB7058" w:rsidRDefault="00454EB7" w:rsidP="00EB7058">
      <w:pPr>
        <w:pStyle w:val="ListParagraph"/>
        <w:numPr>
          <w:ilvl w:val="0"/>
          <w:numId w:val="2"/>
        </w:numPr>
        <w:jc w:val="left"/>
        <w:rPr>
          <w:rFonts w:cs="Arial"/>
          <w:lang w:val="en-GB"/>
        </w:rPr>
      </w:pPr>
      <w:r w:rsidRPr="00EB7058">
        <w:rPr>
          <w:rFonts w:cs="Arial"/>
          <w:lang w:val="en-GB"/>
        </w:rPr>
        <w:t>Lacobucci </w:t>
      </w:r>
      <w:r w:rsidRPr="00EB7058">
        <w:rPr>
          <w:rFonts w:eastAsiaTheme="majorEastAsia" w:cs="Arial"/>
          <w:lang w:val="en-GB"/>
        </w:rPr>
        <w:t>G</w:t>
      </w:r>
      <w:r w:rsidRPr="00EB7058">
        <w:rPr>
          <w:rFonts w:cs="Arial"/>
          <w:lang w:val="en-GB"/>
        </w:rPr>
        <w:t>. (2020) Covid-19: What is the UK’s testing strategy? </w:t>
      </w:r>
      <w:r w:rsidRPr="00EB7058">
        <w:rPr>
          <w:rFonts w:cs="Arial"/>
          <w:i/>
          <w:iCs/>
          <w:lang w:val="en-GB"/>
        </w:rPr>
        <w:t>BMJ</w:t>
      </w:r>
      <w:r w:rsidRPr="00EB7058">
        <w:rPr>
          <w:rFonts w:cs="Arial"/>
          <w:lang w:val="en-GB"/>
        </w:rPr>
        <w:t>; 368 :m1222 doi:10.1136/</w:t>
      </w:r>
      <w:r w:rsidR="004753D0">
        <w:rPr>
          <w:rFonts w:cs="Arial"/>
          <w:lang w:val="en-GB"/>
        </w:rPr>
        <w:t>BMJ</w:t>
      </w:r>
      <w:r w:rsidRPr="00EB7058">
        <w:rPr>
          <w:rFonts w:cs="Arial"/>
          <w:lang w:val="en-GB"/>
        </w:rPr>
        <w:t>.m1222</w:t>
      </w:r>
    </w:p>
    <w:p w14:paraId="508708C4" w14:textId="77777777" w:rsidR="00454EB7" w:rsidRPr="00EB7058" w:rsidRDefault="00454EB7" w:rsidP="00EB7058">
      <w:pPr>
        <w:pStyle w:val="ListParagraph"/>
        <w:numPr>
          <w:ilvl w:val="0"/>
          <w:numId w:val="2"/>
        </w:numPr>
        <w:jc w:val="left"/>
        <w:rPr>
          <w:rFonts w:cs="Arial"/>
          <w:lang w:val="en-GB"/>
        </w:rPr>
      </w:pPr>
      <w:r w:rsidRPr="00EB7058">
        <w:rPr>
          <w:rFonts w:cs="Arial"/>
        </w:rPr>
        <w:t>LaMorte, W. (2019). </w:t>
      </w:r>
      <w:r w:rsidRPr="00EB7058">
        <w:rPr>
          <w:rFonts w:cs="Arial"/>
          <w:i/>
          <w:iCs/>
        </w:rPr>
        <w:t>The health belief model</w:t>
      </w:r>
      <w:r w:rsidRPr="00EB7058">
        <w:rPr>
          <w:rFonts w:cs="Arial"/>
        </w:rPr>
        <w:t xml:space="preserve">. Boston University School of Public Health. [online] Available at: </w:t>
      </w:r>
      <w:hyperlink r:id="rId19" w:history="1">
        <w:r w:rsidRPr="00EB7058">
          <w:rPr>
            <w:rStyle w:val="Hyperlink"/>
            <w:rFonts w:cs="Arial"/>
            <w:color w:val="auto"/>
          </w:rPr>
          <w:t>https://sphweb.bumc.bu.edu/otlt/MPH-Modules/SB/BehavioralChangeTheories/BehavioralChangeTheories2.html</w:t>
        </w:r>
      </w:hyperlink>
      <w:r w:rsidRPr="00EB7058">
        <w:rPr>
          <w:rFonts w:cs="Arial"/>
        </w:rPr>
        <w:t>.  (Assessed January 12, 2022).</w:t>
      </w:r>
    </w:p>
    <w:p w14:paraId="67682683" w14:textId="1922F9F2" w:rsidR="00454EB7" w:rsidRPr="00EB7058" w:rsidRDefault="00454EB7" w:rsidP="00EB7058">
      <w:pPr>
        <w:pStyle w:val="ListParagraph"/>
        <w:numPr>
          <w:ilvl w:val="0"/>
          <w:numId w:val="2"/>
        </w:numPr>
        <w:jc w:val="left"/>
        <w:rPr>
          <w:rFonts w:cs="Arial"/>
          <w:shd w:val="clear" w:color="auto" w:fill="FFFFFF"/>
          <w:lang w:val="en-GB"/>
        </w:rPr>
      </w:pPr>
      <w:r w:rsidRPr="00EB7058">
        <w:rPr>
          <w:rFonts w:cs="Arial"/>
          <w:shd w:val="clear" w:color="auto" w:fill="FFFFFF"/>
          <w:lang w:val="en-GB"/>
        </w:rPr>
        <w:t>Laureano, A., &amp; Riboldi, M. (2020). The different tests for the diagnosis of COVID-19 - A review in Brazil so far. </w:t>
      </w:r>
      <w:r w:rsidR="004753D0">
        <w:rPr>
          <w:rFonts w:cs="Arial"/>
          <w:i/>
          <w:iCs/>
          <w:shd w:val="clear" w:color="auto" w:fill="FFFFFF"/>
          <w:lang w:val="en-GB"/>
        </w:rPr>
        <w:t>JABRA</w:t>
      </w:r>
      <w:r w:rsidRPr="00EB7058">
        <w:rPr>
          <w:rFonts w:cs="Arial"/>
          <w:i/>
          <w:iCs/>
          <w:shd w:val="clear" w:color="auto" w:fill="FFFFFF"/>
          <w:lang w:val="en-GB"/>
        </w:rPr>
        <w:t xml:space="preserve"> assisted reproduction</w:t>
      </w:r>
      <w:r w:rsidRPr="00EB7058">
        <w:rPr>
          <w:rFonts w:cs="Arial"/>
          <w:shd w:val="clear" w:color="auto" w:fill="FFFFFF"/>
          <w:lang w:val="en-GB"/>
        </w:rPr>
        <w:t>, </w:t>
      </w:r>
      <w:r w:rsidRPr="00EB7058">
        <w:rPr>
          <w:rFonts w:cs="Arial"/>
          <w:i/>
          <w:iCs/>
          <w:shd w:val="clear" w:color="auto" w:fill="FFFFFF"/>
          <w:lang w:val="en-GB"/>
        </w:rPr>
        <w:t>24</w:t>
      </w:r>
      <w:r w:rsidRPr="00EB7058">
        <w:rPr>
          <w:rFonts w:cs="Arial"/>
          <w:shd w:val="clear" w:color="auto" w:fill="FFFFFF"/>
          <w:lang w:val="en-GB"/>
        </w:rPr>
        <w:t xml:space="preserve">(3), 340–346. Advance online publication. </w:t>
      </w:r>
      <w:hyperlink r:id="rId20" w:history="1">
        <w:r w:rsidRPr="00EB7058">
          <w:rPr>
            <w:rStyle w:val="Hyperlink"/>
            <w:rFonts w:cs="Arial"/>
            <w:color w:val="auto"/>
            <w:shd w:val="clear" w:color="auto" w:fill="FFFFFF"/>
            <w:lang w:val="en-GB"/>
          </w:rPr>
          <w:t>https://doi.org/10.5935/1518-0557.20200046</w:t>
        </w:r>
      </w:hyperlink>
    </w:p>
    <w:p w14:paraId="219A4B3B"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Monteiro de Oliveira, M., Fuller, T.L., Brasil, P. et al. (2020) Controlling the COVID-19 pandemic in Brazil: a challenge of continental proportions. </w:t>
      </w:r>
      <w:r w:rsidRPr="00EB7058">
        <w:rPr>
          <w:rFonts w:cs="Arial"/>
          <w:i/>
          <w:iCs/>
          <w:lang w:val="en-GB"/>
        </w:rPr>
        <w:t>Nat Med </w:t>
      </w:r>
      <w:r w:rsidRPr="00EB7058">
        <w:rPr>
          <w:rFonts w:cs="Arial"/>
          <w:lang w:val="en-GB"/>
        </w:rPr>
        <w:t xml:space="preserve">26, 1505–1506. </w:t>
      </w:r>
      <w:hyperlink r:id="rId21" w:history="1">
        <w:r w:rsidRPr="00EB7058">
          <w:rPr>
            <w:rStyle w:val="Hyperlink"/>
            <w:rFonts w:cs="Arial"/>
            <w:color w:val="auto"/>
            <w:lang w:val="en-GB"/>
          </w:rPr>
          <w:t>https://doi.org/10.1038/s41591-020-1071-5</w:t>
        </w:r>
      </w:hyperlink>
    </w:p>
    <w:p w14:paraId="3744CF88"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NHS (2021) </w:t>
      </w:r>
      <w:r w:rsidRPr="00EB7058">
        <w:rPr>
          <w:rFonts w:cs="Arial"/>
          <w:i/>
          <w:iCs/>
          <w:lang w:val="en-GB"/>
        </w:rPr>
        <w:t>Infection prevention and control (IPC)</w:t>
      </w:r>
      <w:r w:rsidRPr="00EB7058">
        <w:rPr>
          <w:rFonts w:cs="Arial"/>
          <w:lang w:val="en-GB"/>
        </w:rPr>
        <w:t xml:space="preserve"> [Online] Available at: </w:t>
      </w:r>
      <w:hyperlink r:id="rId22" w:history="1">
        <w:r w:rsidRPr="00EB7058">
          <w:rPr>
            <w:rStyle w:val="Hyperlink"/>
            <w:rFonts w:cs="Arial"/>
            <w:color w:val="auto"/>
            <w:lang w:val="en-GB"/>
          </w:rPr>
          <w:t>https://www.england.nhs.uk/coronavirus/secondary-care/infection-control/</w:t>
        </w:r>
      </w:hyperlink>
      <w:r w:rsidRPr="00EB7058">
        <w:rPr>
          <w:rFonts w:cs="Arial"/>
          <w:lang w:val="en-GB"/>
        </w:rPr>
        <w:t xml:space="preserve"> </w:t>
      </w:r>
      <w:r w:rsidRPr="00EB7058">
        <w:rPr>
          <w:rFonts w:cs="Arial"/>
        </w:rPr>
        <w:t>(Assessed January 12, 2022).</w:t>
      </w:r>
    </w:p>
    <w:p w14:paraId="65DA579D"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RCPATH (2020) </w:t>
      </w:r>
      <w:r w:rsidRPr="00EB7058">
        <w:rPr>
          <w:rFonts w:cs="Arial"/>
          <w:i/>
          <w:iCs/>
          <w:lang w:val="en-GB"/>
        </w:rPr>
        <w:t>COVID-19 testing: a national strategy</w:t>
      </w:r>
      <w:r w:rsidRPr="00EB7058">
        <w:rPr>
          <w:rFonts w:cs="Arial"/>
          <w:lang w:val="en-GB"/>
        </w:rPr>
        <w:t>. London. RCPATH</w:t>
      </w:r>
    </w:p>
    <w:p w14:paraId="76A9B45B"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Schreider, M.J. (2013) </w:t>
      </w:r>
      <w:r w:rsidRPr="00EB7058">
        <w:rPr>
          <w:rFonts w:cs="Arial"/>
          <w:i/>
          <w:iCs/>
          <w:lang w:val="en-GB"/>
        </w:rPr>
        <w:t>Introduction to Public Health</w:t>
      </w:r>
      <w:r w:rsidRPr="00EB7058">
        <w:rPr>
          <w:rFonts w:cs="Arial"/>
          <w:lang w:val="en-GB"/>
        </w:rPr>
        <w:t xml:space="preserve"> (4th Edition) Burlington MA: Jones and Bartlett Learning</w:t>
      </w:r>
    </w:p>
    <w:p w14:paraId="6778FD98"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lastRenderedPageBreak/>
        <w:t xml:space="preserve">The Health Foundation (2020). </w:t>
      </w:r>
      <w:r w:rsidRPr="00EB7058">
        <w:rPr>
          <w:rFonts w:cs="Arial"/>
          <w:i/>
          <w:iCs/>
          <w:lang w:val="en-GB"/>
        </w:rPr>
        <w:t>COVID-19 policy tracker 2020</w:t>
      </w:r>
      <w:r w:rsidRPr="00EB7058">
        <w:rPr>
          <w:rFonts w:cs="Arial"/>
          <w:lang w:val="en-GB"/>
        </w:rPr>
        <w:t xml:space="preserve"> [Online] Available at: </w:t>
      </w:r>
      <w:hyperlink r:id="rId23" w:history="1">
        <w:r w:rsidRPr="00EB7058">
          <w:rPr>
            <w:rStyle w:val="Hyperlink"/>
            <w:rFonts w:cs="Arial"/>
            <w:color w:val="auto"/>
            <w:lang w:val="en-GB"/>
          </w:rPr>
          <w:t>https://www.health.org.uk/news-and-comment/charts-and-infographics/covid-19-policy-tracker?gclid=CjwKCAjwiY6MBhBqEiwARFSCPm3u5qJEF8GEeiKTQhQwQzG6Oz3oGQ0Z8_dtQLKUrdsRcQbQEhiRIRoC55MQAvD_BwE</w:t>
        </w:r>
      </w:hyperlink>
      <w:r w:rsidRPr="00EB7058">
        <w:rPr>
          <w:rFonts w:cs="Arial"/>
          <w:lang w:val="en-GB"/>
        </w:rPr>
        <w:t xml:space="preserve"> </w:t>
      </w:r>
      <w:r w:rsidRPr="00EB7058">
        <w:rPr>
          <w:rFonts w:cs="Arial"/>
        </w:rPr>
        <w:t>(Assessed January 12, 2022).</w:t>
      </w:r>
    </w:p>
    <w:p w14:paraId="27A597D9"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Touchton M, Knaul FM, Arreola-Ornelas H Group from the Observatory for the Containment of COVID-19 in Latin America, et al. (2021) A partisan pandemic: state government public health policies to combat COVID-19 in Brazil, </w:t>
      </w:r>
      <w:r w:rsidRPr="00EB7058">
        <w:rPr>
          <w:rFonts w:cs="Arial"/>
          <w:i/>
          <w:iCs/>
          <w:lang w:val="en-GB"/>
        </w:rPr>
        <w:t>BMJ Global Health</w:t>
      </w:r>
      <w:r w:rsidRPr="00EB7058">
        <w:rPr>
          <w:rFonts w:cs="Arial"/>
          <w:lang w:val="en-GB"/>
        </w:rPr>
        <w:t xml:space="preserve">;6:e005223. </w:t>
      </w:r>
    </w:p>
    <w:p w14:paraId="16BF1B54"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WHO (2021). </w:t>
      </w:r>
      <w:r w:rsidRPr="00EB7058">
        <w:rPr>
          <w:rFonts w:cs="Arial"/>
          <w:i/>
          <w:iCs/>
          <w:lang w:val="en-GB"/>
        </w:rPr>
        <w:t>The coronavirus disease (Covid-19 pandemic</w:t>
      </w:r>
      <w:r w:rsidRPr="00EB7058">
        <w:rPr>
          <w:rFonts w:cs="Arial"/>
          <w:lang w:val="en-GB"/>
        </w:rPr>
        <w:t>). Geneva. WHO</w:t>
      </w:r>
    </w:p>
    <w:p w14:paraId="3C882189"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 xml:space="preserve">WHO (2021a). </w:t>
      </w:r>
      <w:r w:rsidRPr="00EB7058">
        <w:rPr>
          <w:rFonts w:cs="Arial"/>
          <w:i/>
          <w:iCs/>
          <w:lang w:val="en-GB"/>
        </w:rPr>
        <w:t>Overview of coronavirus in Brazil</w:t>
      </w:r>
      <w:r w:rsidRPr="00EB7058">
        <w:rPr>
          <w:rFonts w:cs="Arial"/>
          <w:lang w:val="en-GB"/>
        </w:rPr>
        <w:t>. Geneva. WHO</w:t>
      </w:r>
    </w:p>
    <w:p w14:paraId="4D7B4B34" w14:textId="77777777" w:rsidR="00454EB7" w:rsidRPr="00EB7058" w:rsidRDefault="00454EB7" w:rsidP="00EB7058">
      <w:pPr>
        <w:pStyle w:val="ListParagraph"/>
        <w:numPr>
          <w:ilvl w:val="0"/>
          <w:numId w:val="2"/>
        </w:numPr>
        <w:jc w:val="left"/>
        <w:rPr>
          <w:rFonts w:cs="Arial"/>
          <w:lang w:val="en-GB"/>
        </w:rPr>
      </w:pPr>
      <w:r w:rsidRPr="00EB7058">
        <w:rPr>
          <w:rFonts w:cs="Arial"/>
        </w:rPr>
        <w:t xml:space="preserve">WHO (2021b). </w:t>
      </w:r>
      <w:r w:rsidRPr="00EB7058">
        <w:rPr>
          <w:rFonts w:cs="Arial"/>
          <w:i/>
          <w:iCs/>
        </w:rPr>
        <w:t>Statement on the ninth meeting of the International Health Regulations (2005) Emergency Committee regarding the coronavirus disease (COVID-19) pandemic</w:t>
      </w:r>
      <w:r w:rsidRPr="00EB7058">
        <w:rPr>
          <w:rFonts w:cs="Arial"/>
        </w:rPr>
        <w:t xml:space="preserve">. [online] Available at: </w:t>
      </w:r>
      <w:hyperlink r:id="rId24" w:history="1">
        <w:r w:rsidRPr="00EB7058">
          <w:rPr>
            <w:rStyle w:val="Hyperlink"/>
            <w:rFonts w:cs="Arial"/>
            <w:color w:val="auto"/>
          </w:rPr>
          <w:t>https://www.who.int/news/item/26-10-2021-statement-on-the-ninth-meeting-of-the-international-health-regulations-(2005)-emergency-committee-regarding-the-coronavirus-disease-(covid-19)-pandemic</w:t>
        </w:r>
      </w:hyperlink>
      <w:r w:rsidRPr="00EB7058">
        <w:rPr>
          <w:rFonts w:cs="Arial"/>
        </w:rPr>
        <w:t xml:space="preserve"> </w:t>
      </w:r>
      <w:bookmarkStart w:id="10" w:name="_Hlk92917881"/>
      <w:bookmarkStart w:id="11" w:name="_Hlk92919023"/>
      <w:r w:rsidRPr="00EB7058">
        <w:rPr>
          <w:rFonts w:cs="Arial"/>
        </w:rPr>
        <w:t>(Assessed January 12, 2022)</w:t>
      </w:r>
      <w:bookmarkEnd w:id="10"/>
      <w:r w:rsidRPr="00EB7058">
        <w:rPr>
          <w:rFonts w:cs="Arial"/>
        </w:rPr>
        <w:t>.</w:t>
      </w:r>
      <w:bookmarkEnd w:id="11"/>
    </w:p>
    <w:p w14:paraId="0E00D9D8" w14:textId="77777777" w:rsidR="00454EB7" w:rsidRPr="00EB7058" w:rsidRDefault="00454EB7" w:rsidP="00EB7058">
      <w:pPr>
        <w:pStyle w:val="ListParagraph"/>
        <w:numPr>
          <w:ilvl w:val="0"/>
          <w:numId w:val="2"/>
        </w:numPr>
        <w:jc w:val="left"/>
        <w:rPr>
          <w:rFonts w:cs="Arial"/>
          <w:lang w:val="en-GB"/>
        </w:rPr>
      </w:pPr>
      <w:r w:rsidRPr="00EB7058">
        <w:rPr>
          <w:rFonts w:cs="Arial"/>
          <w:lang w:val="en-GB"/>
        </w:rPr>
        <w:t>World Bank. (2020). </w:t>
      </w:r>
      <w:r w:rsidRPr="00EB7058">
        <w:rPr>
          <w:rFonts w:cs="Arial"/>
          <w:i/>
          <w:iCs/>
          <w:lang w:val="en-GB"/>
        </w:rPr>
        <w:t>COVID 19 in Brazil: Impacts and Policy Responses</w:t>
      </w:r>
      <w:r w:rsidRPr="00EB7058">
        <w:rPr>
          <w:rFonts w:cs="Arial"/>
          <w:lang w:val="en-GB"/>
        </w:rPr>
        <w:t>. World Bank, Washington, DC</w:t>
      </w:r>
    </w:p>
    <w:sectPr w:rsidR="00454EB7" w:rsidRPr="00EB705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AAD47" w14:textId="77777777" w:rsidR="00FC7B66" w:rsidRDefault="00FC7B66" w:rsidP="00EB7058">
      <w:pPr>
        <w:spacing w:after="0" w:line="240" w:lineRule="auto"/>
      </w:pPr>
      <w:r>
        <w:separator/>
      </w:r>
    </w:p>
  </w:endnote>
  <w:endnote w:type="continuationSeparator" w:id="0">
    <w:p w14:paraId="27F946F3" w14:textId="77777777" w:rsidR="00FC7B66" w:rsidRDefault="00FC7B66" w:rsidP="00EB7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8924304"/>
      <w:docPartObj>
        <w:docPartGallery w:val="Page Numbers (Bottom of Page)"/>
        <w:docPartUnique/>
      </w:docPartObj>
    </w:sdtPr>
    <w:sdtEndPr>
      <w:rPr>
        <w:noProof/>
      </w:rPr>
    </w:sdtEndPr>
    <w:sdtContent>
      <w:p w14:paraId="6F9FFAC9" w14:textId="2744A0EC" w:rsidR="00EB7058" w:rsidRDefault="00EB70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7986C0" w14:textId="77777777" w:rsidR="00EB7058" w:rsidRDefault="00EB7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02DA4" w14:textId="77777777" w:rsidR="00FC7B66" w:rsidRDefault="00FC7B66" w:rsidP="00EB7058">
      <w:pPr>
        <w:spacing w:after="0" w:line="240" w:lineRule="auto"/>
      </w:pPr>
      <w:r>
        <w:separator/>
      </w:r>
    </w:p>
  </w:footnote>
  <w:footnote w:type="continuationSeparator" w:id="0">
    <w:p w14:paraId="7CB3CCAE" w14:textId="77777777" w:rsidR="00FC7B66" w:rsidRDefault="00FC7B66" w:rsidP="00EB7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E2B42"/>
    <w:multiLevelType w:val="hybridMultilevel"/>
    <w:tmpl w:val="A1AEF85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76B3367"/>
    <w:multiLevelType w:val="hybridMultilevel"/>
    <w:tmpl w:val="5C0A6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959"/>
    <w:rsid w:val="000A47AF"/>
    <w:rsid w:val="000B57FF"/>
    <w:rsid w:val="001D6959"/>
    <w:rsid w:val="001E52BB"/>
    <w:rsid w:val="00210C20"/>
    <w:rsid w:val="00216B60"/>
    <w:rsid w:val="00343343"/>
    <w:rsid w:val="0039114C"/>
    <w:rsid w:val="003B0E78"/>
    <w:rsid w:val="003B10CD"/>
    <w:rsid w:val="003D4109"/>
    <w:rsid w:val="003F43D3"/>
    <w:rsid w:val="00454EB7"/>
    <w:rsid w:val="004552B3"/>
    <w:rsid w:val="004753D0"/>
    <w:rsid w:val="004D7277"/>
    <w:rsid w:val="00516FA4"/>
    <w:rsid w:val="00623A25"/>
    <w:rsid w:val="00650A80"/>
    <w:rsid w:val="006575F8"/>
    <w:rsid w:val="00666583"/>
    <w:rsid w:val="00672869"/>
    <w:rsid w:val="0067579F"/>
    <w:rsid w:val="006969BF"/>
    <w:rsid w:val="00732787"/>
    <w:rsid w:val="00766AAB"/>
    <w:rsid w:val="007865B9"/>
    <w:rsid w:val="008355A9"/>
    <w:rsid w:val="00862CB6"/>
    <w:rsid w:val="008E4F1B"/>
    <w:rsid w:val="0094443F"/>
    <w:rsid w:val="009555EA"/>
    <w:rsid w:val="00AD7ED9"/>
    <w:rsid w:val="00B072B0"/>
    <w:rsid w:val="00B235B3"/>
    <w:rsid w:val="00B66B8C"/>
    <w:rsid w:val="00B70E2A"/>
    <w:rsid w:val="00BC393B"/>
    <w:rsid w:val="00C574A2"/>
    <w:rsid w:val="00C65A4F"/>
    <w:rsid w:val="00CD231A"/>
    <w:rsid w:val="00DB4409"/>
    <w:rsid w:val="00DB553F"/>
    <w:rsid w:val="00DD0A9E"/>
    <w:rsid w:val="00E71318"/>
    <w:rsid w:val="00E86277"/>
    <w:rsid w:val="00EA7BF3"/>
    <w:rsid w:val="00EB7058"/>
    <w:rsid w:val="00EE5653"/>
    <w:rsid w:val="00FC78BA"/>
    <w:rsid w:val="00FC7B66"/>
    <w:rsid w:val="00FD4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DD676"/>
  <w15:chartTrackingRefBased/>
  <w15:docId w15:val="{89EEAC5F-C899-4BF9-A13C-2DE05F90C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343"/>
    <w:pPr>
      <w:spacing w:after="200" w:line="360" w:lineRule="auto"/>
      <w:jc w:val="both"/>
    </w:pPr>
    <w:rPr>
      <w:rFonts w:ascii="Arial" w:hAnsi="Arial"/>
      <w:lang w:val="en-US"/>
    </w:rPr>
  </w:style>
  <w:style w:type="paragraph" w:styleId="Heading1">
    <w:name w:val="heading 1"/>
    <w:basedOn w:val="Normal"/>
    <w:next w:val="Normal"/>
    <w:link w:val="Heading1Char"/>
    <w:uiPriority w:val="9"/>
    <w:qFormat/>
    <w:rsid w:val="00343343"/>
    <w:pPr>
      <w:keepNext/>
      <w:keepLines/>
      <w:spacing w:before="480" w:after="0"/>
      <w:outlineLvl w:val="0"/>
    </w:pPr>
    <w:rPr>
      <w:rFonts w:eastAsiaTheme="majorEastAsia"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343"/>
    <w:rPr>
      <w:rFonts w:ascii="Arial" w:eastAsiaTheme="majorEastAsia" w:hAnsi="Arial" w:cstheme="majorBidi"/>
      <w:b/>
      <w:bCs/>
      <w:color w:val="2F5496" w:themeColor="accent1" w:themeShade="BF"/>
      <w:sz w:val="28"/>
      <w:szCs w:val="28"/>
      <w:lang w:val="en-US"/>
    </w:rPr>
  </w:style>
  <w:style w:type="character" w:styleId="Hyperlink">
    <w:name w:val="Hyperlink"/>
    <w:basedOn w:val="DefaultParagraphFont"/>
    <w:uiPriority w:val="99"/>
    <w:unhideWhenUsed/>
    <w:rsid w:val="00343343"/>
    <w:rPr>
      <w:color w:val="0563C1" w:themeColor="hyperlink"/>
      <w:u w:val="single"/>
    </w:rPr>
  </w:style>
  <w:style w:type="paragraph" w:styleId="ListParagraph">
    <w:name w:val="List Paragraph"/>
    <w:basedOn w:val="Normal"/>
    <w:link w:val="ListParagraphChar"/>
    <w:uiPriority w:val="34"/>
    <w:qFormat/>
    <w:rsid w:val="00343343"/>
    <w:pPr>
      <w:ind w:left="720"/>
      <w:contextualSpacing/>
    </w:pPr>
  </w:style>
  <w:style w:type="character" w:customStyle="1" w:styleId="ListParagraphChar">
    <w:name w:val="List Paragraph Char"/>
    <w:link w:val="ListParagraph"/>
    <w:uiPriority w:val="34"/>
    <w:locked/>
    <w:rsid w:val="00343343"/>
    <w:rPr>
      <w:rFonts w:ascii="Arial" w:hAnsi="Arial"/>
      <w:lang w:val="en-US"/>
    </w:rPr>
  </w:style>
  <w:style w:type="paragraph" w:styleId="TOCHeading">
    <w:name w:val="TOC Heading"/>
    <w:basedOn w:val="Heading1"/>
    <w:next w:val="Normal"/>
    <w:uiPriority w:val="39"/>
    <w:unhideWhenUsed/>
    <w:qFormat/>
    <w:rsid w:val="00343343"/>
    <w:pPr>
      <w:spacing w:before="240"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343343"/>
    <w:pPr>
      <w:spacing w:after="100"/>
    </w:pPr>
  </w:style>
  <w:style w:type="character" w:styleId="UnresolvedMention">
    <w:name w:val="Unresolved Mention"/>
    <w:basedOn w:val="DefaultParagraphFont"/>
    <w:uiPriority w:val="99"/>
    <w:semiHidden/>
    <w:unhideWhenUsed/>
    <w:rsid w:val="0067579F"/>
    <w:rPr>
      <w:color w:val="605E5C"/>
      <w:shd w:val="clear" w:color="auto" w:fill="E1DFDD"/>
    </w:rPr>
  </w:style>
  <w:style w:type="paragraph" w:styleId="Header">
    <w:name w:val="header"/>
    <w:basedOn w:val="Normal"/>
    <w:link w:val="HeaderChar"/>
    <w:uiPriority w:val="99"/>
    <w:unhideWhenUsed/>
    <w:rsid w:val="00EB7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058"/>
    <w:rPr>
      <w:rFonts w:ascii="Arial" w:hAnsi="Arial"/>
      <w:lang w:val="en-US"/>
    </w:rPr>
  </w:style>
  <w:style w:type="paragraph" w:styleId="Footer">
    <w:name w:val="footer"/>
    <w:basedOn w:val="Normal"/>
    <w:link w:val="FooterChar"/>
    <w:uiPriority w:val="99"/>
    <w:unhideWhenUsed/>
    <w:rsid w:val="00EB7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058"/>
    <w:rPr>
      <w:rFonts w:ascii="Arial" w:hAnsi="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ha.org/what-is-public-health" TargetMode="External"/><Relationship Id="rId13" Type="http://schemas.openxmlformats.org/officeDocument/2006/relationships/hyperlink" Target="https://www.ncbi.nlm.nih.gov/pmc/articles/PMC1069052/" TargetMode="External"/><Relationship Id="rId18" Type="http://schemas.openxmlformats.org/officeDocument/2006/relationships/hyperlink" Target="https://www.ncbi.nlm.nih.gov/pmc/articles/PMC649443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38/s41591-020-1071-5" TargetMode="External"/><Relationship Id="rId7" Type="http://schemas.openxmlformats.org/officeDocument/2006/relationships/image" Target="media/image1.png"/><Relationship Id="rId12" Type="http://schemas.openxmlformats.org/officeDocument/2006/relationships/hyperlink" Target="https://www.sciencedirect.com/topics/medicine-and-dentistry/health-belief-model" TargetMode="External"/><Relationship Id="rId17" Type="http://schemas.openxmlformats.org/officeDocument/2006/relationships/hyperlink" Target="https://www.scielo.br/j/csp/a/KWYSBJ5D4r36n7V3gdcP88y/?lang=en"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cbi.nlm.nih.gov/pmc/articles/PMC4530978/" TargetMode="External"/><Relationship Id="rId20" Type="http://schemas.openxmlformats.org/officeDocument/2006/relationships/hyperlink" Target="https://doi.org/10.5935/1518-0557.202000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57/s41293-020-00150-8" TargetMode="External"/><Relationship Id="rId24" Type="http://schemas.openxmlformats.org/officeDocument/2006/relationships/hyperlink" Target="https://www.who.int/news/item/26-10-2021-statement-on-the-ninth-meeting-of-the-international-health-regulations-(2005)-emergency-committee-regarding-the-coronavirus-disease-(covid-19)-pandemic" TargetMode="External"/><Relationship Id="rId5" Type="http://schemas.openxmlformats.org/officeDocument/2006/relationships/footnotes" Target="footnotes.xml"/><Relationship Id="rId15" Type="http://schemas.openxmlformats.org/officeDocument/2006/relationships/hyperlink" Target="https://coronavirus.jhu.edu/data/mortality" TargetMode="External"/><Relationship Id="rId23" Type="http://schemas.openxmlformats.org/officeDocument/2006/relationships/hyperlink" Target="https://www.health.org.uk/news-and-comment/charts-and-infographics/covid-19-policy-tracker?gclid=CjwKCAjwiY6MBhBqEiwARFSCPm3u5qJEF8GEeiKTQhQwQzG6Oz3oGQ0Z8_dtQLKUrdsRcQbQEhiRIRoC55MQAvD_BwE" TargetMode="External"/><Relationship Id="rId10" Type="http://schemas.openxmlformats.org/officeDocument/2006/relationships/hyperlink" Target="https://www.bgs.org.uk/resources/covid-19-managing-the-covid-19-pandemic-in-care-homes" TargetMode="External"/><Relationship Id="rId19" Type="http://schemas.openxmlformats.org/officeDocument/2006/relationships/hyperlink" Target="https://sphweb.bumc.bu.edu/otlt/MPH-Modules/SB/BehavioralChangeTheories/BehavioralChangeTheories2.html" TargetMode="External"/><Relationship Id="rId4" Type="http://schemas.openxmlformats.org/officeDocument/2006/relationships/webSettings" Target="webSettings.xml"/><Relationship Id="rId9" Type="http://schemas.openxmlformats.org/officeDocument/2006/relationships/hyperlink" Target="https://dx.doi.org/10.3389%2Ffpubh.2021.662835" TargetMode="External"/><Relationship Id="rId14" Type="http://schemas.openxmlformats.org/officeDocument/2006/relationships/hyperlink" Target="https://www.gov.uk/government/publications/coronavirus-covid-19-admission-and-care-of-people-in-care-homes" TargetMode="External"/><Relationship Id="rId22" Type="http://schemas.openxmlformats.org/officeDocument/2006/relationships/hyperlink" Target="https://www.england.nhs.uk/coronavirus/secondary-care/infection-contro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12</Pages>
  <Words>3712</Words>
  <Characters>21161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17</cp:revision>
  <dcterms:created xsi:type="dcterms:W3CDTF">2021-12-01T13:25:00Z</dcterms:created>
  <dcterms:modified xsi:type="dcterms:W3CDTF">2022-01-12T23:00:00Z</dcterms:modified>
</cp:coreProperties>
</file>