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AE58D" w14:textId="59F89D79" w:rsidR="00FE532D" w:rsidRPr="000175B7" w:rsidRDefault="00B020A8" w:rsidP="002D4773">
      <w:pPr>
        <w:spacing w:line="480" w:lineRule="auto"/>
        <w:jc w:val="center"/>
        <w:rPr>
          <w:rFonts w:ascii="Times New Roman" w:hAnsi="Times New Roman" w:cs="Times New Roman"/>
          <w:b/>
          <w:bCs/>
          <w:sz w:val="24"/>
          <w:szCs w:val="24"/>
          <w:lang w:val="en-GB"/>
        </w:rPr>
      </w:pPr>
      <w:r w:rsidRPr="000175B7">
        <w:rPr>
          <w:rFonts w:ascii="Times New Roman" w:hAnsi="Times New Roman" w:cs="Times New Roman"/>
          <w:b/>
          <w:bCs/>
          <w:sz w:val="24"/>
          <w:szCs w:val="24"/>
          <w:lang w:val="en-GB"/>
        </w:rPr>
        <w:t xml:space="preserve">                                                                                                                                                                                                                                                                                                                                                                                                                                                                                                                   </w:t>
      </w:r>
    </w:p>
    <w:p w14:paraId="30253BCC" w14:textId="517758A2" w:rsidR="00FE532D" w:rsidRPr="000175B7" w:rsidRDefault="00FE532D" w:rsidP="002D4773">
      <w:pPr>
        <w:spacing w:line="480" w:lineRule="auto"/>
        <w:jc w:val="center"/>
        <w:rPr>
          <w:rFonts w:ascii="Times New Roman" w:hAnsi="Times New Roman" w:cs="Times New Roman"/>
          <w:b/>
          <w:bCs/>
          <w:sz w:val="24"/>
          <w:szCs w:val="24"/>
          <w:lang w:val="en-GB"/>
        </w:rPr>
      </w:pPr>
    </w:p>
    <w:p w14:paraId="1F73D867" w14:textId="61FC2D54" w:rsidR="00FE532D" w:rsidRPr="000175B7" w:rsidRDefault="00FE532D" w:rsidP="002D4773">
      <w:pPr>
        <w:spacing w:line="480" w:lineRule="auto"/>
        <w:jc w:val="center"/>
        <w:rPr>
          <w:rFonts w:ascii="Times New Roman" w:hAnsi="Times New Roman" w:cs="Times New Roman"/>
          <w:b/>
          <w:bCs/>
          <w:sz w:val="24"/>
          <w:szCs w:val="24"/>
          <w:lang w:val="en-GB"/>
        </w:rPr>
      </w:pPr>
    </w:p>
    <w:p w14:paraId="3A41B259" w14:textId="77777777" w:rsidR="00FE532D" w:rsidRPr="000175B7" w:rsidRDefault="00FE532D" w:rsidP="002D4773">
      <w:pPr>
        <w:spacing w:line="480" w:lineRule="auto"/>
        <w:jc w:val="center"/>
        <w:rPr>
          <w:rFonts w:ascii="Times New Roman" w:hAnsi="Times New Roman" w:cs="Times New Roman"/>
          <w:b/>
          <w:bCs/>
          <w:sz w:val="24"/>
          <w:szCs w:val="24"/>
          <w:lang w:val="en-GB"/>
        </w:rPr>
      </w:pPr>
    </w:p>
    <w:p w14:paraId="0563CC63" w14:textId="77777777" w:rsidR="00FE532D" w:rsidRPr="000175B7" w:rsidRDefault="00FE532D" w:rsidP="002D4773">
      <w:pPr>
        <w:spacing w:line="480" w:lineRule="auto"/>
        <w:jc w:val="center"/>
        <w:rPr>
          <w:rFonts w:ascii="Times New Roman" w:hAnsi="Times New Roman" w:cs="Times New Roman"/>
          <w:b/>
          <w:bCs/>
          <w:sz w:val="24"/>
          <w:szCs w:val="24"/>
          <w:lang w:val="en-GB"/>
        </w:rPr>
      </w:pPr>
    </w:p>
    <w:p w14:paraId="7F56079D" w14:textId="2D78FAF2" w:rsidR="0096281E" w:rsidRPr="00DB4995" w:rsidRDefault="00000000" w:rsidP="002D4773">
      <w:pPr>
        <w:pStyle w:val="NoSpacing"/>
        <w:pBdr>
          <w:bottom w:val="single" w:sz="6" w:space="0" w:color="7F7F7F" w:themeColor="text1" w:themeTint="80"/>
        </w:pBdr>
        <w:spacing w:line="480" w:lineRule="auto"/>
        <w:jc w:val="center"/>
        <w:rPr>
          <w:rFonts w:ascii="Times New Roman" w:eastAsiaTheme="majorEastAsia" w:hAnsi="Times New Roman" w:cs="Times New Roman"/>
          <w:color w:val="7030A0"/>
          <w:sz w:val="36"/>
          <w:szCs w:val="36"/>
        </w:rPr>
      </w:pPr>
      <w:sdt>
        <w:sdtPr>
          <w:rPr>
            <w:rFonts w:ascii="Times New Roman" w:eastAsiaTheme="majorEastAsia" w:hAnsi="Times New Roman" w:cs="Times New Roman"/>
            <w:sz w:val="24"/>
            <w:szCs w:val="24"/>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Content>
          <w:r w:rsidR="0096281E" w:rsidRPr="000175B7">
            <w:rPr>
              <w:rFonts w:ascii="Times New Roman" w:eastAsiaTheme="majorEastAsia" w:hAnsi="Times New Roman" w:cs="Times New Roman"/>
              <w:sz w:val="24"/>
              <w:szCs w:val="24"/>
            </w:rPr>
            <w:t xml:space="preserve">     </w:t>
          </w:r>
        </w:sdtContent>
      </w:sdt>
      <w:r w:rsidR="0096281E" w:rsidRPr="00DB4995">
        <w:rPr>
          <w:rFonts w:ascii="Times New Roman" w:eastAsiaTheme="majorEastAsia" w:hAnsi="Times New Roman" w:cs="Times New Roman"/>
          <w:color w:val="7030A0"/>
          <w:sz w:val="36"/>
          <w:szCs w:val="36"/>
        </w:rPr>
        <w:t>LLB Law and Legal Practice</w:t>
      </w:r>
    </w:p>
    <w:sdt>
      <w:sdtPr>
        <w:rPr>
          <w:rFonts w:ascii="Times New Roman" w:hAnsi="Times New Roman" w:cs="Times New Roman"/>
          <w:caps/>
          <w:color w:val="7030A0"/>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26F025B" w14:textId="56CAA806" w:rsidR="0096281E" w:rsidRPr="00DB4995" w:rsidRDefault="00DB4995" w:rsidP="002D4773">
          <w:pPr>
            <w:pStyle w:val="NoSpacing"/>
            <w:spacing w:line="480" w:lineRule="auto"/>
            <w:jc w:val="center"/>
            <w:rPr>
              <w:rFonts w:ascii="Times New Roman" w:hAnsi="Times New Roman" w:cs="Times New Roman"/>
              <w:caps/>
              <w:color w:val="7030A0"/>
              <w:sz w:val="36"/>
              <w:szCs w:val="36"/>
            </w:rPr>
          </w:pPr>
          <w:r w:rsidRPr="00DB4995">
            <w:rPr>
              <w:rFonts w:ascii="Times New Roman" w:hAnsi="Times New Roman" w:cs="Times New Roman"/>
              <w:caps/>
              <w:color w:val="7030A0"/>
              <w:sz w:val="36"/>
              <w:szCs w:val="36"/>
            </w:rPr>
            <w:t>research project</w:t>
          </w:r>
        </w:p>
      </w:sdtContent>
    </w:sdt>
    <w:p w14:paraId="38CCEA61" w14:textId="77777777" w:rsidR="009F070A" w:rsidRPr="000175B7" w:rsidRDefault="009F070A" w:rsidP="002D4773">
      <w:pPr>
        <w:spacing w:line="480" w:lineRule="auto"/>
        <w:ind w:firstLine="720"/>
        <w:jc w:val="center"/>
        <w:rPr>
          <w:rFonts w:ascii="Times New Roman" w:hAnsi="Times New Roman" w:cs="Times New Roman"/>
          <w:b/>
          <w:bCs/>
          <w:sz w:val="24"/>
          <w:szCs w:val="24"/>
          <w:lang w:val="en-GB"/>
        </w:rPr>
      </w:pPr>
    </w:p>
    <w:p w14:paraId="24052408" w14:textId="77777777" w:rsidR="00627C04" w:rsidRPr="000175B7" w:rsidRDefault="009F070A" w:rsidP="002D4773">
      <w:pPr>
        <w:spacing w:line="480" w:lineRule="auto"/>
        <w:ind w:firstLine="720"/>
        <w:jc w:val="center"/>
        <w:rPr>
          <w:rFonts w:ascii="Times New Roman" w:hAnsi="Times New Roman" w:cs="Times New Roman"/>
          <w:i/>
          <w:iCs/>
          <w:sz w:val="24"/>
          <w:szCs w:val="24"/>
          <w:lang w:val="en-GB"/>
        </w:rPr>
      </w:pPr>
      <w:r w:rsidRPr="000175B7">
        <w:rPr>
          <w:rFonts w:ascii="Times New Roman" w:hAnsi="Times New Roman" w:cs="Times New Roman"/>
          <w:b/>
          <w:bCs/>
          <w:sz w:val="24"/>
          <w:szCs w:val="24"/>
          <w:lang w:val="en-GB"/>
        </w:rPr>
        <w:t>Topic:</w:t>
      </w:r>
      <w:r w:rsidRPr="000175B7">
        <w:rPr>
          <w:rFonts w:ascii="Times New Roman" w:hAnsi="Times New Roman" w:cs="Times New Roman"/>
          <w:i/>
          <w:iCs/>
          <w:sz w:val="24"/>
          <w:szCs w:val="24"/>
          <w:lang w:val="en-GB"/>
        </w:rPr>
        <w:t xml:space="preserve"> </w:t>
      </w:r>
    </w:p>
    <w:p w14:paraId="29E79A99" w14:textId="38542E2E" w:rsidR="009F070A" w:rsidRPr="000175B7" w:rsidRDefault="009F070A" w:rsidP="002D4773">
      <w:pPr>
        <w:spacing w:line="480" w:lineRule="auto"/>
        <w:ind w:firstLine="720"/>
        <w:jc w:val="center"/>
        <w:rPr>
          <w:rFonts w:ascii="Times New Roman" w:hAnsi="Times New Roman" w:cs="Times New Roman"/>
          <w:i/>
          <w:iCs/>
          <w:sz w:val="24"/>
          <w:szCs w:val="24"/>
          <w:lang w:val="en-GB"/>
        </w:rPr>
      </w:pPr>
      <w:r w:rsidRPr="000175B7">
        <w:rPr>
          <w:rFonts w:ascii="Times New Roman" w:hAnsi="Times New Roman" w:cs="Times New Roman"/>
          <w:i/>
          <w:iCs/>
          <w:sz w:val="24"/>
          <w:szCs w:val="24"/>
          <w:lang w:val="en-GB"/>
        </w:rPr>
        <w:t>"</w:t>
      </w:r>
      <w:r w:rsidR="00627C04" w:rsidRPr="000175B7">
        <w:rPr>
          <w:rFonts w:ascii="Times New Roman" w:hAnsi="Times New Roman" w:cs="Times New Roman"/>
          <w:i/>
          <w:iCs/>
          <w:sz w:val="24"/>
          <w:szCs w:val="24"/>
          <w:lang w:val="en-GB"/>
        </w:rPr>
        <w:t>Homicide Law Reformation</w:t>
      </w:r>
      <w:r w:rsidRPr="000175B7">
        <w:rPr>
          <w:rFonts w:ascii="Times New Roman" w:hAnsi="Times New Roman" w:cs="Times New Roman"/>
          <w:i/>
          <w:iCs/>
          <w:sz w:val="24"/>
          <w:szCs w:val="24"/>
          <w:lang w:val="en-GB"/>
        </w:rPr>
        <w:t xml:space="preserve"> in England and Wales?"</w:t>
      </w:r>
      <w:r w:rsidR="00836C3E" w:rsidRPr="000175B7">
        <w:rPr>
          <w:rFonts w:ascii="Times New Roman" w:hAnsi="Times New Roman" w:cs="Times New Roman"/>
          <w:i/>
          <w:iCs/>
          <w:sz w:val="24"/>
          <w:szCs w:val="24"/>
          <w:lang w:val="en-GB"/>
        </w:rPr>
        <w:t xml:space="preserve"> </w:t>
      </w:r>
    </w:p>
    <w:p w14:paraId="3879A6ED" w14:textId="3522A3B1" w:rsidR="00FE532D" w:rsidRPr="000175B7" w:rsidRDefault="00FE532D" w:rsidP="002D4773">
      <w:pPr>
        <w:spacing w:line="480" w:lineRule="auto"/>
        <w:rPr>
          <w:rFonts w:ascii="Times New Roman" w:hAnsi="Times New Roman" w:cs="Times New Roman"/>
          <w:b/>
          <w:bCs/>
          <w:sz w:val="24"/>
          <w:szCs w:val="24"/>
          <w:lang w:val="en-GB"/>
        </w:rPr>
      </w:pPr>
    </w:p>
    <w:p w14:paraId="2A69126E" w14:textId="1CAC0541" w:rsidR="00417661" w:rsidRPr="000175B7" w:rsidRDefault="00417661" w:rsidP="002D4773">
      <w:pPr>
        <w:spacing w:line="480" w:lineRule="auto"/>
        <w:rPr>
          <w:rFonts w:ascii="Times New Roman" w:hAnsi="Times New Roman" w:cs="Times New Roman"/>
          <w:b/>
          <w:bCs/>
          <w:sz w:val="24"/>
          <w:szCs w:val="24"/>
          <w:lang w:val="en-GB"/>
        </w:rPr>
      </w:pPr>
      <w:r w:rsidRPr="000175B7">
        <w:rPr>
          <w:rFonts w:ascii="Times New Roman" w:hAnsi="Times New Roman" w:cs="Times New Roman"/>
          <w:noProof/>
          <w:sz w:val="24"/>
          <w:szCs w:val="24"/>
          <w:lang w:val="en-GB"/>
        </w:rPr>
        <mc:AlternateContent>
          <mc:Choice Requires="wps">
            <w:drawing>
              <wp:anchor distT="0" distB="0" distL="114300" distR="114300" simplePos="0" relativeHeight="251661312" behindDoc="0" locked="0" layoutInCell="1" allowOverlap="1" wp14:anchorId="0E523FFF" wp14:editId="046DC1A7">
                <wp:simplePos x="0" y="0"/>
                <wp:positionH relativeFrom="margin">
                  <wp:posOffset>0</wp:posOffset>
                </wp:positionH>
                <wp:positionV relativeFrom="paragraph">
                  <wp:posOffset>57150</wp:posOffset>
                </wp:positionV>
                <wp:extent cx="5467350" cy="3133725"/>
                <wp:effectExtent l="76200" t="57150" r="76200" b="123825"/>
                <wp:wrapNone/>
                <wp:docPr id="4" name="Rectangle 4"/>
                <wp:cNvGraphicFramePr/>
                <a:graphic xmlns:a="http://schemas.openxmlformats.org/drawingml/2006/main">
                  <a:graphicData uri="http://schemas.microsoft.com/office/word/2010/wordprocessingShape">
                    <wps:wsp>
                      <wps:cNvSpPr/>
                      <wps:spPr>
                        <a:xfrm>
                          <a:off x="0" y="0"/>
                          <a:ext cx="5467350" cy="3133725"/>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2DA0A76B" w14:textId="77777777"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Student Name: MD ROSHID AHMED</w:t>
                            </w:r>
                          </w:p>
                          <w:p w14:paraId="07438147" w14:textId="77777777"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Student ID: 1922561</w:t>
                            </w:r>
                          </w:p>
                          <w:p w14:paraId="43C32642" w14:textId="77777777"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Course Lecturer:</w:t>
                            </w:r>
                            <w:r>
                              <w:rPr>
                                <w:rFonts w:ascii="Times New Roman" w:hAnsi="Times New Roman"/>
                                <w:b/>
                                <w:sz w:val="32"/>
                                <w:szCs w:val="32"/>
                              </w:rPr>
                              <w:t xml:space="preserve"> Sian Turvey</w:t>
                            </w:r>
                            <w:r w:rsidRPr="00357783">
                              <w:rPr>
                                <w:rFonts w:ascii="Times New Roman" w:hAnsi="Times New Roman"/>
                                <w:b/>
                                <w:sz w:val="32"/>
                                <w:szCs w:val="32"/>
                              </w:rPr>
                              <w:t xml:space="preserve"> </w:t>
                            </w:r>
                          </w:p>
                          <w:p w14:paraId="309F84EC" w14:textId="64A16FCE"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Research Project </w:t>
                            </w:r>
                          </w:p>
                          <w:p w14:paraId="72BB2E7E" w14:textId="4C23C0CD"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 xml:space="preserve">Course Code: </w:t>
                            </w:r>
                            <w:r>
                              <w:rPr>
                                <w:rFonts w:ascii="Times New Roman" w:hAnsi="Times New Roman"/>
                                <w:b/>
                                <w:sz w:val="32"/>
                                <w:szCs w:val="32"/>
                              </w:rPr>
                              <w:t>BMPS6003</w:t>
                            </w:r>
                          </w:p>
                          <w:p w14:paraId="11F39309" w14:textId="5E8683A2"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 xml:space="preserve">Submission Deadline: </w:t>
                            </w:r>
                            <w:r w:rsidR="00DB564A">
                              <w:rPr>
                                <w:rFonts w:ascii="Times New Roman" w:hAnsi="Times New Roman"/>
                                <w:b/>
                                <w:sz w:val="32"/>
                                <w:szCs w:val="32"/>
                              </w:rPr>
                              <w:t>31</w:t>
                            </w:r>
                            <w:r>
                              <w:rPr>
                                <w:rFonts w:ascii="Times New Roman" w:hAnsi="Times New Roman"/>
                                <w:b/>
                                <w:sz w:val="32"/>
                                <w:szCs w:val="32"/>
                              </w:rPr>
                              <w:t xml:space="preserve"> </w:t>
                            </w:r>
                            <w:r w:rsidR="00DB564A">
                              <w:rPr>
                                <w:rFonts w:ascii="Times New Roman" w:hAnsi="Times New Roman"/>
                                <w:b/>
                                <w:sz w:val="32"/>
                                <w:szCs w:val="32"/>
                              </w:rPr>
                              <w:t>March</w:t>
                            </w:r>
                            <w:r>
                              <w:rPr>
                                <w:rFonts w:ascii="Times New Roman" w:hAnsi="Times New Roman"/>
                                <w:b/>
                                <w:sz w:val="32"/>
                                <w:szCs w:val="32"/>
                              </w:rPr>
                              <w:t xml:space="preserve"> 2023.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E523FFF" id="Rectangle 4" o:spid="_x0000_s1026" style="position:absolute;margin-left:0;margin-top:4.5pt;width:430.5pt;height:246.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1qmYGwMAAGo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" fillcolor="#ffd966" stroked="f" strokeweight=".5pt">
                <v:shadow on="t" color="black" opacity="20971f" offset="0,2.2pt"/>
                <v:textbox>
                  <w:txbxContent>
                    <w:p w14:paraId="2DA0A76B" w14:textId="77777777"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Student Name: MD ROSHID AHMED</w:t>
                      </w:r>
                    </w:p>
                    <w:p w14:paraId="07438147" w14:textId="77777777"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Student ID: 1922561</w:t>
                      </w:r>
                    </w:p>
                    <w:p w14:paraId="43C32642" w14:textId="77777777"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Course Lecturer:</w:t>
                      </w:r>
                      <w:r>
                        <w:rPr>
                          <w:rFonts w:ascii="Times New Roman" w:hAnsi="Times New Roman"/>
                          <w:b/>
                          <w:sz w:val="32"/>
                          <w:szCs w:val="32"/>
                        </w:rPr>
                        <w:t xml:space="preserve"> Sian Turvey</w:t>
                      </w:r>
                      <w:r w:rsidRPr="00357783">
                        <w:rPr>
                          <w:rFonts w:ascii="Times New Roman" w:hAnsi="Times New Roman"/>
                          <w:b/>
                          <w:sz w:val="32"/>
                          <w:szCs w:val="32"/>
                        </w:rPr>
                        <w:t xml:space="preserve"> </w:t>
                      </w:r>
                    </w:p>
                    <w:p w14:paraId="309F84EC" w14:textId="64A16FCE"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Research Project </w:t>
                      </w:r>
                    </w:p>
                    <w:p w14:paraId="72BB2E7E" w14:textId="4C23C0CD"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 xml:space="preserve">Course Code: </w:t>
                      </w:r>
                      <w:r>
                        <w:rPr>
                          <w:rFonts w:ascii="Times New Roman" w:hAnsi="Times New Roman"/>
                          <w:b/>
                          <w:sz w:val="32"/>
                          <w:szCs w:val="32"/>
                        </w:rPr>
                        <w:t>BMPS6003</w:t>
                      </w:r>
                    </w:p>
                    <w:p w14:paraId="11F39309" w14:textId="5E8683A2" w:rsidR="00417661" w:rsidRPr="00357783" w:rsidRDefault="00417661" w:rsidP="00417661">
                      <w:pPr>
                        <w:jc w:val="both"/>
                        <w:rPr>
                          <w:rFonts w:ascii="Times New Roman" w:hAnsi="Times New Roman"/>
                          <w:b/>
                          <w:sz w:val="32"/>
                          <w:szCs w:val="32"/>
                        </w:rPr>
                      </w:pPr>
                      <w:r w:rsidRPr="00357783">
                        <w:rPr>
                          <w:rFonts w:ascii="Times New Roman" w:hAnsi="Times New Roman"/>
                          <w:b/>
                          <w:sz w:val="32"/>
                          <w:szCs w:val="32"/>
                        </w:rPr>
                        <w:t xml:space="preserve">Submission Deadline: </w:t>
                      </w:r>
                      <w:r w:rsidR="00DB564A">
                        <w:rPr>
                          <w:rFonts w:ascii="Times New Roman" w:hAnsi="Times New Roman"/>
                          <w:b/>
                          <w:sz w:val="32"/>
                          <w:szCs w:val="32"/>
                        </w:rPr>
                        <w:t>31</w:t>
                      </w:r>
                      <w:r>
                        <w:rPr>
                          <w:rFonts w:ascii="Times New Roman" w:hAnsi="Times New Roman"/>
                          <w:b/>
                          <w:sz w:val="32"/>
                          <w:szCs w:val="32"/>
                        </w:rPr>
                        <w:t xml:space="preserve"> </w:t>
                      </w:r>
                      <w:r w:rsidR="00DB564A">
                        <w:rPr>
                          <w:rFonts w:ascii="Times New Roman" w:hAnsi="Times New Roman"/>
                          <w:b/>
                          <w:sz w:val="32"/>
                          <w:szCs w:val="32"/>
                        </w:rPr>
                        <w:t>March</w:t>
                      </w:r>
                      <w:r>
                        <w:rPr>
                          <w:rFonts w:ascii="Times New Roman" w:hAnsi="Times New Roman"/>
                          <w:b/>
                          <w:sz w:val="32"/>
                          <w:szCs w:val="32"/>
                        </w:rPr>
                        <w:t xml:space="preserve"> 2023. </w:t>
                      </w:r>
                    </w:p>
                  </w:txbxContent>
                </v:textbox>
                <w10:wrap anchorx="margin"/>
              </v:rect>
            </w:pict>
          </mc:Fallback>
        </mc:AlternateContent>
      </w:r>
    </w:p>
    <w:p w14:paraId="076138C0" w14:textId="68B2B225" w:rsidR="006255FC" w:rsidRPr="000175B7" w:rsidRDefault="00480F69" w:rsidP="002D4773">
      <w:pPr>
        <w:spacing w:line="480" w:lineRule="auto"/>
        <w:rPr>
          <w:rFonts w:ascii="Times New Roman" w:hAnsi="Times New Roman" w:cs="Times New Roman"/>
          <w:b/>
          <w:bCs/>
          <w:sz w:val="24"/>
          <w:szCs w:val="24"/>
          <w:lang w:val="en-GB"/>
        </w:rPr>
      </w:pPr>
      <w:r w:rsidRPr="000175B7">
        <w:rPr>
          <w:rFonts w:ascii="Times New Roman" w:hAnsi="Times New Roman" w:cs="Times New Roman"/>
          <w:sz w:val="24"/>
          <w:szCs w:val="24"/>
          <w:lang w:val="en-GB"/>
        </w:rPr>
        <w:br w:type="page"/>
      </w:r>
      <w:r w:rsidR="006255FC" w:rsidRPr="000175B7">
        <w:rPr>
          <w:rFonts w:ascii="Times New Roman" w:hAnsi="Times New Roman" w:cs="Times New Roman"/>
          <w:b/>
          <w:bCs/>
          <w:sz w:val="24"/>
          <w:szCs w:val="24"/>
          <w:lang w:val="en-GB"/>
        </w:rPr>
        <w:lastRenderedPageBreak/>
        <w:t>Acknowledgements</w:t>
      </w:r>
    </w:p>
    <w:p w14:paraId="37CAC071" w14:textId="77777777" w:rsidR="006255FC" w:rsidRPr="000175B7" w:rsidRDefault="006255FC"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b/>
        <w:t xml:space="preserve">I have successfully addressed all the research stages by means of acquiring blessings from the Lord. I have also received sincere support from the supervisor in relation to the process of completing the research process as well as correcting the faults in the research process. Further, I thank my class friends and family members for consistently uplifting my confidence. </w:t>
      </w:r>
    </w:p>
    <w:p w14:paraId="54BFAF88" w14:textId="78458CB5" w:rsidR="00FE532D" w:rsidRPr="000175B7" w:rsidRDefault="006255FC" w:rsidP="002D4773">
      <w:pPr>
        <w:spacing w:line="480" w:lineRule="auto"/>
        <w:rPr>
          <w:rFonts w:ascii="Times New Roman" w:hAnsi="Times New Roman" w:cs="Times New Roman"/>
          <w:b/>
          <w:bCs/>
          <w:sz w:val="24"/>
          <w:szCs w:val="24"/>
          <w:lang w:val="en-GB"/>
        </w:rPr>
      </w:pPr>
      <w:r w:rsidRPr="000175B7">
        <w:rPr>
          <w:rFonts w:ascii="Times New Roman" w:hAnsi="Times New Roman" w:cs="Times New Roman"/>
          <w:b/>
          <w:bCs/>
          <w:sz w:val="24"/>
          <w:szCs w:val="24"/>
          <w:lang w:val="en-GB"/>
        </w:rPr>
        <w:br w:type="page"/>
      </w:r>
    </w:p>
    <w:sdt>
      <w:sdtPr>
        <w:rPr>
          <w:rFonts w:ascii="Times New Roman" w:eastAsiaTheme="minorEastAsia" w:hAnsi="Times New Roman" w:cs="Times New Roman"/>
          <w:b/>
          <w:bCs/>
          <w:color w:val="auto"/>
          <w:sz w:val="24"/>
          <w:szCs w:val="24"/>
          <w:lang w:eastAsia="zh-CN"/>
        </w:rPr>
        <w:id w:val="-1940677749"/>
        <w:docPartObj>
          <w:docPartGallery w:val="Table of Contents"/>
          <w:docPartUnique/>
        </w:docPartObj>
      </w:sdtPr>
      <w:sdtEndPr>
        <w:rPr>
          <w:noProof/>
        </w:rPr>
      </w:sdtEndPr>
      <w:sdtContent>
        <w:p w14:paraId="54AD9EAB" w14:textId="6B35AE27" w:rsidR="002D4773" w:rsidRPr="000175B7" w:rsidRDefault="002D4773" w:rsidP="002D4773">
          <w:pPr>
            <w:pStyle w:val="TOCHeading"/>
            <w:spacing w:before="0" w:line="480" w:lineRule="auto"/>
            <w:rPr>
              <w:rFonts w:ascii="Times New Roman" w:hAnsi="Times New Roman" w:cs="Times New Roman"/>
              <w:b/>
              <w:bCs/>
              <w:color w:val="auto"/>
              <w:sz w:val="24"/>
              <w:szCs w:val="24"/>
            </w:rPr>
          </w:pPr>
          <w:r w:rsidRPr="000175B7">
            <w:rPr>
              <w:rFonts w:ascii="Times New Roman" w:hAnsi="Times New Roman" w:cs="Times New Roman"/>
              <w:b/>
              <w:bCs/>
              <w:color w:val="auto"/>
              <w:sz w:val="24"/>
              <w:szCs w:val="24"/>
            </w:rPr>
            <w:t>Table of Contents</w:t>
          </w:r>
        </w:p>
        <w:p w14:paraId="6A1F17CF" w14:textId="3229AFC1" w:rsidR="002D4773" w:rsidRPr="000175B7" w:rsidRDefault="002D4773" w:rsidP="009279A7">
          <w:pPr>
            <w:pStyle w:val="TOC1"/>
            <w:tabs>
              <w:tab w:val="right" w:leader="dot" w:pos="8296"/>
            </w:tabs>
            <w:spacing w:line="480" w:lineRule="auto"/>
            <w:rPr>
              <w:rFonts w:ascii="Times New Roman" w:hAnsi="Times New Roman" w:cs="Times New Roman"/>
              <w:noProof/>
              <w:sz w:val="24"/>
              <w:szCs w:val="24"/>
              <w:lang w:eastAsia="en-US"/>
            </w:rPr>
          </w:pPr>
          <w:r w:rsidRPr="000175B7">
            <w:rPr>
              <w:rFonts w:ascii="Times New Roman" w:hAnsi="Times New Roman" w:cs="Times New Roman"/>
              <w:sz w:val="24"/>
              <w:szCs w:val="24"/>
            </w:rPr>
            <w:fldChar w:fldCharType="begin"/>
          </w:r>
          <w:r w:rsidRPr="000175B7">
            <w:rPr>
              <w:rFonts w:ascii="Times New Roman" w:hAnsi="Times New Roman" w:cs="Times New Roman"/>
              <w:sz w:val="24"/>
              <w:szCs w:val="24"/>
            </w:rPr>
            <w:instrText xml:space="preserve"> TOC \o "1-3" \h \z \u </w:instrText>
          </w:r>
          <w:r w:rsidRPr="000175B7">
            <w:rPr>
              <w:rFonts w:ascii="Times New Roman" w:hAnsi="Times New Roman" w:cs="Times New Roman"/>
              <w:sz w:val="24"/>
              <w:szCs w:val="24"/>
            </w:rPr>
            <w:fldChar w:fldCharType="separate"/>
          </w:r>
          <w:hyperlink w:anchor="_Toc131586058" w:history="1">
            <w:r w:rsidRPr="000175B7">
              <w:rPr>
                <w:rStyle w:val="Hyperlink"/>
                <w:rFonts w:ascii="Times New Roman" w:hAnsi="Times New Roman" w:cs="Times New Roman"/>
                <w:noProof/>
                <w:color w:val="auto"/>
                <w:sz w:val="24"/>
                <w:szCs w:val="24"/>
                <w:lang w:val="en-GB"/>
              </w:rPr>
              <w:t>Introduction</w:t>
            </w:r>
            <w:r w:rsidRPr="000175B7">
              <w:rPr>
                <w:rFonts w:ascii="Times New Roman" w:hAnsi="Times New Roman" w:cs="Times New Roman"/>
                <w:noProof/>
                <w:webHidden/>
                <w:sz w:val="24"/>
                <w:szCs w:val="24"/>
              </w:rPr>
              <w:tab/>
            </w:r>
            <w:r w:rsidRPr="000175B7">
              <w:rPr>
                <w:rFonts w:ascii="Times New Roman" w:hAnsi="Times New Roman" w:cs="Times New Roman"/>
                <w:noProof/>
                <w:webHidden/>
                <w:sz w:val="24"/>
                <w:szCs w:val="24"/>
              </w:rPr>
              <w:fldChar w:fldCharType="begin"/>
            </w:r>
            <w:r w:rsidRPr="000175B7">
              <w:rPr>
                <w:rFonts w:ascii="Times New Roman" w:hAnsi="Times New Roman" w:cs="Times New Roman"/>
                <w:noProof/>
                <w:webHidden/>
                <w:sz w:val="24"/>
                <w:szCs w:val="24"/>
              </w:rPr>
              <w:instrText xml:space="preserve"> PAGEREF _Toc131586058 \h </w:instrText>
            </w:r>
            <w:r w:rsidRPr="000175B7">
              <w:rPr>
                <w:rFonts w:ascii="Times New Roman" w:hAnsi="Times New Roman" w:cs="Times New Roman"/>
                <w:noProof/>
                <w:webHidden/>
                <w:sz w:val="24"/>
                <w:szCs w:val="24"/>
              </w:rPr>
            </w:r>
            <w:r w:rsidRPr="000175B7">
              <w:rPr>
                <w:rFonts w:ascii="Times New Roman" w:hAnsi="Times New Roman" w:cs="Times New Roman"/>
                <w:noProof/>
                <w:webHidden/>
                <w:sz w:val="24"/>
                <w:szCs w:val="24"/>
              </w:rPr>
              <w:fldChar w:fldCharType="separate"/>
            </w:r>
            <w:r w:rsidRPr="000175B7">
              <w:rPr>
                <w:rFonts w:ascii="Times New Roman" w:hAnsi="Times New Roman" w:cs="Times New Roman"/>
                <w:noProof/>
                <w:webHidden/>
                <w:sz w:val="24"/>
                <w:szCs w:val="24"/>
              </w:rPr>
              <w:t>4</w:t>
            </w:r>
            <w:r w:rsidRPr="000175B7">
              <w:rPr>
                <w:rFonts w:ascii="Times New Roman" w:hAnsi="Times New Roman" w:cs="Times New Roman"/>
                <w:noProof/>
                <w:webHidden/>
                <w:sz w:val="24"/>
                <w:szCs w:val="24"/>
              </w:rPr>
              <w:fldChar w:fldCharType="end"/>
            </w:r>
          </w:hyperlink>
        </w:p>
        <w:p w14:paraId="45E150F7" w14:textId="36CA3128" w:rsidR="002D4773" w:rsidRPr="000175B7" w:rsidRDefault="00000000" w:rsidP="002D4773">
          <w:pPr>
            <w:pStyle w:val="TOC2"/>
            <w:tabs>
              <w:tab w:val="right" w:leader="dot" w:pos="8296"/>
            </w:tabs>
            <w:spacing w:line="480" w:lineRule="auto"/>
            <w:ind w:left="400"/>
            <w:rPr>
              <w:rFonts w:ascii="Times New Roman" w:hAnsi="Times New Roman" w:cs="Times New Roman"/>
              <w:noProof/>
              <w:sz w:val="24"/>
              <w:szCs w:val="24"/>
              <w:lang w:eastAsia="en-US"/>
            </w:rPr>
          </w:pPr>
          <w:hyperlink w:anchor="_Toc131586060" w:history="1">
            <w:r w:rsidR="002D4773" w:rsidRPr="000175B7">
              <w:rPr>
                <w:rStyle w:val="Hyperlink"/>
                <w:rFonts w:ascii="Times New Roman" w:hAnsi="Times New Roman" w:cs="Times New Roman"/>
                <w:i/>
                <w:iCs/>
                <w:noProof/>
                <w:color w:val="auto"/>
                <w:sz w:val="24"/>
                <w:szCs w:val="24"/>
                <w:lang w:val="en-GB"/>
              </w:rPr>
              <w:t>Research Question</w:t>
            </w:r>
            <w:r w:rsidR="002D4773" w:rsidRPr="000175B7">
              <w:rPr>
                <w:rFonts w:ascii="Times New Roman" w:hAnsi="Times New Roman" w:cs="Times New Roman"/>
                <w:noProof/>
                <w:webHidden/>
                <w:sz w:val="24"/>
                <w:szCs w:val="24"/>
              </w:rPr>
              <w:tab/>
            </w:r>
            <w:r w:rsidR="002D4773" w:rsidRPr="000175B7">
              <w:rPr>
                <w:rFonts w:ascii="Times New Roman" w:hAnsi="Times New Roman" w:cs="Times New Roman"/>
                <w:noProof/>
                <w:webHidden/>
                <w:sz w:val="24"/>
                <w:szCs w:val="24"/>
              </w:rPr>
              <w:fldChar w:fldCharType="begin"/>
            </w:r>
            <w:r w:rsidR="002D4773" w:rsidRPr="000175B7">
              <w:rPr>
                <w:rFonts w:ascii="Times New Roman" w:hAnsi="Times New Roman" w:cs="Times New Roman"/>
                <w:noProof/>
                <w:webHidden/>
                <w:sz w:val="24"/>
                <w:szCs w:val="24"/>
              </w:rPr>
              <w:instrText xml:space="preserve"> PAGEREF _Toc131586060 \h </w:instrText>
            </w:r>
            <w:r w:rsidR="002D4773" w:rsidRPr="000175B7">
              <w:rPr>
                <w:rFonts w:ascii="Times New Roman" w:hAnsi="Times New Roman" w:cs="Times New Roman"/>
                <w:noProof/>
                <w:webHidden/>
                <w:sz w:val="24"/>
                <w:szCs w:val="24"/>
              </w:rPr>
            </w:r>
            <w:r w:rsidR="002D4773" w:rsidRPr="000175B7">
              <w:rPr>
                <w:rFonts w:ascii="Times New Roman" w:hAnsi="Times New Roman" w:cs="Times New Roman"/>
                <w:noProof/>
                <w:webHidden/>
                <w:sz w:val="24"/>
                <w:szCs w:val="24"/>
              </w:rPr>
              <w:fldChar w:fldCharType="separate"/>
            </w:r>
            <w:r w:rsidR="002D4773" w:rsidRPr="000175B7">
              <w:rPr>
                <w:rFonts w:ascii="Times New Roman" w:hAnsi="Times New Roman" w:cs="Times New Roman"/>
                <w:noProof/>
                <w:webHidden/>
                <w:sz w:val="24"/>
                <w:szCs w:val="24"/>
              </w:rPr>
              <w:t>5</w:t>
            </w:r>
            <w:r w:rsidR="002D4773" w:rsidRPr="000175B7">
              <w:rPr>
                <w:rFonts w:ascii="Times New Roman" w:hAnsi="Times New Roman" w:cs="Times New Roman"/>
                <w:noProof/>
                <w:webHidden/>
                <w:sz w:val="24"/>
                <w:szCs w:val="24"/>
              </w:rPr>
              <w:fldChar w:fldCharType="end"/>
            </w:r>
          </w:hyperlink>
        </w:p>
        <w:p w14:paraId="6FEBFBBA" w14:textId="30E4F861" w:rsidR="002D4773" w:rsidRPr="000175B7" w:rsidRDefault="00000000" w:rsidP="002D4773">
          <w:pPr>
            <w:pStyle w:val="TOC2"/>
            <w:tabs>
              <w:tab w:val="right" w:leader="dot" w:pos="8296"/>
            </w:tabs>
            <w:spacing w:line="480" w:lineRule="auto"/>
            <w:ind w:left="400"/>
            <w:rPr>
              <w:rFonts w:ascii="Times New Roman" w:hAnsi="Times New Roman" w:cs="Times New Roman"/>
              <w:noProof/>
              <w:sz w:val="24"/>
              <w:szCs w:val="24"/>
              <w:lang w:eastAsia="en-US"/>
            </w:rPr>
          </w:pPr>
          <w:hyperlink w:anchor="_Toc131586061" w:history="1">
            <w:r w:rsidR="002D4773" w:rsidRPr="000175B7">
              <w:rPr>
                <w:rStyle w:val="Hyperlink"/>
                <w:rFonts w:ascii="Times New Roman" w:hAnsi="Times New Roman" w:cs="Times New Roman"/>
                <w:i/>
                <w:iCs/>
                <w:noProof/>
                <w:color w:val="auto"/>
                <w:sz w:val="24"/>
                <w:szCs w:val="24"/>
                <w:lang w:val="en-GB"/>
              </w:rPr>
              <w:t>Aim and Objectives</w:t>
            </w:r>
            <w:r w:rsidR="002D4773" w:rsidRPr="000175B7">
              <w:rPr>
                <w:rFonts w:ascii="Times New Roman" w:hAnsi="Times New Roman" w:cs="Times New Roman"/>
                <w:noProof/>
                <w:webHidden/>
                <w:sz w:val="24"/>
                <w:szCs w:val="24"/>
              </w:rPr>
              <w:tab/>
            </w:r>
            <w:r w:rsidR="002D4773" w:rsidRPr="000175B7">
              <w:rPr>
                <w:rFonts w:ascii="Times New Roman" w:hAnsi="Times New Roman" w:cs="Times New Roman"/>
                <w:noProof/>
                <w:webHidden/>
                <w:sz w:val="24"/>
                <w:szCs w:val="24"/>
              </w:rPr>
              <w:fldChar w:fldCharType="begin"/>
            </w:r>
            <w:r w:rsidR="002D4773" w:rsidRPr="000175B7">
              <w:rPr>
                <w:rFonts w:ascii="Times New Roman" w:hAnsi="Times New Roman" w:cs="Times New Roman"/>
                <w:noProof/>
                <w:webHidden/>
                <w:sz w:val="24"/>
                <w:szCs w:val="24"/>
              </w:rPr>
              <w:instrText xml:space="preserve"> PAGEREF _Toc131586061 \h </w:instrText>
            </w:r>
            <w:r w:rsidR="002D4773" w:rsidRPr="000175B7">
              <w:rPr>
                <w:rFonts w:ascii="Times New Roman" w:hAnsi="Times New Roman" w:cs="Times New Roman"/>
                <w:noProof/>
                <w:webHidden/>
                <w:sz w:val="24"/>
                <w:szCs w:val="24"/>
              </w:rPr>
            </w:r>
            <w:r w:rsidR="002D4773" w:rsidRPr="000175B7">
              <w:rPr>
                <w:rFonts w:ascii="Times New Roman" w:hAnsi="Times New Roman" w:cs="Times New Roman"/>
                <w:noProof/>
                <w:webHidden/>
                <w:sz w:val="24"/>
                <w:szCs w:val="24"/>
              </w:rPr>
              <w:fldChar w:fldCharType="separate"/>
            </w:r>
            <w:r w:rsidR="002D4773" w:rsidRPr="000175B7">
              <w:rPr>
                <w:rFonts w:ascii="Times New Roman" w:hAnsi="Times New Roman" w:cs="Times New Roman"/>
                <w:noProof/>
                <w:webHidden/>
                <w:sz w:val="24"/>
                <w:szCs w:val="24"/>
              </w:rPr>
              <w:t>5</w:t>
            </w:r>
            <w:r w:rsidR="002D4773" w:rsidRPr="000175B7">
              <w:rPr>
                <w:rFonts w:ascii="Times New Roman" w:hAnsi="Times New Roman" w:cs="Times New Roman"/>
                <w:noProof/>
                <w:webHidden/>
                <w:sz w:val="24"/>
                <w:szCs w:val="24"/>
              </w:rPr>
              <w:fldChar w:fldCharType="end"/>
            </w:r>
          </w:hyperlink>
        </w:p>
        <w:p w14:paraId="4B251345" w14:textId="20147C62" w:rsidR="002D4773" w:rsidRPr="000175B7" w:rsidRDefault="00000000" w:rsidP="002D4773">
          <w:pPr>
            <w:pStyle w:val="TOC1"/>
            <w:tabs>
              <w:tab w:val="right" w:leader="dot" w:pos="8296"/>
            </w:tabs>
            <w:spacing w:line="480" w:lineRule="auto"/>
            <w:rPr>
              <w:rFonts w:ascii="Times New Roman" w:hAnsi="Times New Roman" w:cs="Times New Roman"/>
              <w:noProof/>
              <w:sz w:val="24"/>
              <w:szCs w:val="24"/>
              <w:lang w:eastAsia="en-US"/>
            </w:rPr>
          </w:pPr>
          <w:hyperlink w:anchor="_Toc131586062" w:history="1">
            <w:r w:rsidR="002D4773" w:rsidRPr="000175B7">
              <w:rPr>
                <w:rStyle w:val="Hyperlink"/>
                <w:rFonts w:ascii="Times New Roman" w:hAnsi="Times New Roman" w:cs="Times New Roman"/>
                <w:noProof/>
                <w:color w:val="auto"/>
                <w:sz w:val="24"/>
                <w:szCs w:val="24"/>
                <w:lang w:val="en-GB"/>
              </w:rPr>
              <w:t>Methodology</w:t>
            </w:r>
            <w:r w:rsidR="002D4773" w:rsidRPr="000175B7">
              <w:rPr>
                <w:rFonts w:ascii="Times New Roman" w:hAnsi="Times New Roman" w:cs="Times New Roman"/>
                <w:noProof/>
                <w:webHidden/>
                <w:sz w:val="24"/>
                <w:szCs w:val="24"/>
              </w:rPr>
              <w:tab/>
            </w:r>
            <w:r w:rsidR="00C409DD">
              <w:rPr>
                <w:rFonts w:ascii="Times New Roman" w:hAnsi="Times New Roman" w:cs="Times New Roman"/>
                <w:noProof/>
                <w:webHidden/>
                <w:sz w:val="24"/>
                <w:szCs w:val="24"/>
              </w:rPr>
              <w:t>6</w:t>
            </w:r>
          </w:hyperlink>
        </w:p>
        <w:p w14:paraId="6E1305A5" w14:textId="5ACBA79D" w:rsidR="002D4773" w:rsidRPr="000175B7" w:rsidRDefault="00000000" w:rsidP="009279A7">
          <w:pPr>
            <w:pStyle w:val="TOC1"/>
            <w:tabs>
              <w:tab w:val="right" w:leader="dot" w:pos="8296"/>
            </w:tabs>
            <w:spacing w:line="480" w:lineRule="auto"/>
            <w:rPr>
              <w:rFonts w:ascii="Times New Roman" w:hAnsi="Times New Roman" w:cs="Times New Roman"/>
              <w:noProof/>
              <w:sz w:val="24"/>
              <w:szCs w:val="24"/>
              <w:lang w:eastAsia="en-US"/>
            </w:rPr>
          </w:pPr>
          <w:hyperlink w:anchor="_Toc131586063" w:history="1">
            <w:r w:rsidR="002D4773" w:rsidRPr="000175B7">
              <w:rPr>
                <w:rStyle w:val="Hyperlink"/>
                <w:rFonts w:ascii="Times New Roman" w:hAnsi="Times New Roman" w:cs="Times New Roman"/>
                <w:noProof/>
                <w:color w:val="auto"/>
                <w:sz w:val="24"/>
                <w:szCs w:val="24"/>
                <w:lang w:val="en-GB"/>
              </w:rPr>
              <w:t>Thematic Chapter 1</w:t>
            </w:r>
            <w:r w:rsidR="002D4773" w:rsidRPr="000175B7">
              <w:rPr>
                <w:rFonts w:ascii="Times New Roman" w:hAnsi="Times New Roman" w:cs="Times New Roman"/>
                <w:noProof/>
                <w:webHidden/>
                <w:sz w:val="24"/>
                <w:szCs w:val="24"/>
              </w:rPr>
              <w:tab/>
            </w:r>
            <w:r w:rsidR="00C409DD">
              <w:rPr>
                <w:rFonts w:ascii="Times New Roman" w:hAnsi="Times New Roman" w:cs="Times New Roman"/>
                <w:noProof/>
                <w:webHidden/>
                <w:sz w:val="24"/>
                <w:szCs w:val="24"/>
              </w:rPr>
              <w:t>8</w:t>
            </w:r>
          </w:hyperlink>
        </w:p>
        <w:p w14:paraId="6ACC6B86" w14:textId="1D7FA366" w:rsidR="002D4773" w:rsidRPr="000175B7" w:rsidRDefault="00000000" w:rsidP="002D4773">
          <w:pPr>
            <w:pStyle w:val="TOC2"/>
            <w:tabs>
              <w:tab w:val="right" w:leader="dot" w:pos="8296"/>
            </w:tabs>
            <w:spacing w:line="480" w:lineRule="auto"/>
            <w:ind w:left="400"/>
            <w:rPr>
              <w:rFonts w:ascii="Times New Roman" w:hAnsi="Times New Roman" w:cs="Times New Roman"/>
              <w:noProof/>
              <w:sz w:val="24"/>
              <w:szCs w:val="24"/>
              <w:lang w:eastAsia="en-US"/>
            </w:rPr>
          </w:pPr>
          <w:hyperlink w:anchor="_Toc131586065" w:history="1">
            <w:r w:rsidR="002D4773" w:rsidRPr="000175B7">
              <w:rPr>
                <w:rStyle w:val="Hyperlink"/>
                <w:rFonts w:ascii="Times New Roman" w:hAnsi="Times New Roman" w:cs="Times New Roman"/>
                <w:i/>
                <w:iCs/>
                <w:noProof/>
                <w:color w:val="auto"/>
                <w:sz w:val="24"/>
                <w:szCs w:val="24"/>
                <w:lang w:val="en-GB"/>
              </w:rPr>
              <w:t>Critical Analysis of the Purposefulness and Primary Focus of Law Governing Homicide to prevent Unlawful Homicide in England and Wales</w:t>
            </w:r>
            <w:r w:rsidR="002D4773" w:rsidRPr="000175B7">
              <w:rPr>
                <w:rFonts w:ascii="Times New Roman" w:hAnsi="Times New Roman" w:cs="Times New Roman"/>
                <w:noProof/>
                <w:webHidden/>
                <w:sz w:val="24"/>
                <w:szCs w:val="24"/>
              </w:rPr>
              <w:tab/>
            </w:r>
            <w:r w:rsidR="00C409DD">
              <w:rPr>
                <w:rFonts w:ascii="Times New Roman" w:hAnsi="Times New Roman" w:cs="Times New Roman"/>
                <w:noProof/>
                <w:webHidden/>
                <w:sz w:val="24"/>
                <w:szCs w:val="24"/>
              </w:rPr>
              <w:t>8</w:t>
            </w:r>
          </w:hyperlink>
        </w:p>
        <w:p w14:paraId="3F45D2C4" w14:textId="03EBCB27" w:rsidR="002D4773" w:rsidRPr="000175B7" w:rsidRDefault="00000000" w:rsidP="002D4773">
          <w:pPr>
            <w:pStyle w:val="TOC2"/>
            <w:tabs>
              <w:tab w:val="right" w:leader="dot" w:pos="8296"/>
            </w:tabs>
            <w:spacing w:line="480" w:lineRule="auto"/>
            <w:ind w:left="400"/>
            <w:rPr>
              <w:rFonts w:ascii="Times New Roman" w:hAnsi="Times New Roman" w:cs="Times New Roman"/>
              <w:noProof/>
              <w:sz w:val="24"/>
              <w:szCs w:val="24"/>
              <w:lang w:eastAsia="en-US"/>
            </w:rPr>
          </w:pPr>
          <w:hyperlink w:anchor="_Toc131586066" w:history="1">
            <w:r w:rsidR="002D4773" w:rsidRPr="000175B7">
              <w:rPr>
                <w:rStyle w:val="Hyperlink"/>
                <w:rFonts w:ascii="Times New Roman" w:hAnsi="Times New Roman" w:cs="Times New Roman"/>
                <w:i/>
                <w:iCs/>
                <w:noProof/>
                <w:color w:val="auto"/>
                <w:sz w:val="24"/>
                <w:szCs w:val="24"/>
                <w:lang w:val="en-GB"/>
              </w:rPr>
              <w:t>Summary</w:t>
            </w:r>
            <w:r w:rsidR="002D4773" w:rsidRPr="000175B7">
              <w:rPr>
                <w:rFonts w:ascii="Times New Roman" w:hAnsi="Times New Roman" w:cs="Times New Roman"/>
                <w:noProof/>
                <w:webHidden/>
                <w:sz w:val="24"/>
                <w:szCs w:val="24"/>
              </w:rPr>
              <w:tab/>
            </w:r>
            <w:r w:rsidR="00904A2E">
              <w:rPr>
                <w:rFonts w:ascii="Times New Roman" w:hAnsi="Times New Roman" w:cs="Times New Roman"/>
                <w:noProof/>
                <w:webHidden/>
                <w:sz w:val="24"/>
                <w:szCs w:val="24"/>
              </w:rPr>
              <w:t>13</w:t>
            </w:r>
          </w:hyperlink>
        </w:p>
        <w:p w14:paraId="22DCEF85" w14:textId="591B0399" w:rsidR="002D4773" w:rsidRPr="000175B7" w:rsidRDefault="00000000" w:rsidP="009279A7">
          <w:pPr>
            <w:pStyle w:val="TOC1"/>
            <w:tabs>
              <w:tab w:val="right" w:leader="dot" w:pos="8296"/>
            </w:tabs>
            <w:spacing w:line="480" w:lineRule="auto"/>
            <w:rPr>
              <w:rFonts w:ascii="Times New Roman" w:hAnsi="Times New Roman" w:cs="Times New Roman"/>
              <w:noProof/>
              <w:sz w:val="24"/>
              <w:szCs w:val="24"/>
              <w:lang w:eastAsia="en-US"/>
            </w:rPr>
          </w:pPr>
          <w:hyperlink w:anchor="_Toc131586067" w:history="1">
            <w:r w:rsidR="002D4773" w:rsidRPr="000175B7">
              <w:rPr>
                <w:rStyle w:val="Hyperlink"/>
                <w:rFonts w:ascii="Times New Roman" w:hAnsi="Times New Roman" w:cs="Times New Roman"/>
                <w:noProof/>
                <w:color w:val="auto"/>
                <w:sz w:val="24"/>
                <w:szCs w:val="24"/>
                <w:lang w:val="en-GB"/>
              </w:rPr>
              <w:t>Thematic Chapter 2</w:t>
            </w:r>
            <w:r w:rsidR="002D4773" w:rsidRPr="000175B7">
              <w:rPr>
                <w:rFonts w:ascii="Times New Roman" w:hAnsi="Times New Roman" w:cs="Times New Roman"/>
                <w:noProof/>
                <w:webHidden/>
                <w:sz w:val="24"/>
                <w:szCs w:val="24"/>
              </w:rPr>
              <w:tab/>
            </w:r>
            <w:r w:rsidR="00904A2E">
              <w:rPr>
                <w:rFonts w:ascii="Times New Roman" w:hAnsi="Times New Roman" w:cs="Times New Roman"/>
                <w:noProof/>
                <w:webHidden/>
                <w:sz w:val="24"/>
                <w:szCs w:val="24"/>
              </w:rPr>
              <w:t>14</w:t>
            </w:r>
          </w:hyperlink>
        </w:p>
        <w:p w14:paraId="10DD7F49" w14:textId="674273D7" w:rsidR="002D4773" w:rsidRPr="000175B7" w:rsidRDefault="00000000" w:rsidP="002D4773">
          <w:pPr>
            <w:pStyle w:val="TOC2"/>
            <w:tabs>
              <w:tab w:val="right" w:leader="dot" w:pos="8296"/>
            </w:tabs>
            <w:spacing w:line="480" w:lineRule="auto"/>
            <w:ind w:left="400"/>
            <w:rPr>
              <w:rFonts w:ascii="Times New Roman" w:hAnsi="Times New Roman" w:cs="Times New Roman"/>
              <w:noProof/>
              <w:sz w:val="24"/>
              <w:szCs w:val="24"/>
              <w:lang w:eastAsia="en-US"/>
            </w:rPr>
          </w:pPr>
          <w:hyperlink w:anchor="_Toc131586069" w:history="1">
            <w:r w:rsidR="002D4773" w:rsidRPr="000175B7">
              <w:rPr>
                <w:rStyle w:val="Hyperlink"/>
                <w:rFonts w:ascii="Times New Roman" w:hAnsi="Times New Roman" w:cs="Times New Roman"/>
                <w:i/>
                <w:iCs/>
                <w:noProof/>
                <w:color w:val="auto"/>
                <w:sz w:val="24"/>
                <w:szCs w:val="24"/>
                <w:lang w:val="en-GB"/>
              </w:rPr>
              <w:t>Critical Evaluation of Reform needed in Law to Effectively Govern Homicide within England and Wales</w:t>
            </w:r>
            <w:r w:rsidR="002D4773" w:rsidRPr="000175B7">
              <w:rPr>
                <w:rFonts w:ascii="Times New Roman" w:hAnsi="Times New Roman" w:cs="Times New Roman"/>
                <w:noProof/>
                <w:webHidden/>
                <w:sz w:val="24"/>
                <w:szCs w:val="24"/>
              </w:rPr>
              <w:tab/>
            </w:r>
            <w:r w:rsidR="006451FB">
              <w:rPr>
                <w:rFonts w:ascii="Times New Roman" w:hAnsi="Times New Roman" w:cs="Times New Roman"/>
                <w:noProof/>
                <w:webHidden/>
                <w:sz w:val="24"/>
                <w:szCs w:val="24"/>
              </w:rPr>
              <w:t>14</w:t>
            </w:r>
          </w:hyperlink>
        </w:p>
        <w:p w14:paraId="1C68CF51" w14:textId="79F3D45C" w:rsidR="002D4773" w:rsidRPr="000175B7" w:rsidRDefault="00000000" w:rsidP="002D4773">
          <w:pPr>
            <w:pStyle w:val="TOC2"/>
            <w:tabs>
              <w:tab w:val="right" w:leader="dot" w:pos="8296"/>
            </w:tabs>
            <w:spacing w:line="480" w:lineRule="auto"/>
            <w:ind w:left="400"/>
            <w:rPr>
              <w:rFonts w:ascii="Times New Roman" w:hAnsi="Times New Roman" w:cs="Times New Roman"/>
              <w:noProof/>
              <w:sz w:val="24"/>
              <w:szCs w:val="24"/>
              <w:lang w:eastAsia="en-US"/>
            </w:rPr>
          </w:pPr>
          <w:hyperlink w:anchor="_Toc131586070" w:history="1">
            <w:r w:rsidR="002D4773" w:rsidRPr="000175B7">
              <w:rPr>
                <w:rStyle w:val="Hyperlink"/>
                <w:rFonts w:ascii="Times New Roman" w:hAnsi="Times New Roman" w:cs="Times New Roman"/>
                <w:i/>
                <w:iCs/>
                <w:noProof/>
                <w:color w:val="auto"/>
                <w:sz w:val="24"/>
                <w:szCs w:val="24"/>
                <w:lang w:val="en-GB"/>
              </w:rPr>
              <w:t>Summary</w:t>
            </w:r>
            <w:r w:rsidR="002D4773" w:rsidRPr="000175B7">
              <w:rPr>
                <w:rFonts w:ascii="Times New Roman" w:hAnsi="Times New Roman" w:cs="Times New Roman"/>
                <w:noProof/>
                <w:webHidden/>
                <w:sz w:val="24"/>
                <w:szCs w:val="24"/>
              </w:rPr>
              <w:tab/>
            </w:r>
            <w:r w:rsidR="00462A18">
              <w:rPr>
                <w:rFonts w:ascii="Times New Roman" w:hAnsi="Times New Roman" w:cs="Times New Roman"/>
                <w:noProof/>
                <w:webHidden/>
                <w:sz w:val="24"/>
                <w:szCs w:val="24"/>
              </w:rPr>
              <w:t>17</w:t>
            </w:r>
          </w:hyperlink>
        </w:p>
        <w:p w14:paraId="7BE607F3" w14:textId="4D6E501A" w:rsidR="002D4773" w:rsidRPr="000175B7" w:rsidRDefault="00000000" w:rsidP="002D4773">
          <w:pPr>
            <w:pStyle w:val="TOC1"/>
            <w:tabs>
              <w:tab w:val="right" w:leader="dot" w:pos="8296"/>
            </w:tabs>
            <w:spacing w:line="480" w:lineRule="auto"/>
            <w:rPr>
              <w:rFonts w:ascii="Times New Roman" w:hAnsi="Times New Roman" w:cs="Times New Roman"/>
              <w:noProof/>
              <w:sz w:val="24"/>
              <w:szCs w:val="24"/>
              <w:lang w:eastAsia="en-US"/>
            </w:rPr>
          </w:pPr>
          <w:hyperlink w:anchor="_Toc131586071" w:history="1">
            <w:r w:rsidR="002D4773" w:rsidRPr="000175B7">
              <w:rPr>
                <w:rStyle w:val="Hyperlink"/>
                <w:rFonts w:ascii="Times New Roman" w:hAnsi="Times New Roman" w:cs="Times New Roman"/>
                <w:noProof/>
                <w:color w:val="auto"/>
                <w:sz w:val="24"/>
                <w:szCs w:val="24"/>
                <w:lang w:val="en-GB"/>
              </w:rPr>
              <w:t>Conclusion</w:t>
            </w:r>
            <w:r w:rsidR="002D4773" w:rsidRPr="000175B7">
              <w:rPr>
                <w:rFonts w:ascii="Times New Roman" w:hAnsi="Times New Roman" w:cs="Times New Roman"/>
                <w:noProof/>
                <w:webHidden/>
                <w:sz w:val="24"/>
                <w:szCs w:val="24"/>
              </w:rPr>
              <w:tab/>
            </w:r>
            <w:r w:rsidR="00462A18">
              <w:rPr>
                <w:rFonts w:ascii="Times New Roman" w:hAnsi="Times New Roman" w:cs="Times New Roman"/>
                <w:noProof/>
                <w:webHidden/>
                <w:sz w:val="24"/>
                <w:szCs w:val="24"/>
              </w:rPr>
              <w:t>18</w:t>
            </w:r>
          </w:hyperlink>
        </w:p>
        <w:p w14:paraId="42CBF7F4" w14:textId="2EAE95C3" w:rsidR="002D4773" w:rsidRPr="000175B7" w:rsidRDefault="00000000" w:rsidP="002D4773">
          <w:pPr>
            <w:pStyle w:val="TOC1"/>
            <w:tabs>
              <w:tab w:val="right" w:leader="dot" w:pos="8296"/>
            </w:tabs>
            <w:spacing w:line="480" w:lineRule="auto"/>
            <w:rPr>
              <w:rFonts w:ascii="Times New Roman" w:hAnsi="Times New Roman" w:cs="Times New Roman"/>
              <w:noProof/>
              <w:sz w:val="24"/>
              <w:szCs w:val="24"/>
              <w:lang w:eastAsia="en-US"/>
            </w:rPr>
          </w:pPr>
          <w:hyperlink w:anchor="_Toc131586072" w:history="1">
            <w:r w:rsidR="002D4773" w:rsidRPr="000175B7">
              <w:rPr>
                <w:rStyle w:val="Hyperlink"/>
                <w:rFonts w:ascii="Times New Roman" w:hAnsi="Times New Roman" w:cs="Times New Roman"/>
                <w:noProof/>
                <w:color w:val="auto"/>
                <w:sz w:val="24"/>
                <w:szCs w:val="24"/>
                <w:lang w:val="en-GB"/>
              </w:rPr>
              <w:t>References</w:t>
            </w:r>
            <w:r w:rsidR="002D4773" w:rsidRPr="000175B7">
              <w:rPr>
                <w:rFonts w:ascii="Times New Roman" w:hAnsi="Times New Roman" w:cs="Times New Roman"/>
                <w:noProof/>
                <w:webHidden/>
                <w:sz w:val="24"/>
                <w:szCs w:val="24"/>
              </w:rPr>
              <w:tab/>
            </w:r>
            <w:r w:rsidR="002D4773" w:rsidRPr="000175B7">
              <w:rPr>
                <w:rFonts w:ascii="Times New Roman" w:hAnsi="Times New Roman" w:cs="Times New Roman"/>
                <w:noProof/>
                <w:webHidden/>
                <w:sz w:val="24"/>
                <w:szCs w:val="24"/>
              </w:rPr>
              <w:fldChar w:fldCharType="begin"/>
            </w:r>
            <w:r w:rsidR="002D4773" w:rsidRPr="000175B7">
              <w:rPr>
                <w:rFonts w:ascii="Times New Roman" w:hAnsi="Times New Roman" w:cs="Times New Roman"/>
                <w:noProof/>
                <w:webHidden/>
                <w:sz w:val="24"/>
                <w:szCs w:val="24"/>
              </w:rPr>
              <w:instrText xml:space="preserve"> PAGEREF _Toc131586072 \h </w:instrText>
            </w:r>
            <w:r w:rsidR="002D4773" w:rsidRPr="000175B7">
              <w:rPr>
                <w:rFonts w:ascii="Times New Roman" w:hAnsi="Times New Roman" w:cs="Times New Roman"/>
                <w:noProof/>
                <w:webHidden/>
                <w:sz w:val="24"/>
                <w:szCs w:val="24"/>
              </w:rPr>
            </w:r>
            <w:r w:rsidR="002D4773" w:rsidRPr="000175B7">
              <w:rPr>
                <w:rFonts w:ascii="Times New Roman" w:hAnsi="Times New Roman" w:cs="Times New Roman"/>
                <w:noProof/>
                <w:webHidden/>
                <w:sz w:val="24"/>
                <w:szCs w:val="24"/>
              </w:rPr>
              <w:fldChar w:fldCharType="separate"/>
            </w:r>
            <w:r w:rsidR="002D4773" w:rsidRPr="000175B7">
              <w:rPr>
                <w:rFonts w:ascii="Times New Roman" w:hAnsi="Times New Roman" w:cs="Times New Roman"/>
                <w:noProof/>
                <w:webHidden/>
                <w:sz w:val="24"/>
                <w:szCs w:val="24"/>
              </w:rPr>
              <w:t>21</w:t>
            </w:r>
            <w:r w:rsidR="002D4773" w:rsidRPr="000175B7">
              <w:rPr>
                <w:rFonts w:ascii="Times New Roman" w:hAnsi="Times New Roman" w:cs="Times New Roman"/>
                <w:noProof/>
                <w:webHidden/>
                <w:sz w:val="24"/>
                <w:szCs w:val="24"/>
              </w:rPr>
              <w:fldChar w:fldCharType="end"/>
            </w:r>
          </w:hyperlink>
        </w:p>
        <w:p w14:paraId="23ACF2B2" w14:textId="7AB41FD2" w:rsidR="002D4773" w:rsidRPr="000175B7" w:rsidRDefault="002D4773" w:rsidP="002D4773">
          <w:pPr>
            <w:spacing w:line="480" w:lineRule="auto"/>
            <w:rPr>
              <w:rFonts w:ascii="Times New Roman" w:hAnsi="Times New Roman" w:cs="Times New Roman"/>
              <w:sz w:val="24"/>
              <w:szCs w:val="24"/>
            </w:rPr>
          </w:pPr>
          <w:r w:rsidRPr="000175B7">
            <w:rPr>
              <w:rFonts w:ascii="Times New Roman" w:hAnsi="Times New Roman" w:cs="Times New Roman"/>
              <w:b/>
              <w:bCs/>
              <w:noProof/>
              <w:sz w:val="24"/>
              <w:szCs w:val="24"/>
            </w:rPr>
            <w:fldChar w:fldCharType="end"/>
          </w:r>
        </w:p>
      </w:sdtContent>
    </w:sdt>
    <w:p w14:paraId="43CF7045" w14:textId="77777777" w:rsidR="00FE532D" w:rsidRPr="000175B7" w:rsidRDefault="00480F69" w:rsidP="002D4773">
      <w:pPr>
        <w:spacing w:line="480" w:lineRule="auto"/>
        <w:rPr>
          <w:rFonts w:ascii="Times New Roman" w:hAnsi="Times New Roman" w:cs="Times New Roman"/>
          <w:sz w:val="24"/>
          <w:szCs w:val="24"/>
          <w:lang w:val="en-GB"/>
        </w:rPr>
      </w:pPr>
      <w:r w:rsidRPr="000175B7">
        <w:rPr>
          <w:rFonts w:ascii="Times New Roman" w:hAnsi="Times New Roman" w:cs="Times New Roman"/>
          <w:b/>
          <w:bCs/>
          <w:sz w:val="24"/>
          <w:szCs w:val="24"/>
          <w:lang w:val="en-GB"/>
        </w:rPr>
        <w:br w:type="page"/>
      </w:r>
    </w:p>
    <w:p w14:paraId="555C8C32" w14:textId="5A30501D" w:rsidR="00FE532D" w:rsidRPr="000175B7" w:rsidRDefault="00480F69" w:rsidP="00994F64">
      <w:pPr>
        <w:pStyle w:val="Heading1"/>
        <w:spacing w:beforeAutospacing="0" w:afterAutospacing="0" w:line="480" w:lineRule="auto"/>
        <w:rPr>
          <w:rFonts w:ascii="Times New Roman" w:hAnsi="Times New Roman"/>
          <w:sz w:val="24"/>
          <w:szCs w:val="24"/>
          <w:lang w:val="en-GB"/>
        </w:rPr>
      </w:pPr>
      <w:bookmarkStart w:id="0" w:name="_Toc131586058"/>
      <w:r w:rsidRPr="000175B7">
        <w:rPr>
          <w:rFonts w:ascii="Times New Roman" w:hAnsi="Times New Roman" w:hint="default"/>
          <w:sz w:val="24"/>
          <w:szCs w:val="24"/>
          <w:lang w:val="en-GB"/>
        </w:rPr>
        <w:lastRenderedPageBreak/>
        <w:t>Introduction</w:t>
      </w:r>
      <w:bookmarkEnd w:id="0"/>
    </w:p>
    <w:p w14:paraId="5A7B45D6" w14:textId="790725D9" w:rsidR="00FE532D" w:rsidRPr="000175B7" w:rsidRDefault="00480F69"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i/>
          <w:iCs/>
          <w:sz w:val="24"/>
          <w:szCs w:val="24"/>
          <w:lang w:val="en-GB"/>
        </w:rPr>
        <w:tab/>
      </w:r>
      <w:r w:rsidRPr="000175B7">
        <w:rPr>
          <w:rFonts w:ascii="Times New Roman" w:hAnsi="Times New Roman" w:cs="Times New Roman"/>
          <w:sz w:val="24"/>
          <w:szCs w:val="24"/>
          <w:lang w:val="en-GB"/>
        </w:rPr>
        <w:t>Manslaughter and murder tend to be two distinct categories of offences which constitute and reflect homicide. Manslaughter includes the killing of someone with the intention of murder; however, there exist some partial defences like diminished responsibilities or loss of control. It also includes conduct which was completely negligent with the risk related to killing someone or the death of someone and conduct that takes the shape of an illegal or unlawful act that covers the risk of harm leading to the death of someone (CPS, 2022). As the system of common law in England and Wales, homicide law has hugely persisted in being unaltered or unmodified since the period of 17</w:t>
      </w:r>
      <w:r w:rsidRPr="000175B7">
        <w:rPr>
          <w:rFonts w:ascii="Times New Roman" w:hAnsi="Times New Roman" w:cs="Times New Roman"/>
          <w:sz w:val="24"/>
          <w:szCs w:val="24"/>
          <w:vertAlign w:val="superscript"/>
          <w:lang w:val="en-GB"/>
        </w:rPr>
        <w:t>th</w:t>
      </w:r>
      <w:r w:rsidRPr="000175B7">
        <w:rPr>
          <w:rFonts w:ascii="Times New Roman" w:hAnsi="Times New Roman" w:cs="Times New Roman"/>
          <w:sz w:val="24"/>
          <w:szCs w:val="24"/>
          <w:lang w:val="en-GB"/>
        </w:rPr>
        <w:t xml:space="preserve"> century. As per the Law Commission, homicide law had a rickety or unstable structure developed upon a shaky foundation. There has been a flaw identified in the legal provisions of homicide within England and Wales. One of the cases of </w:t>
      </w:r>
      <w:r w:rsidRPr="000175B7">
        <w:rPr>
          <w:rFonts w:ascii="Times New Roman" w:hAnsi="Times New Roman" w:cs="Times New Roman"/>
          <w:i/>
          <w:iCs/>
          <w:sz w:val="24"/>
          <w:szCs w:val="24"/>
          <w:lang w:val="en-GB"/>
        </w:rPr>
        <w:t xml:space="preserve">“R v Church - 1966” </w:t>
      </w:r>
      <w:r w:rsidRPr="000175B7">
        <w:rPr>
          <w:rFonts w:ascii="Times New Roman" w:hAnsi="Times New Roman" w:cs="Times New Roman"/>
          <w:sz w:val="24"/>
          <w:szCs w:val="24"/>
          <w:lang w:val="en-GB"/>
        </w:rPr>
        <w:t>provided evidence of this flaw wherein Mr Church had been convicted or guilty of manslaughter; however, the jury was misdirected by the trial judge by claiming that Mr Church had a belief in the death of victim while the lady was thrown by him, was irrelevant (</w:t>
      </w:r>
      <w:r w:rsidRPr="000175B7">
        <w:rPr>
          <w:rFonts w:ascii="Times New Roman" w:eastAsia="SimSun" w:hAnsi="Times New Roman" w:cs="Times New Roman"/>
          <w:sz w:val="24"/>
          <w:szCs w:val="24"/>
          <w:shd w:val="clear" w:color="auto" w:fill="FFFFFF"/>
          <w:lang w:val="en-GB"/>
        </w:rPr>
        <w:t>Turner and Boylan-Kemp, 2013)</w:t>
      </w:r>
      <w:r w:rsidRPr="000175B7">
        <w:rPr>
          <w:rFonts w:ascii="Times New Roman" w:hAnsi="Times New Roman" w:cs="Times New Roman"/>
          <w:sz w:val="24"/>
          <w:szCs w:val="24"/>
          <w:lang w:val="en-GB"/>
        </w:rPr>
        <w:t xml:space="preserve">. The commission then published the document with the proposals for reform in the year 2006; while some of the reformation aspects were incorporated in the Coroners and Justice Act 2009; however, the government rejected them (Durham.Ac.UK, 2019). Yet, the reform of homicide law remained the current issue, proved by the flaws in resolving the cases. The statistics </w:t>
      </w:r>
      <w:r w:rsidR="00063472" w:rsidRPr="000175B7">
        <w:rPr>
          <w:rFonts w:ascii="Times New Roman" w:hAnsi="Times New Roman" w:cs="Times New Roman"/>
          <w:sz w:val="24"/>
          <w:szCs w:val="24"/>
          <w:lang w:val="en-GB"/>
        </w:rPr>
        <w:t xml:space="preserve">report </w:t>
      </w:r>
      <w:r w:rsidRPr="000175B7">
        <w:rPr>
          <w:rFonts w:ascii="Times New Roman" w:hAnsi="Times New Roman" w:cs="Times New Roman"/>
          <w:sz w:val="24"/>
          <w:szCs w:val="24"/>
          <w:lang w:val="en-GB"/>
        </w:rPr>
        <w:t xml:space="preserve">given below show the recorded homicide percentage within England and Wales till the end of March month of the year 2021 (ONS.Gov.UK,2021). </w:t>
      </w:r>
    </w:p>
    <w:p w14:paraId="4632FD41" w14:textId="04F63AD0" w:rsidR="00FE532D" w:rsidRPr="000175B7" w:rsidRDefault="00FE532D" w:rsidP="002D4773">
      <w:pPr>
        <w:spacing w:line="480" w:lineRule="auto"/>
        <w:jc w:val="center"/>
        <w:rPr>
          <w:rFonts w:ascii="Times New Roman" w:hAnsi="Times New Roman" w:cs="Times New Roman"/>
          <w:sz w:val="24"/>
          <w:szCs w:val="24"/>
          <w:lang w:val="en-GB"/>
        </w:rPr>
      </w:pPr>
    </w:p>
    <w:p w14:paraId="54FB97E1" w14:textId="6FFAB6B1" w:rsidR="00FE532D" w:rsidRDefault="00480F69"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b/>
        <w:t xml:space="preserve">By considering the issue of growing homicide cases and flaws or shortcomings of homicide law, the present study has focused on examining the actual purposefulness </w:t>
      </w:r>
      <w:r w:rsidRPr="000175B7">
        <w:rPr>
          <w:rFonts w:ascii="Times New Roman" w:hAnsi="Times New Roman" w:cs="Times New Roman"/>
          <w:sz w:val="24"/>
          <w:szCs w:val="24"/>
          <w:lang w:val="en-GB"/>
        </w:rPr>
        <w:lastRenderedPageBreak/>
        <w:t>of homicide law and the need for reformation in this law for managing existing issues to prevent unlawful homicides across England and Wales.</w:t>
      </w:r>
    </w:p>
    <w:p w14:paraId="003F9B4B" w14:textId="77777777" w:rsidR="00B049DD" w:rsidRPr="000175B7" w:rsidRDefault="00B049DD" w:rsidP="002D4773">
      <w:pPr>
        <w:spacing w:line="480" w:lineRule="auto"/>
        <w:jc w:val="both"/>
        <w:rPr>
          <w:rFonts w:ascii="Times New Roman" w:hAnsi="Times New Roman" w:cs="Times New Roman"/>
          <w:sz w:val="24"/>
          <w:szCs w:val="24"/>
          <w:lang w:val="en-GB"/>
        </w:rPr>
      </w:pPr>
    </w:p>
    <w:p w14:paraId="52FE6456" w14:textId="77777777" w:rsidR="00FE532D" w:rsidRPr="000175B7" w:rsidRDefault="00480F69" w:rsidP="002D4773">
      <w:pPr>
        <w:pStyle w:val="Heading2"/>
        <w:spacing w:before="0" w:after="0" w:line="480" w:lineRule="auto"/>
        <w:rPr>
          <w:rFonts w:ascii="Times New Roman" w:hAnsi="Times New Roman" w:cs="Times New Roman"/>
          <w:b w:val="0"/>
          <w:bCs w:val="0"/>
          <w:i/>
          <w:iCs/>
          <w:sz w:val="24"/>
          <w:szCs w:val="24"/>
          <w:lang w:val="en-GB"/>
        </w:rPr>
      </w:pPr>
      <w:bookmarkStart w:id="1" w:name="_Toc131586060"/>
      <w:r w:rsidRPr="000175B7">
        <w:rPr>
          <w:rFonts w:ascii="Times New Roman" w:hAnsi="Times New Roman" w:cs="Times New Roman"/>
          <w:b w:val="0"/>
          <w:bCs w:val="0"/>
          <w:i/>
          <w:iCs/>
          <w:sz w:val="24"/>
          <w:szCs w:val="24"/>
          <w:lang w:val="en-GB"/>
        </w:rPr>
        <w:t>Research Question</w:t>
      </w:r>
      <w:bookmarkEnd w:id="1"/>
    </w:p>
    <w:p w14:paraId="045C09AB" w14:textId="69C13144" w:rsidR="00FE532D" w:rsidRPr="000175B7" w:rsidRDefault="008C499C" w:rsidP="008C499C">
      <w:pPr>
        <w:spacing w:line="480" w:lineRule="auto"/>
        <w:ind w:firstLine="720"/>
        <w:rPr>
          <w:rFonts w:ascii="Times New Roman" w:hAnsi="Times New Roman" w:cs="Times New Roman"/>
          <w:i/>
          <w:iCs/>
          <w:sz w:val="24"/>
          <w:szCs w:val="24"/>
          <w:lang w:val="en-GB"/>
        </w:rPr>
      </w:pPr>
      <w:bookmarkStart w:id="2" w:name="_Hlk125299789"/>
      <w:bookmarkStart w:id="3" w:name="_Hlk125299277"/>
      <w:r w:rsidRPr="000175B7">
        <w:rPr>
          <w:rFonts w:ascii="Times New Roman" w:hAnsi="Times New Roman" w:cs="Times New Roman"/>
          <w:i/>
          <w:iCs/>
          <w:sz w:val="24"/>
          <w:szCs w:val="24"/>
          <w:lang w:val="en-GB"/>
        </w:rPr>
        <w:t xml:space="preserve"> "Homicide Law Reformation in England and Wales?" </w:t>
      </w:r>
    </w:p>
    <w:p w14:paraId="59EB911A" w14:textId="77777777" w:rsidR="00FE532D" w:rsidRPr="000175B7" w:rsidRDefault="00480F69" w:rsidP="002D4773">
      <w:pPr>
        <w:pStyle w:val="Heading2"/>
        <w:spacing w:before="0" w:after="0" w:line="480" w:lineRule="auto"/>
        <w:rPr>
          <w:rFonts w:ascii="Times New Roman" w:hAnsi="Times New Roman" w:cs="Times New Roman"/>
          <w:b w:val="0"/>
          <w:bCs w:val="0"/>
          <w:i/>
          <w:iCs/>
          <w:sz w:val="24"/>
          <w:szCs w:val="24"/>
          <w:lang w:val="en-GB"/>
        </w:rPr>
      </w:pPr>
      <w:bookmarkStart w:id="4" w:name="_Toc131586061"/>
      <w:bookmarkEnd w:id="2"/>
      <w:bookmarkEnd w:id="3"/>
      <w:r w:rsidRPr="000175B7">
        <w:rPr>
          <w:rFonts w:ascii="Times New Roman" w:hAnsi="Times New Roman" w:cs="Times New Roman"/>
          <w:b w:val="0"/>
          <w:bCs w:val="0"/>
          <w:i/>
          <w:iCs/>
          <w:sz w:val="24"/>
          <w:szCs w:val="24"/>
          <w:lang w:val="en-GB"/>
        </w:rPr>
        <w:t>Aim and Objectives</w:t>
      </w:r>
      <w:bookmarkEnd w:id="4"/>
    </w:p>
    <w:p w14:paraId="3D2A8430" w14:textId="77777777" w:rsidR="00FE532D" w:rsidRPr="000175B7" w:rsidRDefault="00480F69" w:rsidP="002D4773">
      <w:pPr>
        <w:pStyle w:val="ListParagraph"/>
        <w:numPr>
          <w:ilvl w:val="0"/>
          <w:numId w:val="1"/>
        </w:numPr>
        <w:spacing w:line="480" w:lineRule="auto"/>
        <w:contextualSpacing w:val="0"/>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 critical analysis of the law governing homicide in England and Wales is in need of reform.</w:t>
      </w:r>
    </w:p>
    <w:p w14:paraId="231DF4F0" w14:textId="77777777" w:rsidR="00FE532D" w:rsidRPr="000175B7" w:rsidRDefault="00480F69" w:rsidP="002D4773">
      <w:pPr>
        <w:pStyle w:val="ListParagraph"/>
        <w:numPr>
          <w:ilvl w:val="0"/>
          <w:numId w:val="1"/>
        </w:numPr>
        <w:spacing w:line="480" w:lineRule="auto"/>
        <w:contextualSpacing w:val="0"/>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Critically discussing the law in association with the purposefulness as well as reformation-based needs of homicide in England and Wales.</w:t>
      </w:r>
    </w:p>
    <w:p w14:paraId="4F4A6A50" w14:textId="63826D61" w:rsidR="00FE532D" w:rsidRPr="00B049DD" w:rsidRDefault="00480F69" w:rsidP="002D4773">
      <w:pPr>
        <w:pStyle w:val="ListParagraph"/>
        <w:numPr>
          <w:ilvl w:val="0"/>
          <w:numId w:val="1"/>
        </w:numPr>
        <w:spacing w:line="480" w:lineRule="auto"/>
        <w:contextualSpacing w:val="0"/>
        <w:jc w:val="both"/>
        <w:rPr>
          <w:rFonts w:ascii="Times New Roman" w:hAnsi="Times New Roman" w:cs="Times New Roman"/>
          <w:i/>
          <w:iCs/>
          <w:sz w:val="24"/>
          <w:szCs w:val="24"/>
          <w:lang w:val="en-GB"/>
        </w:rPr>
      </w:pPr>
      <w:r w:rsidRPr="000175B7">
        <w:rPr>
          <w:rFonts w:ascii="Times New Roman" w:hAnsi="Times New Roman" w:cs="Times New Roman"/>
          <w:sz w:val="24"/>
          <w:szCs w:val="24"/>
          <w:lang w:val="en-GB"/>
        </w:rPr>
        <w:t>Evaluate the primary focus in this regard would be in relation to the unlawful homicide.</w:t>
      </w:r>
    </w:p>
    <w:p w14:paraId="1DAB0DD6" w14:textId="453634B2" w:rsidR="00B049DD" w:rsidRDefault="00B049DD" w:rsidP="00B049DD">
      <w:pPr>
        <w:spacing w:line="480" w:lineRule="auto"/>
        <w:jc w:val="both"/>
        <w:rPr>
          <w:rFonts w:ascii="Times New Roman" w:hAnsi="Times New Roman" w:cs="Times New Roman"/>
          <w:i/>
          <w:iCs/>
          <w:sz w:val="24"/>
          <w:szCs w:val="24"/>
          <w:lang w:val="en-GB"/>
        </w:rPr>
      </w:pPr>
    </w:p>
    <w:p w14:paraId="4B906E06" w14:textId="1289D1A7" w:rsidR="00B049DD" w:rsidRDefault="00B049DD" w:rsidP="00B049DD">
      <w:pPr>
        <w:spacing w:line="480" w:lineRule="auto"/>
        <w:jc w:val="both"/>
        <w:rPr>
          <w:rFonts w:ascii="Times New Roman" w:hAnsi="Times New Roman" w:cs="Times New Roman"/>
          <w:i/>
          <w:iCs/>
          <w:sz w:val="24"/>
          <w:szCs w:val="24"/>
          <w:lang w:val="en-GB"/>
        </w:rPr>
      </w:pPr>
    </w:p>
    <w:p w14:paraId="4C3CB35C" w14:textId="0D7874D0" w:rsidR="00B049DD" w:rsidRDefault="00B049DD" w:rsidP="00B049DD">
      <w:pPr>
        <w:spacing w:line="480" w:lineRule="auto"/>
        <w:jc w:val="both"/>
        <w:rPr>
          <w:rFonts w:ascii="Times New Roman" w:hAnsi="Times New Roman" w:cs="Times New Roman"/>
          <w:i/>
          <w:iCs/>
          <w:sz w:val="24"/>
          <w:szCs w:val="24"/>
          <w:lang w:val="en-GB"/>
        </w:rPr>
      </w:pPr>
    </w:p>
    <w:p w14:paraId="6125F64C" w14:textId="36DBD853" w:rsidR="00B049DD" w:rsidRDefault="00B049DD" w:rsidP="00B049DD">
      <w:pPr>
        <w:spacing w:line="480" w:lineRule="auto"/>
        <w:jc w:val="both"/>
        <w:rPr>
          <w:rFonts w:ascii="Times New Roman" w:hAnsi="Times New Roman" w:cs="Times New Roman"/>
          <w:i/>
          <w:iCs/>
          <w:sz w:val="24"/>
          <w:szCs w:val="24"/>
          <w:lang w:val="en-GB"/>
        </w:rPr>
      </w:pPr>
    </w:p>
    <w:p w14:paraId="2B06CB22" w14:textId="5395AE4C" w:rsidR="00B049DD" w:rsidRDefault="00B049DD" w:rsidP="00B049DD">
      <w:pPr>
        <w:spacing w:line="480" w:lineRule="auto"/>
        <w:jc w:val="both"/>
        <w:rPr>
          <w:rFonts w:ascii="Times New Roman" w:hAnsi="Times New Roman" w:cs="Times New Roman"/>
          <w:i/>
          <w:iCs/>
          <w:sz w:val="24"/>
          <w:szCs w:val="24"/>
          <w:lang w:val="en-GB"/>
        </w:rPr>
      </w:pPr>
    </w:p>
    <w:p w14:paraId="304C8415" w14:textId="69D3E1DC" w:rsidR="00B049DD" w:rsidRDefault="00B049DD" w:rsidP="00B049DD">
      <w:pPr>
        <w:spacing w:line="480" w:lineRule="auto"/>
        <w:jc w:val="both"/>
        <w:rPr>
          <w:rFonts w:ascii="Times New Roman" w:hAnsi="Times New Roman" w:cs="Times New Roman"/>
          <w:i/>
          <w:iCs/>
          <w:sz w:val="24"/>
          <w:szCs w:val="24"/>
          <w:lang w:val="en-GB"/>
        </w:rPr>
      </w:pPr>
    </w:p>
    <w:p w14:paraId="008CAF82" w14:textId="18725186" w:rsidR="00B049DD" w:rsidRDefault="00B049DD" w:rsidP="00B049DD">
      <w:pPr>
        <w:spacing w:line="480" w:lineRule="auto"/>
        <w:jc w:val="both"/>
        <w:rPr>
          <w:rFonts w:ascii="Times New Roman" w:hAnsi="Times New Roman" w:cs="Times New Roman"/>
          <w:i/>
          <w:iCs/>
          <w:sz w:val="24"/>
          <w:szCs w:val="24"/>
          <w:lang w:val="en-GB"/>
        </w:rPr>
      </w:pPr>
    </w:p>
    <w:p w14:paraId="74AE314B" w14:textId="7D3DB2BE" w:rsidR="00B049DD" w:rsidRDefault="00B049DD" w:rsidP="00B049DD">
      <w:pPr>
        <w:spacing w:line="480" w:lineRule="auto"/>
        <w:jc w:val="both"/>
        <w:rPr>
          <w:rFonts w:ascii="Times New Roman" w:hAnsi="Times New Roman" w:cs="Times New Roman"/>
          <w:i/>
          <w:iCs/>
          <w:sz w:val="24"/>
          <w:szCs w:val="24"/>
          <w:lang w:val="en-GB"/>
        </w:rPr>
      </w:pPr>
    </w:p>
    <w:p w14:paraId="42FF17B0" w14:textId="2BDA6666" w:rsidR="00B049DD" w:rsidRDefault="00B049DD" w:rsidP="00B049DD">
      <w:pPr>
        <w:spacing w:line="480" w:lineRule="auto"/>
        <w:jc w:val="both"/>
        <w:rPr>
          <w:rFonts w:ascii="Times New Roman" w:hAnsi="Times New Roman" w:cs="Times New Roman"/>
          <w:i/>
          <w:iCs/>
          <w:sz w:val="24"/>
          <w:szCs w:val="24"/>
          <w:lang w:val="en-GB"/>
        </w:rPr>
      </w:pPr>
    </w:p>
    <w:p w14:paraId="7497286D" w14:textId="4F669108" w:rsidR="00B049DD" w:rsidRDefault="00B049DD" w:rsidP="00B049DD">
      <w:pPr>
        <w:spacing w:line="480" w:lineRule="auto"/>
        <w:jc w:val="both"/>
        <w:rPr>
          <w:rFonts w:ascii="Times New Roman" w:hAnsi="Times New Roman" w:cs="Times New Roman"/>
          <w:i/>
          <w:iCs/>
          <w:sz w:val="24"/>
          <w:szCs w:val="24"/>
          <w:lang w:val="en-GB"/>
        </w:rPr>
      </w:pPr>
    </w:p>
    <w:p w14:paraId="2CD6B5DA" w14:textId="5868C9C9" w:rsidR="00B049DD" w:rsidRDefault="00B049DD" w:rsidP="00B049DD">
      <w:pPr>
        <w:spacing w:line="480" w:lineRule="auto"/>
        <w:jc w:val="both"/>
        <w:rPr>
          <w:rFonts w:ascii="Times New Roman" w:hAnsi="Times New Roman" w:cs="Times New Roman"/>
          <w:i/>
          <w:iCs/>
          <w:sz w:val="24"/>
          <w:szCs w:val="24"/>
          <w:lang w:val="en-GB"/>
        </w:rPr>
      </w:pPr>
    </w:p>
    <w:p w14:paraId="47120D72" w14:textId="02303B14" w:rsidR="00B049DD" w:rsidRDefault="00B049DD" w:rsidP="00B049DD">
      <w:pPr>
        <w:spacing w:line="480" w:lineRule="auto"/>
        <w:jc w:val="both"/>
        <w:rPr>
          <w:rFonts w:ascii="Times New Roman" w:hAnsi="Times New Roman" w:cs="Times New Roman"/>
          <w:i/>
          <w:iCs/>
          <w:sz w:val="24"/>
          <w:szCs w:val="24"/>
          <w:lang w:val="en-GB"/>
        </w:rPr>
      </w:pPr>
    </w:p>
    <w:p w14:paraId="3DF4BE3E" w14:textId="77777777" w:rsidR="00B049DD" w:rsidRPr="00B049DD" w:rsidRDefault="00B049DD" w:rsidP="00B049DD">
      <w:pPr>
        <w:spacing w:line="480" w:lineRule="auto"/>
        <w:jc w:val="both"/>
        <w:rPr>
          <w:rFonts w:ascii="Times New Roman" w:hAnsi="Times New Roman" w:cs="Times New Roman"/>
          <w:i/>
          <w:iCs/>
          <w:sz w:val="24"/>
          <w:szCs w:val="24"/>
          <w:lang w:val="en-GB"/>
        </w:rPr>
      </w:pPr>
    </w:p>
    <w:p w14:paraId="69947401" w14:textId="77777777" w:rsidR="00FE532D" w:rsidRPr="000175B7" w:rsidRDefault="00480F69" w:rsidP="002D4773">
      <w:pPr>
        <w:pStyle w:val="Heading1"/>
        <w:spacing w:beforeAutospacing="0" w:afterAutospacing="0" w:line="480" w:lineRule="auto"/>
        <w:rPr>
          <w:rFonts w:ascii="Times New Roman" w:hAnsi="Times New Roman" w:hint="default"/>
          <w:sz w:val="24"/>
          <w:szCs w:val="24"/>
          <w:lang w:val="en-GB"/>
        </w:rPr>
      </w:pPr>
      <w:bookmarkStart w:id="5" w:name="_Toc131586062"/>
      <w:r w:rsidRPr="000175B7">
        <w:rPr>
          <w:rFonts w:ascii="Times New Roman" w:hAnsi="Times New Roman" w:hint="default"/>
          <w:sz w:val="24"/>
          <w:szCs w:val="24"/>
          <w:lang w:val="en-GB"/>
        </w:rPr>
        <w:lastRenderedPageBreak/>
        <w:t>Methodology</w:t>
      </w:r>
      <w:bookmarkEnd w:id="5"/>
      <w:r w:rsidRPr="000175B7">
        <w:rPr>
          <w:rFonts w:ascii="Times New Roman" w:hAnsi="Times New Roman" w:hint="default"/>
          <w:sz w:val="24"/>
          <w:szCs w:val="24"/>
          <w:lang w:val="en-GB"/>
        </w:rPr>
        <w:t xml:space="preserve"> </w:t>
      </w:r>
    </w:p>
    <w:p w14:paraId="2AC7300B" w14:textId="51584E69" w:rsidR="0003246B" w:rsidRPr="000175B7" w:rsidRDefault="0003246B" w:rsidP="002D4773">
      <w:pPr>
        <w:spacing w:line="480" w:lineRule="auto"/>
        <w:ind w:firstLine="720"/>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 xml:space="preserve">As the research is projected towards the exploration of the subjective findings in relationship with the homicide laws of England as well as Wales, the research needs to be organised in the direction of a subjective </w:t>
      </w:r>
      <w:r w:rsidR="00972038" w:rsidRPr="000175B7">
        <w:rPr>
          <w:rFonts w:ascii="Times New Roman" w:hAnsi="Times New Roman" w:cs="Times New Roman"/>
          <w:sz w:val="24"/>
          <w:szCs w:val="24"/>
          <w:lang w:val="en-GB"/>
        </w:rPr>
        <w:t>thinking</w:t>
      </w:r>
      <w:r w:rsidRPr="000175B7">
        <w:rPr>
          <w:rFonts w:ascii="Times New Roman" w:hAnsi="Times New Roman" w:cs="Times New Roman"/>
          <w:sz w:val="24"/>
          <w:szCs w:val="24"/>
          <w:lang w:val="en-GB"/>
        </w:rPr>
        <w:t xml:space="preserve"> which supports the extraction of details regarding the reformation-based needs of Wales and England. In this direction, it is beneficial to use </w:t>
      </w:r>
      <w:r w:rsidR="00712B58" w:rsidRPr="000175B7">
        <w:rPr>
          <w:rFonts w:ascii="Times New Roman" w:hAnsi="Times New Roman" w:cs="Times New Roman"/>
          <w:sz w:val="24"/>
          <w:szCs w:val="24"/>
          <w:lang w:val="en-GB"/>
        </w:rPr>
        <w:t>analytical</w:t>
      </w:r>
      <w:r w:rsidRPr="000175B7">
        <w:rPr>
          <w:rFonts w:ascii="Times New Roman" w:hAnsi="Times New Roman" w:cs="Times New Roman"/>
          <w:sz w:val="24"/>
          <w:szCs w:val="24"/>
          <w:lang w:val="en-GB"/>
        </w:rPr>
        <w:t xml:space="preserve"> </w:t>
      </w:r>
      <w:r w:rsidR="00972038" w:rsidRPr="000175B7">
        <w:rPr>
          <w:rFonts w:ascii="Times New Roman" w:hAnsi="Times New Roman" w:cs="Times New Roman"/>
          <w:sz w:val="24"/>
          <w:szCs w:val="24"/>
          <w:lang w:val="en-GB"/>
        </w:rPr>
        <w:t>ideas</w:t>
      </w:r>
      <w:r w:rsidRPr="000175B7">
        <w:rPr>
          <w:rFonts w:ascii="Times New Roman" w:hAnsi="Times New Roman" w:cs="Times New Roman"/>
          <w:sz w:val="24"/>
          <w:szCs w:val="24"/>
          <w:lang w:val="en-GB"/>
        </w:rPr>
        <w:t xml:space="preserve"> which is useful for driving meaningful interpretations from the shared and mutually prevalent subjective sources of information. </w:t>
      </w:r>
      <w:r w:rsidR="00712B58" w:rsidRPr="000175B7">
        <w:rPr>
          <w:rFonts w:ascii="Times New Roman" w:hAnsi="Times New Roman" w:cs="Times New Roman"/>
          <w:sz w:val="24"/>
          <w:szCs w:val="24"/>
          <w:lang w:val="en-GB"/>
        </w:rPr>
        <w:t>Critical</w:t>
      </w:r>
      <w:r w:rsidRPr="000175B7">
        <w:rPr>
          <w:rFonts w:ascii="Times New Roman" w:hAnsi="Times New Roman" w:cs="Times New Roman"/>
          <w:sz w:val="24"/>
          <w:szCs w:val="24"/>
          <w:lang w:val="en-GB"/>
        </w:rPr>
        <w:t xml:space="preserve"> supports the application of qualitative methods in a flexible manner for procuring subjective findings for the research domain (Alharahsheh and Pius, 2020). On the other hand, positivism is prohibited as it is aimed at exploring quantifiable data explorations by observing real human observations, which are not required in the current research as it seeks to extract qualitative </w:t>
      </w:r>
      <w:r w:rsidR="0010348B" w:rsidRPr="000175B7">
        <w:rPr>
          <w:rFonts w:ascii="Times New Roman" w:hAnsi="Times New Roman" w:cs="Times New Roman"/>
          <w:sz w:val="24"/>
          <w:szCs w:val="24"/>
          <w:lang w:val="en-GB"/>
        </w:rPr>
        <w:t>facts</w:t>
      </w:r>
      <w:r w:rsidRPr="000175B7">
        <w:rPr>
          <w:rFonts w:ascii="Times New Roman" w:hAnsi="Times New Roman" w:cs="Times New Roman"/>
          <w:sz w:val="24"/>
          <w:szCs w:val="24"/>
          <w:lang w:val="en-GB"/>
        </w:rPr>
        <w:t xml:space="preserve"> (Park, Konge and Artino, 2020). Moreover, this research uses exploratory design because this design promotes flexible extraction of the new data findings which are not described in the prevalent research studies (Gayler, Sas and Kalnikaitė, 2021). </w:t>
      </w:r>
    </w:p>
    <w:p w14:paraId="306AE4CC" w14:textId="323F4BE1" w:rsidR="00FE532D" w:rsidRPr="000175B7" w:rsidRDefault="00480F69"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i/>
          <w:iCs/>
          <w:sz w:val="24"/>
          <w:szCs w:val="24"/>
          <w:lang w:val="en-GB"/>
        </w:rPr>
        <w:tab/>
      </w:r>
      <w:r w:rsidRPr="000175B7">
        <w:rPr>
          <w:rFonts w:ascii="Times New Roman" w:hAnsi="Times New Roman" w:cs="Times New Roman"/>
          <w:sz w:val="24"/>
          <w:szCs w:val="24"/>
          <w:lang w:val="en-GB"/>
        </w:rPr>
        <w:t xml:space="preserve">The data collection process in this study has been organised with the qualitative approach wherein </w:t>
      </w:r>
      <w:r w:rsidR="00627C04" w:rsidRPr="000175B7">
        <w:rPr>
          <w:rFonts w:ascii="Times New Roman" w:hAnsi="Times New Roman" w:cs="Times New Roman"/>
          <w:sz w:val="24"/>
          <w:szCs w:val="24"/>
          <w:lang w:val="en-GB"/>
        </w:rPr>
        <w:t>literature sources (secondary sources) on</w:t>
      </w:r>
      <w:r w:rsidRPr="000175B7">
        <w:rPr>
          <w:rFonts w:ascii="Times New Roman" w:hAnsi="Times New Roman" w:cs="Times New Roman"/>
          <w:sz w:val="24"/>
          <w:szCs w:val="24"/>
          <w:lang w:val="en-GB"/>
        </w:rPr>
        <w:t xml:space="preserve"> homicide law, related legal documents, reports, articles, government papers and cases were critically reviewed for determining homicide law's issues and requirements for reformation in this law in the current time. The primary source </w:t>
      </w:r>
      <w:r w:rsidR="00966D82" w:rsidRPr="000175B7">
        <w:rPr>
          <w:rFonts w:ascii="Times New Roman" w:hAnsi="Times New Roman" w:cs="Times New Roman"/>
          <w:sz w:val="24"/>
          <w:szCs w:val="24"/>
          <w:lang w:val="en-GB"/>
        </w:rPr>
        <w:t>look over</w:t>
      </w:r>
      <w:r w:rsidRPr="000175B7">
        <w:rPr>
          <w:rFonts w:ascii="Times New Roman" w:hAnsi="Times New Roman" w:cs="Times New Roman"/>
          <w:sz w:val="24"/>
          <w:szCs w:val="24"/>
          <w:lang w:val="en-GB"/>
        </w:rPr>
        <w:t xml:space="preserve"> had been valuable in providing evidence of cases where the judgement-related ambiguities were evident to acknowledge the reform-related needs in homicide law (</w:t>
      </w:r>
      <w:r w:rsidRPr="000175B7">
        <w:rPr>
          <w:rFonts w:ascii="Times New Roman" w:eastAsia="SimSun" w:hAnsi="Times New Roman" w:cs="Times New Roman"/>
          <w:sz w:val="24"/>
          <w:szCs w:val="24"/>
          <w:shd w:val="clear" w:color="auto" w:fill="FFFFFF"/>
          <w:lang w:val="en-GB"/>
        </w:rPr>
        <w:t>Bell, Bryman and Harley, 2022).</w:t>
      </w:r>
      <w:r w:rsidRPr="000175B7">
        <w:rPr>
          <w:rFonts w:ascii="Times New Roman" w:hAnsi="Times New Roman" w:cs="Times New Roman"/>
          <w:sz w:val="24"/>
          <w:szCs w:val="24"/>
          <w:lang w:val="en-GB"/>
        </w:rPr>
        <w:t xml:space="preserve"> Further, secondary sources offered in-depth insight into the reasoning, facts and elaborated justifications based on authentic reports and documents related to homicide acts' shortcomings and amendment or reform-related needs. In this way, literature </w:t>
      </w:r>
      <w:r w:rsidRPr="000175B7">
        <w:rPr>
          <w:rFonts w:ascii="Times New Roman" w:hAnsi="Times New Roman" w:cs="Times New Roman"/>
          <w:sz w:val="24"/>
          <w:szCs w:val="24"/>
          <w:lang w:val="en-GB"/>
        </w:rPr>
        <w:lastRenderedPageBreak/>
        <w:t xml:space="preserve">investigation to collect qualitative insights about the research focus area has been proven valuable and justified for this </w:t>
      </w:r>
      <w:r w:rsidR="00FC53EF" w:rsidRPr="000175B7">
        <w:rPr>
          <w:rFonts w:ascii="Times New Roman" w:hAnsi="Times New Roman" w:cs="Times New Roman"/>
          <w:sz w:val="24"/>
          <w:szCs w:val="24"/>
          <w:lang w:val="en-GB"/>
        </w:rPr>
        <w:t>legal research project</w:t>
      </w:r>
      <w:r w:rsidRPr="000175B7">
        <w:rPr>
          <w:rFonts w:ascii="Times New Roman" w:hAnsi="Times New Roman" w:cs="Times New Roman"/>
          <w:sz w:val="24"/>
          <w:szCs w:val="24"/>
          <w:lang w:val="en-GB"/>
        </w:rPr>
        <w:t xml:space="preserve">. However, a primary interview or survey could not be adopted </w:t>
      </w:r>
      <w:r w:rsidR="00FC53EF" w:rsidRPr="000175B7">
        <w:rPr>
          <w:rFonts w:ascii="Times New Roman" w:hAnsi="Times New Roman" w:cs="Times New Roman"/>
          <w:sz w:val="24"/>
          <w:szCs w:val="24"/>
          <w:lang w:val="en-GB"/>
        </w:rPr>
        <w:t xml:space="preserve">in this research </w:t>
      </w:r>
      <w:r w:rsidRPr="000175B7">
        <w:rPr>
          <w:rFonts w:ascii="Times New Roman" w:hAnsi="Times New Roman" w:cs="Times New Roman"/>
          <w:sz w:val="24"/>
          <w:szCs w:val="24"/>
          <w:lang w:val="en-GB"/>
        </w:rPr>
        <w:t>because</w:t>
      </w:r>
      <w:r w:rsidR="00A92106" w:rsidRPr="000175B7">
        <w:rPr>
          <w:rFonts w:ascii="Times New Roman" w:hAnsi="Times New Roman" w:cs="Times New Roman"/>
          <w:sz w:val="24"/>
          <w:szCs w:val="24"/>
          <w:lang w:val="en-GB"/>
        </w:rPr>
        <w:t xml:space="preserve"> this project is literature based secondary research project</w:t>
      </w:r>
      <w:r w:rsidRPr="000175B7">
        <w:rPr>
          <w:rFonts w:ascii="Times New Roman" w:hAnsi="Times New Roman" w:cs="Times New Roman"/>
          <w:sz w:val="24"/>
          <w:szCs w:val="24"/>
          <w:lang w:val="en-GB"/>
        </w:rPr>
        <w:t xml:space="preserve"> (</w:t>
      </w:r>
      <w:r w:rsidRPr="000175B7">
        <w:rPr>
          <w:rFonts w:ascii="Times New Roman" w:eastAsia="SimSun" w:hAnsi="Times New Roman" w:cs="Times New Roman"/>
          <w:sz w:val="24"/>
          <w:szCs w:val="24"/>
          <w:shd w:val="clear" w:color="auto" w:fill="FFFFFF"/>
          <w:lang w:val="en-GB"/>
        </w:rPr>
        <w:t>Hair, Page and Brunsveld, 2019)</w:t>
      </w:r>
      <w:r w:rsidRPr="000175B7">
        <w:rPr>
          <w:rFonts w:ascii="Times New Roman" w:hAnsi="Times New Roman" w:cs="Times New Roman"/>
          <w:sz w:val="24"/>
          <w:szCs w:val="24"/>
          <w:lang w:val="en-GB"/>
        </w:rPr>
        <w:t xml:space="preserve">. </w:t>
      </w:r>
    </w:p>
    <w:p w14:paraId="3A529C2D" w14:textId="77777777" w:rsidR="00063472" w:rsidRPr="000175B7" w:rsidRDefault="00063472" w:rsidP="00063472">
      <w:pPr>
        <w:spacing w:line="480" w:lineRule="auto"/>
        <w:ind w:firstLine="720"/>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This research highlights the need to introduce reforms within the homicide laws of Wales as well as England. Hence, the current research can contribute towards offering detailed insights about the key requirements for introducing reforms within England as well as Wales. The research can also assist towards exploring the purposefulness and reform-oriented needs for the homicide laws in Wales as well as the UK-based regions. The research can help in providing relevant information about the appropriate legislation, which can be useful for dealing with the cases of homicides within Wales and England.</w:t>
      </w:r>
    </w:p>
    <w:p w14:paraId="414EBCF2" w14:textId="77777777" w:rsidR="00063472" w:rsidRPr="000175B7" w:rsidRDefault="00063472" w:rsidP="002D4773">
      <w:pPr>
        <w:spacing w:line="480" w:lineRule="auto"/>
        <w:jc w:val="both"/>
        <w:rPr>
          <w:rFonts w:ascii="Times New Roman" w:hAnsi="Times New Roman" w:cs="Times New Roman"/>
          <w:sz w:val="24"/>
          <w:szCs w:val="24"/>
          <w:lang w:val="en-GB"/>
        </w:rPr>
      </w:pPr>
    </w:p>
    <w:p w14:paraId="228C0EF5" w14:textId="00FBBCC8" w:rsidR="00FE532D" w:rsidRDefault="0003246B" w:rsidP="00B049DD">
      <w:pPr>
        <w:spacing w:line="480" w:lineRule="auto"/>
        <w:ind w:firstLine="720"/>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 xml:space="preserve"> The application of thematic analysis is also essential to depict important discussions as well as theoretical findings in relation to the reforms that are needed to be introduced within the homicide legislations of Wales and England. Another technique of analysis such as statistical </w:t>
      </w:r>
      <w:r w:rsidR="00871C89" w:rsidRPr="000175B7">
        <w:rPr>
          <w:rFonts w:ascii="Times New Roman" w:hAnsi="Times New Roman" w:cs="Times New Roman"/>
          <w:sz w:val="24"/>
          <w:szCs w:val="24"/>
          <w:lang w:val="en-GB"/>
        </w:rPr>
        <w:t>facts</w:t>
      </w:r>
      <w:r w:rsidRPr="000175B7">
        <w:rPr>
          <w:rFonts w:ascii="Times New Roman" w:hAnsi="Times New Roman" w:cs="Times New Roman"/>
          <w:sz w:val="24"/>
          <w:szCs w:val="24"/>
          <w:lang w:val="en-GB"/>
        </w:rPr>
        <w:t xml:space="preserve"> analysis, is also important to be applied in the research because statistical analysis only enables the </w:t>
      </w:r>
      <w:r w:rsidR="003D1229" w:rsidRPr="000175B7">
        <w:rPr>
          <w:rFonts w:ascii="Times New Roman" w:hAnsi="Times New Roman" w:cs="Times New Roman"/>
          <w:sz w:val="24"/>
          <w:szCs w:val="24"/>
          <w:lang w:val="en-GB"/>
        </w:rPr>
        <w:t>explore</w:t>
      </w:r>
      <w:r w:rsidRPr="000175B7">
        <w:rPr>
          <w:rFonts w:ascii="Times New Roman" w:hAnsi="Times New Roman" w:cs="Times New Roman"/>
          <w:sz w:val="24"/>
          <w:szCs w:val="24"/>
          <w:lang w:val="en-GB"/>
        </w:rPr>
        <w:t xml:space="preserve"> of quantitative </w:t>
      </w:r>
      <w:r w:rsidR="003D1229" w:rsidRPr="000175B7">
        <w:rPr>
          <w:rFonts w:ascii="Times New Roman" w:hAnsi="Times New Roman" w:cs="Times New Roman"/>
          <w:sz w:val="24"/>
          <w:szCs w:val="24"/>
          <w:lang w:val="en-GB"/>
        </w:rPr>
        <w:t>facts</w:t>
      </w:r>
      <w:r w:rsidRPr="000175B7">
        <w:rPr>
          <w:rFonts w:ascii="Times New Roman" w:hAnsi="Times New Roman" w:cs="Times New Roman"/>
          <w:sz w:val="24"/>
          <w:szCs w:val="24"/>
          <w:lang w:val="en-GB"/>
        </w:rPr>
        <w:t xml:space="preserve"> findings, and it is not helpful for appraising theoretic or subjective details interpreted or derived through the application of qualitative methods (Disman, Ali and Barliana, 2017). </w:t>
      </w:r>
    </w:p>
    <w:p w14:paraId="5485EC4B" w14:textId="2A11B48B" w:rsidR="00B049DD" w:rsidRDefault="00B049DD" w:rsidP="00B049DD">
      <w:pPr>
        <w:spacing w:line="480" w:lineRule="auto"/>
        <w:ind w:firstLine="720"/>
        <w:jc w:val="both"/>
        <w:rPr>
          <w:rFonts w:ascii="Times New Roman" w:hAnsi="Times New Roman" w:cs="Times New Roman"/>
          <w:sz w:val="24"/>
          <w:szCs w:val="24"/>
          <w:lang w:val="en-GB"/>
        </w:rPr>
      </w:pPr>
    </w:p>
    <w:p w14:paraId="04480AB2" w14:textId="77777777" w:rsidR="000F77A1" w:rsidRDefault="000F77A1" w:rsidP="00B049DD">
      <w:pPr>
        <w:spacing w:line="480" w:lineRule="auto"/>
        <w:ind w:firstLine="720"/>
        <w:jc w:val="both"/>
        <w:rPr>
          <w:rFonts w:ascii="Times New Roman" w:hAnsi="Times New Roman" w:cs="Times New Roman"/>
          <w:sz w:val="24"/>
          <w:szCs w:val="24"/>
          <w:lang w:val="en-GB"/>
        </w:rPr>
      </w:pPr>
    </w:p>
    <w:p w14:paraId="0EEA1950" w14:textId="4584F7EA" w:rsidR="00B049DD" w:rsidRDefault="00B049DD" w:rsidP="00B049DD">
      <w:pPr>
        <w:spacing w:line="480" w:lineRule="auto"/>
        <w:ind w:firstLine="720"/>
        <w:jc w:val="both"/>
        <w:rPr>
          <w:rFonts w:ascii="Times New Roman" w:hAnsi="Times New Roman" w:cs="Times New Roman"/>
          <w:sz w:val="24"/>
          <w:szCs w:val="24"/>
          <w:lang w:val="en-GB"/>
        </w:rPr>
      </w:pPr>
    </w:p>
    <w:p w14:paraId="1927B6B5" w14:textId="77777777" w:rsidR="00B049DD" w:rsidRPr="00B049DD" w:rsidRDefault="00B049DD" w:rsidP="00B049DD">
      <w:pPr>
        <w:spacing w:line="480" w:lineRule="auto"/>
        <w:ind w:firstLine="720"/>
        <w:jc w:val="both"/>
        <w:rPr>
          <w:rFonts w:ascii="Times New Roman" w:hAnsi="Times New Roman" w:cs="Times New Roman"/>
          <w:sz w:val="24"/>
          <w:szCs w:val="24"/>
          <w:lang w:val="en-GB"/>
        </w:rPr>
      </w:pPr>
    </w:p>
    <w:p w14:paraId="4DA8177D" w14:textId="3388E433" w:rsidR="00FE532D" w:rsidRPr="000175B7" w:rsidRDefault="00480F69" w:rsidP="00DC5623">
      <w:pPr>
        <w:pStyle w:val="Heading1"/>
        <w:spacing w:beforeAutospacing="0" w:afterAutospacing="0" w:line="480" w:lineRule="auto"/>
        <w:rPr>
          <w:rFonts w:ascii="Times New Roman" w:hAnsi="Times New Roman" w:hint="default"/>
          <w:sz w:val="24"/>
          <w:szCs w:val="24"/>
          <w:lang w:val="en-GB"/>
        </w:rPr>
      </w:pPr>
      <w:bookmarkStart w:id="6" w:name="_Toc131586063"/>
      <w:r w:rsidRPr="000175B7">
        <w:rPr>
          <w:rFonts w:ascii="Times New Roman" w:hAnsi="Times New Roman" w:hint="default"/>
          <w:sz w:val="24"/>
          <w:szCs w:val="24"/>
          <w:lang w:val="en-GB"/>
        </w:rPr>
        <w:lastRenderedPageBreak/>
        <w:t>Thematic Chapter 1</w:t>
      </w:r>
      <w:bookmarkEnd w:id="6"/>
      <w:r w:rsidRPr="000175B7">
        <w:rPr>
          <w:rFonts w:ascii="Times New Roman" w:hAnsi="Times New Roman" w:hint="default"/>
          <w:sz w:val="24"/>
          <w:szCs w:val="24"/>
          <w:lang w:val="en-GB"/>
        </w:rPr>
        <w:t xml:space="preserve"> </w:t>
      </w:r>
    </w:p>
    <w:p w14:paraId="4499F20C" w14:textId="00527F04" w:rsidR="00FE532D" w:rsidRPr="000175B7" w:rsidRDefault="00480F69"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b/>
        <w:t xml:space="preserve">This theme has been formed in the direction of a research-centred objective related to the identification of purposefulness as well as a focus area of the law that was made to govern homicide for the prevention of unlawful homicide across England and Wales. In this essence, this theme is synthesising and evaluating the information related to Homicide law, related concepts and provisions, as well as its criticism about serving its actual purpose of handling murder and manslaughter-related </w:t>
      </w:r>
      <w:r w:rsidR="00BA15CE" w:rsidRPr="000175B7">
        <w:rPr>
          <w:rFonts w:ascii="Times New Roman" w:hAnsi="Times New Roman" w:cs="Times New Roman"/>
          <w:sz w:val="24"/>
          <w:szCs w:val="24"/>
          <w:lang w:val="en-GB"/>
        </w:rPr>
        <w:t xml:space="preserve">cases (Clarke, Braun and Hayfield, 2015). </w:t>
      </w:r>
    </w:p>
    <w:p w14:paraId="60E795D1" w14:textId="77777777" w:rsidR="00FE532D" w:rsidRPr="000175B7" w:rsidRDefault="00480F69" w:rsidP="002D4773">
      <w:pPr>
        <w:pStyle w:val="Heading2"/>
        <w:spacing w:before="0" w:after="0" w:line="480" w:lineRule="auto"/>
        <w:jc w:val="both"/>
        <w:rPr>
          <w:rFonts w:ascii="Times New Roman" w:hAnsi="Times New Roman" w:cs="Times New Roman"/>
          <w:b w:val="0"/>
          <w:bCs w:val="0"/>
          <w:i/>
          <w:iCs/>
          <w:sz w:val="24"/>
          <w:szCs w:val="24"/>
          <w:lang w:val="en-GB"/>
        </w:rPr>
      </w:pPr>
      <w:bookmarkStart w:id="7" w:name="_Toc131586065"/>
      <w:r w:rsidRPr="000175B7">
        <w:rPr>
          <w:rFonts w:ascii="Times New Roman" w:hAnsi="Times New Roman" w:cs="Times New Roman"/>
          <w:b w:val="0"/>
          <w:bCs w:val="0"/>
          <w:i/>
          <w:iCs/>
          <w:sz w:val="24"/>
          <w:szCs w:val="24"/>
          <w:lang w:val="en-GB"/>
        </w:rPr>
        <w:t>Critical Analysis of the Purposefulness and Primary Focus of Law Governing Homicide to prevent Unlawful Homicide in England and Wales</w:t>
      </w:r>
      <w:bookmarkEnd w:id="7"/>
      <w:r w:rsidRPr="000175B7">
        <w:rPr>
          <w:rFonts w:ascii="Times New Roman" w:hAnsi="Times New Roman" w:cs="Times New Roman"/>
          <w:b w:val="0"/>
          <w:bCs w:val="0"/>
          <w:i/>
          <w:iCs/>
          <w:sz w:val="24"/>
          <w:szCs w:val="24"/>
          <w:lang w:val="en-GB"/>
        </w:rPr>
        <w:t xml:space="preserve"> </w:t>
      </w:r>
    </w:p>
    <w:p w14:paraId="2F6B5C80" w14:textId="77777777" w:rsidR="00FE532D" w:rsidRPr="000175B7" w:rsidRDefault="00480F69"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b/>
        <w:t>The secondary data source revealed that Homicide Act 1957 was the UK-based Parliament Act that got enacted by means of the common law's partial reform with the primary focus of handling the case of murder-related offence through abolishing constructive malice's doctrine (</w:t>
      </w:r>
      <w:r w:rsidRPr="000175B7">
        <w:rPr>
          <w:rFonts w:ascii="Times New Roman" w:eastAsia="SimSun" w:hAnsi="Times New Roman" w:cs="Times New Roman"/>
          <w:sz w:val="24"/>
          <w:szCs w:val="24"/>
          <w:shd w:val="clear" w:color="auto" w:fill="FFFFFF"/>
          <w:lang w:val="en-GB"/>
        </w:rPr>
        <w:t>Bettinson, 2019; Lawcom.gov.uk, 2015)</w:t>
      </w:r>
      <w:r w:rsidRPr="000175B7">
        <w:rPr>
          <w:rFonts w:ascii="Times New Roman" w:hAnsi="Times New Roman" w:cs="Times New Roman"/>
          <w:sz w:val="24"/>
          <w:szCs w:val="24"/>
          <w:lang w:val="en-GB"/>
        </w:rPr>
        <w:t>. A government document also illustrated that prior to the act of the year 1957, the penalty of death had been a mandatory sentence in the case of murder, although it used to be simply common to give imprisonment for life to the criminal. Homicide Act 1957 narrowed the death penalty's scope for cases related to murder. However, in the year 1965, this act has got abolished by the UK Parliament for cases of murder; rather, it required a mandatory or compulsory life sentence (</w:t>
      </w:r>
      <w:r w:rsidRPr="000175B7">
        <w:rPr>
          <w:rFonts w:ascii="Times New Roman" w:eastAsia="SimSun" w:hAnsi="Times New Roman" w:cs="Times New Roman"/>
          <w:sz w:val="24"/>
          <w:szCs w:val="24"/>
          <w:shd w:val="clear" w:color="auto" w:fill="FFFFFF"/>
          <w:lang w:val="en-GB"/>
        </w:rPr>
        <w:t>Lawcom.gov.uk, 2015)</w:t>
      </w:r>
      <w:r w:rsidRPr="000175B7">
        <w:rPr>
          <w:rFonts w:ascii="Times New Roman" w:hAnsi="Times New Roman" w:cs="Times New Roman"/>
          <w:sz w:val="24"/>
          <w:szCs w:val="24"/>
          <w:lang w:val="en-GB"/>
        </w:rPr>
        <w:t xml:space="preserve">. </w:t>
      </w:r>
    </w:p>
    <w:p w14:paraId="44C871B7" w14:textId="77777777" w:rsidR="00FE532D" w:rsidRPr="000175B7" w:rsidRDefault="00480F69" w:rsidP="002D4773">
      <w:pPr>
        <w:spacing w:line="480" w:lineRule="auto"/>
        <w:ind w:firstLine="720"/>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The secondary literature also emphasised that the purposefulness of the Homicide Act 1957 has not been confirmed because of legal issues linked to the act. In this essence, a government report elaborated that the problem has got initiated with the basis or foundation of murder law (</w:t>
      </w:r>
      <w:r w:rsidRPr="000175B7">
        <w:rPr>
          <w:rFonts w:ascii="Times New Roman" w:eastAsia="SimSun" w:hAnsi="Times New Roman" w:cs="Times New Roman"/>
          <w:sz w:val="24"/>
          <w:szCs w:val="24"/>
          <w:shd w:val="clear" w:color="auto" w:fill="FFFFFF"/>
          <w:lang w:val="en-GB"/>
        </w:rPr>
        <w:t>Lawcom.gov.uk, 2015)</w:t>
      </w:r>
      <w:r w:rsidRPr="000175B7">
        <w:rPr>
          <w:rFonts w:ascii="Times New Roman" w:hAnsi="Times New Roman" w:cs="Times New Roman"/>
          <w:sz w:val="24"/>
          <w:szCs w:val="24"/>
          <w:lang w:val="en-GB"/>
        </w:rPr>
        <w:t>. It has not been a Parliamentary Act; however, the offence's judicial description since the 17</w:t>
      </w:r>
      <w:r w:rsidRPr="000175B7">
        <w:rPr>
          <w:rFonts w:ascii="Times New Roman" w:hAnsi="Times New Roman" w:cs="Times New Roman"/>
          <w:sz w:val="24"/>
          <w:szCs w:val="24"/>
          <w:vertAlign w:val="superscript"/>
          <w:lang w:val="en-GB"/>
        </w:rPr>
        <w:t>th</w:t>
      </w:r>
      <w:r w:rsidRPr="000175B7">
        <w:rPr>
          <w:rFonts w:ascii="Times New Roman" w:hAnsi="Times New Roman" w:cs="Times New Roman"/>
          <w:sz w:val="24"/>
          <w:szCs w:val="24"/>
          <w:lang w:val="en-GB"/>
        </w:rPr>
        <w:t xml:space="preserve"> century. </w:t>
      </w:r>
      <w:r w:rsidRPr="000175B7">
        <w:rPr>
          <w:rFonts w:ascii="Times New Roman" w:hAnsi="Times New Roman" w:cs="Times New Roman"/>
          <w:sz w:val="24"/>
          <w:szCs w:val="24"/>
          <w:lang w:val="en-GB"/>
        </w:rPr>
        <w:lastRenderedPageBreak/>
        <w:t xml:space="preserve">The description's essence was that for any person being alleged for murder, she or he should have killed someone with the existence of "malice aforethought". While there was the accuracy of description at that time, it presently seems severely misleading. While referring to the case of </w:t>
      </w:r>
      <w:r w:rsidRPr="000175B7">
        <w:rPr>
          <w:rFonts w:ascii="Times New Roman" w:hAnsi="Times New Roman" w:cs="Times New Roman"/>
          <w:i/>
          <w:iCs/>
          <w:sz w:val="24"/>
          <w:szCs w:val="24"/>
          <w:lang w:val="en-GB"/>
        </w:rPr>
        <w:t>R v Vickers</w:t>
      </w:r>
      <w:r w:rsidRPr="000175B7">
        <w:rPr>
          <w:rFonts w:ascii="Times New Roman" w:hAnsi="Times New Roman" w:cs="Times New Roman"/>
          <w:sz w:val="24"/>
          <w:szCs w:val="24"/>
          <w:lang w:val="en-GB"/>
        </w:rPr>
        <w:t>, it is noted that the appellant was alleged in a murder case (</w:t>
      </w:r>
      <w:r w:rsidRPr="000175B7">
        <w:rPr>
          <w:rFonts w:ascii="Times New Roman" w:eastAsia="SimSun" w:hAnsi="Times New Roman" w:cs="Times New Roman"/>
          <w:sz w:val="24"/>
          <w:szCs w:val="24"/>
          <w:shd w:val="clear" w:color="auto" w:fill="FFFFFF"/>
          <w:lang w:val="en-GB"/>
        </w:rPr>
        <w:t>Leigh, 2022)</w:t>
      </w:r>
      <w:r w:rsidRPr="000175B7">
        <w:rPr>
          <w:rFonts w:ascii="Times New Roman" w:hAnsi="Times New Roman" w:cs="Times New Roman"/>
          <w:sz w:val="24"/>
          <w:szCs w:val="24"/>
          <w:lang w:val="en-GB"/>
        </w:rPr>
        <w:t>. The conviction has been appealed based on the aspect that the killing of a woman has never been his intention as well; therefore, he could just be found at fault for manslaughter (</w:t>
      </w:r>
      <w:r w:rsidRPr="000175B7">
        <w:rPr>
          <w:rFonts w:ascii="Times New Roman" w:eastAsia="SimSun" w:hAnsi="Times New Roman" w:cs="Times New Roman"/>
          <w:sz w:val="24"/>
          <w:szCs w:val="24"/>
          <w:shd w:val="clear" w:color="auto" w:fill="FFFFFF"/>
          <w:lang w:val="en-GB"/>
        </w:rPr>
        <w:t>Leigh, 2022)</w:t>
      </w:r>
      <w:r w:rsidRPr="000175B7">
        <w:rPr>
          <w:rFonts w:ascii="Times New Roman" w:hAnsi="Times New Roman" w:cs="Times New Roman"/>
          <w:sz w:val="24"/>
          <w:szCs w:val="24"/>
          <w:lang w:val="en-GB"/>
        </w:rPr>
        <w:t>. He was dependent on Homicide Act 1957's Section 1, which abolished the constructive malice notion. As per this notion, while an individual kills anyone within the furtherance or course of another offence, in this case, the killing is not equivalent to murder until and unless it has been carried out with the alike or same type of malice aforethought. It is because it is needed to make "killing" equivalent to "murder" while not being carried out in the furtherance or course of another offence (</w:t>
      </w:r>
      <w:r w:rsidRPr="000175B7">
        <w:rPr>
          <w:rFonts w:ascii="Times New Roman" w:eastAsia="SimSun" w:hAnsi="Times New Roman" w:cs="Times New Roman"/>
          <w:sz w:val="24"/>
          <w:szCs w:val="24"/>
          <w:shd w:val="clear" w:color="auto" w:fill="FFFFFF"/>
          <w:lang w:val="en-GB"/>
        </w:rPr>
        <w:t>Lawcom.gov.uk, 2015)</w:t>
      </w:r>
      <w:r w:rsidRPr="000175B7">
        <w:rPr>
          <w:rFonts w:ascii="Times New Roman" w:hAnsi="Times New Roman" w:cs="Times New Roman"/>
          <w:sz w:val="24"/>
          <w:szCs w:val="24"/>
          <w:lang w:val="en-GB"/>
        </w:rPr>
        <w:t>. Therefore, specifically, "malice aforethought" has been continued erroneously or mistakenly to have a huge influence on the perception of the public about murder. It is also evaluated that many people perceive that either murder tends to be an intentional, premeditated type of killing or it tends to be a deliberate killing with a wider scope. The existence of the intention of killing is not required; still, a premeditated killing intention is at least required to prove murder (</w:t>
      </w:r>
      <w:r w:rsidRPr="000175B7">
        <w:rPr>
          <w:rFonts w:ascii="Times New Roman" w:eastAsia="SimSun" w:hAnsi="Times New Roman" w:cs="Times New Roman"/>
          <w:sz w:val="24"/>
          <w:szCs w:val="24"/>
          <w:shd w:val="clear" w:color="auto" w:fill="FFFFFF"/>
          <w:lang w:val="en-GB"/>
        </w:rPr>
        <w:t>Beck, 2021; Lawcom.gov.uk, 2015)</w:t>
      </w:r>
      <w:r w:rsidRPr="000175B7">
        <w:rPr>
          <w:rFonts w:ascii="Times New Roman" w:hAnsi="Times New Roman" w:cs="Times New Roman"/>
          <w:sz w:val="24"/>
          <w:szCs w:val="24"/>
          <w:lang w:val="en-GB"/>
        </w:rPr>
        <w:t xml:space="preserve">. Thus, it is analysed that the malice aforethought-related clause given in the law to prove murder raised ambiguity and issues concerned with the homicide law. </w:t>
      </w:r>
    </w:p>
    <w:p w14:paraId="58BF63CD" w14:textId="33F97782" w:rsidR="00FE532D" w:rsidRPr="000175B7" w:rsidRDefault="00480F69"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b/>
        <w:t>Another problem identified has been that the contemporary homicide law has not been adequate to reflect what is understood by the UK Parliament as well as enabled the legal provision to be while it took an elaborated view of the murder’s law as well as brought the Homicide Act or HA 1957 (</w:t>
      </w:r>
      <w:r w:rsidRPr="000175B7">
        <w:rPr>
          <w:rFonts w:ascii="Times New Roman" w:eastAsia="SimSun" w:hAnsi="Times New Roman" w:cs="Times New Roman"/>
          <w:sz w:val="24"/>
          <w:szCs w:val="24"/>
          <w:shd w:val="clear" w:color="auto" w:fill="FFFFFF"/>
          <w:lang w:val="en-GB"/>
        </w:rPr>
        <w:t>Lawcom.gov.uk, 2015)</w:t>
      </w:r>
      <w:r w:rsidRPr="000175B7">
        <w:rPr>
          <w:rFonts w:ascii="Times New Roman" w:hAnsi="Times New Roman" w:cs="Times New Roman"/>
          <w:sz w:val="24"/>
          <w:szCs w:val="24"/>
          <w:lang w:val="en-GB"/>
        </w:rPr>
        <w:t xml:space="preserve">. The act of 1957 was </w:t>
      </w:r>
      <w:r w:rsidRPr="000175B7">
        <w:rPr>
          <w:rFonts w:ascii="Times New Roman" w:hAnsi="Times New Roman" w:cs="Times New Roman"/>
          <w:sz w:val="24"/>
          <w:szCs w:val="24"/>
          <w:lang w:val="en-GB"/>
        </w:rPr>
        <w:lastRenderedPageBreak/>
        <w:t>preceded by the Royal Commission's report of Capital-Punishment for the period 1949-1953. Royal Commission was provided with evidence by Lord Chief-Justice through conveying that the England and Wales-based law denoted that the persons would not have been supposed to be convicted of murder possibly due to their intention of causing severe loss or harm (</w:t>
      </w:r>
      <w:r w:rsidRPr="000175B7">
        <w:rPr>
          <w:rFonts w:ascii="Times New Roman" w:eastAsia="SimSun" w:hAnsi="Times New Roman" w:cs="Times New Roman"/>
          <w:sz w:val="24"/>
          <w:szCs w:val="24"/>
          <w:shd w:val="clear" w:color="auto" w:fill="FFFFFF"/>
          <w:lang w:val="en-GB"/>
        </w:rPr>
        <w:t>Liu, 2018; Lawcom.gov.uk, 2015)</w:t>
      </w:r>
      <w:r w:rsidRPr="000175B7">
        <w:rPr>
          <w:rFonts w:ascii="Times New Roman" w:hAnsi="Times New Roman" w:cs="Times New Roman"/>
          <w:sz w:val="24"/>
          <w:szCs w:val="24"/>
          <w:lang w:val="en-GB"/>
        </w:rPr>
        <w:t>. However, the issue was that any person or individual with the intention of causing huge harm or loss was also required to be aware of the aspect that someone's life was being endangered due to this intention. Thus, murder's mental element remained unchanged by the Royal Commission. Soon after the passing of the 1957 Act, the Court of Criminal-Appeal's decision proved that the law-related understanding of Parliament was wrong. This court emphasised that England and Wales' law is always supposed to be that the individuals who are intended to cause severe harm to any other, with no realisation of the aspect that someone's life is endangered by them, are surely guilty of attempt to murder in case of death of the victim. It is required to be continued as the law for Homicide (</w:t>
      </w:r>
      <w:r w:rsidRPr="000175B7">
        <w:rPr>
          <w:rFonts w:ascii="Times New Roman" w:eastAsia="SimSun" w:hAnsi="Times New Roman" w:cs="Times New Roman"/>
          <w:sz w:val="24"/>
          <w:szCs w:val="24"/>
          <w:shd w:val="clear" w:color="auto" w:fill="FFFFFF"/>
          <w:lang w:val="en-GB"/>
        </w:rPr>
        <w:t>Hossain and Rahi, 2018; Lawcom.gov.uk, 2015)</w:t>
      </w:r>
      <w:r w:rsidRPr="000175B7">
        <w:rPr>
          <w:rFonts w:ascii="Times New Roman" w:hAnsi="Times New Roman" w:cs="Times New Roman"/>
          <w:sz w:val="24"/>
          <w:szCs w:val="24"/>
          <w:lang w:val="en-GB"/>
        </w:rPr>
        <w:t xml:space="preserve">. </w:t>
      </w:r>
    </w:p>
    <w:p w14:paraId="2DE40C90" w14:textId="77777777" w:rsidR="0003246B" w:rsidRPr="000175B7" w:rsidRDefault="0003246B"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 xml:space="preserve">Laws governing the prevention of illegal homicides such as murder are determined under the Homicide Act 1957 (Flynn </w:t>
      </w:r>
      <w:r w:rsidRPr="000175B7">
        <w:rPr>
          <w:rFonts w:ascii="Times New Roman" w:hAnsi="Times New Roman" w:cs="Times New Roman"/>
          <w:i/>
          <w:iCs/>
          <w:sz w:val="24"/>
          <w:szCs w:val="24"/>
          <w:lang w:val="en-GB"/>
        </w:rPr>
        <w:t>et al</w:t>
      </w:r>
      <w:r w:rsidRPr="000175B7">
        <w:rPr>
          <w:rFonts w:ascii="Times New Roman" w:hAnsi="Times New Roman" w:cs="Times New Roman"/>
          <w:sz w:val="24"/>
          <w:szCs w:val="24"/>
          <w:lang w:val="en-GB"/>
        </w:rPr>
        <w:t xml:space="preserve">., 2021). These laws are identified to be purposefully reformed under the Coroners and Justice Act (CJA) 2009, where the defence surrounding diminished responsibilities can be pleaded under acceptable grounds (Ashworth, 2010). The reform introduced in the direction of the CJA 2009 is aimed at reducing the convictions of murder to manslaughter. Diminished responsibilities are assigned in three forms that are identified to be significant for resolving crimes such as murder (Heaton and de Than, 2010). Special defences for diminished responsibility, such as loss of control as well as suicide-oriented agreements, are also identified to be different in comparison with the general defence as they are not </w:t>
      </w:r>
      <w:r w:rsidRPr="000175B7">
        <w:rPr>
          <w:rFonts w:ascii="Times New Roman" w:hAnsi="Times New Roman" w:cs="Times New Roman"/>
          <w:sz w:val="24"/>
          <w:szCs w:val="24"/>
          <w:lang w:val="en-GB"/>
        </w:rPr>
        <w:lastRenderedPageBreak/>
        <w:t xml:space="preserve">applicable towards all forms of criminal activities (Reed, 2016). Diminished responsibility-based reforms introduced under section 2 of the Homicide Act 1957 are further amended in the direction of section 52 of the CJA 2009 (Hendy and Hutchinson, 2016). </w:t>
      </w:r>
    </w:p>
    <w:p w14:paraId="20C2B8B2" w14:textId="77777777" w:rsidR="0003246B" w:rsidRPr="000175B7" w:rsidRDefault="0003246B"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b/>
        <w:t xml:space="preserve">Amendments to the Homicide Acts are needed to be introduced for handling serious homicide incidents. Requirements for reform also hold purposefulness as reforming the legislation is highly needful towards safeguarding the rights of life as depicted under Section 2, defined within the European Convention of Human Rights (ECHR) (Monaghan, 2018). The reform has diversified the meaning of homicide into two significant aspects named manslaughter and murder, where penalisation for murder is provided through life imprisonment established under the Murder (Abolishment of Death Penalty) Act (MA) 1965 (Bessler, 2022). In this regard, release from such instances is also possible for minimal grounds in accordance with the Criminal Justice Act defined under 2003. However, the principle of preservation of life is identified to be confirmed in accordance with the case law named </w:t>
      </w:r>
      <w:r w:rsidRPr="000175B7">
        <w:rPr>
          <w:rFonts w:ascii="Times New Roman" w:hAnsi="Times New Roman" w:cs="Times New Roman"/>
          <w:i/>
          <w:iCs/>
          <w:sz w:val="24"/>
          <w:szCs w:val="24"/>
          <w:lang w:val="en-GB"/>
        </w:rPr>
        <w:t>Hutchinson v. the United Kingdom</w:t>
      </w:r>
      <w:r w:rsidRPr="000175B7">
        <w:rPr>
          <w:rFonts w:ascii="Times New Roman" w:hAnsi="Times New Roman" w:cs="Times New Roman"/>
          <w:sz w:val="24"/>
          <w:szCs w:val="24"/>
          <w:lang w:val="en-GB"/>
        </w:rPr>
        <w:t xml:space="preserve"> (2015), where the European Court of Human Rights is identified to depict that the countries are needed to have admissible levels of freedom for imposing life sentences upon the adult aged offenders that are guilty of conducting the serious criminal activities (</w:t>
      </w:r>
      <w:r w:rsidRPr="000175B7">
        <w:rPr>
          <w:rFonts w:ascii="Times New Roman" w:hAnsi="Times New Roman" w:cs="Times New Roman"/>
          <w:sz w:val="24"/>
          <w:szCs w:val="24"/>
          <w:shd w:val="clear" w:color="auto" w:fill="FFFFFF"/>
          <w:lang w:val="en-GB"/>
        </w:rPr>
        <w:t>Khechumyan, 2018</w:t>
      </w:r>
      <w:r w:rsidRPr="000175B7">
        <w:rPr>
          <w:rFonts w:ascii="Times New Roman" w:hAnsi="Times New Roman" w:cs="Times New Roman"/>
          <w:sz w:val="24"/>
          <w:szCs w:val="24"/>
          <w:lang w:val="en-GB"/>
        </w:rPr>
        <w:t>).</w:t>
      </w:r>
    </w:p>
    <w:p w14:paraId="693449F8" w14:textId="77777777" w:rsidR="0003246B" w:rsidRPr="000175B7" w:rsidRDefault="0003246B"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 xml:space="preserve"> </w:t>
      </w:r>
      <w:r w:rsidRPr="000175B7">
        <w:rPr>
          <w:rFonts w:ascii="Times New Roman" w:hAnsi="Times New Roman" w:cs="Times New Roman"/>
          <w:sz w:val="24"/>
          <w:szCs w:val="24"/>
          <w:lang w:val="en-GB"/>
        </w:rPr>
        <w:tab/>
        <w:t xml:space="preserve">On the other hand, it is also reviewed in the direction of the reforms surrounding manslaughter by means of the case named </w:t>
      </w:r>
      <w:r w:rsidRPr="000175B7">
        <w:rPr>
          <w:rFonts w:ascii="Times New Roman" w:hAnsi="Times New Roman" w:cs="Times New Roman"/>
          <w:i/>
          <w:iCs/>
          <w:sz w:val="24"/>
          <w:szCs w:val="24"/>
          <w:lang w:val="en-GB"/>
        </w:rPr>
        <w:t>R v. Watson</w:t>
      </w:r>
      <w:r w:rsidRPr="000175B7">
        <w:rPr>
          <w:rFonts w:ascii="Times New Roman" w:hAnsi="Times New Roman" w:cs="Times New Roman"/>
          <w:sz w:val="24"/>
          <w:szCs w:val="24"/>
          <w:lang w:val="en-GB"/>
        </w:rPr>
        <w:t xml:space="preserve"> (1989) that the instances of manslaughter can only be established if the death of the victim is caused due to an unlawful activity which is foreseeable in accordance with the considerations of a reasonable individual for causing harm to a victim (Molan, 2014). Under this case, the appellant is identified as blowing a window as well as breaking the residence of the 87-</w:t>
      </w:r>
      <w:r w:rsidRPr="000175B7">
        <w:rPr>
          <w:rFonts w:ascii="Times New Roman" w:hAnsi="Times New Roman" w:cs="Times New Roman"/>
          <w:sz w:val="24"/>
          <w:szCs w:val="24"/>
          <w:lang w:val="en-GB"/>
        </w:rPr>
        <w:lastRenderedPageBreak/>
        <w:t xml:space="preserve">year-old individual. The appellant also shouted and abused the old man and ran. The police staff arrived and saw that the old man encountered a heart attack and died 90 minutes post the initial residence break. However, the Court regarded the activity of the appellant to be disturbing in comparison to the activities of a sober individual (Geary, 2012). Therefore, it is also reviewed that the purposeful reforms in the line of homicidal activities are also introduced in the light of comparing the acts of an individual in context with the sober acts of an individual. </w:t>
      </w:r>
    </w:p>
    <w:p w14:paraId="1606AFF9" w14:textId="77777777" w:rsidR="0003246B" w:rsidRPr="000175B7" w:rsidRDefault="0003246B" w:rsidP="002D4773">
      <w:pPr>
        <w:spacing w:line="480" w:lineRule="auto"/>
        <w:ind w:firstLine="720"/>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 xml:space="preserve">It is further reviewed in accordance with another case law named </w:t>
      </w:r>
      <w:r w:rsidRPr="000175B7">
        <w:rPr>
          <w:rFonts w:ascii="Times New Roman" w:hAnsi="Times New Roman" w:cs="Times New Roman"/>
          <w:i/>
          <w:iCs/>
          <w:sz w:val="24"/>
          <w:szCs w:val="24"/>
          <w:lang w:val="en-GB"/>
        </w:rPr>
        <w:t>DPP v. Newbury and Jones</w:t>
      </w:r>
      <w:r w:rsidRPr="000175B7">
        <w:rPr>
          <w:rFonts w:ascii="Times New Roman" w:hAnsi="Times New Roman" w:cs="Times New Roman"/>
          <w:sz w:val="24"/>
          <w:szCs w:val="24"/>
          <w:lang w:val="en-GB"/>
        </w:rPr>
        <w:t xml:space="preserve"> (1976) that the defendants are identified as the teenagers who have thrown concrete stones from the bridge on the train which was identified to cross the bridge from the bottom region. The stone was identified to have killed the train guard, who was identified as sitting in the compartment of the driver. The defendants, in this case, were identified to be convicted of manslaughter (Geary, 2012). However, the jury described that the defendant could only be proven guilty of manslaughter in the presence of strong evidence of intentions to kill (Martin, Wortley and Price, 2018).</w:t>
      </w:r>
    </w:p>
    <w:p w14:paraId="046A75B2" w14:textId="7E676666" w:rsidR="0003246B" w:rsidRPr="000175B7" w:rsidRDefault="0003246B" w:rsidP="002D4773">
      <w:pPr>
        <w:spacing w:line="480" w:lineRule="auto"/>
        <w:ind w:firstLine="720"/>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 xml:space="preserve">On the other side, it is also analysed through the case of homicide named </w:t>
      </w:r>
      <w:r w:rsidRPr="000175B7">
        <w:rPr>
          <w:rFonts w:ascii="Times New Roman" w:hAnsi="Times New Roman" w:cs="Times New Roman"/>
          <w:i/>
          <w:iCs/>
          <w:sz w:val="24"/>
          <w:szCs w:val="24"/>
          <w:lang w:val="en-GB"/>
        </w:rPr>
        <w:t>R v. Dear</w:t>
      </w:r>
      <w:r w:rsidRPr="000175B7">
        <w:rPr>
          <w:rFonts w:ascii="Times New Roman" w:hAnsi="Times New Roman" w:cs="Times New Roman"/>
          <w:sz w:val="24"/>
          <w:szCs w:val="24"/>
          <w:lang w:val="en-GB"/>
        </w:rPr>
        <w:t xml:space="preserve"> (1996), where the daughter of the defendant is identified as accusing an individual of sexual abuse. The defendant was identified to have followed the man and ripped the man with Stanley's life on a recurrent basis. The victim received medical aid; however, the victim was identified to re-open the dressing of his wounds which was declared a suicide. The victim died two days after conducting this activity (Allen and Edwards, 2021). However, the conviction of the defendant was defended as the wound under the phase of treatment was the primal cause of death; it is analysed that decisions for the determination of manslaughter needed to be reformed in the line of external interventions (Martin and Price, 2017). </w:t>
      </w:r>
    </w:p>
    <w:p w14:paraId="5FD0462C" w14:textId="55138882" w:rsidR="00063472" w:rsidRPr="000175B7" w:rsidRDefault="00063472" w:rsidP="002D4773">
      <w:pPr>
        <w:spacing w:line="480" w:lineRule="auto"/>
        <w:ind w:firstLine="720"/>
        <w:jc w:val="both"/>
        <w:rPr>
          <w:rFonts w:ascii="Times New Roman" w:hAnsi="Times New Roman" w:cs="Times New Roman"/>
          <w:i/>
          <w:iCs/>
          <w:sz w:val="24"/>
          <w:szCs w:val="24"/>
          <w:lang w:val="en-GB"/>
        </w:rPr>
      </w:pPr>
      <w:r w:rsidRPr="000175B7">
        <w:rPr>
          <w:rFonts w:ascii="Times New Roman" w:hAnsi="Times New Roman" w:cs="Times New Roman"/>
          <w:sz w:val="24"/>
          <w:szCs w:val="24"/>
          <w:lang w:val="en-GB"/>
        </w:rPr>
        <w:lastRenderedPageBreak/>
        <w:t>Moreover, in relation to the thematic analysis findings derived in the direction of the research objective that seeks to explore the purposefulness behind the introduction of reforms in the homicide laws of England as well as Wales, it is discussed that the reforms are purposefully introduced within the Wales and England in the alignment of section 2 of the ECHR which is focussed towards preserving the human rights towards leading a life. Furthermore, the purposefulness of introducing reforms within the homicide laws is determined in linkage with the Coroners and Justice Act that was enacted in the year 2009. Within this act, the specialised defence for diminished responsibilities such as the loss of control of the acts along with the suicidal intentions, needs to be recognised in a different manner as compared to the general defence. The existent general defence is needed to be reformed because it is not sufficient in the direction of handling the severe forms of criminal activities. It is further supported by the help of the existing literature that the reforms in the Homicide Act 1957 are introduced through the amendments that are introduced in accordance with section 52 defined under the CJA 2009 (Hendy and Hutchinson, 2016).</w:t>
      </w:r>
    </w:p>
    <w:p w14:paraId="4164A602" w14:textId="77777777" w:rsidR="00FE532D" w:rsidRPr="000175B7" w:rsidRDefault="00480F69" w:rsidP="002D4773">
      <w:pPr>
        <w:pStyle w:val="Heading2"/>
        <w:spacing w:before="0" w:after="0" w:line="480" w:lineRule="auto"/>
        <w:rPr>
          <w:rFonts w:ascii="Times New Roman" w:hAnsi="Times New Roman" w:cs="Times New Roman"/>
          <w:b w:val="0"/>
          <w:bCs w:val="0"/>
          <w:i/>
          <w:iCs/>
          <w:sz w:val="24"/>
          <w:szCs w:val="24"/>
          <w:lang w:val="en-GB"/>
        </w:rPr>
      </w:pPr>
      <w:bookmarkStart w:id="8" w:name="_Toc131586066"/>
      <w:r w:rsidRPr="000175B7">
        <w:rPr>
          <w:rFonts w:ascii="Times New Roman" w:hAnsi="Times New Roman" w:cs="Times New Roman"/>
          <w:b w:val="0"/>
          <w:bCs w:val="0"/>
          <w:i/>
          <w:iCs/>
          <w:sz w:val="24"/>
          <w:szCs w:val="24"/>
          <w:lang w:val="en-GB"/>
        </w:rPr>
        <w:t>Summary</w:t>
      </w:r>
      <w:bookmarkEnd w:id="8"/>
      <w:r w:rsidRPr="000175B7">
        <w:rPr>
          <w:rFonts w:ascii="Times New Roman" w:hAnsi="Times New Roman" w:cs="Times New Roman"/>
          <w:b w:val="0"/>
          <w:bCs w:val="0"/>
          <w:i/>
          <w:iCs/>
          <w:sz w:val="24"/>
          <w:szCs w:val="24"/>
          <w:lang w:val="en-GB"/>
        </w:rPr>
        <w:t xml:space="preserve"> </w:t>
      </w:r>
    </w:p>
    <w:p w14:paraId="4D418234" w14:textId="77777777" w:rsidR="00FE532D" w:rsidRPr="000175B7" w:rsidRDefault="00480F69"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b/>
        <w:t xml:space="preserve">It is summarised that even though the Homicide Act 1957 has brought amendments in the provisions for homicide-related cases to be resolved, its purposefulness has been questioned based on certain aspects, out of which one aspect has been related to the fault element concerned with the murder which specifically was the inference of the term "malice aforethought". Another aspect has been that it had not been initially considered for proving "murder" that any intention of an individual about severe harm to anybody might endanger that person's life. Thus, the law must continue to keep this aspect that if anyone wants to give severe harm to any other and if the person dies, then the offender needs to be surely guilty of murder. </w:t>
      </w:r>
    </w:p>
    <w:p w14:paraId="048667D3" w14:textId="3D62E83B" w:rsidR="00FE532D" w:rsidRPr="000175B7" w:rsidRDefault="00480F69" w:rsidP="00DC5623">
      <w:pPr>
        <w:pStyle w:val="Heading1"/>
        <w:spacing w:beforeAutospacing="0" w:afterAutospacing="0" w:line="480" w:lineRule="auto"/>
        <w:rPr>
          <w:rFonts w:ascii="Times New Roman" w:hAnsi="Times New Roman" w:hint="default"/>
          <w:sz w:val="24"/>
          <w:szCs w:val="24"/>
          <w:lang w:val="en-GB"/>
        </w:rPr>
      </w:pPr>
      <w:bookmarkStart w:id="9" w:name="_Toc131586067"/>
      <w:r w:rsidRPr="000175B7">
        <w:rPr>
          <w:rFonts w:ascii="Times New Roman" w:hAnsi="Times New Roman" w:hint="default"/>
          <w:sz w:val="24"/>
          <w:szCs w:val="24"/>
          <w:lang w:val="en-GB"/>
        </w:rPr>
        <w:lastRenderedPageBreak/>
        <w:t>Thematic Chapter 2</w:t>
      </w:r>
      <w:bookmarkEnd w:id="9"/>
    </w:p>
    <w:p w14:paraId="55C3235C" w14:textId="5F9EDC19" w:rsidR="0003246B" w:rsidRPr="000175B7" w:rsidRDefault="0003246B"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b/>
        <w:t>This theme is focussed on performing the critical assessment of the reforms that are required in accordance with the law for effectively governing homicide in accordance with the legislation of Wales as well as England. The theme is developed in the light of the research objective, which is directed towards performing the critical examination of the needful reforms that need to be introduced in the light of executing the homicide within the specific context of Wales as well as England-based legislation. Several cases as well as legislative acts are described for understanding reforms in the direction of the homicidal acts of Wales and England.</w:t>
      </w:r>
    </w:p>
    <w:p w14:paraId="3349CF56" w14:textId="3DF84F85" w:rsidR="00FE532D" w:rsidRPr="000175B7" w:rsidRDefault="00480F69" w:rsidP="002D4773">
      <w:pPr>
        <w:pStyle w:val="Heading2"/>
        <w:spacing w:before="0" w:after="0" w:line="480" w:lineRule="auto"/>
        <w:jc w:val="both"/>
        <w:rPr>
          <w:rFonts w:ascii="Times New Roman" w:hAnsi="Times New Roman" w:cs="Times New Roman"/>
          <w:b w:val="0"/>
          <w:bCs w:val="0"/>
          <w:i/>
          <w:iCs/>
          <w:sz w:val="24"/>
          <w:szCs w:val="24"/>
          <w:lang w:val="en-GB"/>
        </w:rPr>
      </w:pPr>
      <w:bookmarkStart w:id="10" w:name="_Toc131586069"/>
      <w:r w:rsidRPr="000175B7">
        <w:rPr>
          <w:rFonts w:ascii="Times New Roman" w:hAnsi="Times New Roman" w:cs="Times New Roman"/>
          <w:b w:val="0"/>
          <w:bCs w:val="0"/>
          <w:i/>
          <w:iCs/>
          <w:sz w:val="24"/>
          <w:szCs w:val="24"/>
          <w:lang w:val="en-GB"/>
        </w:rPr>
        <w:t>Critical Evaluation of Reform needed in Law to Effectively Govern Homicide within England and Wales</w:t>
      </w:r>
      <w:bookmarkEnd w:id="10"/>
      <w:r w:rsidRPr="000175B7">
        <w:rPr>
          <w:rFonts w:ascii="Times New Roman" w:hAnsi="Times New Roman" w:cs="Times New Roman"/>
          <w:b w:val="0"/>
          <w:bCs w:val="0"/>
          <w:i/>
          <w:iCs/>
          <w:sz w:val="24"/>
          <w:szCs w:val="24"/>
          <w:lang w:val="en-GB"/>
        </w:rPr>
        <w:t xml:space="preserve"> </w:t>
      </w:r>
    </w:p>
    <w:p w14:paraId="3DC98CA7" w14:textId="77777777" w:rsidR="006255FC" w:rsidRPr="000175B7" w:rsidRDefault="006255FC" w:rsidP="002D4773">
      <w:pPr>
        <w:spacing w:line="480" w:lineRule="auto"/>
        <w:ind w:firstLine="720"/>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 xml:space="preserve">It is asserted that the law governing homicide in England and Wales continues to follow some rules and provisions that have continued to be unaltered since the seventeenth century. In this context, a key examination has been an account of several complaints that have been raised regarding the existing definition of murder (Law Commission, n.d.). It is highlighted that the law on homicide is bound by a rickety structure and shaky foundations, with some rules not having been revised despite the acknowledgement of a serious need for reform. Various reforms undertaken by the Parliament that were found to be valuable at the time of their inception have become obsolete and overtaken by other legal changes and are not reformed yet. In light of this concern, it is argued that the state of affairs regarding the law on homicide in England and Wales must discontinue. The recent guidelines for sentencing issued by the Parliament for the cases involving a conviction for murder assume murder to be having a rational structure, which itself reflects a significant degree of fault and allows defences of the right kind and scope. However, the current law fails to consider such a </w:t>
      </w:r>
      <w:r w:rsidRPr="000175B7">
        <w:rPr>
          <w:rFonts w:ascii="Times New Roman" w:hAnsi="Times New Roman" w:cs="Times New Roman"/>
          <w:sz w:val="24"/>
          <w:szCs w:val="24"/>
          <w:lang w:val="en-GB"/>
        </w:rPr>
        <w:lastRenderedPageBreak/>
        <w:t xml:space="preserve">structure, which is highly crucial to introduce reform in the law on homicide. Although the </w:t>
      </w:r>
      <w:r w:rsidRPr="000175B7">
        <w:rPr>
          <w:rFonts w:ascii="Times New Roman" w:hAnsi="Times New Roman" w:cs="Times New Roman"/>
          <w:i/>
          <w:sz w:val="24"/>
          <w:szCs w:val="24"/>
          <w:lang w:val="en-GB"/>
        </w:rPr>
        <w:t>actus reus</w:t>
      </w:r>
      <w:r w:rsidRPr="000175B7">
        <w:rPr>
          <w:rFonts w:ascii="Times New Roman" w:hAnsi="Times New Roman" w:cs="Times New Roman"/>
          <w:sz w:val="24"/>
          <w:szCs w:val="24"/>
          <w:lang w:val="en-GB"/>
        </w:rPr>
        <w:t xml:space="preserve"> of murder does not form a subject of controversy, it is highlighted that a murder can be identified only when another human being has been killed. Additionally, the fact there is an intention to kill fulfils the </w:t>
      </w:r>
      <w:r w:rsidRPr="000175B7">
        <w:rPr>
          <w:rFonts w:ascii="Times New Roman" w:hAnsi="Times New Roman" w:cs="Times New Roman"/>
          <w:i/>
          <w:sz w:val="24"/>
          <w:szCs w:val="24"/>
          <w:lang w:val="en-GB"/>
        </w:rPr>
        <w:t>mens rea</w:t>
      </w:r>
      <w:r w:rsidRPr="000175B7">
        <w:rPr>
          <w:rFonts w:ascii="Times New Roman" w:hAnsi="Times New Roman" w:cs="Times New Roman"/>
          <w:sz w:val="24"/>
          <w:szCs w:val="24"/>
          <w:lang w:val="en-GB"/>
        </w:rPr>
        <w:t xml:space="preserve"> of murder not considered as a remarkable (Padfield, 2016). An important concern in this regard is also the fact that an intention to cause grievous physical harm is identified to be adequate to determine the conviction of murder. This implies that a defendant can be convicted of murder even if he did not have any intention to cause death and thereby suggests significant scope for injustice against the claimed convict and highlights the need for reform in the existing law governing homicide within England and Wales. In this context, it is also claimed that the primary offence is highly comprehensive or wide whereas the defences are highly narrow (Child and Ormerod, 2015). The critics argue that the current definition of murder focuses only on the offenders who are not required to receive the label of murder and must not encounter a mandatory life sentence. Even where the offender does not have an intention to endanger life and did not realise that his misconduct could lead to the death of the victim and his act of killing shall meet the key aspects of the definition of murder under the current law. The conviction for murder not only engenders several years of imprisonment, but also associates the person with the stigma of murder for his entire remaining life (Child and Ormerod, 2015). This can be further examined through </w:t>
      </w:r>
      <w:r w:rsidRPr="000175B7">
        <w:rPr>
          <w:rFonts w:ascii="Times New Roman" w:hAnsi="Times New Roman" w:cs="Times New Roman"/>
          <w:i/>
          <w:sz w:val="24"/>
          <w:szCs w:val="24"/>
          <w:lang w:val="en-GB"/>
        </w:rPr>
        <w:t>R v Woollin</w:t>
      </w:r>
      <w:r w:rsidRPr="000175B7">
        <w:rPr>
          <w:rFonts w:ascii="Times New Roman" w:hAnsi="Times New Roman" w:cs="Times New Roman"/>
          <w:sz w:val="24"/>
          <w:szCs w:val="24"/>
          <w:lang w:val="en-GB"/>
        </w:rPr>
        <w:t xml:space="preserve"> case wherein a defendant, who threw his baby on a hard surface and killed it did not have an intention to kill the baby, but was convicted of murder by the trial judge because of the assumption that he must have been aware of the underlying risk associated to the act perpetrated by him that caused the serious injury to death to the baby (Alhajri, 2021). The defendant appealed against the conviction arguing that the interpretation of murder by the judges is very wide. </w:t>
      </w:r>
      <w:r w:rsidRPr="000175B7">
        <w:rPr>
          <w:rFonts w:ascii="Times New Roman" w:hAnsi="Times New Roman" w:cs="Times New Roman"/>
          <w:sz w:val="24"/>
          <w:szCs w:val="24"/>
          <w:lang w:val="en-GB"/>
        </w:rPr>
        <w:lastRenderedPageBreak/>
        <w:t xml:space="preserve">However, the appeal was rejected by the Court of Appeal. However, the House of Lords allowed the appeal and referred to virtual certainty established under the Nedrick Guidance and clarified the need of the jury to determine if the virtual certainty was foreseen by the defendant and the oblique intention of the defendant (Alhajri, 2021). Moreover, the definition of grievous bodily harm is not defined precisely enough to legitimise it as a conviction for murder. This is because it is essential for the defendant to be aware of the degree of harm that is required to justify an ill intention to cause grievous bodily harm that fulfils the criteria of the </w:t>
      </w:r>
      <w:r w:rsidRPr="000175B7">
        <w:rPr>
          <w:rFonts w:ascii="Times New Roman" w:hAnsi="Times New Roman" w:cs="Times New Roman"/>
          <w:i/>
          <w:sz w:val="24"/>
          <w:szCs w:val="24"/>
          <w:lang w:val="en-GB"/>
        </w:rPr>
        <w:t>mens rea</w:t>
      </w:r>
      <w:r w:rsidRPr="000175B7">
        <w:rPr>
          <w:rFonts w:ascii="Times New Roman" w:hAnsi="Times New Roman" w:cs="Times New Roman"/>
          <w:sz w:val="24"/>
          <w:szCs w:val="24"/>
          <w:lang w:val="en-GB"/>
        </w:rPr>
        <w:t xml:space="preserve"> of murder. </w:t>
      </w:r>
    </w:p>
    <w:p w14:paraId="7A0F735C" w14:textId="07CD01F0" w:rsidR="006255FC" w:rsidRPr="000175B7" w:rsidRDefault="006255FC"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b/>
        <w:t xml:space="preserve">It is also claimed that the ultimate development of the criminal law is largely shaped by the Parliament because of a range of concerns associated to the democratic legitimacy. Nevertheless, the rise of symbolic politics affecting the criminal justice system demonstrates some critical and detrimental impacts on the development of the criminal law. In this context, the literature asserts that amendments in the legislation on homicide are essential because offences relating to homicide can be identified as the most serious of all criminal offences. Consequently, they also form the convictions that restrict the liberty of the offender significantly. In addition to that, this forms a key component of the obligation of the state to protect the right to life as per Article 2 of the European Convention on Human Rights. A closer assessment of the homicide in the UK reveals its current classification into murder and manslaughter with murder carrying the mandatory punishment of life imprisonment as laid down under the Murder (Abolition of Death Penalty) Act 1965. The Criminal Justice Act 2003 allowed the possibility of setting a minimum term. However, the UK was successful in arguing for it under the principle of ‘life means life’ under the European Court of Human Rights for highlight serious cases as in the case of </w:t>
      </w:r>
      <w:r w:rsidRPr="000175B7">
        <w:rPr>
          <w:rFonts w:ascii="Times New Roman" w:hAnsi="Times New Roman" w:cs="Times New Roman"/>
          <w:i/>
          <w:sz w:val="24"/>
          <w:szCs w:val="24"/>
          <w:lang w:val="en-GB"/>
        </w:rPr>
        <w:t>Hutchinson v UK</w:t>
      </w:r>
      <w:r w:rsidRPr="000175B7">
        <w:rPr>
          <w:rFonts w:ascii="Times New Roman" w:hAnsi="Times New Roman" w:cs="Times New Roman"/>
          <w:sz w:val="24"/>
          <w:szCs w:val="24"/>
          <w:lang w:val="en-GB"/>
        </w:rPr>
        <w:t xml:space="preserve"> (Shah, 2015). Moreover, it is also observed that the 2003 Act does not consider if the murder has been committed </w:t>
      </w:r>
      <w:r w:rsidRPr="000175B7">
        <w:rPr>
          <w:rFonts w:ascii="Times New Roman" w:hAnsi="Times New Roman" w:cs="Times New Roman"/>
          <w:sz w:val="24"/>
          <w:szCs w:val="24"/>
          <w:lang w:val="en-GB"/>
        </w:rPr>
        <w:lastRenderedPageBreak/>
        <w:t>out of threat of death or harm to the family as a factor in mitigating punishment. The 2003 Act also highlights that in case a killing occurs only through an intention to cause serious harm but not an intention to kill, there is a mitigating factor. This aspect of the law can be identified to be significant, however, a critical question in this regard is that whether the killings that occur only through an intention to cause serious harm must be governed under the 2003 Act.  Further, it is also argued that the law on manslaughter involve a highly comprehensive spectrum of killings, as a result of which, manslaughter law is also alleged to have lost it key function. In this regard, it can be highlighted that some defendants who were convicted of manslaughter were subjected to a life sentence, however, other defendants were subjected only to a probation that underpins the issue of encompassment of a broad range of murders.</w:t>
      </w:r>
    </w:p>
    <w:p w14:paraId="31A3ED3C" w14:textId="671F0135" w:rsidR="00FE532D" w:rsidRPr="000175B7" w:rsidRDefault="00480F69" w:rsidP="002D4773">
      <w:pPr>
        <w:spacing w:line="480" w:lineRule="auto"/>
        <w:rPr>
          <w:rFonts w:ascii="Times New Roman" w:hAnsi="Times New Roman" w:cs="Times New Roman"/>
          <w:sz w:val="24"/>
          <w:szCs w:val="24"/>
          <w:lang w:val="en-GB"/>
        </w:rPr>
      </w:pPr>
      <w:bookmarkStart w:id="11" w:name="_Toc131586070"/>
      <w:r w:rsidRPr="000175B7">
        <w:rPr>
          <w:rStyle w:val="Heading2Char"/>
          <w:rFonts w:ascii="Times New Roman" w:hAnsi="Times New Roman" w:cs="Times New Roman"/>
          <w:b w:val="0"/>
          <w:bCs w:val="0"/>
          <w:i/>
          <w:iCs/>
          <w:sz w:val="24"/>
          <w:szCs w:val="24"/>
          <w:lang w:val="en-GB"/>
        </w:rPr>
        <w:t>Summary</w:t>
      </w:r>
      <w:bookmarkEnd w:id="11"/>
      <w:r w:rsidRPr="000175B7">
        <w:rPr>
          <w:rFonts w:ascii="Times New Roman" w:hAnsi="Times New Roman" w:cs="Times New Roman"/>
          <w:sz w:val="24"/>
          <w:szCs w:val="24"/>
          <w:lang w:val="en-GB"/>
        </w:rPr>
        <w:t xml:space="preserve"> </w:t>
      </w:r>
    </w:p>
    <w:p w14:paraId="2B7E2E63" w14:textId="23990A68" w:rsidR="0003246B" w:rsidRDefault="0003246B"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b/>
        <w:t xml:space="preserve">It can be summarised that the reform within the homicide acts of England and Wales can be introduced in the direction of the provision for issuing convictions against individuals for cases of murder, even in the absence of a strong intention. It is also summarised that the primary defence in the direction of the murder or homicidal acts is high in comparison to the defences for the homicidal activities that are low. The need to introduce amendments in the instances of homicides is justified as they are regarded as the most severe forms of criminal offence.  </w:t>
      </w:r>
    </w:p>
    <w:p w14:paraId="41310AA7" w14:textId="393AA8D9" w:rsidR="00B049DD" w:rsidRDefault="00B049DD" w:rsidP="002D4773">
      <w:pPr>
        <w:spacing w:line="480" w:lineRule="auto"/>
        <w:jc w:val="both"/>
        <w:rPr>
          <w:rFonts w:ascii="Times New Roman" w:hAnsi="Times New Roman" w:cs="Times New Roman"/>
          <w:sz w:val="24"/>
          <w:szCs w:val="24"/>
          <w:lang w:val="en-GB"/>
        </w:rPr>
      </w:pPr>
    </w:p>
    <w:p w14:paraId="1A6C6D44" w14:textId="5C812ECD" w:rsidR="00B049DD" w:rsidRDefault="00B049DD" w:rsidP="002D4773">
      <w:pPr>
        <w:spacing w:line="480" w:lineRule="auto"/>
        <w:jc w:val="both"/>
        <w:rPr>
          <w:rFonts w:ascii="Times New Roman" w:hAnsi="Times New Roman" w:cs="Times New Roman"/>
          <w:sz w:val="24"/>
          <w:szCs w:val="24"/>
          <w:lang w:val="en-GB"/>
        </w:rPr>
      </w:pPr>
    </w:p>
    <w:p w14:paraId="62ED5D97" w14:textId="27E71EC0" w:rsidR="00B049DD" w:rsidRDefault="00B049DD" w:rsidP="002D4773">
      <w:pPr>
        <w:spacing w:line="480" w:lineRule="auto"/>
        <w:jc w:val="both"/>
        <w:rPr>
          <w:rFonts w:ascii="Times New Roman" w:hAnsi="Times New Roman" w:cs="Times New Roman"/>
          <w:sz w:val="24"/>
          <w:szCs w:val="24"/>
          <w:lang w:val="en-GB"/>
        </w:rPr>
      </w:pPr>
    </w:p>
    <w:p w14:paraId="689374CE" w14:textId="0C574137" w:rsidR="00B049DD" w:rsidRDefault="00B049DD" w:rsidP="002D4773">
      <w:pPr>
        <w:spacing w:line="480" w:lineRule="auto"/>
        <w:jc w:val="both"/>
        <w:rPr>
          <w:rFonts w:ascii="Times New Roman" w:hAnsi="Times New Roman" w:cs="Times New Roman"/>
          <w:sz w:val="24"/>
          <w:szCs w:val="24"/>
          <w:lang w:val="en-GB"/>
        </w:rPr>
      </w:pPr>
    </w:p>
    <w:p w14:paraId="3C99156A" w14:textId="6DE0AB15" w:rsidR="00D00509" w:rsidRDefault="00D00509" w:rsidP="002D4773">
      <w:pPr>
        <w:spacing w:line="480" w:lineRule="auto"/>
        <w:jc w:val="both"/>
        <w:rPr>
          <w:rFonts w:ascii="Times New Roman" w:hAnsi="Times New Roman" w:cs="Times New Roman"/>
          <w:sz w:val="24"/>
          <w:szCs w:val="24"/>
          <w:lang w:val="en-GB"/>
        </w:rPr>
      </w:pPr>
    </w:p>
    <w:p w14:paraId="5F1036BE" w14:textId="77777777" w:rsidR="00D00509" w:rsidRPr="000175B7" w:rsidRDefault="00D00509" w:rsidP="002D4773">
      <w:pPr>
        <w:spacing w:line="480" w:lineRule="auto"/>
        <w:jc w:val="both"/>
        <w:rPr>
          <w:rFonts w:ascii="Times New Roman" w:hAnsi="Times New Roman" w:cs="Times New Roman"/>
          <w:sz w:val="24"/>
          <w:szCs w:val="24"/>
          <w:lang w:val="en-GB"/>
        </w:rPr>
      </w:pPr>
    </w:p>
    <w:p w14:paraId="78D0EC36" w14:textId="4A03E33D" w:rsidR="00FE532D" w:rsidRPr="000175B7" w:rsidRDefault="00480F69" w:rsidP="002D4773">
      <w:pPr>
        <w:pStyle w:val="Heading1"/>
        <w:spacing w:beforeAutospacing="0" w:afterAutospacing="0" w:line="480" w:lineRule="auto"/>
        <w:rPr>
          <w:rFonts w:ascii="Times New Roman" w:hAnsi="Times New Roman" w:hint="default"/>
          <w:sz w:val="24"/>
          <w:szCs w:val="24"/>
          <w:lang w:val="en-GB"/>
        </w:rPr>
      </w:pPr>
      <w:bookmarkStart w:id="12" w:name="_Toc131586071"/>
      <w:r w:rsidRPr="000175B7">
        <w:rPr>
          <w:rFonts w:ascii="Times New Roman" w:hAnsi="Times New Roman" w:hint="default"/>
          <w:sz w:val="24"/>
          <w:szCs w:val="24"/>
          <w:lang w:val="en-GB"/>
        </w:rPr>
        <w:lastRenderedPageBreak/>
        <w:t>Conclusion</w:t>
      </w:r>
      <w:bookmarkEnd w:id="12"/>
      <w:r w:rsidRPr="000175B7">
        <w:rPr>
          <w:rFonts w:ascii="Times New Roman" w:hAnsi="Times New Roman" w:hint="default"/>
          <w:sz w:val="24"/>
          <w:szCs w:val="24"/>
          <w:lang w:val="en-GB"/>
        </w:rPr>
        <w:t xml:space="preserve"> </w:t>
      </w:r>
    </w:p>
    <w:p w14:paraId="0202D685" w14:textId="4E0FB4F9" w:rsidR="00FE532D" w:rsidRPr="000175B7" w:rsidRDefault="00480F69"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b/>
          <w:bCs/>
          <w:sz w:val="24"/>
          <w:szCs w:val="24"/>
          <w:lang w:val="en-GB"/>
        </w:rPr>
        <w:tab/>
      </w:r>
      <w:r w:rsidRPr="000175B7">
        <w:rPr>
          <w:rFonts w:ascii="Times New Roman" w:hAnsi="Times New Roman" w:cs="Times New Roman"/>
          <w:sz w:val="24"/>
          <w:szCs w:val="24"/>
          <w:lang w:val="en-GB"/>
        </w:rPr>
        <w:t xml:space="preserve">It is discussed in line with the initial and second research objective that Homicide law (e.g. Homicide Act 1957) based in England and Wales has been enacted to offer justice to the victim in the handling of cases related to manslaughter or murder. However, </w:t>
      </w:r>
      <w:r w:rsidR="004A23CA" w:rsidRPr="000175B7">
        <w:rPr>
          <w:rFonts w:ascii="Times New Roman" w:hAnsi="Times New Roman" w:cs="Times New Roman"/>
          <w:sz w:val="24"/>
          <w:szCs w:val="24"/>
          <w:lang w:val="en-GB"/>
        </w:rPr>
        <w:t xml:space="preserve">the result reflected </w:t>
      </w:r>
      <w:r w:rsidRPr="000175B7">
        <w:rPr>
          <w:rFonts w:ascii="Times New Roman" w:hAnsi="Times New Roman" w:cs="Times New Roman"/>
          <w:sz w:val="24"/>
          <w:szCs w:val="24"/>
          <w:lang w:val="en-GB"/>
        </w:rPr>
        <w:t>it is discussed</w:t>
      </w:r>
      <w:r w:rsidR="004A23CA" w:rsidRPr="000175B7">
        <w:rPr>
          <w:rFonts w:ascii="Times New Roman" w:hAnsi="Times New Roman" w:cs="Times New Roman"/>
          <w:sz w:val="24"/>
          <w:szCs w:val="24"/>
          <w:lang w:val="en-GB"/>
        </w:rPr>
        <w:t xml:space="preserve"> </w:t>
      </w:r>
      <w:r w:rsidRPr="000175B7">
        <w:rPr>
          <w:rFonts w:ascii="Times New Roman" w:hAnsi="Times New Roman" w:cs="Times New Roman"/>
          <w:sz w:val="24"/>
          <w:szCs w:val="24"/>
          <w:lang w:val="en-GB"/>
        </w:rPr>
        <w:t xml:space="preserve">that for any person to be proved as convicted or guilty of murder under Homicide Act 1957, malice aforethought is required being existed. This malice aforethought, as per the case of </w:t>
      </w:r>
      <w:r w:rsidRPr="000175B7">
        <w:rPr>
          <w:rFonts w:ascii="Times New Roman" w:hAnsi="Times New Roman" w:cs="Times New Roman"/>
          <w:i/>
          <w:iCs/>
          <w:sz w:val="24"/>
          <w:szCs w:val="24"/>
          <w:lang w:val="en-GB"/>
        </w:rPr>
        <w:t xml:space="preserve">R v Vickers </w:t>
      </w:r>
      <w:r w:rsidRPr="000175B7">
        <w:rPr>
          <w:rFonts w:ascii="Times New Roman" w:hAnsi="Times New Roman" w:cs="Times New Roman"/>
          <w:sz w:val="24"/>
          <w:szCs w:val="24"/>
          <w:lang w:val="en-GB"/>
        </w:rPr>
        <w:t xml:space="preserve">has continued to raise mistakes in exercising huge influence or murder-related public perception. </w:t>
      </w:r>
      <w:r w:rsidR="00627C04" w:rsidRPr="000175B7">
        <w:rPr>
          <w:rFonts w:ascii="Times New Roman" w:hAnsi="Times New Roman" w:cs="Times New Roman"/>
          <w:sz w:val="24"/>
          <w:szCs w:val="24"/>
          <w:lang w:val="en-GB"/>
        </w:rPr>
        <w:t xml:space="preserve">Thus, the outcome revealed that there has been the </w:t>
      </w:r>
      <w:r w:rsidRPr="000175B7">
        <w:rPr>
          <w:rFonts w:ascii="Times New Roman" w:hAnsi="Times New Roman" w:cs="Times New Roman"/>
          <w:sz w:val="24"/>
          <w:szCs w:val="24"/>
          <w:lang w:val="en-GB"/>
        </w:rPr>
        <w:t xml:space="preserve">deliberate severe harm </w:t>
      </w:r>
      <w:r w:rsidR="00627C04" w:rsidRPr="000175B7">
        <w:rPr>
          <w:rFonts w:ascii="Times New Roman" w:hAnsi="Times New Roman" w:cs="Times New Roman"/>
          <w:sz w:val="24"/>
          <w:szCs w:val="24"/>
          <w:lang w:val="en-GB"/>
        </w:rPr>
        <w:t xml:space="preserve">which </w:t>
      </w:r>
      <w:r w:rsidRPr="000175B7">
        <w:rPr>
          <w:rFonts w:ascii="Times New Roman" w:hAnsi="Times New Roman" w:cs="Times New Roman"/>
          <w:sz w:val="24"/>
          <w:szCs w:val="24"/>
          <w:lang w:val="en-GB"/>
        </w:rPr>
        <w:t>result in death, such as due to the victim being unlucky to attain a proper medical cure or treatment (</w:t>
      </w:r>
      <w:r w:rsidRPr="000175B7">
        <w:rPr>
          <w:rFonts w:ascii="Times New Roman" w:eastAsia="SimSun" w:hAnsi="Times New Roman" w:cs="Times New Roman"/>
          <w:sz w:val="24"/>
          <w:szCs w:val="24"/>
          <w:shd w:val="clear" w:color="auto" w:fill="FFFFFF"/>
          <w:lang w:val="en-GB"/>
        </w:rPr>
        <w:t>Lawcom.gov.uk, 2015)</w:t>
      </w:r>
      <w:r w:rsidRPr="000175B7">
        <w:rPr>
          <w:rFonts w:ascii="Times New Roman" w:hAnsi="Times New Roman" w:cs="Times New Roman"/>
          <w:sz w:val="24"/>
          <w:szCs w:val="24"/>
          <w:lang w:val="en-GB"/>
        </w:rPr>
        <w:t xml:space="preserve">. This aspect has been problematic in Homicide law, compromising the purposefulness of the law and it requires proper reform to prevent murder cases. Another problematic aspect discussed from the findings has been that the Homicide law used not to prove someone guilty of murder due to the person's only intention of leading severe damage or harm to another person. However, it has been nowhere considered that such intention of giving severe damage or harm to anyone might put his or her life in danger of death. </w:t>
      </w:r>
      <w:r w:rsidR="004A23CA" w:rsidRPr="000175B7">
        <w:rPr>
          <w:rFonts w:ascii="Times New Roman" w:hAnsi="Times New Roman" w:cs="Times New Roman"/>
          <w:sz w:val="24"/>
          <w:szCs w:val="24"/>
          <w:lang w:val="en-GB"/>
        </w:rPr>
        <w:t xml:space="preserve">The result indicated that </w:t>
      </w:r>
      <w:r w:rsidRPr="000175B7">
        <w:rPr>
          <w:rFonts w:ascii="Times New Roman" w:hAnsi="Times New Roman" w:cs="Times New Roman"/>
          <w:sz w:val="24"/>
          <w:szCs w:val="24"/>
          <w:lang w:val="en-GB"/>
        </w:rPr>
        <w:t xml:space="preserve">law needs to be reformed to consider severe harm posing the intention of someone as a plan of attempting to murder because this intention might lead to the death of a person. Thus, </w:t>
      </w:r>
      <w:r w:rsidR="004A23CA" w:rsidRPr="000175B7">
        <w:rPr>
          <w:rFonts w:ascii="Times New Roman" w:hAnsi="Times New Roman" w:cs="Times New Roman"/>
          <w:sz w:val="24"/>
          <w:szCs w:val="24"/>
          <w:lang w:val="en-GB"/>
        </w:rPr>
        <w:t xml:space="preserve">it is found </w:t>
      </w:r>
      <w:r w:rsidRPr="000175B7">
        <w:rPr>
          <w:rFonts w:ascii="Times New Roman" w:hAnsi="Times New Roman" w:cs="Times New Roman"/>
          <w:sz w:val="24"/>
          <w:szCs w:val="24"/>
          <w:lang w:val="en-GB"/>
        </w:rPr>
        <w:t>law needs to consider the person guilty of murder in case the individual receiving a threat or attack by that person dies (</w:t>
      </w:r>
      <w:r w:rsidRPr="000175B7">
        <w:rPr>
          <w:rFonts w:ascii="Times New Roman" w:eastAsia="SimSun" w:hAnsi="Times New Roman" w:cs="Times New Roman"/>
          <w:sz w:val="24"/>
          <w:szCs w:val="24"/>
          <w:shd w:val="clear" w:color="auto" w:fill="FFFFFF"/>
          <w:lang w:val="en-GB"/>
        </w:rPr>
        <w:t>Lawcom.gov.uk, 2015)</w:t>
      </w:r>
      <w:r w:rsidRPr="000175B7">
        <w:rPr>
          <w:rFonts w:ascii="Times New Roman" w:hAnsi="Times New Roman" w:cs="Times New Roman"/>
          <w:sz w:val="24"/>
          <w:szCs w:val="24"/>
          <w:lang w:val="en-GB"/>
        </w:rPr>
        <w:t xml:space="preserve">. Overall, it is concluded that England and Wales-based laws of homicide cases have been found to follow a rudimentary trend and seem to be highly blunt. </w:t>
      </w:r>
      <w:r w:rsidR="004A23CA" w:rsidRPr="000175B7">
        <w:rPr>
          <w:rFonts w:ascii="Times New Roman" w:hAnsi="Times New Roman" w:cs="Times New Roman"/>
          <w:sz w:val="24"/>
          <w:szCs w:val="24"/>
          <w:lang w:val="en-GB"/>
        </w:rPr>
        <w:t>It is concluded that law needs to</w:t>
      </w:r>
      <w:r w:rsidRPr="000175B7">
        <w:rPr>
          <w:rFonts w:ascii="Times New Roman" w:hAnsi="Times New Roman" w:cs="Times New Roman"/>
          <w:sz w:val="24"/>
          <w:szCs w:val="24"/>
          <w:lang w:val="en-GB"/>
        </w:rPr>
        <w:t xml:space="preserve"> getting reformed in a way that it must observe murder from two perspectives comprising of contract killing (premeditated killing to attain something) and sudden </w:t>
      </w:r>
      <w:r w:rsidRPr="000175B7">
        <w:rPr>
          <w:rFonts w:ascii="Times New Roman" w:hAnsi="Times New Roman" w:cs="Times New Roman"/>
          <w:sz w:val="24"/>
          <w:szCs w:val="24"/>
          <w:lang w:val="en-GB"/>
        </w:rPr>
        <w:lastRenderedPageBreak/>
        <w:t xml:space="preserve">killing of someone amid any argument, with a sharp and dangerous weapon, with or without the intention of the attack to be fatal or life-threatening. </w:t>
      </w:r>
    </w:p>
    <w:p w14:paraId="4B9E93D7" w14:textId="4A2C0F66" w:rsidR="003E7EED" w:rsidRPr="000175B7" w:rsidRDefault="003E7EED"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ab/>
        <w:t>On the other hand, in light of another evidence it is discussed that the homicide laws in the Wales as well as England comprises of unsteady structure due to the passage of a prolonged period of unaltered provisions since the 17</w:t>
      </w:r>
      <w:r w:rsidRPr="000175B7">
        <w:rPr>
          <w:rFonts w:ascii="Times New Roman" w:hAnsi="Times New Roman" w:cs="Times New Roman"/>
          <w:sz w:val="24"/>
          <w:szCs w:val="24"/>
          <w:vertAlign w:val="superscript"/>
          <w:lang w:val="en-GB"/>
        </w:rPr>
        <w:t>th</w:t>
      </w:r>
      <w:r w:rsidRPr="000175B7">
        <w:rPr>
          <w:rFonts w:ascii="Times New Roman" w:hAnsi="Times New Roman" w:cs="Times New Roman"/>
          <w:sz w:val="24"/>
          <w:szCs w:val="24"/>
          <w:lang w:val="en-GB"/>
        </w:rPr>
        <w:t xml:space="preserve"> century. Therefore, it is justified to introduce reforms in the existent homicide laws (Beard and Politowski, 2016).</w:t>
      </w:r>
    </w:p>
    <w:p w14:paraId="54BBC384" w14:textId="2311D6BA" w:rsidR="0003246B" w:rsidRPr="000175B7" w:rsidRDefault="003E7EED" w:rsidP="002D4773">
      <w:pPr>
        <w:spacing w:line="480" w:lineRule="auto"/>
        <w:ind w:firstLine="720"/>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 xml:space="preserve">However as per another evidence, it is discussed that no reforms are being introduced in the official description as well as definitions related to the cases of murder as well as homicide since the middle phases of the year 1950. The changes introduced in the threshold levels surrounding the diminished responsibility is not having a considerable impact on the   instances of infanticide (Large </w:t>
      </w:r>
      <w:r w:rsidRPr="000175B7">
        <w:rPr>
          <w:rFonts w:ascii="Times New Roman" w:hAnsi="Times New Roman" w:cs="Times New Roman"/>
          <w:i/>
          <w:iCs/>
          <w:sz w:val="24"/>
          <w:szCs w:val="24"/>
          <w:lang w:val="en-GB"/>
        </w:rPr>
        <w:t>et al</w:t>
      </w:r>
      <w:r w:rsidRPr="000175B7">
        <w:rPr>
          <w:rFonts w:ascii="Times New Roman" w:hAnsi="Times New Roman" w:cs="Times New Roman"/>
          <w:sz w:val="24"/>
          <w:szCs w:val="24"/>
          <w:lang w:val="en-GB"/>
        </w:rPr>
        <w:t xml:space="preserve">., 2008). </w:t>
      </w:r>
      <w:r w:rsidR="0003246B" w:rsidRPr="000175B7">
        <w:rPr>
          <w:rFonts w:ascii="Times New Roman" w:hAnsi="Times New Roman" w:cs="Times New Roman"/>
          <w:sz w:val="24"/>
          <w:szCs w:val="24"/>
          <w:lang w:val="en-GB"/>
        </w:rPr>
        <w:t>On the other side, it is also discussed that the reforms in regard to issuing penalisation for murder-oriented cases are introduced in accordance with the life imprisonment determining pieces of legislation named as (Abolishment of Death Penalty) Act (MA) 1965.</w:t>
      </w:r>
      <w:r w:rsidR="000557C6" w:rsidRPr="000175B7">
        <w:rPr>
          <w:rFonts w:ascii="Times New Roman" w:hAnsi="Times New Roman" w:cs="Times New Roman"/>
          <w:sz w:val="24"/>
          <w:szCs w:val="24"/>
          <w:lang w:val="en-GB"/>
        </w:rPr>
        <w:t xml:space="preserve"> Based on the concluded findings, it is noted that</w:t>
      </w:r>
      <w:r w:rsidR="0003246B" w:rsidRPr="000175B7">
        <w:rPr>
          <w:rFonts w:ascii="Times New Roman" w:hAnsi="Times New Roman" w:cs="Times New Roman"/>
          <w:sz w:val="24"/>
          <w:szCs w:val="24"/>
          <w:lang w:val="en-GB"/>
        </w:rPr>
        <w:t xml:space="preserve"> </w:t>
      </w:r>
      <w:r w:rsidR="000557C6" w:rsidRPr="000175B7">
        <w:rPr>
          <w:rFonts w:ascii="Times New Roman" w:hAnsi="Times New Roman" w:cs="Times New Roman"/>
          <w:sz w:val="24"/>
          <w:szCs w:val="24"/>
          <w:lang w:val="en-GB"/>
        </w:rPr>
        <w:t>t</w:t>
      </w:r>
      <w:r w:rsidR="0003246B" w:rsidRPr="000175B7">
        <w:rPr>
          <w:rFonts w:ascii="Times New Roman" w:hAnsi="Times New Roman" w:cs="Times New Roman"/>
          <w:sz w:val="24"/>
          <w:szCs w:val="24"/>
          <w:lang w:val="en-GB"/>
        </w:rPr>
        <w:t xml:space="preserve">he reform in this direction </w:t>
      </w:r>
      <w:r w:rsidR="000557C6" w:rsidRPr="000175B7">
        <w:rPr>
          <w:rFonts w:ascii="Times New Roman" w:hAnsi="Times New Roman" w:cs="Times New Roman"/>
          <w:sz w:val="24"/>
          <w:szCs w:val="24"/>
          <w:lang w:val="en-GB"/>
        </w:rPr>
        <w:t>is supposed to be</w:t>
      </w:r>
      <w:r w:rsidR="0003246B" w:rsidRPr="000175B7">
        <w:rPr>
          <w:rFonts w:ascii="Times New Roman" w:hAnsi="Times New Roman" w:cs="Times New Roman"/>
          <w:sz w:val="24"/>
          <w:szCs w:val="24"/>
          <w:lang w:val="en-GB"/>
        </w:rPr>
        <w:t xml:space="preserve"> introduced in the light of offering leeway to aged individuals in terms of issuing penalties for conducting severe crimes by considering the case of </w:t>
      </w:r>
      <w:r w:rsidR="0003246B" w:rsidRPr="000175B7">
        <w:rPr>
          <w:rFonts w:ascii="Times New Roman" w:hAnsi="Times New Roman" w:cs="Times New Roman"/>
          <w:i/>
          <w:iCs/>
          <w:sz w:val="24"/>
          <w:szCs w:val="24"/>
          <w:lang w:val="en-GB"/>
        </w:rPr>
        <w:t>Hutchinson v. the United Kingdom</w:t>
      </w:r>
      <w:r w:rsidR="0003246B" w:rsidRPr="000175B7">
        <w:rPr>
          <w:rFonts w:ascii="Times New Roman" w:hAnsi="Times New Roman" w:cs="Times New Roman"/>
          <w:sz w:val="24"/>
          <w:szCs w:val="24"/>
          <w:lang w:val="en-GB"/>
        </w:rPr>
        <w:t xml:space="preserve"> (2015). With respect to the case of named as </w:t>
      </w:r>
      <w:r w:rsidR="0003246B" w:rsidRPr="000175B7">
        <w:rPr>
          <w:rFonts w:ascii="Times New Roman" w:hAnsi="Times New Roman" w:cs="Times New Roman"/>
          <w:i/>
          <w:iCs/>
          <w:sz w:val="24"/>
          <w:szCs w:val="24"/>
          <w:lang w:val="en-GB"/>
        </w:rPr>
        <w:t>Hutchinson v. the United Kingdom</w:t>
      </w:r>
      <w:r w:rsidR="0003246B" w:rsidRPr="000175B7">
        <w:rPr>
          <w:rFonts w:ascii="Times New Roman" w:hAnsi="Times New Roman" w:cs="Times New Roman"/>
          <w:sz w:val="24"/>
          <w:szCs w:val="24"/>
          <w:lang w:val="en-GB"/>
        </w:rPr>
        <w:t xml:space="preserve"> (2015), the preservation of life-related rights, as well as penalisation, can be reformed where the ECHR is aimed at depicting that the countries are needed to comprise satisfactory levels of freedom while implying the life sentences for the old aged criminal offenders who are engaged in the severe criminal acts. (</w:t>
      </w:r>
      <w:r w:rsidR="0003246B" w:rsidRPr="000175B7">
        <w:rPr>
          <w:rFonts w:ascii="Times New Roman" w:hAnsi="Times New Roman" w:cs="Times New Roman"/>
          <w:sz w:val="24"/>
          <w:szCs w:val="24"/>
          <w:shd w:val="clear" w:color="auto" w:fill="FFFFFF"/>
          <w:lang w:val="en-GB"/>
        </w:rPr>
        <w:t>Khechumyan, 2018</w:t>
      </w:r>
      <w:r w:rsidR="0003246B" w:rsidRPr="000175B7">
        <w:rPr>
          <w:rFonts w:ascii="Times New Roman" w:hAnsi="Times New Roman" w:cs="Times New Roman"/>
          <w:sz w:val="24"/>
          <w:szCs w:val="24"/>
          <w:lang w:val="en-GB"/>
        </w:rPr>
        <w:t>).</w:t>
      </w:r>
    </w:p>
    <w:p w14:paraId="42487FE9" w14:textId="2F734BB6" w:rsidR="0003246B" w:rsidRPr="000175B7" w:rsidRDefault="0003246B" w:rsidP="002D4773">
      <w:pPr>
        <w:spacing w:line="480" w:lineRule="auto"/>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lastRenderedPageBreak/>
        <w:tab/>
        <w:t xml:space="preserve">Furthermore, it is also discussed that several purposeful reforms are also introduced in the extent of homicidal laws of the Welsh as well as English regions in regard to the personal perceptions of sober individuals in regard to the commencement of criminal activities. It is discussed through the support of the case law named </w:t>
      </w:r>
      <w:r w:rsidRPr="000175B7">
        <w:rPr>
          <w:rFonts w:ascii="Times New Roman" w:hAnsi="Times New Roman" w:cs="Times New Roman"/>
          <w:i/>
          <w:iCs/>
          <w:sz w:val="24"/>
          <w:szCs w:val="24"/>
          <w:lang w:val="en-GB"/>
        </w:rPr>
        <w:t>R v. Watson</w:t>
      </w:r>
      <w:r w:rsidRPr="000175B7">
        <w:rPr>
          <w:rFonts w:ascii="Times New Roman" w:hAnsi="Times New Roman" w:cs="Times New Roman"/>
          <w:sz w:val="24"/>
          <w:szCs w:val="24"/>
          <w:lang w:val="en-GB"/>
        </w:rPr>
        <w:t xml:space="preserve"> (1989) that the incidents associated with homicidal acts, such as manslaughter, can be confirmed in the cases where the death of victims is the result of an illegitimate activity which is not regarded as the decent or sober act as per a normal sophisticated individual (Molan, 2014). Moreover, it can be </w:t>
      </w:r>
      <w:r w:rsidR="000557C6" w:rsidRPr="000175B7">
        <w:rPr>
          <w:rFonts w:ascii="Times New Roman" w:hAnsi="Times New Roman" w:cs="Times New Roman"/>
          <w:sz w:val="24"/>
          <w:szCs w:val="24"/>
          <w:lang w:val="en-GB"/>
        </w:rPr>
        <w:t>concluded</w:t>
      </w:r>
      <w:r w:rsidRPr="000175B7">
        <w:rPr>
          <w:rFonts w:ascii="Times New Roman" w:hAnsi="Times New Roman" w:cs="Times New Roman"/>
          <w:sz w:val="24"/>
          <w:szCs w:val="24"/>
          <w:lang w:val="en-GB"/>
        </w:rPr>
        <w:t xml:space="preserve"> that reforms on the basis of the purposes of the individuals are also needed to be introduced in the direction of the occurrence of any external interruptive activity which leads to death or injury to a victim. It is affirmed by the case of </w:t>
      </w:r>
      <w:r w:rsidRPr="000175B7">
        <w:rPr>
          <w:rFonts w:ascii="Times New Roman" w:hAnsi="Times New Roman" w:cs="Times New Roman"/>
          <w:i/>
          <w:iCs/>
          <w:sz w:val="24"/>
          <w:szCs w:val="24"/>
          <w:lang w:val="en-GB"/>
        </w:rPr>
        <w:t>R v. Dear</w:t>
      </w:r>
      <w:r w:rsidRPr="000175B7">
        <w:rPr>
          <w:rFonts w:ascii="Times New Roman" w:hAnsi="Times New Roman" w:cs="Times New Roman"/>
          <w:sz w:val="24"/>
          <w:szCs w:val="24"/>
          <w:lang w:val="en-GB"/>
        </w:rPr>
        <w:t xml:space="preserve"> (1996), where the victim died due to the re-opening of the physical injuries instead of the actual acts of knife stabbing (Allen and Edwards, 2021; Martin and Price, 2017).</w:t>
      </w:r>
      <w:r w:rsidR="00627C04" w:rsidRPr="000175B7">
        <w:rPr>
          <w:rFonts w:ascii="Times New Roman" w:hAnsi="Times New Roman" w:cs="Times New Roman"/>
          <w:sz w:val="24"/>
          <w:szCs w:val="24"/>
          <w:lang w:val="en-GB"/>
        </w:rPr>
        <w:t xml:space="preserve"> </w:t>
      </w:r>
    </w:p>
    <w:p w14:paraId="2EAF4CE5" w14:textId="799BF386" w:rsidR="00627C04" w:rsidRPr="000175B7" w:rsidRDefault="00627C04" w:rsidP="002D4773">
      <w:pPr>
        <w:spacing w:line="480" w:lineRule="auto"/>
        <w:rPr>
          <w:rFonts w:ascii="Times New Roman" w:hAnsi="Times New Roman" w:cs="Times New Roman"/>
          <w:i/>
          <w:iCs/>
          <w:sz w:val="24"/>
          <w:szCs w:val="24"/>
          <w:lang w:val="en-GB"/>
        </w:rPr>
      </w:pPr>
    </w:p>
    <w:p w14:paraId="402F2826" w14:textId="5317E4D4" w:rsidR="00627C04" w:rsidRPr="000175B7" w:rsidRDefault="00627C04" w:rsidP="002D4773">
      <w:pPr>
        <w:spacing w:line="480" w:lineRule="auto"/>
        <w:ind w:firstLine="720"/>
        <w:jc w:val="both"/>
        <w:rPr>
          <w:rFonts w:ascii="Times New Roman" w:hAnsi="Times New Roman" w:cs="Times New Roman"/>
          <w:sz w:val="24"/>
          <w:szCs w:val="24"/>
          <w:lang w:val="en-GB"/>
        </w:rPr>
      </w:pPr>
      <w:r w:rsidRPr="000175B7">
        <w:rPr>
          <w:rFonts w:ascii="Times New Roman" w:hAnsi="Times New Roman" w:cs="Times New Roman"/>
          <w:sz w:val="24"/>
          <w:szCs w:val="24"/>
          <w:lang w:val="en-GB"/>
        </w:rPr>
        <w:t xml:space="preserve">The research can also put implications upon the legal professionals as well as legal </w:t>
      </w:r>
      <w:r w:rsidR="00BA0CE2" w:rsidRPr="000175B7">
        <w:rPr>
          <w:rFonts w:ascii="Times New Roman" w:hAnsi="Times New Roman" w:cs="Times New Roman"/>
          <w:sz w:val="24"/>
          <w:szCs w:val="24"/>
          <w:lang w:val="en-GB"/>
        </w:rPr>
        <w:t>academic</w:t>
      </w:r>
      <w:r w:rsidRPr="000175B7">
        <w:rPr>
          <w:rFonts w:ascii="Times New Roman" w:hAnsi="Times New Roman" w:cs="Times New Roman"/>
          <w:sz w:val="24"/>
          <w:szCs w:val="24"/>
          <w:lang w:val="en-GB"/>
        </w:rPr>
        <w:t xml:space="preserve"> of Wales as well as England in terms of understanding the areas where reform is needed for the management of the incident of homicides. Furthermore, the research is also useful in the context of legal policymakers because it is aimed towards highlighting the purposefulness of the reforms that are needed to be introduced in the homicide laws adopted in England and Wales. The research is also dedicated to highlighting the current scenario of the homicidal laws of Wales and England and identification of the areas which need improvement within the homicide legislation-oriented areas within the UK.  </w:t>
      </w:r>
    </w:p>
    <w:p w14:paraId="3B4254F2" w14:textId="77777777" w:rsidR="00627C04" w:rsidRPr="002D4773" w:rsidRDefault="00627C04" w:rsidP="002D4773">
      <w:pPr>
        <w:spacing w:line="480" w:lineRule="auto"/>
        <w:jc w:val="both"/>
        <w:rPr>
          <w:rFonts w:ascii="Times New Roman" w:hAnsi="Times New Roman" w:cs="Times New Roman"/>
          <w:color w:val="FF0000"/>
          <w:sz w:val="24"/>
          <w:szCs w:val="24"/>
          <w:lang w:val="en-GB"/>
        </w:rPr>
      </w:pPr>
    </w:p>
    <w:p w14:paraId="41EC6C61" w14:textId="77777777" w:rsidR="00FE532D" w:rsidRPr="002D4773" w:rsidRDefault="00480F69" w:rsidP="002D4773">
      <w:pPr>
        <w:spacing w:line="480" w:lineRule="auto"/>
        <w:rPr>
          <w:rFonts w:ascii="Times New Roman" w:hAnsi="Times New Roman" w:cs="Times New Roman"/>
          <w:sz w:val="24"/>
          <w:szCs w:val="24"/>
          <w:lang w:val="en-GB"/>
        </w:rPr>
      </w:pPr>
      <w:r w:rsidRPr="002D4773">
        <w:rPr>
          <w:rFonts w:ascii="Times New Roman" w:hAnsi="Times New Roman" w:cs="Times New Roman"/>
          <w:sz w:val="24"/>
          <w:szCs w:val="24"/>
          <w:lang w:val="en-GB"/>
        </w:rPr>
        <w:br w:type="page"/>
      </w:r>
    </w:p>
    <w:p w14:paraId="3339A619" w14:textId="28D1DB96" w:rsidR="006255FC" w:rsidRPr="00790D68" w:rsidRDefault="00480F69" w:rsidP="002D4773">
      <w:pPr>
        <w:pStyle w:val="Heading1"/>
        <w:spacing w:beforeAutospacing="0" w:afterAutospacing="0" w:line="480" w:lineRule="auto"/>
        <w:rPr>
          <w:rFonts w:ascii="Times New Roman" w:hAnsi="Times New Roman" w:hint="default"/>
          <w:sz w:val="24"/>
          <w:szCs w:val="24"/>
          <w:lang w:val="en-GB"/>
        </w:rPr>
      </w:pPr>
      <w:bookmarkStart w:id="13" w:name="_Toc131586072"/>
      <w:r w:rsidRPr="00790D68">
        <w:rPr>
          <w:rFonts w:ascii="Times New Roman" w:hAnsi="Times New Roman" w:hint="default"/>
          <w:sz w:val="24"/>
          <w:szCs w:val="24"/>
          <w:lang w:val="en-GB"/>
        </w:rPr>
        <w:lastRenderedPageBreak/>
        <w:t>References</w:t>
      </w:r>
      <w:bookmarkEnd w:id="13"/>
    </w:p>
    <w:p w14:paraId="0D668DF4" w14:textId="154502C3" w:rsidR="00A273DD" w:rsidRPr="00790D68" w:rsidRDefault="000557C6" w:rsidP="002D4773">
      <w:pPr>
        <w:spacing w:line="480" w:lineRule="auto"/>
        <w:rPr>
          <w:rFonts w:ascii="Times New Roman" w:hAnsi="Times New Roman" w:cs="Times New Roman"/>
          <w:i/>
          <w:iCs/>
          <w:sz w:val="24"/>
          <w:szCs w:val="24"/>
          <w:lang w:val="en-GB"/>
        </w:rPr>
      </w:pPr>
      <w:r w:rsidRPr="00790D68">
        <w:rPr>
          <w:rFonts w:ascii="Times New Roman" w:hAnsi="Times New Roman" w:cs="Times New Roman"/>
          <w:i/>
          <w:iCs/>
          <w:sz w:val="24"/>
          <w:szCs w:val="24"/>
          <w:lang w:val="en-GB"/>
        </w:rPr>
        <w:t>Lists of Cases</w:t>
      </w:r>
    </w:p>
    <w:p w14:paraId="5461A3EF" w14:textId="1387BA06" w:rsidR="00A273DD" w:rsidRPr="00790D68" w:rsidRDefault="00A273DD" w:rsidP="002D4773">
      <w:pPr>
        <w:tabs>
          <w:tab w:val="left" w:pos="180"/>
        </w:tabs>
        <w:spacing w:line="480" w:lineRule="auto"/>
        <w:ind w:left="720"/>
        <w:rPr>
          <w:rFonts w:ascii="Times New Roman" w:hAnsi="Times New Roman" w:cs="Times New Roman"/>
          <w:sz w:val="24"/>
          <w:szCs w:val="24"/>
          <w:shd w:val="clear" w:color="auto" w:fill="FFFFFF"/>
        </w:rPr>
      </w:pPr>
      <w:r w:rsidRPr="00790D68">
        <w:rPr>
          <w:rStyle w:val="Emphasis"/>
          <w:rFonts w:ascii="Times New Roman" w:hAnsi="Times New Roman" w:cs="Times New Roman"/>
          <w:i w:val="0"/>
          <w:iCs w:val="0"/>
          <w:sz w:val="24"/>
          <w:szCs w:val="24"/>
          <w:shd w:val="clear" w:color="auto" w:fill="FFFFFF"/>
        </w:rPr>
        <w:t>DPP v Newbury and Jones</w:t>
      </w:r>
      <w:r w:rsidRPr="00790D68">
        <w:rPr>
          <w:rFonts w:ascii="Times New Roman" w:hAnsi="Times New Roman" w:cs="Times New Roman"/>
          <w:sz w:val="24"/>
          <w:szCs w:val="24"/>
          <w:shd w:val="clear" w:color="auto" w:fill="FFFFFF"/>
        </w:rPr>
        <w:t> [</w:t>
      </w:r>
      <w:r w:rsidRPr="00790D68">
        <w:rPr>
          <w:rStyle w:val="Emphasis"/>
          <w:rFonts w:ascii="Times New Roman" w:hAnsi="Times New Roman" w:cs="Times New Roman"/>
          <w:i w:val="0"/>
          <w:iCs w:val="0"/>
          <w:sz w:val="24"/>
          <w:szCs w:val="24"/>
          <w:shd w:val="clear" w:color="auto" w:fill="FFFFFF"/>
        </w:rPr>
        <w:t>1976</w:t>
      </w:r>
      <w:r w:rsidRPr="00790D68">
        <w:rPr>
          <w:rFonts w:ascii="Times New Roman" w:hAnsi="Times New Roman" w:cs="Times New Roman"/>
          <w:sz w:val="24"/>
          <w:szCs w:val="24"/>
          <w:shd w:val="clear" w:color="auto" w:fill="FFFFFF"/>
        </w:rPr>
        <w:t>] AC 50</w:t>
      </w:r>
    </w:p>
    <w:p w14:paraId="72C3F99D" w14:textId="58F84115" w:rsidR="00A273DD" w:rsidRPr="00790D68" w:rsidRDefault="00A273DD" w:rsidP="002D4773">
      <w:pPr>
        <w:spacing w:line="480" w:lineRule="auto"/>
        <w:ind w:left="72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Hutchinson v. the United Kingdom (application no. 57592/08) [2016] ECHR </w:t>
      </w:r>
    </w:p>
    <w:p w14:paraId="7057DD08" w14:textId="46E5B8B7" w:rsidR="00A273DD" w:rsidRPr="00790D68" w:rsidRDefault="00A273DD" w:rsidP="0054338E">
      <w:pPr>
        <w:spacing w:line="480" w:lineRule="auto"/>
        <w:ind w:left="720"/>
        <w:rPr>
          <w:rFonts w:ascii="Times New Roman" w:hAnsi="Times New Roman" w:cs="Times New Roman"/>
          <w:sz w:val="24"/>
          <w:szCs w:val="24"/>
          <w:lang w:val="en-GB"/>
        </w:rPr>
      </w:pPr>
      <w:r w:rsidRPr="00790D68">
        <w:rPr>
          <w:rFonts w:ascii="Times New Roman" w:hAnsi="Times New Roman" w:cs="Times New Roman"/>
          <w:sz w:val="24"/>
          <w:szCs w:val="24"/>
          <w:lang w:val="en-GB"/>
        </w:rPr>
        <w:t>021 (January 2017)</w:t>
      </w:r>
    </w:p>
    <w:p w14:paraId="1A7E534E" w14:textId="75EC2882" w:rsidR="000557C6" w:rsidRPr="00790D68" w:rsidRDefault="00A273DD" w:rsidP="0054338E">
      <w:pPr>
        <w:tabs>
          <w:tab w:val="left" w:pos="180"/>
        </w:tabs>
        <w:spacing w:line="480" w:lineRule="auto"/>
        <w:ind w:left="720"/>
        <w:rPr>
          <w:rFonts w:ascii="Times New Roman" w:hAnsi="Times New Roman" w:cs="Times New Roman"/>
          <w:sz w:val="24"/>
          <w:szCs w:val="24"/>
          <w:shd w:val="clear" w:color="auto" w:fill="FFFFFF"/>
        </w:rPr>
      </w:pPr>
      <w:r w:rsidRPr="00790D68">
        <w:rPr>
          <w:rStyle w:val="Emphasis"/>
          <w:rFonts w:ascii="Times New Roman" w:hAnsi="Times New Roman" w:cs="Times New Roman"/>
          <w:i w:val="0"/>
          <w:iCs w:val="0"/>
          <w:sz w:val="24"/>
          <w:szCs w:val="24"/>
          <w:shd w:val="clear" w:color="auto" w:fill="FFFFFF"/>
        </w:rPr>
        <w:t>R v Church</w:t>
      </w:r>
      <w:r w:rsidRPr="00790D68">
        <w:rPr>
          <w:rFonts w:ascii="Times New Roman" w:hAnsi="Times New Roman" w:cs="Times New Roman"/>
          <w:sz w:val="24"/>
          <w:szCs w:val="24"/>
          <w:shd w:val="clear" w:color="auto" w:fill="FFFFFF"/>
        </w:rPr>
        <w:t> (Cyril David) (</w:t>
      </w:r>
      <w:r w:rsidRPr="00790D68">
        <w:rPr>
          <w:rStyle w:val="Emphasis"/>
          <w:rFonts w:ascii="Times New Roman" w:hAnsi="Times New Roman" w:cs="Times New Roman"/>
          <w:i w:val="0"/>
          <w:iCs w:val="0"/>
          <w:sz w:val="24"/>
          <w:szCs w:val="24"/>
          <w:shd w:val="clear" w:color="auto" w:fill="FFFFFF"/>
        </w:rPr>
        <w:t>1966</w:t>
      </w:r>
      <w:r w:rsidRPr="00790D68">
        <w:rPr>
          <w:rFonts w:ascii="Times New Roman" w:hAnsi="Times New Roman" w:cs="Times New Roman"/>
          <w:sz w:val="24"/>
          <w:szCs w:val="24"/>
          <w:shd w:val="clear" w:color="auto" w:fill="FFFFFF"/>
        </w:rPr>
        <w:t>) 1 QB 59</w:t>
      </w:r>
    </w:p>
    <w:p w14:paraId="01794DF3" w14:textId="7FDAEFDE" w:rsidR="00A273DD" w:rsidRPr="00790D68" w:rsidRDefault="000557C6" w:rsidP="002D4773">
      <w:pPr>
        <w:spacing w:line="480" w:lineRule="auto"/>
        <w:rPr>
          <w:rFonts w:ascii="Times New Roman" w:hAnsi="Times New Roman" w:cs="Times New Roman"/>
          <w:sz w:val="24"/>
          <w:szCs w:val="24"/>
          <w:lang w:val="en-GB"/>
        </w:rPr>
      </w:pPr>
      <w:r w:rsidRPr="00790D68">
        <w:rPr>
          <w:rFonts w:ascii="Times New Roman" w:hAnsi="Times New Roman" w:cs="Times New Roman"/>
          <w:sz w:val="24"/>
          <w:szCs w:val="24"/>
          <w:lang w:val="en-GB"/>
        </w:rPr>
        <w:tab/>
        <w:t>R v Dear (1996) CLR 595</w:t>
      </w:r>
    </w:p>
    <w:p w14:paraId="5273C440" w14:textId="7072E459" w:rsidR="000557C6" w:rsidRPr="00790D68" w:rsidRDefault="00A273DD" w:rsidP="002D4773">
      <w:pPr>
        <w:tabs>
          <w:tab w:val="left" w:pos="180"/>
        </w:tabs>
        <w:spacing w:line="480" w:lineRule="auto"/>
        <w:ind w:left="720"/>
        <w:rPr>
          <w:rFonts w:ascii="Times New Roman" w:hAnsi="Times New Roman" w:cs="Times New Roman"/>
          <w:sz w:val="24"/>
          <w:szCs w:val="24"/>
          <w:shd w:val="clear" w:color="auto" w:fill="FFFFFF"/>
        </w:rPr>
      </w:pPr>
      <w:r w:rsidRPr="00790D68">
        <w:rPr>
          <w:rStyle w:val="Emphasis"/>
          <w:rFonts w:ascii="Times New Roman" w:hAnsi="Times New Roman" w:cs="Times New Roman"/>
          <w:i w:val="0"/>
          <w:iCs w:val="0"/>
          <w:sz w:val="24"/>
          <w:szCs w:val="24"/>
          <w:shd w:val="clear" w:color="auto" w:fill="FFFFFF"/>
        </w:rPr>
        <w:t>R v Vickers</w:t>
      </w:r>
      <w:r w:rsidRPr="00790D68">
        <w:rPr>
          <w:rFonts w:ascii="Times New Roman" w:hAnsi="Times New Roman" w:cs="Times New Roman"/>
          <w:sz w:val="24"/>
          <w:szCs w:val="24"/>
          <w:shd w:val="clear" w:color="auto" w:fill="FFFFFF"/>
        </w:rPr>
        <w:t> [1957] 2 QB 664</w:t>
      </w:r>
    </w:p>
    <w:p w14:paraId="5F6E4744" w14:textId="31A03E98" w:rsidR="000557C6" w:rsidRPr="00790D68" w:rsidRDefault="000557C6" w:rsidP="002D4773">
      <w:pPr>
        <w:spacing w:line="480" w:lineRule="auto"/>
        <w:rPr>
          <w:rFonts w:ascii="Times New Roman" w:hAnsi="Times New Roman" w:cs="Times New Roman"/>
          <w:sz w:val="24"/>
          <w:szCs w:val="24"/>
          <w:lang w:val="en-GB"/>
        </w:rPr>
      </w:pPr>
      <w:r w:rsidRPr="00790D68">
        <w:rPr>
          <w:rFonts w:ascii="Times New Roman" w:hAnsi="Times New Roman" w:cs="Times New Roman"/>
          <w:sz w:val="24"/>
          <w:szCs w:val="24"/>
          <w:lang w:val="en-GB"/>
        </w:rPr>
        <w:tab/>
        <w:t>R v Watson [1989] 2 All ER 865</w:t>
      </w:r>
    </w:p>
    <w:p w14:paraId="76F314BC" w14:textId="6B8E2B7A" w:rsidR="00A273DD" w:rsidRPr="00790D68" w:rsidRDefault="00A273DD" w:rsidP="002D4773">
      <w:pPr>
        <w:tabs>
          <w:tab w:val="left" w:pos="180"/>
        </w:tabs>
        <w:spacing w:line="480" w:lineRule="auto"/>
        <w:ind w:left="720"/>
        <w:rPr>
          <w:rFonts w:ascii="Times New Roman" w:hAnsi="Times New Roman" w:cs="Times New Roman"/>
          <w:sz w:val="24"/>
          <w:szCs w:val="24"/>
          <w:shd w:val="clear" w:color="auto" w:fill="FFFFFF"/>
        </w:rPr>
      </w:pPr>
      <w:r w:rsidRPr="00790D68">
        <w:rPr>
          <w:rStyle w:val="Emphasis"/>
          <w:rFonts w:ascii="Times New Roman" w:hAnsi="Times New Roman" w:cs="Times New Roman"/>
          <w:i w:val="0"/>
          <w:iCs w:val="0"/>
          <w:sz w:val="24"/>
          <w:szCs w:val="24"/>
          <w:shd w:val="clear" w:color="auto" w:fill="FFFFFF"/>
        </w:rPr>
        <w:t>R v Woollin</w:t>
      </w:r>
      <w:r w:rsidRPr="00790D68">
        <w:rPr>
          <w:rFonts w:ascii="Times New Roman" w:hAnsi="Times New Roman" w:cs="Times New Roman"/>
          <w:sz w:val="24"/>
          <w:szCs w:val="24"/>
          <w:shd w:val="clear" w:color="auto" w:fill="FFFFFF"/>
        </w:rPr>
        <w:t> [1998] 4 All ER 103</w:t>
      </w:r>
    </w:p>
    <w:p w14:paraId="56285AB0" w14:textId="4826D47E" w:rsidR="000557C6" w:rsidRPr="00790D68" w:rsidRDefault="000557C6" w:rsidP="002D4773">
      <w:pPr>
        <w:spacing w:line="480" w:lineRule="auto"/>
        <w:rPr>
          <w:rFonts w:ascii="Times New Roman" w:hAnsi="Times New Roman" w:cs="Times New Roman"/>
          <w:i/>
          <w:iCs/>
          <w:sz w:val="24"/>
          <w:szCs w:val="24"/>
          <w:lang w:val="en-GB"/>
        </w:rPr>
      </w:pPr>
      <w:r w:rsidRPr="00790D68">
        <w:rPr>
          <w:rFonts w:ascii="Times New Roman" w:hAnsi="Times New Roman" w:cs="Times New Roman"/>
          <w:i/>
          <w:iCs/>
          <w:sz w:val="24"/>
          <w:szCs w:val="24"/>
          <w:lang w:val="en-GB"/>
        </w:rPr>
        <w:t>Bibliography</w:t>
      </w:r>
    </w:p>
    <w:p w14:paraId="45A5D8E9" w14:textId="77777777"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Alhajri, A. 2021. R v Woollin: An Analysis of the Concept of Oblique Intention in the English Legal System. </w:t>
      </w:r>
      <w:r w:rsidRPr="00790D68">
        <w:rPr>
          <w:rFonts w:ascii="Times New Roman" w:hAnsi="Times New Roman" w:cs="Times New Roman"/>
          <w:i/>
          <w:sz w:val="24"/>
          <w:szCs w:val="24"/>
          <w:lang w:val="en-GB"/>
        </w:rPr>
        <w:t>Kilaw Journal</w:t>
      </w:r>
      <w:r w:rsidRPr="00790D68">
        <w:rPr>
          <w:rFonts w:ascii="Times New Roman" w:hAnsi="Times New Roman" w:cs="Times New Roman"/>
          <w:sz w:val="24"/>
          <w:szCs w:val="24"/>
          <w:lang w:val="en-GB"/>
        </w:rPr>
        <w:t xml:space="preserve"> 9(1), pp. 41-62.</w:t>
      </w:r>
    </w:p>
    <w:p w14:paraId="067F3598"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shd w:val="clear" w:color="auto" w:fill="FFFFFF"/>
          <w:lang w:val="en-GB"/>
        </w:rPr>
      </w:pPr>
      <w:r w:rsidRPr="00790D68">
        <w:rPr>
          <w:rFonts w:ascii="Times New Roman" w:hAnsi="Times New Roman" w:cs="Times New Roman"/>
          <w:sz w:val="24"/>
          <w:szCs w:val="24"/>
          <w:shd w:val="clear" w:color="auto" w:fill="FFFFFF"/>
          <w:lang w:val="en-GB"/>
        </w:rPr>
        <w:t>Alharahsheh, H.H. and Pius, A. 2020. A review of key paradigms: Positivism VS interpretivism. </w:t>
      </w:r>
      <w:r w:rsidRPr="00790D68">
        <w:rPr>
          <w:rFonts w:ascii="Times New Roman" w:hAnsi="Times New Roman" w:cs="Times New Roman"/>
          <w:i/>
          <w:iCs/>
          <w:sz w:val="24"/>
          <w:szCs w:val="24"/>
          <w:shd w:val="clear" w:color="auto" w:fill="FFFFFF"/>
          <w:lang w:val="en-GB"/>
        </w:rPr>
        <w:t>Global Academic Journal of Humanities and Social Sciences</w:t>
      </w:r>
      <w:r w:rsidRPr="00790D68">
        <w:rPr>
          <w:rFonts w:ascii="Times New Roman" w:hAnsi="Times New Roman" w:cs="Times New Roman"/>
          <w:sz w:val="24"/>
          <w:szCs w:val="24"/>
          <w:shd w:val="clear" w:color="auto" w:fill="FFFFFF"/>
          <w:lang w:val="en-GB"/>
        </w:rPr>
        <w:t xml:space="preserve"> 2(3), pp.39-43.</w:t>
      </w:r>
    </w:p>
    <w:p w14:paraId="5937BE9E"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Allen, M. and Edwards, I. 2021. </w:t>
      </w:r>
      <w:r w:rsidRPr="00790D68">
        <w:rPr>
          <w:rFonts w:ascii="Times New Roman" w:hAnsi="Times New Roman" w:cs="Times New Roman"/>
          <w:i/>
          <w:iCs/>
          <w:sz w:val="24"/>
          <w:szCs w:val="24"/>
          <w:lang w:val="en-GB"/>
        </w:rPr>
        <w:t>Criminal Law</w:t>
      </w:r>
      <w:r w:rsidRPr="00790D68">
        <w:rPr>
          <w:rFonts w:ascii="Times New Roman" w:hAnsi="Times New Roman" w:cs="Times New Roman"/>
          <w:sz w:val="24"/>
          <w:szCs w:val="24"/>
          <w:lang w:val="en-GB"/>
        </w:rPr>
        <w:t>. Oxford University Press.</w:t>
      </w:r>
    </w:p>
    <w:p w14:paraId="4A98884B" w14:textId="411058E4"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Ashworth, A. 2010. </w:t>
      </w:r>
      <w:r w:rsidRPr="00790D68">
        <w:rPr>
          <w:rFonts w:ascii="Times New Roman" w:hAnsi="Times New Roman" w:cs="Times New Roman"/>
          <w:i/>
          <w:iCs/>
          <w:sz w:val="24"/>
          <w:szCs w:val="24"/>
          <w:lang w:val="en-GB"/>
        </w:rPr>
        <w:t>Sentencing and Criminal Justice</w:t>
      </w:r>
      <w:r w:rsidRPr="00790D68">
        <w:rPr>
          <w:rFonts w:ascii="Times New Roman" w:hAnsi="Times New Roman" w:cs="Times New Roman"/>
          <w:sz w:val="24"/>
          <w:szCs w:val="24"/>
          <w:lang w:val="en-GB"/>
        </w:rPr>
        <w:t>. Cambridge University Press.</w:t>
      </w:r>
    </w:p>
    <w:p w14:paraId="2B2F0CC7" w14:textId="1E216033" w:rsidR="003D1AD0" w:rsidRPr="00790D68" w:rsidRDefault="003D1AD0"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Beard, J. and Politowski, B. 2016. Reforming the Law on Homicide. [Online]. Available at: https://researchbriefings.files.parliament.uk/documents/CDP-2016-0094/CDP-2016-0094.pdf [Accessed on: 0</w:t>
      </w:r>
      <w:r w:rsidR="00764B46" w:rsidRPr="00790D68">
        <w:rPr>
          <w:rFonts w:ascii="Times New Roman" w:hAnsi="Times New Roman" w:cs="Times New Roman"/>
          <w:sz w:val="24"/>
          <w:szCs w:val="24"/>
          <w:lang w:val="en-GB"/>
        </w:rPr>
        <w:t>6</w:t>
      </w:r>
      <w:r w:rsidRPr="00790D68">
        <w:rPr>
          <w:rFonts w:ascii="Times New Roman" w:hAnsi="Times New Roman" w:cs="Times New Roman"/>
          <w:sz w:val="24"/>
          <w:szCs w:val="24"/>
          <w:lang w:val="en-GB"/>
        </w:rPr>
        <w:t xml:space="preserve"> April 2023].</w:t>
      </w:r>
    </w:p>
    <w:p w14:paraId="58B1775E" w14:textId="77777777"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Beck, A. 2021. The Absurdity of the Illinois Felony-Murder Doctrine. J. Legis 48, p. 165.</w:t>
      </w:r>
    </w:p>
    <w:p w14:paraId="289BC3A7" w14:textId="4888BEE6" w:rsidR="003D1AD0"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lastRenderedPageBreak/>
        <w:t>Bell, E., Bryman, A. and Harley, B. 2022. Business research methods. Oxford university press.</w:t>
      </w:r>
    </w:p>
    <w:p w14:paraId="6519F868"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lang w:val="en-GB"/>
        </w:rPr>
      </w:pPr>
      <w:bookmarkStart w:id="14" w:name="_Hlk121150289"/>
      <w:r w:rsidRPr="00790D68">
        <w:rPr>
          <w:rFonts w:ascii="Times New Roman" w:hAnsi="Times New Roman" w:cs="Times New Roman"/>
          <w:sz w:val="24"/>
          <w:szCs w:val="24"/>
          <w:lang w:val="en-GB"/>
        </w:rPr>
        <w:t>Bessler, J. 2022</w:t>
      </w:r>
      <w:bookmarkEnd w:id="14"/>
      <w:r w:rsidRPr="00790D68">
        <w:rPr>
          <w:rFonts w:ascii="Times New Roman" w:hAnsi="Times New Roman" w:cs="Times New Roman"/>
          <w:sz w:val="24"/>
          <w:szCs w:val="24"/>
          <w:lang w:val="en-GB"/>
        </w:rPr>
        <w:t xml:space="preserve">. </w:t>
      </w:r>
      <w:r w:rsidRPr="00790D68">
        <w:rPr>
          <w:rFonts w:ascii="Times New Roman" w:hAnsi="Times New Roman" w:cs="Times New Roman"/>
          <w:i/>
          <w:iCs/>
          <w:sz w:val="24"/>
          <w:szCs w:val="24"/>
          <w:lang w:val="en-GB"/>
        </w:rPr>
        <w:t>The Death Penalty's Denial of Fundamental Human Rights</w:t>
      </w:r>
      <w:r w:rsidRPr="00790D68">
        <w:rPr>
          <w:rFonts w:ascii="Times New Roman" w:hAnsi="Times New Roman" w:cs="Times New Roman"/>
          <w:sz w:val="24"/>
          <w:szCs w:val="24"/>
          <w:lang w:val="en-GB"/>
        </w:rPr>
        <w:t>. Cambridge University Press.</w:t>
      </w:r>
    </w:p>
    <w:p w14:paraId="305BA225" w14:textId="77777777"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Bettinson, V. 2019. Aligning partial defences to murder with the offence of coercive or controlling behaviour. The Journal of Criminal Law 83(1), pp. 71-86.</w:t>
      </w:r>
    </w:p>
    <w:p w14:paraId="466842A7" w14:textId="77777777"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Child, J. and Ormerod, D. 2015. </w:t>
      </w:r>
      <w:r w:rsidRPr="00790D68">
        <w:rPr>
          <w:rFonts w:ascii="Times New Roman" w:hAnsi="Times New Roman" w:cs="Times New Roman"/>
          <w:i/>
          <w:sz w:val="24"/>
          <w:szCs w:val="24"/>
          <w:lang w:val="en-GB"/>
        </w:rPr>
        <w:t>Smith &amp; Hogan's Essentials of Criminal Law.</w:t>
      </w:r>
      <w:r w:rsidRPr="00790D68">
        <w:rPr>
          <w:rFonts w:ascii="Times New Roman" w:hAnsi="Times New Roman" w:cs="Times New Roman"/>
          <w:sz w:val="24"/>
          <w:szCs w:val="24"/>
          <w:lang w:val="en-GB"/>
        </w:rPr>
        <w:t xml:space="preserve"> London: Oxford University Press. </w:t>
      </w:r>
    </w:p>
    <w:p w14:paraId="28D1D903"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shd w:val="clear" w:color="auto" w:fill="FFFFFF"/>
          <w:lang w:val="en-GB"/>
        </w:rPr>
      </w:pPr>
      <w:r w:rsidRPr="00790D68">
        <w:rPr>
          <w:rFonts w:ascii="Times New Roman" w:hAnsi="Times New Roman" w:cs="Times New Roman"/>
          <w:sz w:val="24"/>
          <w:szCs w:val="24"/>
          <w:shd w:val="clear" w:color="auto" w:fill="FFFFFF"/>
          <w:lang w:val="en-GB"/>
        </w:rPr>
        <w:t>Clarke, V., Braun, V. and Hayfield, N. 2015. Thematic analysis. </w:t>
      </w:r>
      <w:r w:rsidRPr="00790D68">
        <w:rPr>
          <w:rFonts w:ascii="Times New Roman" w:hAnsi="Times New Roman" w:cs="Times New Roman"/>
          <w:i/>
          <w:iCs/>
          <w:sz w:val="24"/>
          <w:szCs w:val="24"/>
          <w:shd w:val="clear" w:color="auto" w:fill="FFFFFF"/>
          <w:lang w:val="en-GB"/>
        </w:rPr>
        <w:t>Qualitative psychology: A practical guide to research methods</w:t>
      </w:r>
      <w:r w:rsidRPr="00790D68">
        <w:rPr>
          <w:rFonts w:ascii="Times New Roman" w:hAnsi="Times New Roman" w:cs="Times New Roman"/>
          <w:sz w:val="24"/>
          <w:szCs w:val="24"/>
          <w:shd w:val="clear" w:color="auto" w:fill="FFFFFF"/>
          <w:lang w:val="en-GB"/>
        </w:rPr>
        <w:t xml:space="preserve"> 222(2015), p.248.</w:t>
      </w:r>
    </w:p>
    <w:p w14:paraId="157F017D" w14:textId="30C73960"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CPS. 2022. Homicide: Murder and Manslaughter. [Online]. Available at: </w:t>
      </w:r>
      <w:hyperlink r:id="rId8" w:history="1">
        <w:r w:rsidRPr="00790D68">
          <w:rPr>
            <w:rStyle w:val="Hyperlink"/>
            <w:rFonts w:ascii="Times New Roman" w:hAnsi="Times New Roman" w:cs="Times New Roman"/>
            <w:color w:val="auto"/>
            <w:sz w:val="24"/>
            <w:szCs w:val="24"/>
            <w:lang w:val="en-GB"/>
          </w:rPr>
          <w:t>https://www.cps.gov.uk/legal-guidance/homicide-murder-and-manslaughter</w:t>
        </w:r>
      </w:hyperlink>
      <w:r w:rsidRPr="00790D68">
        <w:rPr>
          <w:rFonts w:ascii="Times New Roman" w:hAnsi="Times New Roman" w:cs="Times New Roman"/>
          <w:sz w:val="24"/>
          <w:szCs w:val="24"/>
          <w:lang w:val="en-GB"/>
        </w:rPr>
        <w:t xml:space="preserve"> [Accessed on: </w:t>
      </w:r>
      <w:bookmarkStart w:id="15" w:name="_Hlk125298984"/>
      <w:r w:rsidR="009367BC" w:rsidRPr="00790D68">
        <w:rPr>
          <w:rFonts w:ascii="Times New Roman" w:hAnsi="Times New Roman" w:cs="Times New Roman"/>
          <w:sz w:val="24"/>
          <w:szCs w:val="24"/>
          <w:lang w:val="en-GB"/>
        </w:rPr>
        <w:t xml:space="preserve">21 </w:t>
      </w:r>
      <w:r w:rsidR="00BC54A9" w:rsidRPr="00790D68">
        <w:rPr>
          <w:rFonts w:ascii="Times New Roman" w:hAnsi="Times New Roman" w:cs="Times New Roman"/>
          <w:sz w:val="24"/>
          <w:szCs w:val="24"/>
          <w:lang w:val="en-GB"/>
        </w:rPr>
        <w:t>March</w:t>
      </w:r>
      <w:r w:rsidR="009367BC" w:rsidRPr="00790D68">
        <w:rPr>
          <w:rFonts w:ascii="Times New Roman" w:hAnsi="Times New Roman" w:cs="Times New Roman"/>
          <w:sz w:val="24"/>
          <w:szCs w:val="24"/>
          <w:lang w:val="en-GB"/>
        </w:rPr>
        <w:t xml:space="preserve"> 2023</w:t>
      </w:r>
      <w:bookmarkEnd w:id="15"/>
      <w:r w:rsidRPr="00790D68">
        <w:rPr>
          <w:rFonts w:ascii="Times New Roman" w:hAnsi="Times New Roman" w:cs="Times New Roman"/>
          <w:sz w:val="24"/>
          <w:szCs w:val="24"/>
          <w:lang w:val="en-GB"/>
        </w:rPr>
        <w:t>].</w:t>
      </w:r>
    </w:p>
    <w:p w14:paraId="4468D122"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shd w:val="clear" w:color="auto" w:fill="FFFFFF"/>
          <w:lang w:val="en-GB"/>
        </w:rPr>
      </w:pPr>
      <w:r w:rsidRPr="00790D68">
        <w:rPr>
          <w:rFonts w:ascii="Times New Roman" w:hAnsi="Times New Roman" w:cs="Times New Roman"/>
          <w:sz w:val="24"/>
          <w:szCs w:val="24"/>
          <w:shd w:val="clear" w:color="auto" w:fill="FFFFFF"/>
          <w:lang w:val="en-GB"/>
        </w:rPr>
        <w:t>Disman, D., Ali, M. and Barliana, M.S. 2017. The use of quantitative research method and statistical data analysis in dissertation: an evaluation study. </w:t>
      </w:r>
      <w:r w:rsidRPr="00790D68">
        <w:rPr>
          <w:rFonts w:ascii="Times New Roman" w:hAnsi="Times New Roman" w:cs="Times New Roman"/>
          <w:i/>
          <w:iCs/>
          <w:sz w:val="24"/>
          <w:szCs w:val="24"/>
          <w:shd w:val="clear" w:color="auto" w:fill="FFFFFF"/>
          <w:lang w:val="en-GB"/>
        </w:rPr>
        <w:t>International Journal of Education</w:t>
      </w:r>
      <w:r w:rsidRPr="00790D68">
        <w:rPr>
          <w:rFonts w:ascii="Times New Roman" w:hAnsi="Times New Roman" w:cs="Times New Roman"/>
          <w:sz w:val="24"/>
          <w:szCs w:val="24"/>
          <w:shd w:val="clear" w:color="auto" w:fill="FFFFFF"/>
          <w:lang w:val="en-GB"/>
        </w:rPr>
        <w:t xml:space="preserve"> 10(1), pp.46-52.</w:t>
      </w:r>
    </w:p>
    <w:p w14:paraId="042BCC16" w14:textId="2F2F4710"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Durham.Ac.UK. 2019. A COMPARATIVE STUDY OF HOMICIDE LAW IN ENGLAND AND AMERICA: THE NEED FOR CRIMINAL AND WALES?. [Online]. Available at: </w:t>
      </w:r>
      <w:hyperlink r:id="rId9" w:history="1">
        <w:r w:rsidRPr="00790D68">
          <w:rPr>
            <w:rStyle w:val="Hyperlink"/>
            <w:rFonts w:ascii="Times New Roman" w:hAnsi="Times New Roman" w:cs="Times New Roman"/>
            <w:color w:val="auto"/>
            <w:sz w:val="24"/>
            <w:szCs w:val="24"/>
            <w:lang w:val="en-GB"/>
          </w:rPr>
          <w:t>https://www.durham.ac.uk/media/durham-university/departments-/law-school/pdfs/briefings/2019-A-Comparative-Study-of-Homicide-Law.pdf</w:t>
        </w:r>
      </w:hyperlink>
      <w:r w:rsidRPr="00790D68">
        <w:rPr>
          <w:rFonts w:ascii="Times New Roman" w:hAnsi="Times New Roman" w:cs="Times New Roman"/>
          <w:sz w:val="24"/>
          <w:szCs w:val="24"/>
          <w:lang w:val="en-GB"/>
        </w:rPr>
        <w:t xml:space="preserve"> [Accessed on: </w:t>
      </w:r>
      <w:r w:rsidR="00F8066A" w:rsidRPr="00790D68">
        <w:rPr>
          <w:rFonts w:ascii="Times New Roman" w:hAnsi="Times New Roman" w:cs="Times New Roman"/>
          <w:sz w:val="24"/>
          <w:szCs w:val="24"/>
          <w:lang w:val="en-GB"/>
        </w:rPr>
        <w:t xml:space="preserve">2 </w:t>
      </w:r>
      <w:r w:rsidR="004077DD" w:rsidRPr="00790D68">
        <w:rPr>
          <w:rFonts w:ascii="Times New Roman" w:hAnsi="Times New Roman" w:cs="Times New Roman"/>
          <w:sz w:val="24"/>
          <w:szCs w:val="24"/>
          <w:lang w:val="en-GB"/>
        </w:rPr>
        <w:t>April</w:t>
      </w:r>
      <w:r w:rsidR="00F8066A" w:rsidRPr="00790D68">
        <w:rPr>
          <w:rFonts w:ascii="Times New Roman" w:hAnsi="Times New Roman" w:cs="Times New Roman"/>
          <w:sz w:val="24"/>
          <w:szCs w:val="24"/>
          <w:lang w:val="en-GB"/>
        </w:rPr>
        <w:t xml:space="preserve"> 2023</w:t>
      </w:r>
      <w:r w:rsidRPr="00790D68">
        <w:rPr>
          <w:rFonts w:ascii="Times New Roman" w:hAnsi="Times New Roman" w:cs="Times New Roman"/>
          <w:sz w:val="24"/>
          <w:szCs w:val="24"/>
          <w:lang w:val="en-GB"/>
        </w:rPr>
        <w:t>].</w:t>
      </w:r>
    </w:p>
    <w:p w14:paraId="1F412D74"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shd w:val="clear" w:color="auto" w:fill="FFFFFF"/>
          <w:lang w:val="en-GB"/>
        </w:rPr>
      </w:pPr>
      <w:r w:rsidRPr="00790D68">
        <w:rPr>
          <w:rFonts w:ascii="Times New Roman" w:hAnsi="Times New Roman" w:cs="Times New Roman"/>
          <w:sz w:val="24"/>
          <w:szCs w:val="24"/>
          <w:shd w:val="clear" w:color="auto" w:fill="FFFFFF"/>
          <w:lang w:val="en-GB"/>
        </w:rPr>
        <w:t>Flynn, S., Ibrahim, S., Kapur, N., Appleby, L. and Shaw, J. 2021. Mental disorder in people convicted of homicide: long-term national trends in rates and court outcome. </w:t>
      </w:r>
      <w:r w:rsidRPr="00790D68">
        <w:rPr>
          <w:rFonts w:ascii="Times New Roman" w:hAnsi="Times New Roman" w:cs="Times New Roman"/>
          <w:i/>
          <w:iCs/>
          <w:sz w:val="24"/>
          <w:szCs w:val="24"/>
          <w:shd w:val="clear" w:color="auto" w:fill="FFFFFF"/>
          <w:lang w:val="en-GB"/>
        </w:rPr>
        <w:t>The British Journal of Psychiatry</w:t>
      </w:r>
      <w:r w:rsidRPr="00790D68">
        <w:rPr>
          <w:rFonts w:ascii="Times New Roman" w:hAnsi="Times New Roman" w:cs="Times New Roman"/>
          <w:sz w:val="24"/>
          <w:szCs w:val="24"/>
          <w:shd w:val="clear" w:color="auto" w:fill="FFFFFF"/>
          <w:lang w:val="en-GB"/>
        </w:rPr>
        <w:t xml:space="preserve"> 218(4), pp.210-216.</w:t>
      </w:r>
    </w:p>
    <w:p w14:paraId="22797D3B"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shd w:val="clear" w:color="auto" w:fill="FFFFFF"/>
          <w:lang w:val="en-GB"/>
        </w:rPr>
      </w:pPr>
      <w:r w:rsidRPr="00790D68">
        <w:rPr>
          <w:rFonts w:ascii="Times New Roman" w:hAnsi="Times New Roman" w:cs="Times New Roman"/>
          <w:sz w:val="24"/>
          <w:szCs w:val="24"/>
          <w:shd w:val="clear" w:color="auto" w:fill="FFFFFF"/>
          <w:lang w:val="en-GB"/>
        </w:rPr>
        <w:lastRenderedPageBreak/>
        <w:t>Gayler, T., Sas, C. and Kalnikaitė, V. 2021. Sensory probes: An exploratory design research method for Human-Food Interaction. In </w:t>
      </w:r>
      <w:r w:rsidRPr="00790D68">
        <w:rPr>
          <w:rFonts w:ascii="Times New Roman" w:hAnsi="Times New Roman" w:cs="Times New Roman"/>
          <w:i/>
          <w:iCs/>
          <w:sz w:val="24"/>
          <w:szCs w:val="24"/>
          <w:shd w:val="clear" w:color="auto" w:fill="FFFFFF"/>
          <w:lang w:val="en-GB"/>
        </w:rPr>
        <w:t>Designing Interactive Systems Conference 2021</w:t>
      </w:r>
      <w:r w:rsidRPr="00790D68">
        <w:rPr>
          <w:rFonts w:ascii="Times New Roman" w:hAnsi="Times New Roman" w:cs="Times New Roman"/>
          <w:sz w:val="24"/>
          <w:szCs w:val="24"/>
          <w:shd w:val="clear" w:color="auto" w:fill="FFFFFF"/>
          <w:lang w:val="en-GB"/>
        </w:rPr>
        <w:t>, pp. 666-682.</w:t>
      </w:r>
    </w:p>
    <w:p w14:paraId="29C5FBDA"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Geary, R. 2012. </w:t>
      </w:r>
      <w:r w:rsidRPr="00790D68">
        <w:rPr>
          <w:rFonts w:ascii="Times New Roman" w:hAnsi="Times New Roman" w:cs="Times New Roman"/>
          <w:i/>
          <w:iCs/>
          <w:sz w:val="24"/>
          <w:szCs w:val="24"/>
          <w:lang w:val="en-GB"/>
        </w:rPr>
        <w:t>Understanding Criminal Law</w:t>
      </w:r>
      <w:r w:rsidRPr="00790D68">
        <w:rPr>
          <w:rFonts w:ascii="Times New Roman" w:hAnsi="Times New Roman" w:cs="Times New Roman"/>
          <w:sz w:val="24"/>
          <w:szCs w:val="24"/>
          <w:lang w:val="en-GB"/>
        </w:rPr>
        <w:t>. Taylor &amp; Francis.</w:t>
      </w:r>
    </w:p>
    <w:p w14:paraId="2B5BB59C" w14:textId="77777777"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Hair, J.F., Page, M. and Brunsveld, N. 2019. Essentials of business research methods. Routledge.</w:t>
      </w:r>
    </w:p>
    <w:p w14:paraId="7852EC39"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lang w:val="en-GB"/>
        </w:rPr>
      </w:pPr>
      <w:bookmarkStart w:id="16" w:name="_Hlk121149932"/>
      <w:r w:rsidRPr="00790D68">
        <w:rPr>
          <w:rFonts w:ascii="Times New Roman" w:hAnsi="Times New Roman" w:cs="Times New Roman"/>
          <w:sz w:val="24"/>
          <w:szCs w:val="24"/>
          <w:lang w:val="en-GB"/>
        </w:rPr>
        <w:t xml:space="preserve">Heaton, R. and de Than, C. 2010. </w:t>
      </w:r>
      <w:bookmarkEnd w:id="16"/>
      <w:r w:rsidRPr="00790D68">
        <w:rPr>
          <w:rFonts w:ascii="Times New Roman" w:hAnsi="Times New Roman" w:cs="Times New Roman"/>
          <w:i/>
          <w:iCs/>
          <w:sz w:val="24"/>
          <w:szCs w:val="24"/>
          <w:lang w:val="en-GB"/>
        </w:rPr>
        <w:t>Criminal Law</w:t>
      </w:r>
      <w:r w:rsidRPr="00790D68">
        <w:rPr>
          <w:rFonts w:ascii="Times New Roman" w:hAnsi="Times New Roman" w:cs="Times New Roman"/>
          <w:sz w:val="24"/>
          <w:szCs w:val="24"/>
          <w:lang w:val="en-GB"/>
        </w:rPr>
        <w:t>. OUP Oxford.</w:t>
      </w:r>
    </w:p>
    <w:p w14:paraId="203D3CA5"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Hendy, J. and Hutchinson, O. 2016. </w:t>
      </w:r>
      <w:r w:rsidRPr="00790D68">
        <w:rPr>
          <w:rFonts w:ascii="Times New Roman" w:hAnsi="Times New Roman" w:cs="Times New Roman"/>
          <w:i/>
          <w:iCs/>
          <w:sz w:val="24"/>
          <w:szCs w:val="24"/>
          <w:lang w:val="en-GB"/>
        </w:rPr>
        <w:t>Optimize Criminal Law</w:t>
      </w:r>
      <w:r w:rsidRPr="00790D68">
        <w:rPr>
          <w:rFonts w:ascii="Times New Roman" w:hAnsi="Times New Roman" w:cs="Times New Roman"/>
          <w:sz w:val="24"/>
          <w:szCs w:val="24"/>
          <w:lang w:val="en-GB"/>
        </w:rPr>
        <w:t>. Taylor &amp; Francis.</w:t>
      </w:r>
    </w:p>
    <w:p w14:paraId="684C5C2F" w14:textId="77777777"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Horder, J. and Ashworth, A. 2013. </w:t>
      </w:r>
      <w:r w:rsidRPr="00790D68">
        <w:rPr>
          <w:rFonts w:ascii="Times New Roman" w:hAnsi="Times New Roman" w:cs="Times New Roman"/>
          <w:i/>
          <w:sz w:val="24"/>
          <w:szCs w:val="24"/>
          <w:lang w:val="en-GB"/>
        </w:rPr>
        <w:t>Principles of Criminal Law.</w:t>
      </w:r>
      <w:r w:rsidRPr="00790D68">
        <w:rPr>
          <w:rFonts w:ascii="Times New Roman" w:hAnsi="Times New Roman" w:cs="Times New Roman"/>
          <w:sz w:val="24"/>
          <w:szCs w:val="24"/>
          <w:lang w:val="en-GB"/>
        </w:rPr>
        <w:t> London: OUP Oxford.</w:t>
      </w:r>
    </w:p>
    <w:p w14:paraId="54795389" w14:textId="77777777"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Hossain, M.B. and Rahi, S.T. 2018. Murder: A Critical Analysis of the Common Law Definition. Beijing L. Rev. 9, p. 460.</w:t>
      </w:r>
    </w:p>
    <w:p w14:paraId="4D868E27" w14:textId="52A7D65B"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shd w:val="clear" w:color="auto" w:fill="FFFFFF"/>
          <w:lang w:val="en-GB"/>
        </w:rPr>
      </w:pPr>
      <w:r w:rsidRPr="00790D68">
        <w:rPr>
          <w:rFonts w:ascii="Times New Roman" w:hAnsi="Times New Roman" w:cs="Times New Roman"/>
          <w:sz w:val="24"/>
          <w:szCs w:val="24"/>
          <w:shd w:val="clear" w:color="auto" w:fill="FFFFFF"/>
          <w:lang w:val="en-GB"/>
        </w:rPr>
        <w:t>Khechumyan, A. 2018. </w:t>
      </w:r>
      <w:r w:rsidRPr="00790D68">
        <w:rPr>
          <w:rFonts w:ascii="Times New Roman" w:hAnsi="Times New Roman" w:cs="Times New Roman"/>
          <w:i/>
          <w:iCs/>
          <w:sz w:val="24"/>
          <w:szCs w:val="24"/>
          <w:shd w:val="clear" w:color="auto" w:fill="FFFFFF"/>
          <w:lang w:val="en-GB"/>
        </w:rPr>
        <w:t>Imprisonment of the elderly and death in custody: the right to review</w:t>
      </w:r>
      <w:r w:rsidRPr="00790D68">
        <w:rPr>
          <w:rFonts w:ascii="Times New Roman" w:hAnsi="Times New Roman" w:cs="Times New Roman"/>
          <w:sz w:val="24"/>
          <w:szCs w:val="24"/>
          <w:shd w:val="clear" w:color="auto" w:fill="FFFFFF"/>
          <w:lang w:val="en-GB"/>
        </w:rPr>
        <w:t>. Taylor &amp; Francis.</w:t>
      </w:r>
    </w:p>
    <w:p w14:paraId="0BD749F6" w14:textId="1C342780" w:rsidR="003D1AD0" w:rsidRPr="00790D68" w:rsidRDefault="003D1AD0"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Large, M., Smith, G., Swinson, N., Shaw, J. and Nielssen, O. 2008. Homicide due to mental disorder in England and Wales over 50 years. </w:t>
      </w:r>
      <w:r w:rsidRPr="00790D68">
        <w:rPr>
          <w:rFonts w:ascii="Times New Roman" w:hAnsi="Times New Roman" w:cs="Times New Roman"/>
          <w:i/>
          <w:iCs/>
          <w:sz w:val="24"/>
          <w:szCs w:val="24"/>
          <w:lang w:val="en-GB"/>
        </w:rPr>
        <w:t>The British journal of psychiatry</w:t>
      </w:r>
      <w:r w:rsidRPr="00790D68">
        <w:rPr>
          <w:rFonts w:ascii="Times New Roman" w:hAnsi="Times New Roman" w:cs="Times New Roman"/>
          <w:sz w:val="24"/>
          <w:szCs w:val="24"/>
          <w:lang w:val="en-GB"/>
        </w:rPr>
        <w:t xml:space="preserve"> 193(2), pp.130-133.</w:t>
      </w:r>
    </w:p>
    <w:p w14:paraId="3E0850C6" w14:textId="77777777"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Law Commission. n.d. Murder. [Online]. Available at: </w:t>
      </w:r>
      <w:hyperlink r:id="rId10" w:history="1">
        <w:r w:rsidRPr="00790D68">
          <w:rPr>
            <w:rStyle w:val="Hyperlink"/>
            <w:rFonts w:ascii="Times New Roman" w:hAnsi="Times New Roman" w:cs="Times New Roman"/>
            <w:color w:val="auto"/>
            <w:sz w:val="24"/>
            <w:szCs w:val="24"/>
            <w:lang w:val="en-GB"/>
          </w:rPr>
          <w:t>https://www.lawcom.gov.uk/project/murder/</w:t>
        </w:r>
      </w:hyperlink>
      <w:r w:rsidRPr="00790D68">
        <w:rPr>
          <w:rFonts w:ascii="Times New Roman" w:hAnsi="Times New Roman" w:cs="Times New Roman"/>
          <w:sz w:val="24"/>
          <w:szCs w:val="24"/>
          <w:lang w:val="en-GB"/>
        </w:rPr>
        <w:t xml:space="preserve">. [Accessed on: 05 December 2022]. </w:t>
      </w:r>
    </w:p>
    <w:p w14:paraId="600F9744" w14:textId="5887EFFF"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Lawcom.gov.uk. 2015. A NEW HOMICIDE ACT FOR ENGLAND LAW REFORM IN ENGLAND AND WALES. [Online]. Available at: </w:t>
      </w:r>
      <w:hyperlink r:id="rId11" w:history="1">
        <w:r w:rsidRPr="00790D68">
          <w:rPr>
            <w:rStyle w:val="Hyperlink"/>
            <w:rFonts w:ascii="Times New Roman" w:hAnsi="Times New Roman" w:cs="Times New Roman"/>
            <w:color w:val="auto"/>
            <w:sz w:val="24"/>
            <w:szCs w:val="24"/>
            <w:lang w:val="en-GB"/>
          </w:rPr>
          <w:t>https://www.lawcom.gov.uk/app/uploads/2015/03/cp177_Murder_Manslaught</w:t>
        </w:r>
        <w:r w:rsidRPr="00790D68">
          <w:rPr>
            <w:rStyle w:val="Hyperlink"/>
            <w:rFonts w:ascii="Times New Roman" w:hAnsi="Times New Roman" w:cs="Times New Roman"/>
            <w:color w:val="auto"/>
            <w:sz w:val="24"/>
            <w:szCs w:val="24"/>
            <w:lang w:val="en-GB"/>
          </w:rPr>
          <w:lastRenderedPageBreak/>
          <w:t>er_and_Infanticide_consultation_overview_.pdf</w:t>
        </w:r>
      </w:hyperlink>
      <w:r w:rsidRPr="00790D68">
        <w:rPr>
          <w:rFonts w:ascii="Times New Roman" w:hAnsi="Times New Roman" w:cs="Times New Roman"/>
          <w:sz w:val="24"/>
          <w:szCs w:val="24"/>
          <w:lang w:val="en-GB"/>
        </w:rPr>
        <w:t xml:space="preserve"> [Accessed on:</w:t>
      </w:r>
      <w:r w:rsidR="00F8066A" w:rsidRPr="00790D68">
        <w:rPr>
          <w:rFonts w:ascii="Times New Roman" w:hAnsi="Times New Roman" w:cs="Times New Roman"/>
          <w:sz w:val="24"/>
          <w:szCs w:val="24"/>
          <w:lang w:val="en-GB"/>
        </w:rPr>
        <w:t xml:space="preserve"> 20 </w:t>
      </w:r>
      <w:r w:rsidR="004077DD" w:rsidRPr="00790D68">
        <w:rPr>
          <w:rFonts w:ascii="Times New Roman" w:hAnsi="Times New Roman" w:cs="Times New Roman"/>
          <w:sz w:val="24"/>
          <w:szCs w:val="24"/>
          <w:lang w:val="en-GB"/>
        </w:rPr>
        <w:t>March</w:t>
      </w:r>
      <w:r w:rsidR="00F8066A" w:rsidRPr="00790D68">
        <w:rPr>
          <w:rFonts w:ascii="Times New Roman" w:hAnsi="Times New Roman" w:cs="Times New Roman"/>
          <w:sz w:val="24"/>
          <w:szCs w:val="24"/>
          <w:lang w:val="en-GB"/>
        </w:rPr>
        <w:t xml:space="preserve"> 2023]</w:t>
      </w:r>
      <w:r w:rsidRPr="00790D68">
        <w:rPr>
          <w:rFonts w:ascii="Times New Roman" w:hAnsi="Times New Roman" w:cs="Times New Roman"/>
          <w:sz w:val="24"/>
          <w:szCs w:val="24"/>
          <w:lang w:val="en-GB"/>
        </w:rPr>
        <w:t>.</w:t>
      </w:r>
    </w:p>
    <w:p w14:paraId="512AF5A7" w14:textId="77777777"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Leigh, G. 2022. Murderous intent—The attitude of a murderer?. The Journal of Criminal Law 86(1), pp.18-28.</w:t>
      </w:r>
    </w:p>
    <w:p w14:paraId="781EDB5C" w14:textId="77777777"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Liu, A.C. 2018. Diminished responsibility: law reform in the United Kingdom and personal perspective on forensic psychiatric practice in Hong Kong. East Asian archives of psychiatry 28(4), pp. 144-149.</w:t>
      </w:r>
    </w:p>
    <w:p w14:paraId="52D25481"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Martin, J. and Price, N. 2017. </w:t>
      </w:r>
      <w:r w:rsidRPr="00790D68">
        <w:rPr>
          <w:rFonts w:ascii="Times New Roman" w:hAnsi="Times New Roman" w:cs="Times New Roman"/>
          <w:i/>
          <w:iCs/>
          <w:sz w:val="24"/>
          <w:szCs w:val="24"/>
          <w:lang w:val="en-GB"/>
        </w:rPr>
        <w:t>AQA A-level Law for Year 1/AS</w:t>
      </w:r>
      <w:r w:rsidRPr="00790D68">
        <w:rPr>
          <w:rFonts w:ascii="Times New Roman" w:hAnsi="Times New Roman" w:cs="Times New Roman"/>
          <w:sz w:val="24"/>
          <w:szCs w:val="24"/>
          <w:lang w:val="en-GB"/>
        </w:rPr>
        <w:t>. Hodder Education.</w:t>
      </w:r>
    </w:p>
    <w:p w14:paraId="6A00AAE8"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Martin, J., Wortley, R. and Price, N. 2018. </w:t>
      </w:r>
      <w:r w:rsidRPr="00790D68">
        <w:rPr>
          <w:rFonts w:ascii="Times New Roman" w:hAnsi="Times New Roman" w:cs="Times New Roman"/>
          <w:i/>
          <w:iCs/>
          <w:sz w:val="24"/>
          <w:szCs w:val="24"/>
          <w:lang w:val="en-GB"/>
        </w:rPr>
        <w:t>OCR A Level Law Book 2</w:t>
      </w:r>
      <w:r w:rsidRPr="00790D68">
        <w:rPr>
          <w:rFonts w:ascii="Times New Roman" w:hAnsi="Times New Roman" w:cs="Times New Roman"/>
          <w:sz w:val="24"/>
          <w:szCs w:val="24"/>
          <w:lang w:val="en-GB"/>
        </w:rPr>
        <w:t>. Hodder Education.</w:t>
      </w:r>
    </w:p>
    <w:p w14:paraId="36A98283"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Molan, M. 2014. </w:t>
      </w:r>
      <w:r w:rsidRPr="00790D68">
        <w:rPr>
          <w:rFonts w:ascii="Times New Roman" w:hAnsi="Times New Roman" w:cs="Times New Roman"/>
          <w:i/>
          <w:iCs/>
          <w:sz w:val="24"/>
          <w:szCs w:val="24"/>
          <w:lang w:val="en-GB"/>
        </w:rPr>
        <w:t>Q and a Revision Guide Criminal Law 2014 And 2015</w:t>
      </w:r>
      <w:r w:rsidRPr="00790D68">
        <w:rPr>
          <w:rFonts w:ascii="Times New Roman" w:hAnsi="Times New Roman" w:cs="Times New Roman"/>
          <w:sz w:val="24"/>
          <w:szCs w:val="24"/>
          <w:lang w:val="en-GB"/>
        </w:rPr>
        <w:t>. Oxford University Press.</w:t>
      </w:r>
    </w:p>
    <w:p w14:paraId="2000BB93"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Monaghan, N. 2018. </w:t>
      </w:r>
      <w:r w:rsidRPr="00790D68">
        <w:rPr>
          <w:rFonts w:ascii="Times New Roman" w:hAnsi="Times New Roman" w:cs="Times New Roman"/>
          <w:i/>
          <w:iCs/>
          <w:sz w:val="24"/>
          <w:szCs w:val="24"/>
          <w:lang w:val="en-GB"/>
        </w:rPr>
        <w:t>Criminal Law Directions</w:t>
      </w:r>
      <w:r w:rsidRPr="00790D68">
        <w:rPr>
          <w:rFonts w:ascii="Times New Roman" w:hAnsi="Times New Roman" w:cs="Times New Roman"/>
          <w:sz w:val="24"/>
          <w:szCs w:val="24"/>
          <w:lang w:val="en-GB"/>
        </w:rPr>
        <w:t>. Oxford University Press.</w:t>
      </w:r>
    </w:p>
    <w:p w14:paraId="5728C407" w14:textId="4303BDE4"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ONS.Gov.Uk. 2021. Homicide in England and Wales: year ending March 2021. [Online]. Available at: </w:t>
      </w:r>
      <w:hyperlink r:id="rId12" w:history="1">
        <w:r w:rsidRPr="00790D68">
          <w:rPr>
            <w:rStyle w:val="Hyperlink"/>
            <w:rFonts w:ascii="Times New Roman" w:hAnsi="Times New Roman" w:cs="Times New Roman"/>
            <w:color w:val="auto"/>
            <w:sz w:val="24"/>
            <w:szCs w:val="24"/>
            <w:lang w:val="en-GB"/>
          </w:rPr>
          <w:t>https://www.ons.gov.uk/peoplepopulationandcommunity/crimeandjustice/articles/homicideinenglandandwales/yearendingmarch2021</w:t>
        </w:r>
      </w:hyperlink>
      <w:r w:rsidRPr="00790D68">
        <w:rPr>
          <w:rFonts w:ascii="Times New Roman" w:hAnsi="Times New Roman" w:cs="Times New Roman"/>
          <w:sz w:val="24"/>
          <w:szCs w:val="24"/>
          <w:lang w:val="en-GB"/>
        </w:rPr>
        <w:tab/>
        <w:t xml:space="preserve"> [Accessed on:</w:t>
      </w:r>
      <w:r w:rsidR="00F8066A" w:rsidRPr="00790D68">
        <w:rPr>
          <w:rFonts w:ascii="Times New Roman" w:hAnsi="Times New Roman" w:cs="Times New Roman"/>
          <w:sz w:val="24"/>
          <w:szCs w:val="24"/>
          <w:lang w:val="en-GB"/>
        </w:rPr>
        <w:t xml:space="preserve"> </w:t>
      </w:r>
      <w:r w:rsidR="004077DD" w:rsidRPr="00790D68">
        <w:rPr>
          <w:rFonts w:ascii="Times New Roman" w:hAnsi="Times New Roman" w:cs="Times New Roman"/>
          <w:sz w:val="24"/>
          <w:szCs w:val="24"/>
          <w:lang w:val="en-GB"/>
        </w:rPr>
        <w:t>5 April</w:t>
      </w:r>
      <w:r w:rsidR="00F8066A" w:rsidRPr="00790D68">
        <w:rPr>
          <w:rFonts w:ascii="Times New Roman" w:hAnsi="Times New Roman" w:cs="Times New Roman"/>
          <w:sz w:val="24"/>
          <w:szCs w:val="24"/>
          <w:lang w:val="en-GB"/>
        </w:rPr>
        <w:t xml:space="preserve"> 2023]</w:t>
      </w:r>
      <w:r w:rsidRPr="00790D68">
        <w:rPr>
          <w:rFonts w:ascii="Times New Roman" w:hAnsi="Times New Roman" w:cs="Times New Roman"/>
          <w:sz w:val="24"/>
          <w:szCs w:val="24"/>
          <w:lang w:val="en-GB"/>
        </w:rPr>
        <w:t>.</w:t>
      </w:r>
    </w:p>
    <w:p w14:paraId="51F52146" w14:textId="77777777"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Padfield, N. 2016. </w:t>
      </w:r>
      <w:r w:rsidRPr="00790D68">
        <w:rPr>
          <w:rFonts w:ascii="Times New Roman" w:hAnsi="Times New Roman" w:cs="Times New Roman"/>
          <w:i/>
          <w:sz w:val="24"/>
          <w:szCs w:val="24"/>
          <w:lang w:val="en-GB"/>
        </w:rPr>
        <w:t>Criminal Law</w:t>
      </w:r>
      <w:r w:rsidRPr="00790D68">
        <w:rPr>
          <w:rFonts w:ascii="Times New Roman" w:hAnsi="Times New Roman" w:cs="Times New Roman"/>
          <w:sz w:val="24"/>
          <w:szCs w:val="24"/>
          <w:lang w:val="en-GB"/>
        </w:rPr>
        <w:t>. London: Oxford University Press.</w:t>
      </w:r>
    </w:p>
    <w:p w14:paraId="440A6760"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shd w:val="clear" w:color="auto" w:fill="FFFFFF"/>
          <w:lang w:val="en-GB"/>
        </w:rPr>
      </w:pPr>
      <w:r w:rsidRPr="00790D68">
        <w:rPr>
          <w:rFonts w:ascii="Times New Roman" w:hAnsi="Times New Roman" w:cs="Times New Roman"/>
          <w:sz w:val="24"/>
          <w:szCs w:val="24"/>
          <w:shd w:val="clear" w:color="auto" w:fill="FFFFFF"/>
          <w:lang w:val="en-GB"/>
        </w:rPr>
        <w:t>Park, Y.S., Konge, L. and Artino, A.R. 2020. The positivism paradigm of research. </w:t>
      </w:r>
      <w:r w:rsidRPr="00790D68">
        <w:rPr>
          <w:rFonts w:ascii="Times New Roman" w:hAnsi="Times New Roman" w:cs="Times New Roman"/>
          <w:i/>
          <w:iCs/>
          <w:sz w:val="24"/>
          <w:szCs w:val="24"/>
          <w:shd w:val="clear" w:color="auto" w:fill="FFFFFF"/>
          <w:lang w:val="en-GB"/>
        </w:rPr>
        <w:t>Academic Medicine</w:t>
      </w:r>
      <w:r w:rsidRPr="00790D68">
        <w:rPr>
          <w:rFonts w:ascii="Times New Roman" w:hAnsi="Times New Roman" w:cs="Times New Roman"/>
          <w:sz w:val="24"/>
          <w:szCs w:val="24"/>
          <w:shd w:val="clear" w:color="auto" w:fill="FFFFFF"/>
          <w:lang w:val="en-GB"/>
        </w:rPr>
        <w:t xml:space="preserve"> 95(5), pp.690-694.</w:t>
      </w:r>
    </w:p>
    <w:p w14:paraId="5E2CABC2" w14:textId="77777777" w:rsidR="006255FC" w:rsidRPr="00790D68" w:rsidRDefault="006255FC" w:rsidP="002D4773">
      <w:pPr>
        <w:pStyle w:val="ListParagraph"/>
        <w:numPr>
          <w:ilvl w:val="0"/>
          <w:numId w:val="2"/>
        </w:numPr>
        <w:tabs>
          <w:tab w:val="left" w:pos="720"/>
        </w:tabs>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 xml:space="preserve">Reed, A. 2016. </w:t>
      </w:r>
      <w:r w:rsidRPr="00790D68">
        <w:rPr>
          <w:rFonts w:ascii="Times New Roman" w:hAnsi="Times New Roman" w:cs="Times New Roman"/>
          <w:i/>
          <w:iCs/>
          <w:sz w:val="24"/>
          <w:szCs w:val="24"/>
          <w:lang w:val="en-GB"/>
        </w:rPr>
        <w:t>Loss of Control and Diminished Responsibility: Domestic, Comparative and International Perspectives</w:t>
      </w:r>
      <w:r w:rsidRPr="00790D68">
        <w:rPr>
          <w:rFonts w:ascii="Times New Roman" w:hAnsi="Times New Roman" w:cs="Times New Roman"/>
          <w:sz w:val="24"/>
          <w:szCs w:val="24"/>
          <w:lang w:val="en-GB"/>
        </w:rPr>
        <w:t>. Taylor &amp; Francis.</w:t>
      </w:r>
    </w:p>
    <w:p w14:paraId="72C6222A" w14:textId="65152DD7"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lastRenderedPageBreak/>
        <w:t xml:space="preserve">Shah, N. 2015. Hutchinson v UK – A Change in Direction on Whole Life Orders? [Online]. Available at: </w:t>
      </w:r>
      <w:hyperlink r:id="rId13" w:history="1">
        <w:r w:rsidRPr="00790D68">
          <w:rPr>
            <w:rStyle w:val="Hyperlink"/>
            <w:rFonts w:ascii="Times New Roman" w:hAnsi="Times New Roman" w:cs="Times New Roman"/>
            <w:color w:val="auto"/>
            <w:sz w:val="24"/>
            <w:szCs w:val="24"/>
            <w:lang w:val="en-GB"/>
          </w:rPr>
          <w:t>https://ohrh.law.ox.ac.uk/hutchinson-v-uk-a-change-in-direction-on-whole-life-orders/</w:t>
        </w:r>
      </w:hyperlink>
      <w:r w:rsidRPr="00790D68">
        <w:rPr>
          <w:rFonts w:ascii="Times New Roman" w:hAnsi="Times New Roman" w:cs="Times New Roman"/>
          <w:sz w:val="24"/>
          <w:szCs w:val="24"/>
          <w:lang w:val="en-GB"/>
        </w:rPr>
        <w:t xml:space="preserve">. [Accessed on: </w:t>
      </w:r>
      <w:r w:rsidR="00F8066A" w:rsidRPr="00790D68">
        <w:rPr>
          <w:rFonts w:ascii="Times New Roman" w:hAnsi="Times New Roman" w:cs="Times New Roman"/>
          <w:sz w:val="24"/>
          <w:szCs w:val="24"/>
          <w:lang w:val="en-GB"/>
        </w:rPr>
        <w:t xml:space="preserve">21 </w:t>
      </w:r>
      <w:r w:rsidR="004077DD" w:rsidRPr="00790D68">
        <w:rPr>
          <w:rFonts w:ascii="Times New Roman" w:hAnsi="Times New Roman" w:cs="Times New Roman"/>
          <w:sz w:val="24"/>
          <w:szCs w:val="24"/>
          <w:lang w:val="en-GB"/>
        </w:rPr>
        <w:t>March</w:t>
      </w:r>
      <w:r w:rsidR="00F8066A" w:rsidRPr="00790D68">
        <w:rPr>
          <w:rFonts w:ascii="Times New Roman" w:hAnsi="Times New Roman" w:cs="Times New Roman"/>
          <w:sz w:val="24"/>
          <w:szCs w:val="24"/>
          <w:lang w:val="en-GB"/>
        </w:rPr>
        <w:t xml:space="preserve"> 2023</w:t>
      </w:r>
      <w:r w:rsidRPr="00790D68">
        <w:rPr>
          <w:rFonts w:ascii="Times New Roman" w:hAnsi="Times New Roman" w:cs="Times New Roman"/>
          <w:sz w:val="24"/>
          <w:szCs w:val="24"/>
          <w:lang w:val="en-GB"/>
        </w:rPr>
        <w:t>].</w:t>
      </w:r>
    </w:p>
    <w:p w14:paraId="3619ACA7" w14:textId="2F384F0B" w:rsidR="006255FC" w:rsidRPr="00790D68" w:rsidRDefault="006255FC" w:rsidP="002D4773">
      <w:pPr>
        <w:pStyle w:val="ListParagraph"/>
        <w:numPr>
          <w:ilvl w:val="0"/>
          <w:numId w:val="2"/>
        </w:numPr>
        <w:spacing w:line="480" w:lineRule="auto"/>
        <w:contextualSpacing w:val="0"/>
        <w:rPr>
          <w:rFonts w:ascii="Times New Roman" w:hAnsi="Times New Roman" w:cs="Times New Roman"/>
          <w:sz w:val="24"/>
          <w:szCs w:val="24"/>
          <w:lang w:val="en-GB"/>
        </w:rPr>
      </w:pPr>
      <w:r w:rsidRPr="00790D68">
        <w:rPr>
          <w:rFonts w:ascii="Times New Roman" w:hAnsi="Times New Roman" w:cs="Times New Roman"/>
          <w:sz w:val="24"/>
          <w:szCs w:val="24"/>
          <w:lang w:val="en-GB"/>
        </w:rPr>
        <w:t>Turner, C. and Boylan-Kemp, J. 2013. Unlocking legal learning. Routledge.</w:t>
      </w:r>
    </w:p>
    <w:p w14:paraId="1E3D1817" w14:textId="77777777" w:rsidR="000557C6" w:rsidRPr="002D4773" w:rsidRDefault="000557C6" w:rsidP="002D4773">
      <w:pPr>
        <w:pStyle w:val="ListParagraph"/>
        <w:spacing w:line="480" w:lineRule="auto"/>
        <w:contextualSpacing w:val="0"/>
        <w:rPr>
          <w:rFonts w:ascii="Times New Roman" w:hAnsi="Times New Roman" w:cs="Times New Roman"/>
          <w:sz w:val="24"/>
          <w:szCs w:val="24"/>
          <w:lang w:val="en-GB"/>
        </w:rPr>
      </w:pPr>
    </w:p>
    <w:sectPr w:rsidR="000557C6" w:rsidRPr="002D4773">
      <w:footerReference w:type="default" r:id="rId14"/>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E933F" w14:textId="77777777" w:rsidR="00D30B34" w:rsidRDefault="00D30B34">
      <w:r>
        <w:separator/>
      </w:r>
    </w:p>
  </w:endnote>
  <w:endnote w:type="continuationSeparator" w:id="0">
    <w:p w14:paraId="4024219B" w14:textId="77777777" w:rsidR="00D30B34" w:rsidRDefault="00D30B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21582"/>
      <w:docPartObj>
        <w:docPartGallery w:val="Page Numbers (Bottom of Page)"/>
        <w:docPartUnique/>
      </w:docPartObj>
    </w:sdtPr>
    <w:sdtEndPr>
      <w:rPr>
        <w:noProof/>
      </w:rPr>
    </w:sdtEndPr>
    <w:sdtContent>
      <w:p w14:paraId="4CC5F9F8" w14:textId="14725705" w:rsidR="00B020A8" w:rsidRDefault="00B020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E5BA4E" w14:textId="702168FF" w:rsidR="00FE532D" w:rsidRDefault="00FE5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6005F" w14:textId="77777777" w:rsidR="00D30B34" w:rsidRDefault="00D30B34">
      <w:r>
        <w:separator/>
      </w:r>
    </w:p>
  </w:footnote>
  <w:footnote w:type="continuationSeparator" w:id="0">
    <w:p w14:paraId="12FDEA07" w14:textId="77777777" w:rsidR="00D30B34" w:rsidRDefault="00D30B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D63AA"/>
    <w:multiLevelType w:val="multilevel"/>
    <w:tmpl w:val="4FAD63A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57481AC3"/>
    <w:multiLevelType w:val="hybridMultilevel"/>
    <w:tmpl w:val="A1860F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7312193">
    <w:abstractNumId w:val="0"/>
  </w:num>
  <w:num w:numId="2" w16cid:durableId="18269741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defaultTabStop w:val="720"/>
  <w:drawingGridVerticalSpacing w:val="156"/>
  <w:noPunctuationKerning/>
  <w:characterSpacingControl w:val="doNotCompress"/>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8D6216D"/>
    <w:rsid w:val="00007DB7"/>
    <w:rsid w:val="000175B7"/>
    <w:rsid w:val="0003246B"/>
    <w:rsid w:val="000557C6"/>
    <w:rsid w:val="00063472"/>
    <w:rsid w:val="000A34D6"/>
    <w:rsid w:val="000F77A1"/>
    <w:rsid w:val="0010348B"/>
    <w:rsid w:val="001473D1"/>
    <w:rsid w:val="001A3625"/>
    <w:rsid w:val="00272C2C"/>
    <w:rsid w:val="002D4773"/>
    <w:rsid w:val="002F52FC"/>
    <w:rsid w:val="00322169"/>
    <w:rsid w:val="003D1229"/>
    <w:rsid w:val="003D1AD0"/>
    <w:rsid w:val="003E7EED"/>
    <w:rsid w:val="004077DD"/>
    <w:rsid w:val="00417661"/>
    <w:rsid w:val="004456F2"/>
    <w:rsid w:val="00462A18"/>
    <w:rsid w:val="00480F69"/>
    <w:rsid w:val="004874C3"/>
    <w:rsid w:val="004A23CA"/>
    <w:rsid w:val="004E2611"/>
    <w:rsid w:val="004E713B"/>
    <w:rsid w:val="004F7338"/>
    <w:rsid w:val="0054338E"/>
    <w:rsid w:val="00577D36"/>
    <w:rsid w:val="006255FC"/>
    <w:rsid w:val="00627C04"/>
    <w:rsid w:val="006451FB"/>
    <w:rsid w:val="00685D44"/>
    <w:rsid w:val="006B0CFB"/>
    <w:rsid w:val="006E4397"/>
    <w:rsid w:val="006F7DEE"/>
    <w:rsid w:val="00712B58"/>
    <w:rsid w:val="00740D7A"/>
    <w:rsid w:val="00764B46"/>
    <w:rsid w:val="00790D68"/>
    <w:rsid w:val="007A6339"/>
    <w:rsid w:val="00836C3E"/>
    <w:rsid w:val="00857436"/>
    <w:rsid w:val="008618C7"/>
    <w:rsid w:val="00871C89"/>
    <w:rsid w:val="008C499C"/>
    <w:rsid w:val="00904A2E"/>
    <w:rsid w:val="009279A7"/>
    <w:rsid w:val="009367BC"/>
    <w:rsid w:val="0096281E"/>
    <w:rsid w:val="00966D82"/>
    <w:rsid w:val="00972038"/>
    <w:rsid w:val="00994F64"/>
    <w:rsid w:val="009B1DBD"/>
    <w:rsid w:val="009F070A"/>
    <w:rsid w:val="00A273DD"/>
    <w:rsid w:val="00A44ED7"/>
    <w:rsid w:val="00A51529"/>
    <w:rsid w:val="00A92106"/>
    <w:rsid w:val="00AC0F00"/>
    <w:rsid w:val="00B020A8"/>
    <w:rsid w:val="00B049DD"/>
    <w:rsid w:val="00B35229"/>
    <w:rsid w:val="00B71503"/>
    <w:rsid w:val="00B77A20"/>
    <w:rsid w:val="00BA0CE2"/>
    <w:rsid w:val="00BA15CE"/>
    <w:rsid w:val="00BC54A9"/>
    <w:rsid w:val="00C409DD"/>
    <w:rsid w:val="00D00509"/>
    <w:rsid w:val="00D30B34"/>
    <w:rsid w:val="00D35F47"/>
    <w:rsid w:val="00DB4995"/>
    <w:rsid w:val="00DB564A"/>
    <w:rsid w:val="00DC5623"/>
    <w:rsid w:val="00E9716B"/>
    <w:rsid w:val="00EB454F"/>
    <w:rsid w:val="00F223F8"/>
    <w:rsid w:val="00F8066A"/>
    <w:rsid w:val="00F80C99"/>
    <w:rsid w:val="00FC53EF"/>
    <w:rsid w:val="00FE532D"/>
    <w:rsid w:val="010C284D"/>
    <w:rsid w:val="012E251C"/>
    <w:rsid w:val="024E4B4B"/>
    <w:rsid w:val="0286050E"/>
    <w:rsid w:val="02AF74E7"/>
    <w:rsid w:val="0331745B"/>
    <w:rsid w:val="044D5F13"/>
    <w:rsid w:val="045B7FD9"/>
    <w:rsid w:val="04A32778"/>
    <w:rsid w:val="06020C8A"/>
    <w:rsid w:val="06B222FA"/>
    <w:rsid w:val="06F965AD"/>
    <w:rsid w:val="06FD6A9C"/>
    <w:rsid w:val="0A0271A4"/>
    <w:rsid w:val="0B104E21"/>
    <w:rsid w:val="0CD20891"/>
    <w:rsid w:val="0D7F11F1"/>
    <w:rsid w:val="0D996B92"/>
    <w:rsid w:val="0F542271"/>
    <w:rsid w:val="0FF66BCF"/>
    <w:rsid w:val="10A51DDA"/>
    <w:rsid w:val="10FE14EA"/>
    <w:rsid w:val="11B56635"/>
    <w:rsid w:val="11D05A33"/>
    <w:rsid w:val="11FB5CB5"/>
    <w:rsid w:val="129865B0"/>
    <w:rsid w:val="12A72CD1"/>
    <w:rsid w:val="13611C97"/>
    <w:rsid w:val="144D6AC7"/>
    <w:rsid w:val="15B94712"/>
    <w:rsid w:val="18AC4F64"/>
    <w:rsid w:val="19005050"/>
    <w:rsid w:val="191B2B9B"/>
    <w:rsid w:val="1A0451CA"/>
    <w:rsid w:val="1CAC5F6D"/>
    <w:rsid w:val="1DF73FA2"/>
    <w:rsid w:val="1EB276AF"/>
    <w:rsid w:val="1EDD1BA5"/>
    <w:rsid w:val="205940C2"/>
    <w:rsid w:val="20CB0A25"/>
    <w:rsid w:val="212A3F41"/>
    <w:rsid w:val="213D23B6"/>
    <w:rsid w:val="22495EC2"/>
    <w:rsid w:val="23072480"/>
    <w:rsid w:val="231B6960"/>
    <w:rsid w:val="23D31E2B"/>
    <w:rsid w:val="23DA1662"/>
    <w:rsid w:val="265500E2"/>
    <w:rsid w:val="26FB0B96"/>
    <w:rsid w:val="28D6216D"/>
    <w:rsid w:val="293F15D2"/>
    <w:rsid w:val="29B729B5"/>
    <w:rsid w:val="29DB25DC"/>
    <w:rsid w:val="29EC0622"/>
    <w:rsid w:val="2B354446"/>
    <w:rsid w:val="2BE10ED2"/>
    <w:rsid w:val="2C046685"/>
    <w:rsid w:val="2CE41F2E"/>
    <w:rsid w:val="2D755A7A"/>
    <w:rsid w:val="2DC27D32"/>
    <w:rsid w:val="2F811B21"/>
    <w:rsid w:val="30576C24"/>
    <w:rsid w:val="313E1763"/>
    <w:rsid w:val="31B636F0"/>
    <w:rsid w:val="31F95DF3"/>
    <w:rsid w:val="330E1609"/>
    <w:rsid w:val="338418CB"/>
    <w:rsid w:val="338662EE"/>
    <w:rsid w:val="33A81036"/>
    <w:rsid w:val="33D01B1A"/>
    <w:rsid w:val="34AA2C62"/>
    <w:rsid w:val="350D70D7"/>
    <w:rsid w:val="35624D04"/>
    <w:rsid w:val="36F90814"/>
    <w:rsid w:val="378F42F1"/>
    <w:rsid w:val="386F782D"/>
    <w:rsid w:val="393F42CA"/>
    <w:rsid w:val="39E405BF"/>
    <w:rsid w:val="39ED2450"/>
    <w:rsid w:val="3A3F4A45"/>
    <w:rsid w:val="3ADF1019"/>
    <w:rsid w:val="3B7D3A2D"/>
    <w:rsid w:val="3C5C1B69"/>
    <w:rsid w:val="3C846F7C"/>
    <w:rsid w:val="3D540643"/>
    <w:rsid w:val="3F537858"/>
    <w:rsid w:val="42F371D5"/>
    <w:rsid w:val="43E907CA"/>
    <w:rsid w:val="44110F59"/>
    <w:rsid w:val="44163D42"/>
    <w:rsid w:val="465501F8"/>
    <w:rsid w:val="48026F58"/>
    <w:rsid w:val="48474A35"/>
    <w:rsid w:val="4A3C51B1"/>
    <w:rsid w:val="4AF319E3"/>
    <w:rsid w:val="4C5A5663"/>
    <w:rsid w:val="4DD40E26"/>
    <w:rsid w:val="4DDA060D"/>
    <w:rsid w:val="4E7919E9"/>
    <w:rsid w:val="4EEF38AF"/>
    <w:rsid w:val="4FA20E4B"/>
    <w:rsid w:val="4FF54706"/>
    <w:rsid w:val="50362B19"/>
    <w:rsid w:val="503A176D"/>
    <w:rsid w:val="51BB20EF"/>
    <w:rsid w:val="5252276D"/>
    <w:rsid w:val="52721545"/>
    <w:rsid w:val="531E71EE"/>
    <w:rsid w:val="53313D25"/>
    <w:rsid w:val="554A3878"/>
    <w:rsid w:val="55592780"/>
    <w:rsid w:val="557430F6"/>
    <w:rsid w:val="55CD5F67"/>
    <w:rsid w:val="55F77D8C"/>
    <w:rsid w:val="58230859"/>
    <w:rsid w:val="58DD25BE"/>
    <w:rsid w:val="592836CB"/>
    <w:rsid w:val="592937AF"/>
    <w:rsid w:val="5A1309EA"/>
    <w:rsid w:val="5A2040C5"/>
    <w:rsid w:val="5A672A61"/>
    <w:rsid w:val="5BA8209C"/>
    <w:rsid w:val="5C5E72C1"/>
    <w:rsid w:val="5D9C2231"/>
    <w:rsid w:val="5DEE5204"/>
    <w:rsid w:val="5E0C4813"/>
    <w:rsid w:val="5F893C41"/>
    <w:rsid w:val="6059582B"/>
    <w:rsid w:val="617C536B"/>
    <w:rsid w:val="623139CC"/>
    <w:rsid w:val="625905D1"/>
    <w:rsid w:val="626544F2"/>
    <w:rsid w:val="628969D9"/>
    <w:rsid w:val="636218DD"/>
    <w:rsid w:val="636B4E7E"/>
    <w:rsid w:val="639D73BB"/>
    <w:rsid w:val="65493C57"/>
    <w:rsid w:val="674E72EB"/>
    <w:rsid w:val="67B27255"/>
    <w:rsid w:val="68770075"/>
    <w:rsid w:val="699346A7"/>
    <w:rsid w:val="6B3E29C2"/>
    <w:rsid w:val="6B53295C"/>
    <w:rsid w:val="6CC62031"/>
    <w:rsid w:val="6DC05C64"/>
    <w:rsid w:val="6E567BAB"/>
    <w:rsid w:val="705D2071"/>
    <w:rsid w:val="708F4EE4"/>
    <w:rsid w:val="70CF470A"/>
    <w:rsid w:val="726B427C"/>
    <w:rsid w:val="72BD745E"/>
    <w:rsid w:val="7317121F"/>
    <w:rsid w:val="73DE566C"/>
    <w:rsid w:val="78591FAB"/>
    <w:rsid w:val="7AA16FC8"/>
    <w:rsid w:val="7C107B68"/>
    <w:rsid w:val="7D4A6009"/>
    <w:rsid w:val="7DF27CF8"/>
    <w:rsid w:val="7E775881"/>
    <w:rsid w:val="7E7D485F"/>
    <w:rsid w:val="7EB80774"/>
    <w:rsid w:val="7FA30EEB"/>
    <w:rsid w:val="7FEA74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0CB726"/>
  <w15:docId w15:val="{9255DA34-A30C-4029-9C4B-05AFF2AE3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footer" w:uiPriority="9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uiPriority="20"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next w:val="Normal"/>
    <w:link w:val="Heading1Char"/>
    <w:qFormat/>
    <w:pPr>
      <w:spacing w:beforeAutospacing="1" w:afterAutospacing="1"/>
      <w:outlineLvl w:val="0"/>
    </w:pPr>
    <w:rPr>
      <w:rFonts w:ascii="SimSun" w:hAnsi="SimSun" w:hint="eastAsia"/>
      <w:b/>
      <w:bCs/>
      <w:kern w:val="44"/>
      <w:sz w:val="48"/>
      <w:szCs w:val="48"/>
      <w:lang w:eastAsia="zh-CN"/>
    </w:rPr>
  </w:style>
  <w:style w:type="paragraph" w:styleId="Heading2">
    <w:name w:val="heading 2"/>
    <w:basedOn w:val="Normal"/>
    <w:next w:val="Normal"/>
    <w:link w:val="Heading2Char"/>
    <w:unhideWhenUsed/>
    <w:qFormat/>
    <w:pPr>
      <w:keepNext/>
      <w:keepLines/>
      <w:spacing w:before="260" w:after="260" w:line="416" w:lineRule="auto"/>
      <w:outlineLvl w:val="1"/>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basedOn w:val="DefaultParagraphFont"/>
    <w:uiPriority w:val="99"/>
    <w:rPr>
      <w:color w:val="0000FF"/>
      <w:u w:val="single"/>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paragraph" w:styleId="ListParagraph">
    <w:name w:val="List Paragraph"/>
    <w:basedOn w:val="Normal"/>
    <w:uiPriority w:val="34"/>
    <w:qFormat/>
    <w:pPr>
      <w:ind w:left="720"/>
      <w:contextualSpacing/>
    </w:pPr>
  </w:style>
  <w:style w:type="character" w:customStyle="1" w:styleId="Heading2Char">
    <w:name w:val="Heading 2 Char"/>
    <w:link w:val="Heading2"/>
    <w:rPr>
      <w:b/>
      <w:bCs/>
      <w:sz w:val="32"/>
      <w:szCs w:val="32"/>
    </w:rPr>
  </w:style>
  <w:style w:type="character" w:customStyle="1" w:styleId="Heading1Char">
    <w:name w:val="Heading 1 Char"/>
    <w:link w:val="Heading1"/>
    <w:rPr>
      <w:rFonts w:ascii="SimSun" w:eastAsia="SimSun" w:hAnsi="SimSun" w:cs="SimSun" w:hint="eastAsia"/>
      <w:b/>
      <w:bCs/>
      <w:kern w:val="44"/>
      <w:sz w:val="48"/>
      <w:szCs w:val="48"/>
      <w:lang w:val="en-US" w:eastAsia="zh-CN" w:bidi="ar"/>
    </w:rPr>
  </w:style>
  <w:style w:type="paragraph" w:customStyle="1" w:styleId="WPSOffice1">
    <w:name w:val="WPSOffice手动目录 1"/>
  </w:style>
  <w:style w:type="paragraph" w:customStyle="1" w:styleId="WPSOffice2">
    <w:name w:val="WPSOffice手动目录 2"/>
    <w:pPr>
      <w:ind w:leftChars="200" w:left="200"/>
    </w:pPr>
  </w:style>
  <w:style w:type="character" w:styleId="UnresolvedMention">
    <w:name w:val="Unresolved Mention"/>
    <w:basedOn w:val="DefaultParagraphFont"/>
    <w:uiPriority w:val="99"/>
    <w:semiHidden/>
    <w:unhideWhenUsed/>
    <w:rsid w:val="006255FC"/>
    <w:rPr>
      <w:color w:val="605E5C"/>
      <w:shd w:val="clear" w:color="auto" w:fill="E1DFDD"/>
    </w:rPr>
  </w:style>
  <w:style w:type="paragraph" w:styleId="NoSpacing">
    <w:name w:val="No Spacing"/>
    <w:link w:val="NoSpacingChar"/>
    <w:uiPriority w:val="1"/>
    <w:qFormat/>
    <w:rsid w:val="0096281E"/>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96281E"/>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B020A8"/>
    <w:rPr>
      <w:rFonts w:asciiTheme="minorHAnsi" w:eastAsiaTheme="minorEastAsia" w:hAnsiTheme="minorHAnsi" w:cstheme="minorBidi"/>
      <w:sz w:val="18"/>
      <w:szCs w:val="18"/>
      <w:lang w:eastAsia="zh-CN"/>
    </w:rPr>
  </w:style>
  <w:style w:type="character" w:styleId="CommentReference">
    <w:name w:val="annotation reference"/>
    <w:basedOn w:val="DefaultParagraphFont"/>
    <w:rsid w:val="00836C3E"/>
    <w:rPr>
      <w:sz w:val="16"/>
      <w:szCs w:val="16"/>
    </w:rPr>
  </w:style>
  <w:style w:type="paragraph" w:styleId="CommentText">
    <w:name w:val="annotation text"/>
    <w:basedOn w:val="Normal"/>
    <w:link w:val="CommentTextChar"/>
    <w:rsid w:val="00836C3E"/>
  </w:style>
  <w:style w:type="character" w:customStyle="1" w:styleId="CommentTextChar">
    <w:name w:val="Comment Text Char"/>
    <w:basedOn w:val="DefaultParagraphFont"/>
    <w:link w:val="CommentText"/>
    <w:rsid w:val="00836C3E"/>
    <w:rPr>
      <w:rFonts w:asciiTheme="minorHAnsi" w:eastAsiaTheme="minorEastAsia" w:hAnsiTheme="minorHAnsi" w:cstheme="minorBidi"/>
      <w:lang w:eastAsia="zh-CN"/>
    </w:rPr>
  </w:style>
  <w:style w:type="paragraph" w:styleId="CommentSubject">
    <w:name w:val="annotation subject"/>
    <w:basedOn w:val="CommentText"/>
    <w:next w:val="CommentText"/>
    <w:link w:val="CommentSubjectChar"/>
    <w:rsid w:val="00836C3E"/>
    <w:rPr>
      <w:b/>
      <w:bCs/>
    </w:rPr>
  </w:style>
  <w:style w:type="character" w:customStyle="1" w:styleId="CommentSubjectChar">
    <w:name w:val="Comment Subject Char"/>
    <w:basedOn w:val="CommentTextChar"/>
    <w:link w:val="CommentSubject"/>
    <w:rsid w:val="00836C3E"/>
    <w:rPr>
      <w:rFonts w:asciiTheme="minorHAnsi" w:eastAsiaTheme="minorEastAsia" w:hAnsiTheme="minorHAnsi" w:cstheme="minorBidi"/>
      <w:b/>
      <w:bCs/>
      <w:lang w:eastAsia="zh-CN"/>
    </w:rPr>
  </w:style>
  <w:style w:type="character" w:styleId="Emphasis">
    <w:name w:val="Emphasis"/>
    <w:basedOn w:val="DefaultParagraphFont"/>
    <w:uiPriority w:val="20"/>
    <w:qFormat/>
    <w:rsid w:val="000557C6"/>
    <w:rPr>
      <w:i/>
      <w:iCs/>
    </w:rPr>
  </w:style>
  <w:style w:type="paragraph" w:styleId="TOCHeading">
    <w:name w:val="TOC Heading"/>
    <w:basedOn w:val="Heading1"/>
    <w:next w:val="Normal"/>
    <w:uiPriority w:val="39"/>
    <w:unhideWhenUsed/>
    <w:qFormat/>
    <w:rsid w:val="002D4773"/>
    <w:pPr>
      <w:keepNext/>
      <w:keepLines/>
      <w:spacing w:before="240" w:beforeAutospacing="0" w:afterAutospacing="0" w:line="259" w:lineRule="auto"/>
      <w:outlineLvl w:val="9"/>
    </w:pPr>
    <w:rPr>
      <w:rFonts w:asciiTheme="majorHAnsi" w:eastAsiaTheme="majorEastAsia" w:hAnsiTheme="majorHAnsi" w:cstheme="majorBidi" w:hint="default"/>
      <w:b w:val="0"/>
      <w:bCs w:val="0"/>
      <w:color w:val="2E74B5" w:themeColor="accent1" w:themeShade="BF"/>
      <w:kern w:val="0"/>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25</Pages>
  <Words>5834</Words>
  <Characters>33257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research project</dc:subject>
  <dc:creator>Roshid Ahmed</dc:creator>
  <cp:lastModifiedBy>Roshid</cp:lastModifiedBy>
  <cp:revision>48</cp:revision>
  <cp:lastPrinted>2023-03-30T06:56:00Z</cp:lastPrinted>
  <dcterms:created xsi:type="dcterms:W3CDTF">2023-04-07T09:34:00Z</dcterms:created>
  <dcterms:modified xsi:type="dcterms:W3CDTF">2023-04-07T11:50:00Z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4E6E470BECAD470C8963F129AA8FBCB8</vt:lpwstr>
  </property>
  <property fmtid="{D5CDD505-2E9C-101B-9397-08002B2CF9AE}" pid="3" name="KSOProductBuildVer">
    <vt:lpwstr>1033-11.2.0.11417</vt:lpwstr>
  </property>
</Properties>
</file>