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196"/>
        <w:tblW w:w="10158" w:type="dxa"/>
        <w:shd w:val="clear" w:color="auto" w:fill="C88800"/>
        <w:tblLook w:val="04A0" w:firstRow="1" w:lastRow="0" w:firstColumn="1" w:lastColumn="0" w:noHBand="0" w:noVBand="1"/>
      </w:tblPr>
      <w:tblGrid>
        <w:gridCol w:w="10158"/>
      </w:tblGrid>
      <w:tr w:rsidR="007148A2" w:rsidRPr="007148A2" w14:paraId="5B543E7C" w14:textId="77777777" w:rsidTr="007148A2">
        <w:trPr>
          <w:trHeight w:val="253"/>
        </w:trPr>
        <w:tc>
          <w:tcPr>
            <w:tcW w:w="10158" w:type="dxa"/>
            <w:shd w:val="clear" w:color="auto" w:fill="244061" w:themeFill="accent1" w:themeFillShade="80"/>
            <w:vAlign w:val="center"/>
          </w:tcPr>
          <w:p w14:paraId="22A2D1B8" w14:textId="77777777" w:rsidR="007148A2" w:rsidRPr="007148A2" w:rsidRDefault="007148A2" w:rsidP="007148A2">
            <w:pPr>
              <w:spacing w:line="360" w:lineRule="auto"/>
              <w:jc w:val="center"/>
              <w:rPr>
                <w:rFonts w:asciiTheme="majorBidi" w:hAnsiTheme="majorBidi" w:cstheme="majorBidi"/>
                <w:color w:val="FFFFFF" w:themeColor="background1"/>
                <w:sz w:val="40"/>
                <w:szCs w:val="40"/>
              </w:rPr>
            </w:pPr>
            <w:r w:rsidRPr="007148A2">
              <w:rPr>
                <w:rFonts w:asciiTheme="majorBidi" w:hAnsiTheme="majorBidi" w:cstheme="majorBidi"/>
                <w:color w:val="FFFFFF" w:themeColor="background1"/>
                <w:sz w:val="44"/>
                <w:szCs w:val="44"/>
              </w:rPr>
              <w:t>Module: Human Capital Management (LCMB7023)</w:t>
            </w:r>
          </w:p>
        </w:tc>
      </w:tr>
    </w:tbl>
    <w:p w14:paraId="0081E98D" w14:textId="3DBE5BEF" w:rsidR="005D7955" w:rsidRPr="007148A2" w:rsidRDefault="005D7955" w:rsidP="007148A2">
      <w:pPr>
        <w:spacing w:line="360" w:lineRule="auto"/>
        <w:jc w:val="center"/>
        <w:rPr>
          <w:rFonts w:asciiTheme="majorBidi" w:hAnsiTheme="majorBidi" w:cstheme="majorBidi"/>
          <w:sz w:val="32"/>
          <w:szCs w:val="32"/>
        </w:rPr>
      </w:pPr>
      <w:r w:rsidRPr="007148A2">
        <w:rPr>
          <w:rFonts w:asciiTheme="majorBidi" w:hAnsiTheme="majorBidi" w:cstheme="majorBidi"/>
          <w:noProof/>
          <w:sz w:val="32"/>
          <w:szCs w:val="32"/>
        </w:rPr>
        <w:drawing>
          <wp:inline distT="0" distB="0" distL="0" distR="0" wp14:anchorId="2C5530FF" wp14:editId="5B4569B2">
            <wp:extent cx="3831871" cy="1722437"/>
            <wp:effectExtent l="0" t="0" r="0" b="0"/>
            <wp:docPr id="1791403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0477" cy="1730801"/>
                    </a:xfrm>
                    <a:prstGeom prst="rect">
                      <a:avLst/>
                    </a:prstGeom>
                    <a:noFill/>
                  </pic:spPr>
                </pic:pic>
              </a:graphicData>
            </a:graphic>
          </wp:inline>
        </w:drawing>
      </w:r>
    </w:p>
    <w:p w14:paraId="73C56A5A" w14:textId="77777777" w:rsidR="005D7955" w:rsidRPr="007148A2" w:rsidRDefault="005D7955" w:rsidP="007148A2">
      <w:pPr>
        <w:spacing w:line="360" w:lineRule="auto"/>
        <w:jc w:val="center"/>
        <w:rPr>
          <w:rFonts w:asciiTheme="majorBidi" w:hAnsiTheme="majorBidi" w:cstheme="majorBidi"/>
          <w:sz w:val="32"/>
          <w:szCs w:val="32"/>
        </w:rPr>
      </w:pPr>
      <w:bookmarkStart w:id="0" w:name="_Hlk232175263"/>
      <w:bookmarkEnd w:id="0"/>
      <w:r w:rsidRPr="007148A2">
        <w:rPr>
          <w:rFonts w:asciiTheme="majorBidi" w:hAnsiTheme="majorBidi" w:cstheme="majorBidi"/>
          <w:sz w:val="32"/>
          <w:szCs w:val="32"/>
        </w:rPr>
        <w:t>Assessment Component 1: Individual Report</w:t>
      </w:r>
    </w:p>
    <w:p w14:paraId="778DF335" w14:textId="2EC120FC" w:rsidR="005D7955" w:rsidRPr="007148A2" w:rsidRDefault="005D7955" w:rsidP="007148A2">
      <w:pPr>
        <w:spacing w:line="360" w:lineRule="auto"/>
        <w:jc w:val="center"/>
        <w:rPr>
          <w:rFonts w:asciiTheme="majorBidi" w:hAnsiTheme="majorBidi" w:cstheme="majorBidi"/>
          <w:sz w:val="32"/>
          <w:szCs w:val="32"/>
        </w:rPr>
      </w:pPr>
    </w:p>
    <w:p w14:paraId="1BB8237B" w14:textId="77777777" w:rsidR="005D7955" w:rsidRPr="007148A2" w:rsidRDefault="005D7955" w:rsidP="007148A2">
      <w:pPr>
        <w:tabs>
          <w:tab w:val="center" w:pos="4680"/>
          <w:tab w:val="left" w:pos="6264"/>
        </w:tabs>
        <w:spacing w:line="360" w:lineRule="auto"/>
        <w:jc w:val="center"/>
        <w:rPr>
          <w:rFonts w:asciiTheme="majorBidi" w:hAnsiTheme="majorBidi" w:cstheme="majorBidi"/>
          <w:sz w:val="32"/>
          <w:szCs w:val="32"/>
        </w:rPr>
      </w:pPr>
      <w:r w:rsidRPr="007148A2">
        <w:rPr>
          <w:rFonts w:asciiTheme="majorBidi" w:hAnsiTheme="majorBidi" w:cstheme="majorBidi"/>
          <w:sz w:val="32"/>
          <w:szCs w:val="32"/>
        </w:rPr>
        <w:t>Building Human Capital Capability for Strategic Renewal: Helios Urban Mobility (HUM)</w:t>
      </w:r>
    </w:p>
    <w:p w14:paraId="0235D677" w14:textId="77777777" w:rsidR="005D7955" w:rsidRPr="007148A2" w:rsidRDefault="005D7955" w:rsidP="007148A2">
      <w:pPr>
        <w:spacing w:line="360" w:lineRule="auto"/>
        <w:jc w:val="center"/>
        <w:rPr>
          <w:rFonts w:asciiTheme="majorBidi" w:hAnsiTheme="majorBidi" w:cstheme="majorBidi"/>
          <w:sz w:val="32"/>
          <w:szCs w:val="32"/>
        </w:rPr>
      </w:pPr>
      <w:r w:rsidRPr="007148A2">
        <w:rPr>
          <w:rFonts w:asciiTheme="majorBidi" w:hAnsiTheme="majorBidi" w:cstheme="majorBidi"/>
          <w:sz w:val="32"/>
          <w:szCs w:val="32"/>
        </w:rPr>
        <w:t>Lecturer: Gladius Kulothungan (London) / Eno Maycock (Birmingham)</w:t>
      </w:r>
    </w:p>
    <w:p w14:paraId="66715038" w14:textId="1A0BEE5F" w:rsidR="005D7955" w:rsidRPr="007148A2" w:rsidRDefault="005D7955" w:rsidP="007148A2">
      <w:pPr>
        <w:tabs>
          <w:tab w:val="center" w:pos="4680"/>
          <w:tab w:val="left" w:pos="6264"/>
        </w:tabs>
        <w:spacing w:line="360" w:lineRule="auto"/>
        <w:jc w:val="center"/>
        <w:rPr>
          <w:rFonts w:asciiTheme="majorBidi" w:hAnsiTheme="majorBidi" w:cstheme="majorBidi"/>
          <w:sz w:val="32"/>
          <w:szCs w:val="32"/>
        </w:rPr>
      </w:pPr>
      <w:r w:rsidRPr="007148A2">
        <w:rPr>
          <w:rFonts w:asciiTheme="majorBidi" w:hAnsiTheme="majorBidi" w:cstheme="majorBidi"/>
          <w:sz w:val="32"/>
          <w:szCs w:val="32"/>
        </w:rPr>
        <w:t>Student name:</w:t>
      </w:r>
      <w:r w:rsidR="001E2497">
        <w:rPr>
          <w:rFonts w:asciiTheme="majorBidi" w:hAnsiTheme="majorBidi" w:cstheme="majorBidi"/>
          <w:sz w:val="32"/>
          <w:szCs w:val="32"/>
        </w:rPr>
        <w:t xml:space="preserve"> Hiren </w:t>
      </w:r>
      <w:proofErr w:type="spellStart"/>
      <w:r w:rsidR="001E2497">
        <w:rPr>
          <w:rFonts w:asciiTheme="majorBidi" w:hAnsiTheme="majorBidi" w:cstheme="majorBidi"/>
          <w:sz w:val="32"/>
          <w:szCs w:val="32"/>
        </w:rPr>
        <w:t>Kishorbhai</w:t>
      </w:r>
      <w:proofErr w:type="spellEnd"/>
      <w:r w:rsidR="001E2497">
        <w:rPr>
          <w:rFonts w:asciiTheme="majorBidi" w:hAnsiTheme="majorBidi" w:cstheme="majorBidi"/>
          <w:sz w:val="32"/>
          <w:szCs w:val="32"/>
        </w:rPr>
        <w:t xml:space="preserve"> Adroja</w:t>
      </w:r>
    </w:p>
    <w:p w14:paraId="241F6F01" w14:textId="5D593001" w:rsidR="005D7955" w:rsidRPr="007148A2" w:rsidRDefault="005D7955" w:rsidP="007148A2">
      <w:pPr>
        <w:spacing w:line="360" w:lineRule="auto"/>
        <w:jc w:val="center"/>
        <w:rPr>
          <w:rFonts w:asciiTheme="majorBidi" w:hAnsiTheme="majorBidi" w:cstheme="majorBidi"/>
          <w:sz w:val="32"/>
          <w:szCs w:val="32"/>
        </w:rPr>
      </w:pPr>
      <w:r w:rsidRPr="007148A2">
        <w:rPr>
          <w:rFonts w:asciiTheme="majorBidi" w:hAnsiTheme="majorBidi" w:cstheme="majorBidi"/>
          <w:sz w:val="32"/>
          <w:szCs w:val="32"/>
        </w:rPr>
        <w:t>Student ID number:</w:t>
      </w:r>
      <w:r w:rsidR="001E2497">
        <w:rPr>
          <w:rFonts w:asciiTheme="majorBidi" w:hAnsiTheme="majorBidi" w:cstheme="majorBidi"/>
          <w:sz w:val="32"/>
          <w:szCs w:val="32"/>
        </w:rPr>
        <w:t xml:space="preserve"> 2527939</w:t>
      </w:r>
    </w:p>
    <w:p w14:paraId="64F2511A" w14:textId="77777777" w:rsidR="005D7955" w:rsidRPr="007148A2" w:rsidRDefault="005D7955" w:rsidP="007148A2">
      <w:pPr>
        <w:spacing w:line="360" w:lineRule="auto"/>
        <w:jc w:val="center"/>
        <w:rPr>
          <w:rFonts w:asciiTheme="majorBidi" w:hAnsiTheme="majorBidi" w:cstheme="majorBidi"/>
          <w:sz w:val="32"/>
          <w:szCs w:val="32"/>
        </w:rPr>
      </w:pPr>
    </w:p>
    <w:p w14:paraId="3F1E472F" w14:textId="77777777" w:rsidR="005D7955" w:rsidRPr="007148A2" w:rsidRDefault="005D7955" w:rsidP="007148A2">
      <w:pPr>
        <w:spacing w:line="360" w:lineRule="auto"/>
        <w:jc w:val="center"/>
        <w:rPr>
          <w:rFonts w:asciiTheme="majorBidi" w:hAnsiTheme="majorBidi" w:cstheme="majorBidi"/>
          <w:sz w:val="32"/>
          <w:szCs w:val="32"/>
        </w:rPr>
      </w:pPr>
    </w:p>
    <w:p w14:paraId="079DAFC4" w14:textId="77777777" w:rsidR="005D7955" w:rsidRPr="007148A2" w:rsidRDefault="005D7955" w:rsidP="007148A2">
      <w:pPr>
        <w:spacing w:line="360" w:lineRule="auto"/>
        <w:jc w:val="center"/>
        <w:rPr>
          <w:rFonts w:asciiTheme="majorBidi" w:hAnsiTheme="majorBidi" w:cstheme="majorBidi"/>
          <w:sz w:val="32"/>
          <w:szCs w:val="32"/>
        </w:rPr>
      </w:pPr>
    </w:p>
    <w:p w14:paraId="476CB5F0" w14:textId="518F3BE0" w:rsidR="005D7955" w:rsidRPr="007148A2" w:rsidRDefault="005D7955" w:rsidP="007148A2">
      <w:pPr>
        <w:spacing w:line="360" w:lineRule="auto"/>
        <w:jc w:val="center"/>
        <w:rPr>
          <w:rFonts w:asciiTheme="majorBidi" w:hAnsiTheme="majorBidi" w:cstheme="majorBidi"/>
          <w:sz w:val="32"/>
          <w:szCs w:val="32"/>
        </w:rPr>
      </w:pPr>
      <w:r w:rsidRPr="007148A2">
        <w:rPr>
          <w:rFonts w:asciiTheme="majorBidi" w:hAnsiTheme="majorBidi" w:cstheme="majorBidi"/>
          <w:sz w:val="32"/>
          <w:szCs w:val="32"/>
        </w:rPr>
        <w:t>Word count: Approx. 2,5</w:t>
      </w:r>
      <w:r w:rsidR="00F66B78">
        <w:rPr>
          <w:rFonts w:asciiTheme="majorBidi" w:hAnsiTheme="majorBidi" w:cstheme="majorBidi"/>
          <w:sz w:val="32"/>
          <w:szCs w:val="32"/>
        </w:rPr>
        <w:t>13</w:t>
      </w:r>
      <w:r w:rsidRPr="007148A2">
        <w:rPr>
          <w:rFonts w:asciiTheme="majorBidi" w:hAnsiTheme="majorBidi" w:cstheme="majorBidi"/>
          <w:sz w:val="32"/>
          <w:szCs w:val="32"/>
        </w:rPr>
        <w:t xml:space="preserve"> words</w:t>
      </w:r>
    </w:p>
    <w:p w14:paraId="308C99D2" w14:textId="77777777" w:rsidR="005D7955" w:rsidRPr="007148A2" w:rsidRDefault="005D7955" w:rsidP="007148A2">
      <w:pPr>
        <w:spacing w:line="360" w:lineRule="auto"/>
        <w:jc w:val="center"/>
        <w:rPr>
          <w:rFonts w:asciiTheme="majorBidi" w:hAnsiTheme="majorBidi" w:cstheme="majorBidi"/>
          <w:sz w:val="32"/>
          <w:szCs w:val="32"/>
        </w:rPr>
      </w:pPr>
      <w:r w:rsidRPr="007148A2">
        <w:rPr>
          <w:rFonts w:asciiTheme="majorBidi" w:hAnsiTheme="majorBidi" w:cstheme="majorBidi"/>
          <w:sz w:val="32"/>
          <w:szCs w:val="32"/>
        </w:rPr>
        <w:t>Submission date: 19 June 2026</w:t>
      </w:r>
    </w:p>
    <w:p w14:paraId="07CCC37D" w14:textId="421B1D51" w:rsidR="005D7955" w:rsidRPr="007148A2" w:rsidRDefault="005D7955" w:rsidP="007148A2">
      <w:pPr>
        <w:spacing w:line="360" w:lineRule="auto"/>
        <w:jc w:val="center"/>
        <w:rPr>
          <w:rFonts w:asciiTheme="majorBidi" w:hAnsiTheme="majorBidi" w:cstheme="majorBidi"/>
          <w:sz w:val="32"/>
          <w:szCs w:val="32"/>
        </w:rPr>
      </w:pPr>
    </w:p>
    <w:p w14:paraId="60B49F48" w14:textId="77777777" w:rsidR="005D7955" w:rsidRPr="007148A2" w:rsidRDefault="005D7955" w:rsidP="007148A2">
      <w:pPr>
        <w:spacing w:line="360" w:lineRule="auto"/>
        <w:jc w:val="both"/>
        <w:rPr>
          <w:rFonts w:asciiTheme="majorBidi" w:hAnsiTheme="majorBidi" w:cstheme="majorBidi"/>
          <w:b/>
          <w:sz w:val="24"/>
          <w:szCs w:val="24"/>
        </w:rPr>
      </w:pPr>
    </w:p>
    <w:p w14:paraId="0058840F" w14:textId="3A0C425A" w:rsidR="00622903" w:rsidRPr="007148A2" w:rsidRDefault="00000000" w:rsidP="007148A2">
      <w:pPr>
        <w:pStyle w:val="Heading1"/>
      </w:pPr>
      <w:bookmarkStart w:id="1" w:name="_Toc232183485"/>
      <w:r w:rsidRPr="007148A2">
        <w:lastRenderedPageBreak/>
        <w:t>List of Abbreviations</w:t>
      </w:r>
      <w:bookmarkEnd w:id="1"/>
    </w:p>
    <w:p w14:paraId="377ACE2B" w14:textId="77777777" w:rsidR="005D7955" w:rsidRPr="007148A2" w:rsidRDefault="005D7955" w:rsidP="007148A2">
      <w:pPr>
        <w:spacing w:line="360" w:lineRule="auto"/>
        <w:jc w:val="both"/>
        <w:rPr>
          <w:rFonts w:asciiTheme="majorBidi" w:hAnsiTheme="majorBidi" w:cstheme="majorBidi"/>
          <w:sz w:val="24"/>
          <w:szCs w:val="24"/>
        </w:rPr>
      </w:pPr>
    </w:p>
    <w:tbl>
      <w:tblPr>
        <w:tblStyle w:val="GridTable4-Accent2"/>
        <w:tblW w:w="10036" w:type="dxa"/>
        <w:tblLook w:val="04A0" w:firstRow="1" w:lastRow="0" w:firstColumn="1" w:lastColumn="0" w:noHBand="0" w:noVBand="1"/>
      </w:tblPr>
      <w:tblGrid>
        <w:gridCol w:w="3256"/>
        <w:gridCol w:w="6780"/>
      </w:tblGrid>
      <w:tr w:rsidR="005D7955" w:rsidRPr="007148A2" w14:paraId="24F27373" w14:textId="77777777" w:rsidTr="005D7955">
        <w:trPr>
          <w:cnfStyle w:val="100000000000" w:firstRow="1" w:lastRow="0" w:firstColumn="0" w:lastColumn="0" w:oddVBand="0" w:evenVBand="0" w:oddHBand="0" w:evenHBand="0" w:firstRowFirstColumn="0" w:firstRowLastColumn="0" w:lastRowFirstColumn="0" w:lastRowLastColumn="0"/>
          <w:trHeight w:val="961"/>
        </w:trPr>
        <w:tc>
          <w:tcPr>
            <w:cnfStyle w:val="001000000000" w:firstRow="0" w:lastRow="0" w:firstColumn="1" w:lastColumn="0" w:oddVBand="0" w:evenVBand="0" w:oddHBand="0" w:evenHBand="0" w:firstRowFirstColumn="0" w:firstRowLastColumn="0" w:lastRowFirstColumn="0" w:lastRowLastColumn="0"/>
            <w:tcW w:w="0" w:type="auto"/>
            <w:hideMark/>
          </w:tcPr>
          <w:p w14:paraId="4FD88D9D" w14:textId="77777777" w:rsidR="005D7955" w:rsidRPr="007148A2" w:rsidRDefault="005D7955" w:rsidP="007148A2">
            <w:pPr>
              <w:spacing w:after="200" w:line="360" w:lineRule="auto"/>
              <w:jc w:val="both"/>
              <w:rPr>
                <w:rFonts w:asciiTheme="majorBidi" w:hAnsiTheme="majorBidi" w:cstheme="majorBidi"/>
                <w:sz w:val="40"/>
                <w:szCs w:val="40"/>
              </w:rPr>
            </w:pPr>
            <w:r w:rsidRPr="007148A2">
              <w:rPr>
                <w:rFonts w:asciiTheme="majorBidi" w:hAnsiTheme="majorBidi" w:cstheme="majorBidi"/>
                <w:sz w:val="40"/>
                <w:szCs w:val="40"/>
              </w:rPr>
              <w:t>Abbreviation</w:t>
            </w:r>
          </w:p>
        </w:tc>
        <w:tc>
          <w:tcPr>
            <w:tcW w:w="0" w:type="auto"/>
            <w:hideMark/>
          </w:tcPr>
          <w:p w14:paraId="41BDAF14" w14:textId="77777777" w:rsidR="005D7955" w:rsidRPr="007148A2" w:rsidRDefault="005D7955" w:rsidP="007148A2">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40"/>
                <w:szCs w:val="40"/>
              </w:rPr>
            </w:pPr>
            <w:r w:rsidRPr="007148A2">
              <w:rPr>
                <w:rFonts w:asciiTheme="majorBidi" w:hAnsiTheme="majorBidi" w:cstheme="majorBidi"/>
                <w:sz w:val="40"/>
                <w:szCs w:val="40"/>
              </w:rPr>
              <w:t>Meaning</w:t>
            </w:r>
          </w:p>
        </w:tc>
      </w:tr>
      <w:tr w:rsidR="005D7955" w:rsidRPr="007148A2" w14:paraId="14D62400" w14:textId="77777777" w:rsidTr="005D7955">
        <w:trPr>
          <w:cnfStyle w:val="000000100000" w:firstRow="0" w:lastRow="0" w:firstColumn="0" w:lastColumn="0" w:oddVBand="0" w:evenVBand="0" w:oddHBand="1" w:evenHBand="0" w:firstRowFirstColumn="0" w:firstRowLastColumn="0" w:lastRowFirstColumn="0" w:lastRowLastColumn="0"/>
          <w:trHeight w:val="1012"/>
        </w:trPr>
        <w:tc>
          <w:tcPr>
            <w:cnfStyle w:val="001000000000" w:firstRow="0" w:lastRow="0" w:firstColumn="1" w:lastColumn="0" w:oddVBand="0" w:evenVBand="0" w:oddHBand="0" w:evenHBand="0" w:firstRowFirstColumn="0" w:firstRowLastColumn="0" w:lastRowFirstColumn="0" w:lastRowLastColumn="0"/>
            <w:tcW w:w="0" w:type="auto"/>
            <w:hideMark/>
          </w:tcPr>
          <w:p w14:paraId="0443CCCF" w14:textId="77777777" w:rsidR="005D7955" w:rsidRPr="007148A2" w:rsidRDefault="005D7955" w:rsidP="007148A2">
            <w:pPr>
              <w:spacing w:after="200" w:line="360" w:lineRule="auto"/>
              <w:jc w:val="both"/>
              <w:rPr>
                <w:rFonts w:asciiTheme="majorBidi" w:hAnsiTheme="majorBidi" w:cstheme="majorBidi"/>
                <w:sz w:val="40"/>
                <w:szCs w:val="40"/>
              </w:rPr>
            </w:pPr>
            <w:r w:rsidRPr="007148A2">
              <w:rPr>
                <w:rFonts w:asciiTheme="majorBidi" w:hAnsiTheme="majorBidi" w:cstheme="majorBidi"/>
                <w:sz w:val="40"/>
                <w:szCs w:val="40"/>
              </w:rPr>
              <w:t>AI</w:t>
            </w:r>
          </w:p>
        </w:tc>
        <w:tc>
          <w:tcPr>
            <w:tcW w:w="0" w:type="auto"/>
            <w:hideMark/>
          </w:tcPr>
          <w:p w14:paraId="3814E65C" w14:textId="77777777" w:rsidR="005D7955" w:rsidRPr="007148A2" w:rsidRDefault="005D7955" w:rsidP="007148A2">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40"/>
                <w:szCs w:val="40"/>
              </w:rPr>
            </w:pPr>
            <w:r w:rsidRPr="007148A2">
              <w:rPr>
                <w:rFonts w:asciiTheme="majorBidi" w:hAnsiTheme="majorBidi" w:cstheme="majorBidi"/>
                <w:sz w:val="40"/>
                <w:szCs w:val="40"/>
              </w:rPr>
              <w:t>Artificial Intelligence</w:t>
            </w:r>
          </w:p>
        </w:tc>
      </w:tr>
      <w:tr w:rsidR="005D7955" w:rsidRPr="007148A2" w14:paraId="0B4E1606" w14:textId="77777777" w:rsidTr="005D7955">
        <w:trPr>
          <w:trHeight w:val="961"/>
        </w:trPr>
        <w:tc>
          <w:tcPr>
            <w:cnfStyle w:val="001000000000" w:firstRow="0" w:lastRow="0" w:firstColumn="1" w:lastColumn="0" w:oddVBand="0" w:evenVBand="0" w:oddHBand="0" w:evenHBand="0" w:firstRowFirstColumn="0" w:firstRowLastColumn="0" w:lastRowFirstColumn="0" w:lastRowLastColumn="0"/>
            <w:tcW w:w="0" w:type="auto"/>
            <w:hideMark/>
          </w:tcPr>
          <w:p w14:paraId="762FDFE6" w14:textId="77777777" w:rsidR="005D7955" w:rsidRPr="007148A2" w:rsidRDefault="005D7955" w:rsidP="007148A2">
            <w:pPr>
              <w:spacing w:after="200" w:line="360" w:lineRule="auto"/>
              <w:jc w:val="both"/>
              <w:rPr>
                <w:rFonts w:asciiTheme="majorBidi" w:hAnsiTheme="majorBidi" w:cstheme="majorBidi"/>
                <w:sz w:val="40"/>
                <w:szCs w:val="40"/>
              </w:rPr>
            </w:pPr>
            <w:r w:rsidRPr="007148A2">
              <w:rPr>
                <w:rFonts w:asciiTheme="majorBidi" w:hAnsiTheme="majorBidi" w:cstheme="majorBidi"/>
                <w:sz w:val="40"/>
                <w:szCs w:val="40"/>
              </w:rPr>
              <w:t>HUM</w:t>
            </w:r>
          </w:p>
        </w:tc>
        <w:tc>
          <w:tcPr>
            <w:tcW w:w="0" w:type="auto"/>
            <w:hideMark/>
          </w:tcPr>
          <w:p w14:paraId="25AD7AD5" w14:textId="77777777" w:rsidR="005D7955" w:rsidRPr="007148A2" w:rsidRDefault="005D7955" w:rsidP="007148A2">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40"/>
                <w:szCs w:val="40"/>
              </w:rPr>
            </w:pPr>
            <w:r w:rsidRPr="007148A2">
              <w:rPr>
                <w:rFonts w:asciiTheme="majorBidi" w:hAnsiTheme="majorBidi" w:cstheme="majorBidi"/>
                <w:sz w:val="40"/>
                <w:szCs w:val="40"/>
              </w:rPr>
              <w:t>Helios Urban Mobility</w:t>
            </w:r>
          </w:p>
        </w:tc>
      </w:tr>
      <w:tr w:rsidR="005D7955" w:rsidRPr="007148A2" w14:paraId="1F3A6C74" w14:textId="77777777" w:rsidTr="005D7955">
        <w:trPr>
          <w:cnfStyle w:val="000000100000" w:firstRow="0" w:lastRow="0" w:firstColumn="0" w:lastColumn="0" w:oddVBand="0" w:evenVBand="0" w:oddHBand="1" w:evenHBand="0" w:firstRowFirstColumn="0" w:firstRowLastColumn="0" w:lastRowFirstColumn="0" w:lastRowLastColumn="0"/>
          <w:trHeight w:val="961"/>
        </w:trPr>
        <w:tc>
          <w:tcPr>
            <w:cnfStyle w:val="001000000000" w:firstRow="0" w:lastRow="0" w:firstColumn="1" w:lastColumn="0" w:oddVBand="0" w:evenVBand="0" w:oddHBand="0" w:evenHBand="0" w:firstRowFirstColumn="0" w:firstRowLastColumn="0" w:lastRowFirstColumn="0" w:lastRowLastColumn="0"/>
            <w:tcW w:w="0" w:type="auto"/>
            <w:hideMark/>
          </w:tcPr>
          <w:p w14:paraId="4DAF9316" w14:textId="77777777" w:rsidR="005D7955" w:rsidRPr="007148A2" w:rsidRDefault="005D7955" w:rsidP="007148A2">
            <w:pPr>
              <w:spacing w:after="200" w:line="360" w:lineRule="auto"/>
              <w:jc w:val="both"/>
              <w:rPr>
                <w:rFonts w:asciiTheme="majorBidi" w:hAnsiTheme="majorBidi" w:cstheme="majorBidi"/>
                <w:sz w:val="40"/>
                <w:szCs w:val="40"/>
              </w:rPr>
            </w:pPr>
            <w:r w:rsidRPr="007148A2">
              <w:rPr>
                <w:rFonts w:asciiTheme="majorBidi" w:hAnsiTheme="majorBidi" w:cstheme="majorBidi"/>
                <w:sz w:val="40"/>
                <w:szCs w:val="40"/>
              </w:rPr>
              <w:t>JCM</w:t>
            </w:r>
          </w:p>
        </w:tc>
        <w:tc>
          <w:tcPr>
            <w:tcW w:w="0" w:type="auto"/>
            <w:hideMark/>
          </w:tcPr>
          <w:p w14:paraId="63AA8197" w14:textId="77777777" w:rsidR="005D7955" w:rsidRPr="007148A2" w:rsidRDefault="005D7955" w:rsidP="007148A2">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40"/>
                <w:szCs w:val="40"/>
              </w:rPr>
            </w:pPr>
            <w:r w:rsidRPr="007148A2">
              <w:rPr>
                <w:rFonts w:asciiTheme="majorBidi" w:hAnsiTheme="majorBidi" w:cstheme="majorBidi"/>
                <w:sz w:val="40"/>
                <w:szCs w:val="40"/>
              </w:rPr>
              <w:t>Job Characteristics Model</w:t>
            </w:r>
          </w:p>
        </w:tc>
      </w:tr>
      <w:tr w:rsidR="005D7955" w:rsidRPr="007148A2" w14:paraId="381CCA3E" w14:textId="77777777" w:rsidTr="005D7955">
        <w:trPr>
          <w:trHeight w:val="1012"/>
        </w:trPr>
        <w:tc>
          <w:tcPr>
            <w:cnfStyle w:val="001000000000" w:firstRow="0" w:lastRow="0" w:firstColumn="1" w:lastColumn="0" w:oddVBand="0" w:evenVBand="0" w:oddHBand="0" w:evenHBand="0" w:firstRowFirstColumn="0" w:firstRowLastColumn="0" w:lastRowFirstColumn="0" w:lastRowLastColumn="0"/>
            <w:tcW w:w="0" w:type="auto"/>
            <w:hideMark/>
          </w:tcPr>
          <w:p w14:paraId="1F5F5584" w14:textId="77777777" w:rsidR="005D7955" w:rsidRPr="007148A2" w:rsidRDefault="005D7955" w:rsidP="007148A2">
            <w:pPr>
              <w:spacing w:after="200" w:line="360" w:lineRule="auto"/>
              <w:jc w:val="both"/>
              <w:rPr>
                <w:rFonts w:asciiTheme="majorBidi" w:hAnsiTheme="majorBidi" w:cstheme="majorBidi"/>
                <w:sz w:val="40"/>
                <w:szCs w:val="40"/>
              </w:rPr>
            </w:pPr>
            <w:r w:rsidRPr="007148A2">
              <w:rPr>
                <w:rFonts w:asciiTheme="majorBidi" w:hAnsiTheme="majorBidi" w:cstheme="majorBidi"/>
                <w:sz w:val="40"/>
                <w:szCs w:val="40"/>
              </w:rPr>
              <w:t>HR</w:t>
            </w:r>
          </w:p>
        </w:tc>
        <w:tc>
          <w:tcPr>
            <w:tcW w:w="0" w:type="auto"/>
            <w:hideMark/>
          </w:tcPr>
          <w:p w14:paraId="27606559" w14:textId="77777777" w:rsidR="005D7955" w:rsidRPr="007148A2" w:rsidRDefault="005D7955" w:rsidP="007148A2">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40"/>
                <w:szCs w:val="40"/>
              </w:rPr>
            </w:pPr>
            <w:r w:rsidRPr="007148A2">
              <w:rPr>
                <w:rFonts w:asciiTheme="majorBidi" w:hAnsiTheme="majorBidi" w:cstheme="majorBidi"/>
                <w:sz w:val="40"/>
                <w:szCs w:val="40"/>
              </w:rPr>
              <w:t>Human Resources</w:t>
            </w:r>
          </w:p>
        </w:tc>
      </w:tr>
      <w:tr w:rsidR="005D7955" w:rsidRPr="007148A2" w14:paraId="34B4236A" w14:textId="77777777" w:rsidTr="005D7955">
        <w:trPr>
          <w:cnfStyle w:val="000000100000" w:firstRow="0" w:lastRow="0" w:firstColumn="0" w:lastColumn="0" w:oddVBand="0" w:evenVBand="0" w:oddHBand="1" w:evenHBand="0" w:firstRowFirstColumn="0" w:firstRowLastColumn="0" w:lastRowFirstColumn="0" w:lastRowLastColumn="0"/>
          <w:trHeight w:val="961"/>
        </w:trPr>
        <w:tc>
          <w:tcPr>
            <w:cnfStyle w:val="001000000000" w:firstRow="0" w:lastRow="0" w:firstColumn="1" w:lastColumn="0" w:oddVBand="0" w:evenVBand="0" w:oddHBand="0" w:evenHBand="0" w:firstRowFirstColumn="0" w:firstRowLastColumn="0" w:lastRowFirstColumn="0" w:lastRowLastColumn="0"/>
            <w:tcW w:w="0" w:type="auto"/>
            <w:hideMark/>
          </w:tcPr>
          <w:p w14:paraId="43878E3B" w14:textId="77777777" w:rsidR="005D7955" w:rsidRPr="007148A2" w:rsidRDefault="005D7955" w:rsidP="007148A2">
            <w:pPr>
              <w:spacing w:after="200" w:line="360" w:lineRule="auto"/>
              <w:jc w:val="both"/>
              <w:rPr>
                <w:rFonts w:asciiTheme="majorBidi" w:hAnsiTheme="majorBidi" w:cstheme="majorBidi"/>
                <w:sz w:val="40"/>
                <w:szCs w:val="40"/>
              </w:rPr>
            </w:pPr>
            <w:r w:rsidRPr="007148A2">
              <w:rPr>
                <w:rFonts w:asciiTheme="majorBidi" w:hAnsiTheme="majorBidi" w:cstheme="majorBidi"/>
                <w:sz w:val="40"/>
                <w:szCs w:val="40"/>
              </w:rPr>
              <w:t>HRM</w:t>
            </w:r>
          </w:p>
        </w:tc>
        <w:tc>
          <w:tcPr>
            <w:tcW w:w="0" w:type="auto"/>
            <w:hideMark/>
          </w:tcPr>
          <w:p w14:paraId="426841E1" w14:textId="77777777" w:rsidR="005D7955" w:rsidRPr="007148A2" w:rsidRDefault="005D7955" w:rsidP="007148A2">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40"/>
                <w:szCs w:val="40"/>
              </w:rPr>
            </w:pPr>
            <w:r w:rsidRPr="007148A2">
              <w:rPr>
                <w:rFonts w:asciiTheme="majorBidi" w:hAnsiTheme="majorBidi" w:cstheme="majorBidi"/>
                <w:sz w:val="40"/>
                <w:szCs w:val="40"/>
              </w:rPr>
              <w:t>Human Resource Management</w:t>
            </w:r>
          </w:p>
        </w:tc>
      </w:tr>
    </w:tbl>
    <w:p w14:paraId="36B3C0D9" w14:textId="77777777" w:rsidR="005D7955" w:rsidRPr="007148A2" w:rsidRDefault="005D7955" w:rsidP="007148A2">
      <w:pPr>
        <w:spacing w:line="360" w:lineRule="auto"/>
        <w:jc w:val="both"/>
        <w:rPr>
          <w:rFonts w:asciiTheme="majorBidi" w:hAnsiTheme="majorBidi" w:cstheme="majorBidi"/>
          <w:sz w:val="24"/>
          <w:szCs w:val="24"/>
        </w:rPr>
      </w:pPr>
    </w:p>
    <w:p w14:paraId="0EF3B9CA" w14:textId="77777777" w:rsidR="00960F0F" w:rsidRPr="007148A2" w:rsidRDefault="00960F0F" w:rsidP="007148A2">
      <w:pPr>
        <w:spacing w:line="360" w:lineRule="auto"/>
        <w:jc w:val="both"/>
        <w:rPr>
          <w:rFonts w:asciiTheme="majorBidi" w:eastAsiaTheme="majorEastAsia" w:hAnsiTheme="majorBidi" w:cstheme="majorBidi"/>
          <w:b/>
          <w:bCs/>
          <w:color w:val="365F91" w:themeColor="accent1" w:themeShade="BF"/>
          <w:sz w:val="24"/>
          <w:szCs w:val="24"/>
        </w:rPr>
      </w:pPr>
      <w:r w:rsidRPr="007148A2">
        <w:rPr>
          <w:rFonts w:asciiTheme="majorBidi" w:hAnsiTheme="majorBidi" w:cstheme="majorBidi"/>
          <w:sz w:val="24"/>
          <w:szCs w:val="24"/>
        </w:rPr>
        <w:br w:type="page"/>
      </w:r>
    </w:p>
    <w:p w14:paraId="5F7163C7" w14:textId="442BE852" w:rsidR="007148A2" w:rsidRDefault="007148A2">
      <w:pPr>
        <w:rPr>
          <w:rFonts w:asciiTheme="majorBidi" w:eastAsiaTheme="majorEastAsia" w:hAnsiTheme="majorBidi" w:cstheme="majorBidi"/>
          <w:b/>
          <w:bCs/>
          <w:color w:val="365F91" w:themeColor="accent1" w:themeShade="BF"/>
          <w:sz w:val="36"/>
          <w:szCs w:val="28"/>
        </w:rPr>
      </w:pPr>
    </w:p>
    <w:sdt>
      <w:sdtPr>
        <w:rPr>
          <w:rFonts w:ascii="Arial" w:eastAsiaTheme="minorEastAsia" w:hAnsi="Arial" w:cstheme="minorBidi"/>
          <w:b w:val="0"/>
          <w:bCs w:val="0"/>
          <w:color w:val="auto"/>
          <w:sz w:val="22"/>
          <w:szCs w:val="22"/>
        </w:rPr>
        <w:id w:val="1040096708"/>
        <w:docPartObj>
          <w:docPartGallery w:val="Table of Contents"/>
          <w:docPartUnique/>
        </w:docPartObj>
      </w:sdtPr>
      <w:sdtEndPr>
        <w:rPr>
          <w:noProof/>
        </w:rPr>
      </w:sdtEndPr>
      <w:sdtContent>
        <w:p w14:paraId="1C0DB963" w14:textId="4A9A5D71" w:rsidR="007148A2" w:rsidRPr="007148A2" w:rsidRDefault="007148A2" w:rsidP="007148A2">
          <w:pPr>
            <w:pStyle w:val="TOCHeading"/>
            <w:jc w:val="center"/>
            <w:rPr>
              <w:rFonts w:asciiTheme="majorBidi" w:hAnsiTheme="majorBidi"/>
              <w:sz w:val="40"/>
              <w:szCs w:val="40"/>
            </w:rPr>
          </w:pPr>
          <w:r w:rsidRPr="007148A2">
            <w:rPr>
              <w:sz w:val="44"/>
              <w:szCs w:val="36"/>
            </w:rPr>
            <w:t>T</w:t>
          </w:r>
          <w:r w:rsidRPr="007148A2">
            <w:rPr>
              <w:rFonts w:asciiTheme="majorBidi" w:hAnsiTheme="majorBidi"/>
              <w:sz w:val="40"/>
              <w:szCs w:val="40"/>
            </w:rPr>
            <w:t>able of Contents</w:t>
          </w:r>
        </w:p>
        <w:p w14:paraId="424BAB37" w14:textId="350371B2" w:rsidR="007148A2" w:rsidRPr="007148A2" w:rsidRDefault="007148A2">
          <w:pPr>
            <w:pStyle w:val="TOC1"/>
            <w:tabs>
              <w:tab w:val="right" w:leader="dot" w:pos="9782"/>
            </w:tabs>
            <w:rPr>
              <w:rFonts w:asciiTheme="majorBidi" w:hAnsiTheme="majorBidi" w:cstheme="majorBidi"/>
              <w:noProof/>
              <w:sz w:val="32"/>
              <w:szCs w:val="32"/>
            </w:rPr>
          </w:pPr>
          <w:r w:rsidRPr="007148A2">
            <w:rPr>
              <w:rFonts w:asciiTheme="majorBidi" w:hAnsiTheme="majorBidi" w:cstheme="majorBidi"/>
              <w:sz w:val="32"/>
              <w:szCs w:val="32"/>
            </w:rPr>
            <w:fldChar w:fldCharType="begin"/>
          </w:r>
          <w:r w:rsidRPr="007148A2">
            <w:rPr>
              <w:rFonts w:asciiTheme="majorBidi" w:hAnsiTheme="majorBidi" w:cstheme="majorBidi"/>
              <w:sz w:val="32"/>
              <w:szCs w:val="32"/>
            </w:rPr>
            <w:instrText xml:space="preserve"> TOC \o "1-3" \h \z \u </w:instrText>
          </w:r>
          <w:r w:rsidRPr="007148A2">
            <w:rPr>
              <w:rFonts w:asciiTheme="majorBidi" w:hAnsiTheme="majorBidi" w:cstheme="majorBidi"/>
              <w:sz w:val="32"/>
              <w:szCs w:val="32"/>
            </w:rPr>
            <w:fldChar w:fldCharType="separate"/>
          </w:r>
          <w:hyperlink w:anchor="_Toc232183485" w:history="1">
            <w:r w:rsidRPr="007148A2">
              <w:rPr>
                <w:rStyle w:val="Hyperlink"/>
                <w:rFonts w:asciiTheme="majorBidi" w:hAnsiTheme="majorBidi" w:cstheme="majorBidi"/>
                <w:noProof/>
                <w:sz w:val="32"/>
                <w:szCs w:val="32"/>
              </w:rPr>
              <w:t>List of Abbreviations</w:t>
            </w:r>
            <w:r w:rsidRPr="007148A2">
              <w:rPr>
                <w:rFonts w:asciiTheme="majorBidi" w:hAnsiTheme="majorBidi" w:cstheme="majorBidi"/>
                <w:noProof/>
                <w:webHidden/>
                <w:sz w:val="32"/>
                <w:szCs w:val="32"/>
              </w:rPr>
              <w:tab/>
            </w:r>
            <w:r w:rsidRPr="007148A2">
              <w:rPr>
                <w:rFonts w:asciiTheme="majorBidi" w:hAnsiTheme="majorBidi" w:cstheme="majorBidi"/>
                <w:noProof/>
                <w:webHidden/>
                <w:sz w:val="32"/>
                <w:szCs w:val="32"/>
              </w:rPr>
              <w:fldChar w:fldCharType="begin"/>
            </w:r>
            <w:r w:rsidRPr="007148A2">
              <w:rPr>
                <w:rFonts w:asciiTheme="majorBidi" w:hAnsiTheme="majorBidi" w:cstheme="majorBidi"/>
                <w:noProof/>
                <w:webHidden/>
                <w:sz w:val="32"/>
                <w:szCs w:val="32"/>
              </w:rPr>
              <w:instrText xml:space="preserve"> PAGEREF _Toc232183485 \h </w:instrText>
            </w:r>
            <w:r w:rsidRPr="007148A2">
              <w:rPr>
                <w:rFonts w:asciiTheme="majorBidi" w:hAnsiTheme="majorBidi" w:cstheme="majorBidi"/>
                <w:noProof/>
                <w:webHidden/>
                <w:sz w:val="32"/>
                <w:szCs w:val="32"/>
              </w:rPr>
            </w:r>
            <w:r w:rsidRPr="007148A2">
              <w:rPr>
                <w:rFonts w:asciiTheme="majorBidi" w:hAnsiTheme="majorBidi" w:cstheme="majorBidi"/>
                <w:noProof/>
                <w:webHidden/>
                <w:sz w:val="32"/>
                <w:szCs w:val="32"/>
              </w:rPr>
              <w:fldChar w:fldCharType="separate"/>
            </w:r>
            <w:r w:rsidRPr="007148A2">
              <w:rPr>
                <w:rFonts w:asciiTheme="majorBidi" w:hAnsiTheme="majorBidi" w:cstheme="majorBidi"/>
                <w:noProof/>
                <w:webHidden/>
                <w:sz w:val="32"/>
                <w:szCs w:val="32"/>
              </w:rPr>
              <w:t>2</w:t>
            </w:r>
            <w:r w:rsidRPr="007148A2">
              <w:rPr>
                <w:rFonts w:asciiTheme="majorBidi" w:hAnsiTheme="majorBidi" w:cstheme="majorBidi"/>
                <w:noProof/>
                <w:webHidden/>
                <w:sz w:val="32"/>
                <w:szCs w:val="32"/>
              </w:rPr>
              <w:fldChar w:fldCharType="end"/>
            </w:r>
          </w:hyperlink>
        </w:p>
        <w:p w14:paraId="6BF44308" w14:textId="4C2DCAD1" w:rsidR="007148A2" w:rsidRPr="007148A2" w:rsidRDefault="007148A2">
          <w:pPr>
            <w:pStyle w:val="TOC1"/>
            <w:tabs>
              <w:tab w:val="right" w:leader="dot" w:pos="9782"/>
            </w:tabs>
            <w:rPr>
              <w:rFonts w:asciiTheme="majorBidi" w:hAnsiTheme="majorBidi" w:cstheme="majorBidi"/>
              <w:noProof/>
              <w:sz w:val="32"/>
              <w:szCs w:val="32"/>
            </w:rPr>
          </w:pPr>
          <w:hyperlink w:anchor="_Toc232183486" w:history="1">
            <w:r w:rsidRPr="007148A2">
              <w:rPr>
                <w:rStyle w:val="Hyperlink"/>
                <w:rFonts w:asciiTheme="majorBidi" w:hAnsiTheme="majorBidi" w:cstheme="majorBidi"/>
                <w:noProof/>
                <w:sz w:val="32"/>
                <w:szCs w:val="32"/>
              </w:rPr>
              <w:t>Introduction</w:t>
            </w:r>
            <w:r w:rsidRPr="007148A2">
              <w:rPr>
                <w:rFonts w:asciiTheme="majorBidi" w:hAnsiTheme="majorBidi" w:cstheme="majorBidi"/>
                <w:noProof/>
                <w:webHidden/>
                <w:sz w:val="32"/>
                <w:szCs w:val="32"/>
              </w:rPr>
              <w:tab/>
            </w:r>
            <w:r w:rsidRPr="007148A2">
              <w:rPr>
                <w:rFonts w:asciiTheme="majorBidi" w:hAnsiTheme="majorBidi" w:cstheme="majorBidi"/>
                <w:noProof/>
                <w:webHidden/>
                <w:sz w:val="32"/>
                <w:szCs w:val="32"/>
              </w:rPr>
              <w:fldChar w:fldCharType="begin"/>
            </w:r>
            <w:r w:rsidRPr="007148A2">
              <w:rPr>
                <w:rFonts w:asciiTheme="majorBidi" w:hAnsiTheme="majorBidi" w:cstheme="majorBidi"/>
                <w:noProof/>
                <w:webHidden/>
                <w:sz w:val="32"/>
                <w:szCs w:val="32"/>
              </w:rPr>
              <w:instrText xml:space="preserve"> PAGEREF _Toc232183486 \h </w:instrText>
            </w:r>
            <w:r w:rsidRPr="007148A2">
              <w:rPr>
                <w:rFonts w:asciiTheme="majorBidi" w:hAnsiTheme="majorBidi" w:cstheme="majorBidi"/>
                <w:noProof/>
                <w:webHidden/>
                <w:sz w:val="32"/>
                <w:szCs w:val="32"/>
              </w:rPr>
            </w:r>
            <w:r w:rsidRPr="007148A2">
              <w:rPr>
                <w:rFonts w:asciiTheme="majorBidi" w:hAnsiTheme="majorBidi" w:cstheme="majorBidi"/>
                <w:noProof/>
                <w:webHidden/>
                <w:sz w:val="32"/>
                <w:szCs w:val="32"/>
              </w:rPr>
              <w:fldChar w:fldCharType="separate"/>
            </w:r>
            <w:r w:rsidRPr="007148A2">
              <w:rPr>
                <w:rFonts w:asciiTheme="majorBidi" w:hAnsiTheme="majorBidi" w:cstheme="majorBidi"/>
                <w:noProof/>
                <w:webHidden/>
                <w:sz w:val="32"/>
                <w:szCs w:val="32"/>
              </w:rPr>
              <w:t>4</w:t>
            </w:r>
            <w:r w:rsidRPr="007148A2">
              <w:rPr>
                <w:rFonts w:asciiTheme="majorBidi" w:hAnsiTheme="majorBidi" w:cstheme="majorBidi"/>
                <w:noProof/>
                <w:webHidden/>
                <w:sz w:val="32"/>
                <w:szCs w:val="32"/>
              </w:rPr>
              <w:fldChar w:fldCharType="end"/>
            </w:r>
          </w:hyperlink>
        </w:p>
        <w:p w14:paraId="14BC72E2" w14:textId="5FD52588" w:rsidR="007148A2" w:rsidRPr="007148A2" w:rsidRDefault="007148A2">
          <w:pPr>
            <w:pStyle w:val="TOC1"/>
            <w:tabs>
              <w:tab w:val="right" w:leader="dot" w:pos="9782"/>
            </w:tabs>
            <w:rPr>
              <w:rFonts w:asciiTheme="majorBidi" w:hAnsiTheme="majorBidi" w:cstheme="majorBidi"/>
              <w:noProof/>
              <w:sz w:val="32"/>
              <w:szCs w:val="32"/>
            </w:rPr>
          </w:pPr>
          <w:hyperlink w:anchor="_Toc232183487" w:history="1">
            <w:r w:rsidRPr="007148A2">
              <w:rPr>
                <w:rStyle w:val="Hyperlink"/>
                <w:rFonts w:asciiTheme="majorBidi" w:hAnsiTheme="majorBidi" w:cstheme="majorBidi"/>
                <w:noProof/>
                <w:sz w:val="32"/>
                <w:szCs w:val="32"/>
              </w:rPr>
              <w:t>TASK A: Socialisation, Identity and Business Activism Helios Urban Mobility (HUM)</w:t>
            </w:r>
            <w:r w:rsidRPr="007148A2">
              <w:rPr>
                <w:rFonts w:asciiTheme="majorBidi" w:hAnsiTheme="majorBidi" w:cstheme="majorBidi"/>
                <w:noProof/>
                <w:webHidden/>
                <w:sz w:val="32"/>
                <w:szCs w:val="32"/>
              </w:rPr>
              <w:tab/>
            </w:r>
            <w:r w:rsidRPr="007148A2">
              <w:rPr>
                <w:rFonts w:asciiTheme="majorBidi" w:hAnsiTheme="majorBidi" w:cstheme="majorBidi"/>
                <w:noProof/>
                <w:webHidden/>
                <w:sz w:val="32"/>
                <w:szCs w:val="32"/>
              </w:rPr>
              <w:fldChar w:fldCharType="begin"/>
            </w:r>
            <w:r w:rsidRPr="007148A2">
              <w:rPr>
                <w:rFonts w:asciiTheme="majorBidi" w:hAnsiTheme="majorBidi" w:cstheme="majorBidi"/>
                <w:noProof/>
                <w:webHidden/>
                <w:sz w:val="32"/>
                <w:szCs w:val="32"/>
              </w:rPr>
              <w:instrText xml:space="preserve"> PAGEREF _Toc232183487 \h </w:instrText>
            </w:r>
            <w:r w:rsidRPr="007148A2">
              <w:rPr>
                <w:rFonts w:asciiTheme="majorBidi" w:hAnsiTheme="majorBidi" w:cstheme="majorBidi"/>
                <w:noProof/>
                <w:webHidden/>
                <w:sz w:val="32"/>
                <w:szCs w:val="32"/>
              </w:rPr>
            </w:r>
            <w:r w:rsidRPr="007148A2">
              <w:rPr>
                <w:rFonts w:asciiTheme="majorBidi" w:hAnsiTheme="majorBidi" w:cstheme="majorBidi"/>
                <w:noProof/>
                <w:webHidden/>
                <w:sz w:val="32"/>
                <w:szCs w:val="32"/>
              </w:rPr>
              <w:fldChar w:fldCharType="separate"/>
            </w:r>
            <w:r w:rsidRPr="007148A2">
              <w:rPr>
                <w:rFonts w:asciiTheme="majorBidi" w:hAnsiTheme="majorBidi" w:cstheme="majorBidi"/>
                <w:noProof/>
                <w:webHidden/>
                <w:sz w:val="32"/>
                <w:szCs w:val="32"/>
              </w:rPr>
              <w:t>4</w:t>
            </w:r>
            <w:r w:rsidRPr="007148A2">
              <w:rPr>
                <w:rFonts w:asciiTheme="majorBidi" w:hAnsiTheme="majorBidi" w:cstheme="majorBidi"/>
                <w:noProof/>
                <w:webHidden/>
                <w:sz w:val="32"/>
                <w:szCs w:val="32"/>
              </w:rPr>
              <w:fldChar w:fldCharType="end"/>
            </w:r>
          </w:hyperlink>
        </w:p>
        <w:p w14:paraId="1C900E03" w14:textId="1F332968" w:rsidR="007148A2" w:rsidRPr="007148A2" w:rsidRDefault="007148A2">
          <w:pPr>
            <w:pStyle w:val="TOC2"/>
            <w:tabs>
              <w:tab w:val="right" w:leader="dot" w:pos="9782"/>
            </w:tabs>
            <w:rPr>
              <w:rFonts w:asciiTheme="majorBidi" w:hAnsiTheme="majorBidi" w:cstheme="majorBidi"/>
              <w:noProof/>
              <w:sz w:val="32"/>
              <w:szCs w:val="32"/>
            </w:rPr>
          </w:pPr>
          <w:hyperlink w:anchor="_Toc232183488" w:history="1">
            <w:r w:rsidRPr="007148A2">
              <w:rPr>
                <w:rStyle w:val="Hyperlink"/>
                <w:rFonts w:asciiTheme="majorBidi" w:hAnsiTheme="majorBidi" w:cstheme="majorBidi"/>
                <w:noProof/>
                <w:sz w:val="32"/>
                <w:szCs w:val="32"/>
              </w:rPr>
              <w:t>1.1 Critical evaluation of traditional onboarding and strategic organisational socialisation</w:t>
            </w:r>
            <w:r w:rsidRPr="007148A2">
              <w:rPr>
                <w:rFonts w:asciiTheme="majorBidi" w:hAnsiTheme="majorBidi" w:cstheme="majorBidi"/>
                <w:noProof/>
                <w:webHidden/>
                <w:sz w:val="32"/>
                <w:szCs w:val="32"/>
              </w:rPr>
              <w:tab/>
            </w:r>
            <w:r w:rsidRPr="007148A2">
              <w:rPr>
                <w:rFonts w:asciiTheme="majorBidi" w:hAnsiTheme="majorBidi" w:cstheme="majorBidi"/>
                <w:noProof/>
                <w:webHidden/>
                <w:sz w:val="32"/>
                <w:szCs w:val="32"/>
              </w:rPr>
              <w:fldChar w:fldCharType="begin"/>
            </w:r>
            <w:r w:rsidRPr="007148A2">
              <w:rPr>
                <w:rFonts w:asciiTheme="majorBidi" w:hAnsiTheme="majorBidi" w:cstheme="majorBidi"/>
                <w:noProof/>
                <w:webHidden/>
                <w:sz w:val="32"/>
                <w:szCs w:val="32"/>
              </w:rPr>
              <w:instrText xml:space="preserve"> PAGEREF _Toc232183488 \h </w:instrText>
            </w:r>
            <w:r w:rsidRPr="007148A2">
              <w:rPr>
                <w:rFonts w:asciiTheme="majorBidi" w:hAnsiTheme="majorBidi" w:cstheme="majorBidi"/>
                <w:noProof/>
                <w:webHidden/>
                <w:sz w:val="32"/>
                <w:szCs w:val="32"/>
              </w:rPr>
            </w:r>
            <w:r w:rsidRPr="007148A2">
              <w:rPr>
                <w:rFonts w:asciiTheme="majorBidi" w:hAnsiTheme="majorBidi" w:cstheme="majorBidi"/>
                <w:noProof/>
                <w:webHidden/>
                <w:sz w:val="32"/>
                <w:szCs w:val="32"/>
              </w:rPr>
              <w:fldChar w:fldCharType="separate"/>
            </w:r>
            <w:r w:rsidRPr="007148A2">
              <w:rPr>
                <w:rFonts w:asciiTheme="majorBidi" w:hAnsiTheme="majorBidi" w:cstheme="majorBidi"/>
                <w:noProof/>
                <w:webHidden/>
                <w:sz w:val="32"/>
                <w:szCs w:val="32"/>
              </w:rPr>
              <w:t>4</w:t>
            </w:r>
            <w:r w:rsidRPr="007148A2">
              <w:rPr>
                <w:rFonts w:asciiTheme="majorBidi" w:hAnsiTheme="majorBidi" w:cstheme="majorBidi"/>
                <w:noProof/>
                <w:webHidden/>
                <w:sz w:val="32"/>
                <w:szCs w:val="32"/>
              </w:rPr>
              <w:fldChar w:fldCharType="end"/>
            </w:r>
          </w:hyperlink>
        </w:p>
        <w:p w14:paraId="5D764E9F" w14:textId="0774942C" w:rsidR="007148A2" w:rsidRPr="007148A2" w:rsidRDefault="007148A2">
          <w:pPr>
            <w:pStyle w:val="TOC2"/>
            <w:tabs>
              <w:tab w:val="right" w:leader="dot" w:pos="9782"/>
            </w:tabs>
            <w:rPr>
              <w:rFonts w:asciiTheme="majorBidi" w:hAnsiTheme="majorBidi" w:cstheme="majorBidi"/>
              <w:noProof/>
              <w:sz w:val="32"/>
              <w:szCs w:val="32"/>
            </w:rPr>
          </w:pPr>
          <w:hyperlink w:anchor="_Toc232183489" w:history="1">
            <w:r w:rsidRPr="007148A2">
              <w:rPr>
                <w:rStyle w:val="Hyperlink"/>
                <w:rFonts w:asciiTheme="majorBidi" w:hAnsiTheme="majorBidi" w:cstheme="majorBidi"/>
                <w:noProof/>
                <w:sz w:val="32"/>
                <w:szCs w:val="32"/>
              </w:rPr>
              <w:t>1.2 A structured socialisation framework for Helios Urban Mobility</w:t>
            </w:r>
            <w:r w:rsidRPr="007148A2">
              <w:rPr>
                <w:rFonts w:asciiTheme="majorBidi" w:hAnsiTheme="majorBidi" w:cstheme="majorBidi"/>
                <w:noProof/>
                <w:webHidden/>
                <w:sz w:val="32"/>
                <w:szCs w:val="32"/>
              </w:rPr>
              <w:tab/>
            </w:r>
            <w:r w:rsidRPr="007148A2">
              <w:rPr>
                <w:rFonts w:asciiTheme="majorBidi" w:hAnsiTheme="majorBidi" w:cstheme="majorBidi"/>
                <w:noProof/>
                <w:webHidden/>
                <w:sz w:val="32"/>
                <w:szCs w:val="32"/>
              </w:rPr>
              <w:fldChar w:fldCharType="begin"/>
            </w:r>
            <w:r w:rsidRPr="007148A2">
              <w:rPr>
                <w:rFonts w:asciiTheme="majorBidi" w:hAnsiTheme="majorBidi" w:cstheme="majorBidi"/>
                <w:noProof/>
                <w:webHidden/>
                <w:sz w:val="32"/>
                <w:szCs w:val="32"/>
              </w:rPr>
              <w:instrText xml:space="preserve"> PAGEREF _Toc232183489 \h </w:instrText>
            </w:r>
            <w:r w:rsidRPr="007148A2">
              <w:rPr>
                <w:rFonts w:asciiTheme="majorBidi" w:hAnsiTheme="majorBidi" w:cstheme="majorBidi"/>
                <w:noProof/>
                <w:webHidden/>
                <w:sz w:val="32"/>
                <w:szCs w:val="32"/>
              </w:rPr>
            </w:r>
            <w:r w:rsidRPr="007148A2">
              <w:rPr>
                <w:rFonts w:asciiTheme="majorBidi" w:hAnsiTheme="majorBidi" w:cstheme="majorBidi"/>
                <w:noProof/>
                <w:webHidden/>
                <w:sz w:val="32"/>
                <w:szCs w:val="32"/>
              </w:rPr>
              <w:fldChar w:fldCharType="separate"/>
            </w:r>
            <w:r w:rsidRPr="007148A2">
              <w:rPr>
                <w:rFonts w:asciiTheme="majorBidi" w:hAnsiTheme="majorBidi" w:cstheme="majorBidi"/>
                <w:noProof/>
                <w:webHidden/>
                <w:sz w:val="32"/>
                <w:szCs w:val="32"/>
              </w:rPr>
              <w:t>5</w:t>
            </w:r>
            <w:r w:rsidRPr="007148A2">
              <w:rPr>
                <w:rFonts w:asciiTheme="majorBidi" w:hAnsiTheme="majorBidi" w:cstheme="majorBidi"/>
                <w:noProof/>
                <w:webHidden/>
                <w:sz w:val="32"/>
                <w:szCs w:val="32"/>
              </w:rPr>
              <w:fldChar w:fldCharType="end"/>
            </w:r>
          </w:hyperlink>
        </w:p>
        <w:p w14:paraId="1EB3192F" w14:textId="258219E1" w:rsidR="007148A2" w:rsidRPr="007148A2" w:rsidRDefault="007148A2">
          <w:pPr>
            <w:pStyle w:val="TOC2"/>
            <w:tabs>
              <w:tab w:val="right" w:leader="dot" w:pos="9782"/>
            </w:tabs>
            <w:rPr>
              <w:rFonts w:asciiTheme="majorBidi" w:hAnsiTheme="majorBidi" w:cstheme="majorBidi"/>
              <w:noProof/>
              <w:sz w:val="32"/>
              <w:szCs w:val="32"/>
            </w:rPr>
          </w:pPr>
          <w:hyperlink w:anchor="_Toc232183490" w:history="1">
            <w:r w:rsidRPr="007148A2">
              <w:rPr>
                <w:rStyle w:val="Hyperlink"/>
                <w:rFonts w:asciiTheme="majorBidi" w:hAnsiTheme="majorBidi" w:cstheme="majorBidi"/>
                <w:noProof/>
                <w:sz w:val="32"/>
                <w:szCs w:val="32"/>
              </w:rPr>
              <w:t>1.3 Cultivating organisational identification, ethical professionalism and business activism</w:t>
            </w:r>
            <w:r w:rsidRPr="007148A2">
              <w:rPr>
                <w:rFonts w:asciiTheme="majorBidi" w:hAnsiTheme="majorBidi" w:cstheme="majorBidi"/>
                <w:noProof/>
                <w:webHidden/>
                <w:sz w:val="32"/>
                <w:szCs w:val="32"/>
              </w:rPr>
              <w:tab/>
            </w:r>
            <w:r w:rsidRPr="007148A2">
              <w:rPr>
                <w:rFonts w:asciiTheme="majorBidi" w:hAnsiTheme="majorBidi" w:cstheme="majorBidi"/>
                <w:noProof/>
                <w:webHidden/>
                <w:sz w:val="32"/>
                <w:szCs w:val="32"/>
              </w:rPr>
              <w:fldChar w:fldCharType="begin"/>
            </w:r>
            <w:r w:rsidRPr="007148A2">
              <w:rPr>
                <w:rFonts w:asciiTheme="majorBidi" w:hAnsiTheme="majorBidi" w:cstheme="majorBidi"/>
                <w:noProof/>
                <w:webHidden/>
                <w:sz w:val="32"/>
                <w:szCs w:val="32"/>
              </w:rPr>
              <w:instrText xml:space="preserve"> PAGEREF _Toc232183490 \h </w:instrText>
            </w:r>
            <w:r w:rsidRPr="007148A2">
              <w:rPr>
                <w:rFonts w:asciiTheme="majorBidi" w:hAnsiTheme="majorBidi" w:cstheme="majorBidi"/>
                <w:noProof/>
                <w:webHidden/>
                <w:sz w:val="32"/>
                <w:szCs w:val="32"/>
              </w:rPr>
            </w:r>
            <w:r w:rsidRPr="007148A2">
              <w:rPr>
                <w:rFonts w:asciiTheme="majorBidi" w:hAnsiTheme="majorBidi" w:cstheme="majorBidi"/>
                <w:noProof/>
                <w:webHidden/>
                <w:sz w:val="32"/>
                <w:szCs w:val="32"/>
              </w:rPr>
              <w:fldChar w:fldCharType="separate"/>
            </w:r>
            <w:r w:rsidRPr="007148A2">
              <w:rPr>
                <w:rFonts w:asciiTheme="majorBidi" w:hAnsiTheme="majorBidi" w:cstheme="majorBidi"/>
                <w:noProof/>
                <w:webHidden/>
                <w:sz w:val="32"/>
                <w:szCs w:val="32"/>
              </w:rPr>
              <w:t>6</w:t>
            </w:r>
            <w:r w:rsidRPr="007148A2">
              <w:rPr>
                <w:rFonts w:asciiTheme="majorBidi" w:hAnsiTheme="majorBidi" w:cstheme="majorBidi"/>
                <w:noProof/>
                <w:webHidden/>
                <w:sz w:val="32"/>
                <w:szCs w:val="32"/>
              </w:rPr>
              <w:fldChar w:fldCharType="end"/>
            </w:r>
          </w:hyperlink>
        </w:p>
        <w:p w14:paraId="57D9D75F" w14:textId="06E15EF9" w:rsidR="007148A2" w:rsidRPr="007148A2" w:rsidRDefault="007148A2">
          <w:pPr>
            <w:pStyle w:val="TOC1"/>
            <w:tabs>
              <w:tab w:val="right" w:leader="dot" w:pos="9782"/>
            </w:tabs>
            <w:rPr>
              <w:rFonts w:asciiTheme="majorBidi" w:hAnsiTheme="majorBidi" w:cstheme="majorBidi"/>
              <w:noProof/>
              <w:sz w:val="32"/>
              <w:szCs w:val="32"/>
            </w:rPr>
          </w:pPr>
          <w:hyperlink w:anchor="_Toc232183491" w:history="1">
            <w:r w:rsidRPr="007148A2">
              <w:rPr>
                <w:rStyle w:val="Hyperlink"/>
                <w:rFonts w:asciiTheme="majorBidi" w:hAnsiTheme="majorBidi" w:cstheme="majorBidi"/>
                <w:noProof/>
                <w:sz w:val="32"/>
                <w:szCs w:val="32"/>
              </w:rPr>
              <w:t>2. Task B: Job Design</w:t>
            </w:r>
            <w:r w:rsidRPr="007148A2">
              <w:rPr>
                <w:rFonts w:asciiTheme="majorBidi" w:hAnsiTheme="majorBidi" w:cstheme="majorBidi"/>
                <w:noProof/>
                <w:webHidden/>
                <w:sz w:val="32"/>
                <w:szCs w:val="32"/>
              </w:rPr>
              <w:tab/>
            </w:r>
            <w:r w:rsidRPr="007148A2">
              <w:rPr>
                <w:rFonts w:asciiTheme="majorBidi" w:hAnsiTheme="majorBidi" w:cstheme="majorBidi"/>
                <w:noProof/>
                <w:webHidden/>
                <w:sz w:val="32"/>
                <w:szCs w:val="32"/>
              </w:rPr>
              <w:fldChar w:fldCharType="begin"/>
            </w:r>
            <w:r w:rsidRPr="007148A2">
              <w:rPr>
                <w:rFonts w:asciiTheme="majorBidi" w:hAnsiTheme="majorBidi" w:cstheme="majorBidi"/>
                <w:noProof/>
                <w:webHidden/>
                <w:sz w:val="32"/>
                <w:szCs w:val="32"/>
              </w:rPr>
              <w:instrText xml:space="preserve"> PAGEREF _Toc232183491 \h </w:instrText>
            </w:r>
            <w:r w:rsidRPr="007148A2">
              <w:rPr>
                <w:rFonts w:asciiTheme="majorBidi" w:hAnsiTheme="majorBidi" w:cstheme="majorBidi"/>
                <w:noProof/>
                <w:webHidden/>
                <w:sz w:val="32"/>
                <w:szCs w:val="32"/>
              </w:rPr>
            </w:r>
            <w:r w:rsidRPr="007148A2">
              <w:rPr>
                <w:rFonts w:asciiTheme="majorBidi" w:hAnsiTheme="majorBidi" w:cstheme="majorBidi"/>
                <w:noProof/>
                <w:webHidden/>
                <w:sz w:val="32"/>
                <w:szCs w:val="32"/>
              </w:rPr>
              <w:fldChar w:fldCharType="separate"/>
            </w:r>
            <w:r w:rsidRPr="007148A2">
              <w:rPr>
                <w:rFonts w:asciiTheme="majorBidi" w:hAnsiTheme="majorBidi" w:cstheme="majorBidi"/>
                <w:noProof/>
                <w:webHidden/>
                <w:sz w:val="32"/>
                <w:szCs w:val="32"/>
              </w:rPr>
              <w:t>8</w:t>
            </w:r>
            <w:r w:rsidRPr="007148A2">
              <w:rPr>
                <w:rFonts w:asciiTheme="majorBidi" w:hAnsiTheme="majorBidi" w:cstheme="majorBidi"/>
                <w:noProof/>
                <w:webHidden/>
                <w:sz w:val="32"/>
                <w:szCs w:val="32"/>
              </w:rPr>
              <w:fldChar w:fldCharType="end"/>
            </w:r>
          </w:hyperlink>
        </w:p>
        <w:p w14:paraId="5B28334C" w14:textId="54E71ED5" w:rsidR="007148A2" w:rsidRPr="007148A2" w:rsidRDefault="007148A2">
          <w:pPr>
            <w:pStyle w:val="TOC2"/>
            <w:tabs>
              <w:tab w:val="right" w:leader="dot" w:pos="9782"/>
            </w:tabs>
            <w:rPr>
              <w:rFonts w:asciiTheme="majorBidi" w:hAnsiTheme="majorBidi" w:cstheme="majorBidi"/>
              <w:noProof/>
              <w:sz w:val="32"/>
              <w:szCs w:val="32"/>
            </w:rPr>
          </w:pPr>
          <w:hyperlink w:anchor="_Toc232183492" w:history="1">
            <w:r w:rsidRPr="007148A2">
              <w:rPr>
                <w:rStyle w:val="Hyperlink"/>
                <w:rFonts w:asciiTheme="majorBidi" w:hAnsiTheme="majorBidi" w:cstheme="majorBidi"/>
                <w:noProof/>
                <w:sz w:val="32"/>
                <w:szCs w:val="32"/>
              </w:rPr>
              <w:t>2.1 A relational and proactive job design strategy</w:t>
            </w:r>
            <w:r w:rsidRPr="007148A2">
              <w:rPr>
                <w:rFonts w:asciiTheme="majorBidi" w:hAnsiTheme="majorBidi" w:cstheme="majorBidi"/>
                <w:noProof/>
                <w:webHidden/>
                <w:sz w:val="32"/>
                <w:szCs w:val="32"/>
              </w:rPr>
              <w:tab/>
            </w:r>
            <w:r w:rsidRPr="007148A2">
              <w:rPr>
                <w:rFonts w:asciiTheme="majorBidi" w:hAnsiTheme="majorBidi" w:cstheme="majorBidi"/>
                <w:noProof/>
                <w:webHidden/>
                <w:sz w:val="32"/>
                <w:szCs w:val="32"/>
              </w:rPr>
              <w:fldChar w:fldCharType="begin"/>
            </w:r>
            <w:r w:rsidRPr="007148A2">
              <w:rPr>
                <w:rFonts w:asciiTheme="majorBidi" w:hAnsiTheme="majorBidi" w:cstheme="majorBidi"/>
                <w:noProof/>
                <w:webHidden/>
                <w:sz w:val="32"/>
                <w:szCs w:val="32"/>
              </w:rPr>
              <w:instrText xml:space="preserve"> PAGEREF _Toc232183492 \h </w:instrText>
            </w:r>
            <w:r w:rsidRPr="007148A2">
              <w:rPr>
                <w:rFonts w:asciiTheme="majorBidi" w:hAnsiTheme="majorBidi" w:cstheme="majorBidi"/>
                <w:noProof/>
                <w:webHidden/>
                <w:sz w:val="32"/>
                <w:szCs w:val="32"/>
              </w:rPr>
            </w:r>
            <w:r w:rsidRPr="007148A2">
              <w:rPr>
                <w:rFonts w:asciiTheme="majorBidi" w:hAnsiTheme="majorBidi" w:cstheme="majorBidi"/>
                <w:noProof/>
                <w:webHidden/>
                <w:sz w:val="32"/>
                <w:szCs w:val="32"/>
              </w:rPr>
              <w:fldChar w:fldCharType="separate"/>
            </w:r>
            <w:r w:rsidRPr="007148A2">
              <w:rPr>
                <w:rFonts w:asciiTheme="majorBidi" w:hAnsiTheme="majorBidi" w:cstheme="majorBidi"/>
                <w:noProof/>
                <w:webHidden/>
                <w:sz w:val="32"/>
                <w:szCs w:val="32"/>
              </w:rPr>
              <w:t>8</w:t>
            </w:r>
            <w:r w:rsidRPr="007148A2">
              <w:rPr>
                <w:rFonts w:asciiTheme="majorBidi" w:hAnsiTheme="majorBidi" w:cstheme="majorBidi"/>
                <w:noProof/>
                <w:webHidden/>
                <w:sz w:val="32"/>
                <w:szCs w:val="32"/>
              </w:rPr>
              <w:fldChar w:fldCharType="end"/>
            </w:r>
          </w:hyperlink>
        </w:p>
        <w:p w14:paraId="3044D802" w14:textId="4AFFC2DA" w:rsidR="007148A2" w:rsidRPr="007148A2" w:rsidRDefault="007148A2">
          <w:pPr>
            <w:pStyle w:val="TOC2"/>
            <w:tabs>
              <w:tab w:val="right" w:leader="dot" w:pos="9782"/>
            </w:tabs>
            <w:rPr>
              <w:rFonts w:asciiTheme="majorBidi" w:hAnsiTheme="majorBidi" w:cstheme="majorBidi"/>
              <w:noProof/>
              <w:sz w:val="32"/>
              <w:szCs w:val="32"/>
            </w:rPr>
          </w:pPr>
          <w:hyperlink w:anchor="_Toc232183493" w:history="1">
            <w:r w:rsidRPr="007148A2">
              <w:rPr>
                <w:rStyle w:val="Hyperlink"/>
                <w:rFonts w:asciiTheme="majorBidi" w:hAnsiTheme="majorBidi" w:cstheme="majorBidi"/>
                <w:noProof/>
                <w:sz w:val="32"/>
                <w:szCs w:val="32"/>
              </w:rPr>
              <w:t>2.2 How the design strengthens motivation and innovation</w:t>
            </w:r>
            <w:r w:rsidRPr="007148A2">
              <w:rPr>
                <w:rFonts w:asciiTheme="majorBidi" w:hAnsiTheme="majorBidi" w:cstheme="majorBidi"/>
                <w:noProof/>
                <w:webHidden/>
                <w:sz w:val="32"/>
                <w:szCs w:val="32"/>
              </w:rPr>
              <w:tab/>
            </w:r>
            <w:r w:rsidRPr="007148A2">
              <w:rPr>
                <w:rFonts w:asciiTheme="majorBidi" w:hAnsiTheme="majorBidi" w:cstheme="majorBidi"/>
                <w:noProof/>
                <w:webHidden/>
                <w:sz w:val="32"/>
                <w:szCs w:val="32"/>
              </w:rPr>
              <w:fldChar w:fldCharType="begin"/>
            </w:r>
            <w:r w:rsidRPr="007148A2">
              <w:rPr>
                <w:rFonts w:asciiTheme="majorBidi" w:hAnsiTheme="majorBidi" w:cstheme="majorBidi"/>
                <w:noProof/>
                <w:webHidden/>
                <w:sz w:val="32"/>
                <w:szCs w:val="32"/>
              </w:rPr>
              <w:instrText xml:space="preserve"> PAGEREF _Toc232183493 \h </w:instrText>
            </w:r>
            <w:r w:rsidRPr="007148A2">
              <w:rPr>
                <w:rFonts w:asciiTheme="majorBidi" w:hAnsiTheme="majorBidi" w:cstheme="majorBidi"/>
                <w:noProof/>
                <w:webHidden/>
                <w:sz w:val="32"/>
                <w:szCs w:val="32"/>
              </w:rPr>
            </w:r>
            <w:r w:rsidRPr="007148A2">
              <w:rPr>
                <w:rFonts w:asciiTheme="majorBidi" w:hAnsiTheme="majorBidi" w:cstheme="majorBidi"/>
                <w:noProof/>
                <w:webHidden/>
                <w:sz w:val="32"/>
                <w:szCs w:val="32"/>
              </w:rPr>
              <w:fldChar w:fldCharType="separate"/>
            </w:r>
            <w:r w:rsidRPr="007148A2">
              <w:rPr>
                <w:rFonts w:asciiTheme="majorBidi" w:hAnsiTheme="majorBidi" w:cstheme="majorBidi"/>
                <w:noProof/>
                <w:webHidden/>
                <w:sz w:val="32"/>
                <w:szCs w:val="32"/>
              </w:rPr>
              <w:t>11</w:t>
            </w:r>
            <w:r w:rsidRPr="007148A2">
              <w:rPr>
                <w:rFonts w:asciiTheme="majorBidi" w:hAnsiTheme="majorBidi" w:cstheme="majorBidi"/>
                <w:noProof/>
                <w:webHidden/>
                <w:sz w:val="32"/>
                <w:szCs w:val="32"/>
              </w:rPr>
              <w:fldChar w:fldCharType="end"/>
            </w:r>
          </w:hyperlink>
        </w:p>
        <w:p w14:paraId="5C1F7FB2" w14:textId="3224CE00" w:rsidR="007148A2" w:rsidRPr="007148A2" w:rsidRDefault="007148A2">
          <w:pPr>
            <w:pStyle w:val="TOC1"/>
            <w:tabs>
              <w:tab w:val="right" w:leader="dot" w:pos="9782"/>
            </w:tabs>
            <w:rPr>
              <w:rFonts w:asciiTheme="majorBidi" w:hAnsiTheme="majorBidi" w:cstheme="majorBidi"/>
              <w:noProof/>
              <w:sz w:val="32"/>
              <w:szCs w:val="32"/>
            </w:rPr>
          </w:pPr>
          <w:hyperlink w:anchor="_Toc232183494" w:history="1">
            <w:r w:rsidRPr="007148A2">
              <w:rPr>
                <w:rStyle w:val="Hyperlink"/>
                <w:rFonts w:asciiTheme="majorBidi" w:hAnsiTheme="majorBidi" w:cstheme="majorBidi"/>
                <w:noProof/>
                <w:sz w:val="32"/>
                <w:szCs w:val="32"/>
              </w:rPr>
              <w:t>3. Task C: Reflective report</w:t>
            </w:r>
            <w:r w:rsidRPr="007148A2">
              <w:rPr>
                <w:rFonts w:asciiTheme="majorBidi" w:hAnsiTheme="majorBidi" w:cstheme="majorBidi"/>
                <w:noProof/>
                <w:webHidden/>
                <w:sz w:val="32"/>
                <w:szCs w:val="32"/>
              </w:rPr>
              <w:tab/>
            </w:r>
            <w:r w:rsidRPr="007148A2">
              <w:rPr>
                <w:rFonts w:asciiTheme="majorBidi" w:hAnsiTheme="majorBidi" w:cstheme="majorBidi"/>
                <w:noProof/>
                <w:webHidden/>
                <w:sz w:val="32"/>
                <w:szCs w:val="32"/>
              </w:rPr>
              <w:fldChar w:fldCharType="begin"/>
            </w:r>
            <w:r w:rsidRPr="007148A2">
              <w:rPr>
                <w:rFonts w:asciiTheme="majorBidi" w:hAnsiTheme="majorBidi" w:cstheme="majorBidi"/>
                <w:noProof/>
                <w:webHidden/>
                <w:sz w:val="32"/>
                <w:szCs w:val="32"/>
              </w:rPr>
              <w:instrText xml:space="preserve"> PAGEREF _Toc232183494 \h </w:instrText>
            </w:r>
            <w:r w:rsidRPr="007148A2">
              <w:rPr>
                <w:rFonts w:asciiTheme="majorBidi" w:hAnsiTheme="majorBidi" w:cstheme="majorBidi"/>
                <w:noProof/>
                <w:webHidden/>
                <w:sz w:val="32"/>
                <w:szCs w:val="32"/>
              </w:rPr>
            </w:r>
            <w:r w:rsidRPr="007148A2">
              <w:rPr>
                <w:rFonts w:asciiTheme="majorBidi" w:hAnsiTheme="majorBidi" w:cstheme="majorBidi"/>
                <w:noProof/>
                <w:webHidden/>
                <w:sz w:val="32"/>
                <w:szCs w:val="32"/>
              </w:rPr>
              <w:fldChar w:fldCharType="separate"/>
            </w:r>
            <w:r w:rsidRPr="007148A2">
              <w:rPr>
                <w:rFonts w:asciiTheme="majorBidi" w:hAnsiTheme="majorBidi" w:cstheme="majorBidi"/>
                <w:noProof/>
                <w:webHidden/>
                <w:sz w:val="32"/>
                <w:szCs w:val="32"/>
              </w:rPr>
              <w:t>12</w:t>
            </w:r>
            <w:r w:rsidRPr="007148A2">
              <w:rPr>
                <w:rFonts w:asciiTheme="majorBidi" w:hAnsiTheme="majorBidi" w:cstheme="majorBidi"/>
                <w:noProof/>
                <w:webHidden/>
                <w:sz w:val="32"/>
                <w:szCs w:val="32"/>
              </w:rPr>
              <w:fldChar w:fldCharType="end"/>
            </w:r>
          </w:hyperlink>
        </w:p>
        <w:p w14:paraId="3F72A7A1" w14:textId="10E7A0DD" w:rsidR="007148A2" w:rsidRPr="007148A2" w:rsidRDefault="007148A2">
          <w:pPr>
            <w:pStyle w:val="TOC2"/>
            <w:tabs>
              <w:tab w:val="right" w:leader="dot" w:pos="9782"/>
            </w:tabs>
            <w:rPr>
              <w:rFonts w:asciiTheme="majorBidi" w:hAnsiTheme="majorBidi" w:cstheme="majorBidi"/>
              <w:noProof/>
              <w:sz w:val="32"/>
              <w:szCs w:val="32"/>
            </w:rPr>
          </w:pPr>
          <w:hyperlink w:anchor="_Toc232183495" w:history="1">
            <w:r w:rsidRPr="007148A2">
              <w:rPr>
                <w:rStyle w:val="Hyperlink"/>
                <w:rFonts w:asciiTheme="majorBidi" w:hAnsiTheme="majorBidi" w:cstheme="majorBidi"/>
                <w:noProof/>
                <w:sz w:val="32"/>
                <w:szCs w:val="32"/>
              </w:rPr>
              <w:t>3.1 Using AI as a decision-support tool</w:t>
            </w:r>
            <w:r w:rsidRPr="007148A2">
              <w:rPr>
                <w:rFonts w:asciiTheme="majorBidi" w:hAnsiTheme="majorBidi" w:cstheme="majorBidi"/>
                <w:noProof/>
                <w:webHidden/>
                <w:sz w:val="32"/>
                <w:szCs w:val="32"/>
              </w:rPr>
              <w:tab/>
            </w:r>
            <w:r w:rsidRPr="007148A2">
              <w:rPr>
                <w:rFonts w:asciiTheme="majorBidi" w:hAnsiTheme="majorBidi" w:cstheme="majorBidi"/>
                <w:noProof/>
                <w:webHidden/>
                <w:sz w:val="32"/>
                <w:szCs w:val="32"/>
              </w:rPr>
              <w:fldChar w:fldCharType="begin"/>
            </w:r>
            <w:r w:rsidRPr="007148A2">
              <w:rPr>
                <w:rFonts w:asciiTheme="majorBidi" w:hAnsiTheme="majorBidi" w:cstheme="majorBidi"/>
                <w:noProof/>
                <w:webHidden/>
                <w:sz w:val="32"/>
                <w:szCs w:val="32"/>
              </w:rPr>
              <w:instrText xml:space="preserve"> PAGEREF _Toc232183495 \h </w:instrText>
            </w:r>
            <w:r w:rsidRPr="007148A2">
              <w:rPr>
                <w:rFonts w:asciiTheme="majorBidi" w:hAnsiTheme="majorBidi" w:cstheme="majorBidi"/>
                <w:noProof/>
                <w:webHidden/>
                <w:sz w:val="32"/>
                <w:szCs w:val="32"/>
              </w:rPr>
            </w:r>
            <w:r w:rsidRPr="007148A2">
              <w:rPr>
                <w:rFonts w:asciiTheme="majorBidi" w:hAnsiTheme="majorBidi" w:cstheme="majorBidi"/>
                <w:noProof/>
                <w:webHidden/>
                <w:sz w:val="32"/>
                <w:szCs w:val="32"/>
              </w:rPr>
              <w:fldChar w:fldCharType="separate"/>
            </w:r>
            <w:r w:rsidRPr="007148A2">
              <w:rPr>
                <w:rFonts w:asciiTheme="majorBidi" w:hAnsiTheme="majorBidi" w:cstheme="majorBidi"/>
                <w:noProof/>
                <w:webHidden/>
                <w:sz w:val="32"/>
                <w:szCs w:val="32"/>
              </w:rPr>
              <w:t>12</w:t>
            </w:r>
            <w:r w:rsidRPr="007148A2">
              <w:rPr>
                <w:rFonts w:asciiTheme="majorBidi" w:hAnsiTheme="majorBidi" w:cstheme="majorBidi"/>
                <w:noProof/>
                <w:webHidden/>
                <w:sz w:val="32"/>
                <w:szCs w:val="32"/>
              </w:rPr>
              <w:fldChar w:fldCharType="end"/>
            </w:r>
          </w:hyperlink>
        </w:p>
        <w:p w14:paraId="2C95AEC5" w14:textId="6E953A3A" w:rsidR="007148A2" w:rsidRPr="007148A2" w:rsidRDefault="007148A2">
          <w:pPr>
            <w:pStyle w:val="TOC2"/>
            <w:tabs>
              <w:tab w:val="right" w:leader="dot" w:pos="9782"/>
            </w:tabs>
            <w:rPr>
              <w:rFonts w:asciiTheme="majorBidi" w:hAnsiTheme="majorBidi" w:cstheme="majorBidi"/>
              <w:noProof/>
              <w:sz w:val="32"/>
              <w:szCs w:val="32"/>
            </w:rPr>
          </w:pPr>
          <w:hyperlink w:anchor="_Toc232183496" w:history="1">
            <w:r w:rsidRPr="007148A2">
              <w:rPr>
                <w:rStyle w:val="Hyperlink"/>
                <w:rFonts w:asciiTheme="majorBidi" w:hAnsiTheme="majorBidi" w:cstheme="majorBidi"/>
                <w:noProof/>
                <w:sz w:val="32"/>
                <w:szCs w:val="32"/>
              </w:rPr>
              <w:t>3.2 Personal capability development plan</w:t>
            </w:r>
            <w:r w:rsidRPr="007148A2">
              <w:rPr>
                <w:rFonts w:asciiTheme="majorBidi" w:hAnsiTheme="majorBidi" w:cstheme="majorBidi"/>
                <w:noProof/>
                <w:webHidden/>
                <w:sz w:val="32"/>
                <w:szCs w:val="32"/>
              </w:rPr>
              <w:tab/>
            </w:r>
            <w:r w:rsidRPr="007148A2">
              <w:rPr>
                <w:rFonts w:asciiTheme="majorBidi" w:hAnsiTheme="majorBidi" w:cstheme="majorBidi"/>
                <w:noProof/>
                <w:webHidden/>
                <w:sz w:val="32"/>
                <w:szCs w:val="32"/>
              </w:rPr>
              <w:fldChar w:fldCharType="begin"/>
            </w:r>
            <w:r w:rsidRPr="007148A2">
              <w:rPr>
                <w:rFonts w:asciiTheme="majorBidi" w:hAnsiTheme="majorBidi" w:cstheme="majorBidi"/>
                <w:noProof/>
                <w:webHidden/>
                <w:sz w:val="32"/>
                <w:szCs w:val="32"/>
              </w:rPr>
              <w:instrText xml:space="preserve"> PAGEREF _Toc232183496 \h </w:instrText>
            </w:r>
            <w:r w:rsidRPr="007148A2">
              <w:rPr>
                <w:rFonts w:asciiTheme="majorBidi" w:hAnsiTheme="majorBidi" w:cstheme="majorBidi"/>
                <w:noProof/>
                <w:webHidden/>
                <w:sz w:val="32"/>
                <w:szCs w:val="32"/>
              </w:rPr>
            </w:r>
            <w:r w:rsidRPr="007148A2">
              <w:rPr>
                <w:rFonts w:asciiTheme="majorBidi" w:hAnsiTheme="majorBidi" w:cstheme="majorBidi"/>
                <w:noProof/>
                <w:webHidden/>
                <w:sz w:val="32"/>
                <w:szCs w:val="32"/>
              </w:rPr>
              <w:fldChar w:fldCharType="separate"/>
            </w:r>
            <w:r w:rsidRPr="007148A2">
              <w:rPr>
                <w:rFonts w:asciiTheme="majorBidi" w:hAnsiTheme="majorBidi" w:cstheme="majorBidi"/>
                <w:noProof/>
                <w:webHidden/>
                <w:sz w:val="32"/>
                <w:szCs w:val="32"/>
              </w:rPr>
              <w:t>13</w:t>
            </w:r>
            <w:r w:rsidRPr="007148A2">
              <w:rPr>
                <w:rFonts w:asciiTheme="majorBidi" w:hAnsiTheme="majorBidi" w:cstheme="majorBidi"/>
                <w:noProof/>
                <w:webHidden/>
                <w:sz w:val="32"/>
                <w:szCs w:val="32"/>
              </w:rPr>
              <w:fldChar w:fldCharType="end"/>
            </w:r>
          </w:hyperlink>
        </w:p>
        <w:p w14:paraId="055E88E5" w14:textId="6AE2B826" w:rsidR="007148A2" w:rsidRPr="007148A2" w:rsidRDefault="007148A2">
          <w:pPr>
            <w:pStyle w:val="TOC1"/>
            <w:tabs>
              <w:tab w:val="right" w:leader="dot" w:pos="9782"/>
            </w:tabs>
            <w:rPr>
              <w:rFonts w:asciiTheme="majorBidi" w:hAnsiTheme="majorBidi" w:cstheme="majorBidi"/>
              <w:noProof/>
              <w:sz w:val="32"/>
              <w:szCs w:val="32"/>
            </w:rPr>
          </w:pPr>
          <w:hyperlink w:anchor="_Toc232183497" w:history="1">
            <w:r w:rsidRPr="007148A2">
              <w:rPr>
                <w:rStyle w:val="Hyperlink"/>
                <w:rFonts w:asciiTheme="majorBidi" w:hAnsiTheme="majorBidi" w:cstheme="majorBidi"/>
                <w:noProof/>
                <w:sz w:val="32"/>
                <w:szCs w:val="32"/>
              </w:rPr>
              <w:t>References</w:t>
            </w:r>
            <w:r w:rsidRPr="007148A2">
              <w:rPr>
                <w:rFonts w:asciiTheme="majorBidi" w:hAnsiTheme="majorBidi" w:cstheme="majorBidi"/>
                <w:noProof/>
                <w:webHidden/>
                <w:sz w:val="32"/>
                <w:szCs w:val="32"/>
              </w:rPr>
              <w:tab/>
            </w:r>
            <w:r w:rsidRPr="007148A2">
              <w:rPr>
                <w:rFonts w:asciiTheme="majorBidi" w:hAnsiTheme="majorBidi" w:cstheme="majorBidi"/>
                <w:noProof/>
                <w:webHidden/>
                <w:sz w:val="32"/>
                <w:szCs w:val="32"/>
              </w:rPr>
              <w:fldChar w:fldCharType="begin"/>
            </w:r>
            <w:r w:rsidRPr="007148A2">
              <w:rPr>
                <w:rFonts w:asciiTheme="majorBidi" w:hAnsiTheme="majorBidi" w:cstheme="majorBidi"/>
                <w:noProof/>
                <w:webHidden/>
                <w:sz w:val="32"/>
                <w:szCs w:val="32"/>
              </w:rPr>
              <w:instrText xml:space="preserve"> PAGEREF _Toc232183497 \h </w:instrText>
            </w:r>
            <w:r w:rsidRPr="007148A2">
              <w:rPr>
                <w:rFonts w:asciiTheme="majorBidi" w:hAnsiTheme="majorBidi" w:cstheme="majorBidi"/>
                <w:noProof/>
                <w:webHidden/>
                <w:sz w:val="32"/>
                <w:szCs w:val="32"/>
              </w:rPr>
            </w:r>
            <w:r w:rsidRPr="007148A2">
              <w:rPr>
                <w:rFonts w:asciiTheme="majorBidi" w:hAnsiTheme="majorBidi" w:cstheme="majorBidi"/>
                <w:noProof/>
                <w:webHidden/>
                <w:sz w:val="32"/>
                <w:szCs w:val="32"/>
              </w:rPr>
              <w:fldChar w:fldCharType="separate"/>
            </w:r>
            <w:r w:rsidRPr="007148A2">
              <w:rPr>
                <w:rFonts w:asciiTheme="majorBidi" w:hAnsiTheme="majorBidi" w:cstheme="majorBidi"/>
                <w:noProof/>
                <w:webHidden/>
                <w:sz w:val="32"/>
                <w:szCs w:val="32"/>
              </w:rPr>
              <w:t>14</w:t>
            </w:r>
            <w:r w:rsidRPr="007148A2">
              <w:rPr>
                <w:rFonts w:asciiTheme="majorBidi" w:hAnsiTheme="majorBidi" w:cstheme="majorBidi"/>
                <w:noProof/>
                <w:webHidden/>
                <w:sz w:val="32"/>
                <w:szCs w:val="32"/>
              </w:rPr>
              <w:fldChar w:fldCharType="end"/>
            </w:r>
          </w:hyperlink>
        </w:p>
        <w:p w14:paraId="558DDA9D" w14:textId="16BF793A" w:rsidR="007148A2" w:rsidRDefault="007148A2">
          <w:r w:rsidRPr="007148A2">
            <w:rPr>
              <w:rFonts w:asciiTheme="majorBidi" w:hAnsiTheme="majorBidi" w:cstheme="majorBidi"/>
              <w:b/>
              <w:bCs/>
              <w:noProof/>
              <w:sz w:val="32"/>
              <w:szCs w:val="32"/>
            </w:rPr>
            <w:fldChar w:fldCharType="end"/>
          </w:r>
        </w:p>
      </w:sdtContent>
    </w:sdt>
    <w:p w14:paraId="63934305" w14:textId="0FC04DB2" w:rsidR="007148A2" w:rsidRDefault="007148A2">
      <w:pPr>
        <w:rPr>
          <w:rFonts w:asciiTheme="majorBidi" w:eastAsiaTheme="majorEastAsia" w:hAnsiTheme="majorBidi" w:cstheme="majorBidi"/>
          <w:b/>
          <w:bCs/>
          <w:color w:val="365F91" w:themeColor="accent1" w:themeShade="BF"/>
          <w:sz w:val="36"/>
          <w:szCs w:val="28"/>
        </w:rPr>
      </w:pPr>
    </w:p>
    <w:p w14:paraId="58B8867D" w14:textId="77777777" w:rsidR="007148A2" w:rsidRDefault="007148A2">
      <w:pPr>
        <w:rPr>
          <w:rFonts w:asciiTheme="majorBidi" w:eastAsiaTheme="majorEastAsia" w:hAnsiTheme="majorBidi" w:cstheme="majorBidi"/>
          <w:b/>
          <w:bCs/>
          <w:color w:val="365F91" w:themeColor="accent1" w:themeShade="BF"/>
          <w:sz w:val="36"/>
          <w:szCs w:val="28"/>
        </w:rPr>
      </w:pPr>
      <w:bookmarkStart w:id="2" w:name="_Toc232183486"/>
      <w:r>
        <w:rPr>
          <w:rFonts w:asciiTheme="majorBidi" w:hAnsiTheme="majorBidi"/>
        </w:rPr>
        <w:br w:type="page"/>
      </w:r>
    </w:p>
    <w:p w14:paraId="2AC66FFE" w14:textId="78F7E27B" w:rsidR="00622903" w:rsidRPr="007148A2" w:rsidRDefault="00000000" w:rsidP="007148A2">
      <w:pPr>
        <w:pStyle w:val="Heading1"/>
        <w:rPr>
          <w:rFonts w:asciiTheme="majorBidi" w:hAnsiTheme="majorBidi"/>
        </w:rPr>
      </w:pPr>
      <w:r w:rsidRPr="007148A2">
        <w:rPr>
          <w:rFonts w:asciiTheme="majorBidi" w:hAnsiTheme="majorBidi"/>
        </w:rPr>
        <w:lastRenderedPageBreak/>
        <w:t>Introduction</w:t>
      </w:r>
      <w:bookmarkEnd w:id="2"/>
    </w:p>
    <w:p w14:paraId="7EF2D8F4" w14:textId="77777777" w:rsidR="00AA408A" w:rsidRPr="007148A2" w:rsidRDefault="00AA408A" w:rsidP="007148A2">
      <w:pPr>
        <w:spacing w:after="120" w:line="360" w:lineRule="auto"/>
        <w:jc w:val="both"/>
        <w:rPr>
          <w:rFonts w:asciiTheme="majorBidi" w:hAnsiTheme="majorBidi" w:cstheme="majorBidi"/>
          <w:sz w:val="24"/>
          <w:szCs w:val="24"/>
        </w:rPr>
      </w:pPr>
      <w:r w:rsidRPr="007148A2">
        <w:rPr>
          <w:rFonts w:asciiTheme="majorBidi" w:hAnsiTheme="majorBidi" w:cstheme="majorBidi"/>
          <w:sz w:val="24"/>
          <w:szCs w:val="24"/>
        </w:rPr>
        <w:t xml:space="preserve">Helios Urban Mobility (HUM) isn't just a narrow induction issue; it's a matter of a flow of meaning, coordination and capability. The firm has had to rush to expand multiple locations, leaving it with long ramp-up times, and an easily fractured commitment and/or graduate turnover. In knowledge-intensive organisations the business is not only to hire people, but to also assist in their interpretation of the work, the relationship and purpose that allow output to be delivered. This report makes the case for the need to develop a new sensemaking-based model of socialisation within HUM, a work design model based on relational and proactive job redesign, and an AI practice model based on human judgement, rather than automated decision replacement. The report takes an unique approach from a traditional onboarding solution. Task A redefines newcomer integration as a process of realistic preparation, the creation of networks and an orientation towards public value. Task B sees job design as an evolving portfolio of activities (and not a fixed organogram), Job Characteristics Model and job crafting and skills mobility. Task C considers AI as an assistant to judgement and outlines a capability development plan which facilitates future employability. </w:t>
      </w:r>
    </w:p>
    <w:p w14:paraId="2DEBCCC6" w14:textId="6F81C80C" w:rsidR="00960F0F" w:rsidRPr="007148A2" w:rsidRDefault="00960F0F" w:rsidP="007148A2">
      <w:pPr>
        <w:pStyle w:val="Heading1"/>
        <w:rPr>
          <w:rFonts w:asciiTheme="majorBidi" w:hAnsiTheme="majorBidi"/>
        </w:rPr>
      </w:pPr>
      <w:bookmarkStart w:id="3" w:name="_Toc232183487"/>
      <w:r w:rsidRPr="007148A2">
        <w:rPr>
          <w:rFonts w:asciiTheme="majorBidi" w:hAnsiTheme="majorBidi"/>
        </w:rPr>
        <w:t>TASK A: Socialisation, Identity and Business Activism</w:t>
      </w:r>
      <w:r w:rsidR="007148A2" w:rsidRPr="007148A2">
        <w:rPr>
          <w:rFonts w:asciiTheme="majorBidi" w:hAnsiTheme="majorBidi"/>
        </w:rPr>
        <w:t xml:space="preserve"> </w:t>
      </w:r>
      <w:r w:rsidRPr="007148A2">
        <w:rPr>
          <w:rFonts w:asciiTheme="majorBidi" w:hAnsiTheme="majorBidi"/>
        </w:rPr>
        <w:t>Helios Urban Mobility (HUM)</w:t>
      </w:r>
      <w:bookmarkEnd w:id="3"/>
    </w:p>
    <w:p w14:paraId="4A1BA358" w14:textId="77777777" w:rsidR="00960F0F" w:rsidRPr="007148A2" w:rsidRDefault="00960F0F" w:rsidP="007148A2">
      <w:pPr>
        <w:pStyle w:val="Heading2"/>
        <w:rPr>
          <w:rFonts w:asciiTheme="majorBidi" w:hAnsiTheme="majorBidi"/>
        </w:rPr>
      </w:pPr>
      <w:bookmarkStart w:id="4" w:name="_Toc232183488"/>
      <w:r w:rsidRPr="007148A2">
        <w:rPr>
          <w:rFonts w:asciiTheme="majorBidi" w:hAnsiTheme="majorBidi"/>
        </w:rPr>
        <w:t>1.1 Critical evaluation of traditional onboarding and strategic organisational socialisation</w:t>
      </w:r>
      <w:bookmarkEnd w:id="4"/>
    </w:p>
    <w:p w14:paraId="5D4B4E48" w14:textId="5D3B2A21" w:rsidR="00960F0F" w:rsidRPr="007148A2" w:rsidRDefault="00AA408A" w:rsidP="007148A2">
      <w:pPr>
        <w:spacing w:after="80" w:line="360" w:lineRule="auto"/>
        <w:jc w:val="both"/>
        <w:rPr>
          <w:rFonts w:asciiTheme="majorBidi" w:hAnsiTheme="majorBidi" w:cstheme="majorBidi"/>
          <w:sz w:val="24"/>
          <w:szCs w:val="24"/>
        </w:rPr>
      </w:pPr>
      <w:r w:rsidRPr="007148A2">
        <w:rPr>
          <w:rFonts w:asciiTheme="majorBidi" w:hAnsiTheme="majorBidi" w:cstheme="majorBidi"/>
          <w:sz w:val="24"/>
          <w:szCs w:val="24"/>
        </w:rPr>
        <w:br/>
        <w:t xml:space="preserve">For Helios Urban Mobility (HUM), a strategic socialisation approach is needed instead of the classic onboarding process. While conventional onboarding mainly concentrates on administrative tasks, like compliance training, policy briefings and access to systems, organisational socialisation is about building understanding, commitment and organisational membership. This distinction is crucial as it is how newcomers understand certain early experiences in the organisation as indicators of support, trust and future opportunities. Weick (1995) states that employees create meaning as part of sensemaking and Morrison (1993) proposes that newcomers proactively seek information to cope with uncertainty when entering an organisation. Early experiences are emphasized by the psychological contract. Rousseau (1995) proposes that employees' expectations of development opportunities, fairness and career progression arise. Failure to do so can lead to a loss of commitment within the organisation. This is especially important for HUM as they will be seeking structured learning and career pathways for graduate recruits. Van Maanen and Schein (1979) offer a more powerful model which says that the </w:t>
      </w:r>
      <w:r w:rsidRPr="007148A2">
        <w:rPr>
          <w:rFonts w:asciiTheme="majorBidi" w:hAnsiTheme="majorBidi" w:cstheme="majorBidi"/>
          <w:sz w:val="24"/>
          <w:szCs w:val="24"/>
        </w:rPr>
        <w:lastRenderedPageBreak/>
        <w:t>socialisation strategy determines the adjustment process. Collective, sequential and investiture strategies can decrease ambiguity and acknowledge newcomers' capabilities. This view is substantiated by recent research, which saw Bauer et al. (2025) pinpointing social acceptance, proactive behaviour and perceived fit as pivotal adjustment factors. Hence, we must think of socialisation as an ongoing process of identity formation and organisational integration and not just an induction event.</w:t>
      </w:r>
    </w:p>
    <w:p w14:paraId="38DDF6B0" w14:textId="399AAC2F" w:rsidR="00960F0F" w:rsidRDefault="00960F0F" w:rsidP="007148A2">
      <w:pPr>
        <w:pStyle w:val="Heading2"/>
        <w:rPr>
          <w:rFonts w:asciiTheme="majorBidi" w:hAnsiTheme="majorBidi"/>
        </w:rPr>
      </w:pPr>
      <w:bookmarkStart w:id="5" w:name="_Toc232183489"/>
      <w:r w:rsidRPr="007148A2">
        <w:rPr>
          <w:rFonts w:asciiTheme="majorBidi" w:hAnsiTheme="majorBidi"/>
        </w:rPr>
        <w:t>1.2 A structured socialisation framework for Helios Urban Mobility</w:t>
      </w:r>
      <w:bookmarkEnd w:id="5"/>
    </w:p>
    <w:p w14:paraId="1B97F693" w14:textId="77777777" w:rsidR="007148A2" w:rsidRDefault="007148A2" w:rsidP="007148A2">
      <w:pPr>
        <w:spacing w:line="360" w:lineRule="auto"/>
      </w:pPr>
    </w:p>
    <w:p w14:paraId="5AFDD0DE" w14:textId="68F50A45" w:rsidR="00960F0F" w:rsidRPr="007148A2" w:rsidRDefault="00AA408A" w:rsidP="007148A2">
      <w:pPr>
        <w:spacing w:line="360" w:lineRule="auto"/>
        <w:jc w:val="center"/>
        <w:rPr>
          <w:rFonts w:asciiTheme="majorBidi" w:hAnsiTheme="majorBidi" w:cstheme="majorBidi"/>
          <w:sz w:val="24"/>
          <w:szCs w:val="24"/>
        </w:rPr>
      </w:pPr>
      <w:r w:rsidRPr="007148A2">
        <w:rPr>
          <w:rFonts w:asciiTheme="majorBidi" w:hAnsiTheme="majorBidi" w:cstheme="majorBidi"/>
          <w:sz w:val="24"/>
          <w:szCs w:val="24"/>
        </w:rPr>
        <w:t xml:space="preserve">A socialisation plan that starts prior to entry and lasts until 1st year of HUM should be established. </w:t>
      </w:r>
      <w:r w:rsidR="004827C0" w:rsidRPr="007148A2">
        <w:rPr>
          <w:rFonts w:asciiTheme="majorBidi" w:hAnsiTheme="majorBidi" w:cstheme="majorBidi"/>
          <w:noProof/>
          <w:sz w:val="24"/>
          <w:szCs w:val="24"/>
          <w:lang w:val="en-GB"/>
        </w:rPr>
        <w:drawing>
          <wp:inline distT="0" distB="0" distL="0" distR="0" wp14:anchorId="565668E0" wp14:editId="390FA284">
            <wp:extent cx="4924831" cy="2702403"/>
            <wp:effectExtent l="0" t="0" r="0" b="3175"/>
            <wp:docPr id="6661773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47965" cy="2715097"/>
                    </a:xfrm>
                    <a:prstGeom prst="rect">
                      <a:avLst/>
                    </a:prstGeom>
                    <a:noFill/>
                  </pic:spPr>
                </pic:pic>
              </a:graphicData>
            </a:graphic>
          </wp:inline>
        </w:drawing>
      </w:r>
    </w:p>
    <w:p w14:paraId="5642B933" w14:textId="77777777" w:rsidR="00960F0F" w:rsidRPr="007148A2" w:rsidRDefault="00960F0F" w:rsidP="007148A2">
      <w:pPr>
        <w:spacing w:after="80" w:line="360" w:lineRule="auto"/>
        <w:jc w:val="center"/>
        <w:rPr>
          <w:rFonts w:asciiTheme="majorBidi" w:hAnsiTheme="majorBidi" w:cstheme="majorBidi"/>
          <w:sz w:val="24"/>
          <w:szCs w:val="24"/>
        </w:rPr>
      </w:pPr>
      <w:r w:rsidRPr="007148A2">
        <w:rPr>
          <w:rFonts w:asciiTheme="majorBidi" w:hAnsiTheme="majorBidi" w:cstheme="majorBidi"/>
          <w:b/>
          <w:sz w:val="24"/>
          <w:szCs w:val="24"/>
        </w:rPr>
        <w:t>Figure 1. Helios Urban Mobility socialisation architecture</w:t>
      </w:r>
    </w:p>
    <w:p w14:paraId="426BC693" w14:textId="3BADC86C" w:rsidR="007148A2" w:rsidRDefault="00AA408A" w:rsidP="007148A2">
      <w:pPr>
        <w:spacing w:after="80" w:line="360" w:lineRule="auto"/>
        <w:jc w:val="center"/>
        <w:rPr>
          <w:rFonts w:asciiTheme="majorBidi" w:hAnsiTheme="majorBidi" w:cstheme="majorBidi"/>
          <w:sz w:val="24"/>
          <w:szCs w:val="24"/>
        </w:rPr>
      </w:pPr>
      <w:r w:rsidRPr="007148A2">
        <w:rPr>
          <w:rFonts w:asciiTheme="majorBidi" w:hAnsiTheme="majorBidi" w:cstheme="majorBidi"/>
          <w:sz w:val="24"/>
          <w:szCs w:val="24"/>
        </w:rPr>
        <w:t>Based on Weick (1995) and on Van Maanen and Schein (1979), Rousseau (1995) and Bauer et al. (2025) and designed by the author.</w:t>
      </w:r>
    </w:p>
    <w:p w14:paraId="54CAD307" w14:textId="1E65CCBA" w:rsidR="00AA408A" w:rsidRPr="007148A2" w:rsidRDefault="00AA408A" w:rsidP="007148A2">
      <w:pPr>
        <w:spacing w:after="80" w:line="360" w:lineRule="auto"/>
        <w:jc w:val="both"/>
        <w:rPr>
          <w:rFonts w:asciiTheme="majorBidi" w:hAnsiTheme="majorBidi" w:cstheme="majorBidi"/>
          <w:sz w:val="24"/>
          <w:szCs w:val="24"/>
        </w:rPr>
      </w:pPr>
      <w:r w:rsidRPr="007148A2">
        <w:rPr>
          <w:rFonts w:asciiTheme="majorBidi" w:hAnsiTheme="majorBidi" w:cstheme="majorBidi"/>
          <w:sz w:val="24"/>
          <w:szCs w:val="24"/>
        </w:rPr>
        <w:t xml:space="preserve">To avoid this, the responsibilities and standards of performance should be clearly communicated through realistic job previews, mentor assignments and expectation charters during the pre-boarding process. This is a way to reinforce the psychological contract: it matches expectations and the realities of the organisation and minimises uncertainty prior to starting work. Role clarity, relationship building/competence development are the main priorities for the first 90 days. Mentoring, job shadowing and regular feedback sessions should be undertaken by new staff and they should be given meaningful tasks which result in early achievement. These experiences build confidence, facilitate faster learning and promote integration in the organisation. A structured approach is better as having well-defined milestones and steady support will help minimize the chances of dropping out. The first year should focus on building the long-term buy in with cross functional rotations, communities of </w:t>
      </w:r>
      <w:r w:rsidRPr="007148A2">
        <w:rPr>
          <w:rFonts w:asciiTheme="majorBidi" w:hAnsiTheme="majorBidi" w:cstheme="majorBidi"/>
          <w:sz w:val="24"/>
          <w:szCs w:val="24"/>
        </w:rPr>
        <w:lastRenderedPageBreak/>
        <w:t>practice, stakeholder engagement activities. Such experiences enable staff members to gain an appreciation of the impact of their work on the organisational objectives and public value. Bauer et al. (2025) indicate that social acceptance and perceived fit have a significant positive effect on newcomer adjustment, and this is beyond induction—the continuous socialisation process is important.</w:t>
      </w:r>
    </w:p>
    <w:p w14:paraId="7850AA58" w14:textId="3B139B23" w:rsidR="00960F0F" w:rsidRPr="007148A2" w:rsidRDefault="00960F0F" w:rsidP="007148A2">
      <w:pPr>
        <w:spacing w:after="80" w:line="360" w:lineRule="auto"/>
        <w:jc w:val="both"/>
        <w:rPr>
          <w:rFonts w:asciiTheme="majorBidi" w:hAnsiTheme="majorBidi" w:cstheme="majorBidi"/>
          <w:sz w:val="24"/>
          <w:szCs w:val="24"/>
        </w:rPr>
      </w:pPr>
      <w:r w:rsidRPr="007148A2">
        <w:rPr>
          <w:rFonts w:asciiTheme="majorBidi" w:hAnsiTheme="majorBidi" w:cstheme="majorBidi"/>
          <w:sz w:val="24"/>
          <w:szCs w:val="24"/>
        </w:rPr>
        <w:t xml:space="preserve">Table </w:t>
      </w:r>
      <w:r w:rsidR="007148A2">
        <w:rPr>
          <w:rFonts w:asciiTheme="majorBidi" w:hAnsiTheme="majorBidi" w:cstheme="majorBidi"/>
          <w:sz w:val="24"/>
          <w:szCs w:val="24"/>
        </w:rPr>
        <w:t>1</w:t>
      </w:r>
      <w:r w:rsidRPr="007148A2">
        <w:rPr>
          <w:rFonts w:asciiTheme="majorBidi" w:hAnsiTheme="majorBidi" w:cstheme="majorBidi"/>
          <w:sz w:val="24"/>
          <w:szCs w:val="24"/>
        </w:rPr>
        <w:t>. Helios Urban Mobility socialisation roadmap</w:t>
      </w:r>
    </w:p>
    <w:tbl>
      <w:tblPr>
        <w:tblStyle w:val="TableGrid"/>
        <w:tblW w:w="0" w:type="auto"/>
        <w:jc w:val="center"/>
        <w:tblLook w:val="04A0" w:firstRow="1" w:lastRow="0" w:firstColumn="1" w:lastColumn="0" w:noHBand="0" w:noVBand="1"/>
      </w:tblPr>
      <w:tblGrid>
        <w:gridCol w:w="2412"/>
        <w:gridCol w:w="2412"/>
        <w:gridCol w:w="2412"/>
        <w:gridCol w:w="2412"/>
      </w:tblGrid>
      <w:tr w:rsidR="00960F0F" w:rsidRPr="007148A2" w14:paraId="64843AFB" w14:textId="77777777" w:rsidTr="003A31AD">
        <w:trPr>
          <w:jc w:val="center"/>
        </w:trPr>
        <w:tc>
          <w:tcPr>
            <w:tcW w:w="2412" w:type="dxa"/>
            <w:shd w:val="clear" w:color="auto" w:fill="D9EAF7"/>
            <w:vAlign w:val="center"/>
          </w:tcPr>
          <w:p w14:paraId="49A3F88A" w14:textId="77777777" w:rsidR="00960F0F" w:rsidRPr="007148A2" w:rsidRDefault="00960F0F" w:rsidP="007148A2">
            <w:pPr>
              <w:spacing w:line="360" w:lineRule="auto"/>
              <w:jc w:val="both"/>
              <w:rPr>
                <w:rFonts w:asciiTheme="majorBidi" w:hAnsiTheme="majorBidi" w:cstheme="majorBidi"/>
                <w:sz w:val="24"/>
                <w:szCs w:val="24"/>
              </w:rPr>
            </w:pPr>
            <w:r w:rsidRPr="007148A2">
              <w:rPr>
                <w:rFonts w:asciiTheme="majorBidi" w:hAnsiTheme="majorBidi" w:cstheme="majorBidi"/>
                <w:b/>
                <w:sz w:val="24"/>
                <w:szCs w:val="24"/>
              </w:rPr>
              <w:t>Phase</w:t>
            </w:r>
          </w:p>
        </w:tc>
        <w:tc>
          <w:tcPr>
            <w:tcW w:w="2412" w:type="dxa"/>
            <w:shd w:val="clear" w:color="auto" w:fill="D9EAF7"/>
            <w:vAlign w:val="center"/>
          </w:tcPr>
          <w:p w14:paraId="3282A8AA" w14:textId="77777777" w:rsidR="00960F0F" w:rsidRPr="007148A2" w:rsidRDefault="00960F0F" w:rsidP="007148A2">
            <w:pPr>
              <w:spacing w:line="360" w:lineRule="auto"/>
              <w:jc w:val="both"/>
              <w:rPr>
                <w:rFonts w:asciiTheme="majorBidi" w:hAnsiTheme="majorBidi" w:cstheme="majorBidi"/>
                <w:sz w:val="24"/>
                <w:szCs w:val="24"/>
              </w:rPr>
            </w:pPr>
            <w:r w:rsidRPr="007148A2">
              <w:rPr>
                <w:rFonts w:asciiTheme="majorBidi" w:hAnsiTheme="majorBidi" w:cstheme="majorBidi"/>
                <w:b/>
                <w:sz w:val="24"/>
                <w:szCs w:val="24"/>
              </w:rPr>
              <w:t>Core actions</w:t>
            </w:r>
          </w:p>
        </w:tc>
        <w:tc>
          <w:tcPr>
            <w:tcW w:w="2412" w:type="dxa"/>
            <w:shd w:val="clear" w:color="auto" w:fill="D9EAF7"/>
            <w:vAlign w:val="center"/>
          </w:tcPr>
          <w:p w14:paraId="598D5620" w14:textId="77777777" w:rsidR="00960F0F" w:rsidRPr="007148A2" w:rsidRDefault="00960F0F" w:rsidP="007148A2">
            <w:pPr>
              <w:spacing w:line="360" w:lineRule="auto"/>
              <w:jc w:val="both"/>
              <w:rPr>
                <w:rFonts w:asciiTheme="majorBidi" w:hAnsiTheme="majorBidi" w:cstheme="majorBidi"/>
                <w:sz w:val="24"/>
                <w:szCs w:val="24"/>
              </w:rPr>
            </w:pPr>
            <w:r w:rsidRPr="007148A2">
              <w:rPr>
                <w:rFonts w:asciiTheme="majorBidi" w:hAnsiTheme="majorBidi" w:cstheme="majorBidi"/>
                <w:b/>
                <w:sz w:val="24"/>
                <w:szCs w:val="24"/>
              </w:rPr>
              <w:t>Why it matters</w:t>
            </w:r>
          </w:p>
        </w:tc>
        <w:tc>
          <w:tcPr>
            <w:tcW w:w="2412" w:type="dxa"/>
            <w:shd w:val="clear" w:color="auto" w:fill="D9EAF7"/>
            <w:vAlign w:val="center"/>
          </w:tcPr>
          <w:p w14:paraId="1E2DF7B2" w14:textId="77777777" w:rsidR="00960F0F" w:rsidRPr="007148A2" w:rsidRDefault="00960F0F" w:rsidP="007148A2">
            <w:pPr>
              <w:spacing w:line="360" w:lineRule="auto"/>
              <w:jc w:val="both"/>
              <w:rPr>
                <w:rFonts w:asciiTheme="majorBidi" w:hAnsiTheme="majorBidi" w:cstheme="majorBidi"/>
                <w:sz w:val="24"/>
                <w:szCs w:val="24"/>
              </w:rPr>
            </w:pPr>
            <w:r w:rsidRPr="007148A2">
              <w:rPr>
                <w:rFonts w:asciiTheme="majorBidi" w:hAnsiTheme="majorBidi" w:cstheme="majorBidi"/>
                <w:b/>
                <w:sz w:val="24"/>
                <w:szCs w:val="24"/>
              </w:rPr>
              <w:t>Success signal</w:t>
            </w:r>
          </w:p>
        </w:tc>
      </w:tr>
      <w:tr w:rsidR="00960F0F" w:rsidRPr="007148A2" w14:paraId="37D49892" w14:textId="77777777" w:rsidTr="003A31AD">
        <w:trPr>
          <w:jc w:val="center"/>
        </w:trPr>
        <w:tc>
          <w:tcPr>
            <w:tcW w:w="2412" w:type="dxa"/>
            <w:vAlign w:val="center"/>
          </w:tcPr>
          <w:p w14:paraId="3FD7AEC9" w14:textId="77777777" w:rsidR="00960F0F" w:rsidRPr="007148A2" w:rsidRDefault="00960F0F" w:rsidP="007148A2">
            <w:pPr>
              <w:spacing w:line="360" w:lineRule="auto"/>
              <w:jc w:val="both"/>
              <w:rPr>
                <w:rFonts w:asciiTheme="majorBidi" w:hAnsiTheme="majorBidi" w:cstheme="majorBidi"/>
                <w:sz w:val="24"/>
                <w:szCs w:val="24"/>
              </w:rPr>
            </w:pPr>
            <w:r w:rsidRPr="007148A2">
              <w:rPr>
                <w:rFonts w:asciiTheme="majorBidi" w:hAnsiTheme="majorBidi" w:cstheme="majorBidi"/>
                <w:sz w:val="24"/>
                <w:szCs w:val="24"/>
              </w:rPr>
              <w:t>Pre-boarding</w:t>
            </w:r>
          </w:p>
        </w:tc>
        <w:tc>
          <w:tcPr>
            <w:tcW w:w="2412" w:type="dxa"/>
            <w:vAlign w:val="center"/>
          </w:tcPr>
          <w:p w14:paraId="50593BAC" w14:textId="77777777" w:rsidR="00960F0F" w:rsidRPr="007148A2" w:rsidRDefault="00960F0F"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Realistic preview, mentor match, expectation charter, role map</w:t>
            </w:r>
          </w:p>
        </w:tc>
        <w:tc>
          <w:tcPr>
            <w:tcW w:w="2412" w:type="dxa"/>
            <w:vAlign w:val="center"/>
          </w:tcPr>
          <w:p w14:paraId="0A53097C" w14:textId="77777777" w:rsidR="00960F0F" w:rsidRPr="007148A2" w:rsidRDefault="00960F0F"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Reduces ambiguity and aligns expectations</w:t>
            </w:r>
          </w:p>
        </w:tc>
        <w:tc>
          <w:tcPr>
            <w:tcW w:w="2412" w:type="dxa"/>
            <w:vAlign w:val="center"/>
          </w:tcPr>
          <w:p w14:paraId="2E9F7EEA" w14:textId="77777777" w:rsidR="00960F0F" w:rsidRPr="007148A2" w:rsidRDefault="00960F0F"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Clearer psychological contract</w:t>
            </w:r>
          </w:p>
        </w:tc>
      </w:tr>
      <w:tr w:rsidR="00960F0F" w:rsidRPr="007148A2" w14:paraId="587AC61A" w14:textId="77777777" w:rsidTr="003A31AD">
        <w:trPr>
          <w:jc w:val="center"/>
        </w:trPr>
        <w:tc>
          <w:tcPr>
            <w:tcW w:w="2412" w:type="dxa"/>
            <w:vAlign w:val="center"/>
          </w:tcPr>
          <w:p w14:paraId="71EDF067" w14:textId="77777777" w:rsidR="00960F0F" w:rsidRPr="007148A2" w:rsidRDefault="00960F0F" w:rsidP="007148A2">
            <w:pPr>
              <w:spacing w:line="360" w:lineRule="auto"/>
              <w:jc w:val="both"/>
              <w:rPr>
                <w:rFonts w:asciiTheme="majorBidi" w:hAnsiTheme="majorBidi" w:cstheme="majorBidi"/>
                <w:sz w:val="24"/>
                <w:szCs w:val="24"/>
              </w:rPr>
            </w:pPr>
            <w:r w:rsidRPr="007148A2">
              <w:rPr>
                <w:rFonts w:asciiTheme="majorBidi" w:hAnsiTheme="majorBidi" w:cstheme="majorBidi"/>
                <w:sz w:val="24"/>
                <w:szCs w:val="24"/>
              </w:rPr>
              <w:t>First 90 days</w:t>
            </w:r>
          </w:p>
        </w:tc>
        <w:tc>
          <w:tcPr>
            <w:tcW w:w="2412" w:type="dxa"/>
            <w:vAlign w:val="center"/>
          </w:tcPr>
          <w:p w14:paraId="502C97AD" w14:textId="77777777" w:rsidR="00960F0F" w:rsidRPr="007148A2" w:rsidRDefault="00960F0F"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Shadowing, quick wins, check-ins, developmental feedback</w:t>
            </w:r>
          </w:p>
        </w:tc>
        <w:tc>
          <w:tcPr>
            <w:tcW w:w="2412" w:type="dxa"/>
            <w:vAlign w:val="center"/>
          </w:tcPr>
          <w:p w14:paraId="59C3B637" w14:textId="77777777" w:rsidR="00960F0F" w:rsidRPr="007148A2" w:rsidRDefault="00960F0F"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Builds trust, role clarity and competence</w:t>
            </w:r>
          </w:p>
        </w:tc>
        <w:tc>
          <w:tcPr>
            <w:tcW w:w="2412" w:type="dxa"/>
            <w:vAlign w:val="center"/>
          </w:tcPr>
          <w:p w14:paraId="44324B2D" w14:textId="77777777" w:rsidR="00960F0F" w:rsidRPr="007148A2" w:rsidRDefault="00960F0F"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Faster adjustment and engagement</w:t>
            </w:r>
          </w:p>
        </w:tc>
      </w:tr>
      <w:tr w:rsidR="00960F0F" w:rsidRPr="007148A2" w14:paraId="62EF3FAA" w14:textId="77777777" w:rsidTr="003A31AD">
        <w:trPr>
          <w:jc w:val="center"/>
        </w:trPr>
        <w:tc>
          <w:tcPr>
            <w:tcW w:w="2412" w:type="dxa"/>
            <w:vAlign w:val="center"/>
          </w:tcPr>
          <w:p w14:paraId="790EBB98" w14:textId="77777777" w:rsidR="00960F0F" w:rsidRPr="007148A2" w:rsidRDefault="00960F0F" w:rsidP="007148A2">
            <w:pPr>
              <w:spacing w:line="360" w:lineRule="auto"/>
              <w:jc w:val="both"/>
              <w:rPr>
                <w:rFonts w:asciiTheme="majorBidi" w:hAnsiTheme="majorBidi" w:cstheme="majorBidi"/>
                <w:sz w:val="24"/>
                <w:szCs w:val="24"/>
              </w:rPr>
            </w:pPr>
            <w:r w:rsidRPr="007148A2">
              <w:rPr>
                <w:rFonts w:asciiTheme="majorBidi" w:hAnsiTheme="majorBidi" w:cstheme="majorBidi"/>
                <w:sz w:val="24"/>
                <w:szCs w:val="24"/>
              </w:rPr>
              <w:t>Year one</w:t>
            </w:r>
          </w:p>
        </w:tc>
        <w:tc>
          <w:tcPr>
            <w:tcW w:w="2412" w:type="dxa"/>
            <w:vAlign w:val="center"/>
          </w:tcPr>
          <w:p w14:paraId="453FA27D" w14:textId="77777777" w:rsidR="00960F0F" w:rsidRPr="007148A2" w:rsidRDefault="00960F0F"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Rotation, communities of practice, stakeholder immersion</w:t>
            </w:r>
          </w:p>
        </w:tc>
        <w:tc>
          <w:tcPr>
            <w:tcW w:w="2412" w:type="dxa"/>
            <w:vAlign w:val="center"/>
          </w:tcPr>
          <w:p w14:paraId="35498162" w14:textId="77777777" w:rsidR="00960F0F" w:rsidRPr="007148A2" w:rsidRDefault="00960F0F"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Turns learning into identity and commitment</w:t>
            </w:r>
          </w:p>
        </w:tc>
        <w:tc>
          <w:tcPr>
            <w:tcW w:w="2412" w:type="dxa"/>
            <w:vAlign w:val="center"/>
          </w:tcPr>
          <w:p w14:paraId="5FF55CA0" w14:textId="77777777" w:rsidR="00960F0F" w:rsidRPr="007148A2" w:rsidRDefault="00960F0F"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Higher retention and stronger identification</w:t>
            </w:r>
          </w:p>
        </w:tc>
      </w:tr>
    </w:tbl>
    <w:p w14:paraId="400B3298" w14:textId="77777777" w:rsidR="004827C0" w:rsidRPr="007148A2" w:rsidRDefault="00960F0F" w:rsidP="007148A2">
      <w:pPr>
        <w:spacing w:after="120" w:line="360" w:lineRule="auto"/>
        <w:jc w:val="both"/>
        <w:rPr>
          <w:rFonts w:asciiTheme="majorBidi" w:hAnsiTheme="majorBidi" w:cstheme="majorBidi"/>
          <w:sz w:val="24"/>
          <w:szCs w:val="24"/>
        </w:rPr>
      </w:pPr>
      <w:r w:rsidRPr="007148A2">
        <w:rPr>
          <w:rFonts w:asciiTheme="majorBidi" w:hAnsiTheme="majorBidi" w:cstheme="majorBidi"/>
          <w:sz w:val="24"/>
          <w:szCs w:val="24"/>
        </w:rPr>
        <w:t xml:space="preserve">Source: </w:t>
      </w:r>
      <w:r w:rsidR="004827C0" w:rsidRPr="007148A2">
        <w:rPr>
          <w:rFonts w:asciiTheme="majorBidi" w:hAnsiTheme="majorBidi" w:cstheme="majorBidi"/>
          <w:sz w:val="24"/>
          <w:szCs w:val="24"/>
        </w:rPr>
        <w:t>Author's compilation</w:t>
      </w:r>
    </w:p>
    <w:p w14:paraId="7916793E" w14:textId="4856ABD7" w:rsidR="00960F0F" w:rsidRPr="007148A2" w:rsidRDefault="00960F0F" w:rsidP="007148A2">
      <w:pPr>
        <w:pStyle w:val="Heading2"/>
        <w:rPr>
          <w:rFonts w:asciiTheme="majorBidi" w:hAnsiTheme="majorBidi"/>
        </w:rPr>
      </w:pPr>
      <w:bookmarkStart w:id="6" w:name="_Toc232183490"/>
      <w:r w:rsidRPr="007148A2">
        <w:rPr>
          <w:rFonts w:asciiTheme="majorBidi" w:hAnsiTheme="majorBidi"/>
        </w:rPr>
        <w:t>1.3 Cultivating organisational identification, ethical professionalism and business activism</w:t>
      </w:r>
      <w:bookmarkEnd w:id="6"/>
    </w:p>
    <w:p w14:paraId="45C0565F" w14:textId="77777777" w:rsidR="00AA408A" w:rsidRPr="007148A2" w:rsidRDefault="00AA408A" w:rsidP="007148A2">
      <w:pPr>
        <w:spacing w:after="80" w:line="360" w:lineRule="auto"/>
        <w:jc w:val="both"/>
        <w:rPr>
          <w:rFonts w:asciiTheme="majorBidi" w:hAnsiTheme="majorBidi" w:cstheme="majorBidi"/>
          <w:sz w:val="24"/>
          <w:szCs w:val="24"/>
        </w:rPr>
      </w:pPr>
      <w:r w:rsidRPr="007148A2">
        <w:rPr>
          <w:rFonts w:asciiTheme="majorBidi" w:hAnsiTheme="majorBidi" w:cstheme="majorBidi"/>
          <w:sz w:val="24"/>
          <w:szCs w:val="24"/>
        </w:rPr>
        <w:t xml:space="preserve">HUM needs to reinforce organisational identity, connect employees' daily activities to a larger organisational goal. Ashforth and Mael (1989) propose identification is formed through people's sense of belonging to the organisation. Thus, leaders need to show how decisions on operations have an impact on enhancing urban mobility and public value. Communication and recognition programs driven by mission can help to strengthen this link and foster greater organisational attachment, while visible leadership support can help to reinforce this link. Being professional with ethics should not be regarded as a compliance exercise but rather as part of socialisation. Data governance standards and speak up mechanisms, within the framework of ethics workshops, can foster responsible decision making, especially with regard to HUM's work around data and public infrastructure. This way, employees are able to understand the impact of their actions and it also builds trust and legitimacy within the organisation. HUM should also try to develop business activist attitude among its employees by sensitizing them to question non-productive practices and think about the impacts on the </w:t>
      </w:r>
      <w:r w:rsidRPr="007148A2">
        <w:rPr>
          <w:rFonts w:asciiTheme="majorBidi" w:hAnsiTheme="majorBidi" w:cstheme="majorBidi"/>
          <w:sz w:val="24"/>
          <w:szCs w:val="24"/>
        </w:rPr>
        <w:lastRenderedPageBreak/>
        <w:t xml:space="preserve">stakeholders. In their article, Ulrich et al. (2011) reiterate the fact that today's professionals need to be strategic players, not administrative experts. In keeping with stakeholder capitalism, workers ought to consider the impact of choices on customers, communities and the broader surroundings. It is therefore possible to foster more responsible and sustainable organisational decision making through stakeholder reviews and social-value discussions. </w:t>
      </w:r>
    </w:p>
    <w:p w14:paraId="5C2BD69E" w14:textId="1E60E38F" w:rsidR="00960F0F" w:rsidRPr="007148A2" w:rsidRDefault="00960F0F" w:rsidP="007148A2">
      <w:pPr>
        <w:spacing w:after="80" w:line="360" w:lineRule="auto"/>
        <w:jc w:val="both"/>
        <w:rPr>
          <w:rFonts w:asciiTheme="majorBidi" w:hAnsiTheme="majorBidi" w:cstheme="majorBidi"/>
          <w:sz w:val="24"/>
          <w:szCs w:val="24"/>
        </w:rPr>
      </w:pPr>
      <w:r w:rsidRPr="007148A2">
        <w:rPr>
          <w:rFonts w:asciiTheme="majorBidi" w:hAnsiTheme="majorBidi" w:cstheme="majorBidi"/>
          <w:sz w:val="24"/>
          <w:szCs w:val="24"/>
        </w:rPr>
        <w:t xml:space="preserve">Table </w:t>
      </w:r>
      <w:r w:rsidR="007148A2">
        <w:rPr>
          <w:rFonts w:asciiTheme="majorBidi" w:hAnsiTheme="majorBidi" w:cstheme="majorBidi"/>
          <w:sz w:val="24"/>
          <w:szCs w:val="24"/>
        </w:rPr>
        <w:t>2</w:t>
      </w:r>
      <w:r w:rsidRPr="007148A2">
        <w:rPr>
          <w:rFonts w:asciiTheme="majorBidi" w:hAnsiTheme="majorBidi" w:cstheme="majorBidi"/>
          <w:sz w:val="24"/>
          <w:szCs w:val="24"/>
        </w:rPr>
        <w:t>. Mechanisms for identity, ethics and business activism</w:t>
      </w:r>
    </w:p>
    <w:tbl>
      <w:tblPr>
        <w:tblStyle w:val="TableGrid"/>
        <w:tblW w:w="0" w:type="auto"/>
        <w:jc w:val="center"/>
        <w:tblLook w:val="04A0" w:firstRow="1" w:lastRow="0" w:firstColumn="1" w:lastColumn="0" w:noHBand="0" w:noVBand="1"/>
      </w:tblPr>
      <w:tblGrid>
        <w:gridCol w:w="3216"/>
        <w:gridCol w:w="3216"/>
        <w:gridCol w:w="3216"/>
      </w:tblGrid>
      <w:tr w:rsidR="00960F0F" w:rsidRPr="007148A2" w14:paraId="41BCDB07" w14:textId="77777777" w:rsidTr="003A31AD">
        <w:trPr>
          <w:jc w:val="center"/>
        </w:trPr>
        <w:tc>
          <w:tcPr>
            <w:tcW w:w="3216" w:type="dxa"/>
            <w:shd w:val="clear" w:color="auto" w:fill="D9EAF7"/>
            <w:vAlign w:val="center"/>
          </w:tcPr>
          <w:p w14:paraId="18D55BDE" w14:textId="77777777" w:rsidR="00960F0F" w:rsidRPr="007148A2" w:rsidRDefault="00960F0F" w:rsidP="007148A2">
            <w:pPr>
              <w:spacing w:line="360" w:lineRule="auto"/>
              <w:jc w:val="both"/>
              <w:rPr>
                <w:rFonts w:asciiTheme="majorBidi" w:hAnsiTheme="majorBidi" w:cstheme="majorBidi"/>
                <w:sz w:val="24"/>
                <w:szCs w:val="24"/>
              </w:rPr>
            </w:pPr>
            <w:r w:rsidRPr="007148A2">
              <w:rPr>
                <w:rFonts w:asciiTheme="majorBidi" w:hAnsiTheme="majorBidi" w:cstheme="majorBidi"/>
                <w:b/>
                <w:sz w:val="24"/>
                <w:szCs w:val="24"/>
              </w:rPr>
              <w:t>Capability</w:t>
            </w:r>
          </w:p>
        </w:tc>
        <w:tc>
          <w:tcPr>
            <w:tcW w:w="3216" w:type="dxa"/>
            <w:shd w:val="clear" w:color="auto" w:fill="D9EAF7"/>
            <w:vAlign w:val="center"/>
          </w:tcPr>
          <w:p w14:paraId="4C321FC6" w14:textId="77777777" w:rsidR="00960F0F" w:rsidRPr="007148A2" w:rsidRDefault="00960F0F" w:rsidP="007148A2">
            <w:pPr>
              <w:spacing w:line="360" w:lineRule="auto"/>
              <w:jc w:val="both"/>
              <w:rPr>
                <w:rFonts w:asciiTheme="majorBidi" w:hAnsiTheme="majorBidi" w:cstheme="majorBidi"/>
                <w:sz w:val="24"/>
                <w:szCs w:val="24"/>
              </w:rPr>
            </w:pPr>
            <w:r w:rsidRPr="007148A2">
              <w:rPr>
                <w:rFonts w:asciiTheme="majorBidi" w:hAnsiTheme="majorBidi" w:cstheme="majorBidi"/>
                <w:b/>
                <w:sz w:val="24"/>
                <w:szCs w:val="24"/>
              </w:rPr>
              <w:t>Mechanisms</w:t>
            </w:r>
          </w:p>
        </w:tc>
        <w:tc>
          <w:tcPr>
            <w:tcW w:w="3216" w:type="dxa"/>
            <w:shd w:val="clear" w:color="auto" w:fill="D9EAF7"/>
            <w:vAlign w:val="center"/>
          </w:tcPr>
          <w:p w14:paraId="39F9DDC0" w14:textId="77777777" w:rsidR="00960F0F" w:rsidRPr="007148A2" w:rsidRDefault="00960F0F" w:rsidP="007148A2">
            <w:pPr>
              <w:spacing w:line="360" w:lineRule="auto"/>
              <w:jc w:val="both"/>
              <w:rPr>
                <w:rFonts w:asciiTheme="majorBidi" w:hAnsiTheme="majorBidi" w:cstheme="majorBidi"/>
                <w:sz w:val="24"/>
                <w:szCs w:val="24"/>
              </w:rPr>
            </w:pPr>
            <w:r w:rsidRPr="007148A2">
              <w:rPr>
                <w:rFonts w:asciiTheme="majorBidi" w:hAnsiTheme="majorBidi" w:cstheme="majorBidi"/>
                <w:b/>
                <w:sz w:val="24"/>
                <w:szCs w:val="24"/>
              </w:rPr>
              <w:t>Expected effect</w:t>
            </w:r>
          </w:p>
        </w:tc>
      </w:tr>
      <w:tr w:rsidR="00960F0F" w:rsidRPr="007148A2" w14:paraId="23CAAD44" w14:textId="77777777" w:rsidTr="003A31AD">
        <w:trPr>
          <w:jc w:val="center"/>
        </w:trPr>
        <w:tc>
          <w:tcPr>
            <w:tcW w:w="3216" w:type="dxa"/>
            <w:vAlign w:val="center"/>
          </w:tcPr>
          <w:p w14:paraId="052B71F0" w14:textId="77777777" w:rsidR="00960F0F" w:rsidRPr="007148A2" w:rsidRDefault="00960F0F" w:rsidP="007148A2">
            <w:pPr>
              <w:spacing w:line="360" w:lineRule="auto"/>
              <w:jc w:val="both"/>
              <w:rPr>
                <w:rFonts w:asciiTheme="majorBidi" w:hAnsiTheme="majorBidi" w:cstheme="majorBidi"/>
                <w:sz w:val="24"/>
                <w:szCs w:val="24"/>
              </w:rPr>
            </w:pPr>
            <w:r w:rsidRPr="007148A2">
              <w:rPr>
                <w:rFonts w:asciiTheme="majorBidi" w:hAnsiTheme="majorBidi" w:cstheme="majorBidi"/>
                <w:sz w:val="24"/>
                <w:szCs w:val="24"/>
              </w:rPr>
              <w:t>Organisational identification</w:t>
            </w:r>
          </w:p>
        </w:tc>
        <w:tc>
          <w:tcPr>
            <w:tcW w:w="3216" w:type="dxa"/>
            <w:vAlign w:val="center"/>
          </w:tcPr>
          <w:p w14:paraId="6EBEC838" w14:textId="77777777" w:rsidR="00960F0F" w:rsidRPr="007148A2" w:rsidRDefault="00960F0F"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Mission stories, mentor sponsorship, recognition rituals, cross-functional projects</w:t>
            </w:r>
          </w:p>
        </w:tc>
        <w:tc>
          <w:tcPr>
            <w:tcW w:w="3216" w:type="dxa"/>
            <w:vAlign w:val="center"/>
          </w:tcPr>
          <w:p w14:paraId="281409DA" w14:textId="77777777" w:rsidR="00960F0F" w:rsidRPr="007148A2" w:rsidRDefault="00960F0F"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Stronger sense of belonging and purpose</w:t>
            </w:r>
          </w:p>
        </w:tc>
      </w:tr>
      <w:tr w:rsidR="00960F0F" w:rsidRPr="007148A2" w14:paraId="1C89D15B" w14:textId="77777777" w:rsidTr="003A31AD">
        <w:trPr>
          <w:jc w:val="center"/>
        </w:trPr>
        <w:tc>
          <w:tcPr>
            <w:tcW w:w="3216" w:type="dxa"/>
            <w:vAlign w:val="center"/>
          </w:tcPr>
          <w:p w14:paraId="3165BE9B" w14:textId="77777777" w:rsidR="00960F0F" w:rsidRPr="007148A2" w:rsidRDefault="00960F0F" w:rsidP="007148A2">
            <w:pPr>
              <w:spacing w:line="360" w:lineRule="auto"/>
              <w:jc w:val="both"/>
              <w:rPr>
                <w:rFonts w:asciiTheme="majorBidi" w:hAnsiTheme="majorBidi" w:cstheme="majorBidi"/>
                <w:sz w:val="24"/>
                <w:szCs w:val="24"/>
              </w:rPr>
            </w:pPr>
            <w:r w:rsidRPr="007148A2">
              <w:rPr>
                <w:rFonts w:asciiTheme="majorBidi" w:hAnsiTheme="majorBidi" w:cstheme="majorBidi"/>
                <w:sz w:val="24"/>
                <w:szCs w:val="24"/>
              </w:rPr>
              <w:t>Ethical professionalism</w:t>
            </w:r>
          </w:p>
        </w:tc>
        <w:tc>
          <w:tcPr>
            <w:tcW w:w="3216" w:type="dxa"/>
            <w:vAlign w:val="center"/>
          </w:tcPr>
          <w:p w14:paraId="274DFCED" w14:textId="77777777" w:rsidR="00960F0F" w:rsidRPr="007148A2" w:rsidRDefault="00960F0F"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Ethics clinics, data stewardship standards, confidential speak-up channels</w:t>
            </w:r>
          </w:p>
        </w:tc>
        <w:tc>
          <w:tcPr>
            <w:tcW w:w="3216" w:type="dxa"/>
            <w:vAlign w:val="center"/>
          </w:tcPr>
          <w:p w14:paraId="75ECE7E9" w14:textId="77777777" w:rsidR="00960F0F" w:rsidRPr="007148A2" w:rsidRDefault="00960F0F"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More responsible judgement and trust</w:t>
            </w:r>
          </w:p>
        </w:tc>
      </w:tr>
      <w:tr w:rsidR="00960F0F" w:rsidRPr="007148A2" w14:paraId="5725C9BC" w14:textId="77777777" w:rsidTr="003A31AD">
        <w:trPr>
          <w:jc w:val="center"/>
        </w:trPr>
        <w:tc>
          <w:tcPr>
            <w:tcW w:w="3216" w:type="dxa"/>
            <w:vAlign w:val="center"/>
          </w:tcPr>
          <w:p w14:paraId="6E313F56" w14:textId="77777777" w:rsidR="00960F0F" w:rsidRPr="007148A2" w:rsidRDefault="00960F0F" w:rsidP="007148A2">
            <w:pPr>
              <w:spacing w:line="360" w:lineRule="auto"/>
              <w:jc w:val="both"/>
              <w:rPr>
                <w:rFonts w:asciiTheme="majorBidi" w:hAnsiTheme="majorBidi" w:cstheme="majorBidi"/>
                <w:sz w:val="24"/>
                <w:szCs w:val="24"/>
              </w:rPr>
            </w:pPr>
            <w:r w:rsidRPr="007148A2">
              <w:rPr>
                <w:rFonts w:asciiTheme="majorBidi" w:hAnsiTheme="majorBidi" w:cstheme="majorBidi"/>
                <w:sz w:val="24"/>
                <w:szCs w:val="24"/>
              </w:rPr>
              <w:t>Business activism</w:t>
            </w:r>
          </w:p>
        </w:tc>
        <w:tc>
          <w:tcPr>
            <w:tcW w:w="3216" w:type="dxa"/>
            <w:vAlign w:val="center"/>
          </w:tcPr>
          <w:p w14:paraId="7257B7AE" w14:textId="77777777" w:rsidR="00960F0F" w:rsidRPr="007148A2" w:rsidRDefault="00960F0F"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Stakeholder reviews, improvement forums, social-value metrics</w:t>
            </w:r>
          </w:p>
        </w:tc>
        <w:tc>
          <w:tcPr>
            <w:tcW w:w="3216" w:type="dxa"/>
            <w:vAlign w:val="center"/>
          </w:tcPr>
          <w:p w14:paraId="2A2E8EB7" w14:textId="77777777" w:rsidR="00960F0F" w:rsidRPr="007148A2" w:rsidRDefault="00960F0F"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More critical, strategic and socially aware behaviour</w:t>
            </w:r>
          </w:p>
        </w:tc>
      </w:tr>
    </w:tbl>
    <w:p w14:paraId="5FB92788" w14:textId="3AE575B8" w:rsidR="00960F0F" w:rsidRPr="007148A2" w:rsidRDefault="00960F0F" w:rsidP="007148A2">
      <w:pPr>
        <w:spacing w:after="120" w:line="360" w:lineRule="auto"/>
        <w:jc w:val="center"/>
        <w:rPr>
          <w:rFonts w:asciiTheme="majorBidi" w:hAnsiTheme="majorBidi" w:cstheme="majorBidi"/>
          <w:sz w:val="24"/>
          <w:szCs w:val="24"/>
        </w:rPr>
      </w:pPr>
      <w:r w:rsidRPr="007148A2">
        <w:rPr>
          <w:rFonts w:asciiTheme="majorBidi" w:hAnsiTheme="majorBidi" w:cstheme="majorBidi"/>
          <w:sz w:val="24"/>
          <w:szCs w:val="24"/>
        </w:rPr>
        <w:t xml:space="preserve">Source: </w:t>
      </w:r>
      <w:r w:rsidR="004827C0" w:rsidRPr="007148A2">
        <w:rPr>
          <w:rFonts w:asciiTheme="majorBidi" w:hAnsiTheme="majorBidi" w:cstheme="majorBidi"/>
          <w:sz w:val="24"/>
          <w:szCs w:val="24"/>
        </w:rPr>
        <w:t>Author's compilation</w:t>
      </w:r>
      <w:r w:rsidRPr="007148A2">
        <w:rPr>
          <w:rFonts w:asciiTheme="majorBidi" w:hAnsiTheme="majorBidi" w:cstheme="majorBidi"/>
          <w:sz w:val="24"/>
          <w:szCs w:val="24"/>
        </w:rPr>
        <w:t>, informed by Ashforth and Mael (1989), Mael and Ashforth (1992), Ulrich et al. (201</w:t>
      </w:r>
      <w:r w:rsidR="00C929B9" w:rsidRPr="007148A2">
        <w:rPr>
          <w:rFonts w:asciiTheme="majorBidi" w:hAnsiTheme="majorBidi" w:cstheme="majorBidi"/>
          <w:sz w:val="24"/>
          <w:szCs w:val="24"/>
        </w:rPr>
        <w:t>1</w:t>
      </w:r>
      <w:r w:rsidRPr="007148A2">
        <w:rPr>
          <w:rFonts w:asciiTheme="majorBidi" w:hAnsiTheme="majorBidi" w:cstheme="majorBidi"/>
          <w:sz w:val="24"/>
          <w:szCs w:val="24"/>
        </w:rPr>
        <w:t>), Paine (2023)</w:t>
      </w:r>
    </w:p>
    <w:p w14:paraId="6088BBF4" w14:textId="42849805" w:rsidR="007148A2" w:rsidRPr="007148A2" w:rsidRDefault="00AA408A" w:rsidP="007148A2">
      <w:pPr>
        <w:spacing w:after="120" w:line="360" w:lineRule="auto"/>
        <w:jc w:val="both"/>
        <w:rPr>
          <w:rFonts w:asciiTheme="majorBidi" w:hAnsiTheme="majorBidi" w:cstheme="majorBidi"/>
          <w:sz w:val="24"/>
          <w:szCs w:val="24"/>
        </w:rPr>
      </w:pPr>
      <w:r w:rsidRPr="007148A2">
        <w:rPr>
          <w:rFonts w:asciiTheme="majorBidi" w:hAnsiTheme="majorBidi" w:cstheme="majorBidi"/>
          <w:sz w:val="24"/>
          <w:szCs w:val="24"/>
        </w:rPr>
        <w:br/>
        <w:t>Taking all the above into account, HUM should regard socialisation as a strategic ability, rather than a mere induction activity. A phased process that starts prior to joining, is reinforced during the first 90 days, and is enhanced over the first year is more likely to yield clarity, commitment and identification than a checklist of procedures to go through during onboarding. Together with professional ethics and business activism, HUM can help to make newcomers into committed organisational citizens, who not only help to improve the operational performance of the organisation but also to enhance its public value and sustainable legitimacy.</w:t>
      </w:r>
    </w:p>
    <w:p w14:paraId="1768F0A1" w14:textId="77777777" w:rsidR="007148A2" w:rsidRPr="007148A2" w:rsidRDefault="007148A2" w:rsidP="007148A2">
      <w:pPr>
        <w:rPr>
          <w:rFonts w:asciiTheme="majorBidi" w:eastAsiaTheme="majorEastAsia" w:hAnsiTheme="majorBidi" w:cstheme="majorBidi"/>
          <w:b/>
          <w:bCs/>
          <w:color w:val="365F91" w:themeColor="accent1" w:themeShade="BF"/>
          <w:sz w:val="24"/>
          <w:szCs w:val="24"/>
        </w:rPr>
      </w:pPr>
      <w:r w:rsidRPr="007148A2">
        <w:rPr>
          <w:rFonts w:asciiTheme="majorBidi" w:hAnsiTheme="majorBidi" w:cstheme="majorBidi"/>
          <w:sz w:val="24"/>
          <w:szCs w:val="24"/>
        </w:rPr>
        <w:br w:type="page"/>
      </w:r>
    </w:p>
    <w:p w14:paraId="1DEBCE79" w14:textId="39EC6E7C" w:rsidR="00622903" w:rsidRPr="007148A2" w:rsidRDefault="007148A2" w:rsidP="007148A2">
      <w:pPr>
        <w:pStyle w:val="Heading1"/>
        <w:rPr>
          <w:rFonts w:asciiTheme="majorBidi" w:hAnsiTheme="majorBidi"/>
        </w:rPr>
      </w:pPr>
      <w:bookmarkStart w:id="7" w:name="_Toc232183491"/>
      <w:r>
        <w:rPr>
          <w:rFonts w:asciiTheme="majorBidi" w:hAnsiTheme="majorBidi"/>
        </w:rPr>
        <w:lastRenderedPageBreak/>
        <w:t xml:space="preserve">2. </w:t>
      </w:r>
      <w:r w:rsidRPr="007148A2">
        <w:rPr>
          <w:rFonts w:asciiTheme="majorBidi" w:hAnsiTheme="majorBidi"/>
        </w:rPr>
        <w:t>Task B: Job Design</w:t>
      </w:r>
      <w:bookmarkEnd w:id="7"/>
    </w:p>
    <w:p w14:paraId="7A5CABCE" w14:textId="77777777" w:rsidR="00622903" w:rsidRPr="007148A2" w:rsidRDefault="00000000" w:rsidP="007148A2">
      <w:pPr>
        <w:pStyle w:val="Heading2"/>
        <w:rPr>
          <w:rFonts w:asciiTheme="majorBidi" w:hAnsiTheme="majorBidi"/>
        </w:rPr>
      </w:pPr>
      <w:bookmarkStart w:id="8" w:name="_Toc232183492"/>
      <w:r w:rsidRPr="007148A2">
        <w:rPr>
          <w:rFonts w:asciiTheme="majorBidi" w:hAnsiTheme="majorBidi"/>
        </w:rPr>
        <w:t>2.1 A relational and proactive job design strategy</w:t>
      </w:r>
      <w:bookmarkEnd w:id="8"/>
    </w:p>
    <w:p w14:paraId="2ED6ECB4" w14:textId="77777777" w:rsidR="007148A2" w:rsidRPr="007148A2" w:rsidRDefault="00AA408A" w:rsidP="007148A2">
      <w:pPr>
        <w:spacing w:after="120" w:line="360" w:lineRule="auto"/>
        <w:jc w:val="both"/>
        <w:rPr>
          <w:rFonts w:asciiTheme="majorBidi" w:hAnsiTheme="majorBidi" w:cstheme="majorBidi"/>
          <w:sz w:val="24"/>
          <w:szCs w:val="24"/>
        </w:rPr>
      </w:pPr>
      <w:r w:rsidRPr="007148A2">
        <w:rPr>
          <w:rFonts w:asciiTheme="majorBidi" w:hAnsiTheme="majorBidi" w:cstheme="majorBidi"/>
          <w:sz w:val="24"/>
          <w:szCs w:val="24"/>
        </w:rPr>
        <w:br/>
        <w:t>The working of HUM should not be organized based on a set organogram, but should be structured as a portfolio. For knowledge intensive companies static job boxes foster specialisation, but can also immobilise talent and hamper learning. The Job Characteristics Model is still relevant as it relates job design with skill variety, task identity, task significance, autonomy and feedback to motivation. Hackman and Oldham (1976) demonstrate that these attributes enable work to be meaningful and to be felt as personally responsible. For HUM, it means that the data analyst should not just be responsible for processing the data, but also understand how the data analysis results affect decisions by clients, product reviews and improvements of services. Hackman and Oldham (1976) argue that meaningfulness and internal work motivation are increased with enriched jobs which offer autonomy, feedback and a sense of task significance. Hence, HUM's work design should include roles that enable them to experience the impact of their work in terms of projects and stakeholders.</w:t>
      </w:r>
    </w:p>
    <w:p w14:paraId="12920496" w14:textId="7AEE9BAB" w:rsidR="00960F0F" w:rsidRPr="007148A2" w:rsidRDefault="00960F0F" w:rsidP="007148A2">
      <w:pPr>
        <w:spacing w:after="120" w:line="360" w:lineRule="auto"/>
        <w:jc w:val="both"/>
        <w:rPr>
          <w:rFonts w:asciiTheme="majorBidi" w:hAnsiTheme="majorBidi" w:cstheme="majorBidi"/>
          <w:sz w:val="24"/>
          <w:szCs w:val="24"/>
        </w:rPr>
      </w:pPr>
      <w:r w:rsidRPr="007148A2">
        <w:rPr>
          <w:rFonts w:asciiTheme="majorBidi" w:hAnsiTheme="majorBidi" w:cstheme="majorBidi"/>
          <w:noProof/>
          <w:sz w:val="24"/>
          <w:szCs w:val="24"/>
        </w:rPr>
        <w:drawing>
          <wp:inline distT="0" distB="0" distL="0" distR="0" wp14:anchorId="773056EE" wp14:editId="3313037D">
            <wp:extent cx="5105400" cy="3988594"/>
            <wp:effectExtent l="0" t="0" r="0" b="0"/>
            <wp:docPr id="14051266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09738" cy="3991983"/>
                    </a:xfrm>
                    <a:prstGeom prst="rect">
                      <a:avLst/>
                    </a:prstGeom>
                    <a:noFill/>
                  </pic:spPr>
                </pic:pic>
              </a:graphicData>
            </a:graphic>
          </wp:inline>
        </w:drawing>
      </w:r>
    </w:p>
    <w:p w14:paraId="2F6F91F3" w14:textId="17ABC60E" w:rsidR="00960F0F" w:rsidRPr="007148A2" w:rsidRDefault="00960F0F" w:rsidP="007148A2">
      <w:pPr>
        <w:spacing w:after="120" w:line="360" w:lineRule="auto"/>
        <w:jc w:val="center"/>
        <w:rPr>
          <w:rFonts w:asciiTheme="majorBidi" w:hAnsiTheme="majorBidi" w:cstheme="majorBidi"/>
          <w:sz w:val="24"/>
          <w:szCs w:val="24"/>
        </w:rPr>
      </w:pPr>
      <w:r w:rsidRPr="007148A2">
        <w:rPr>
          <w:rFonts w:asciiTheme="majorBidi" w:hAnsiTheme="majorBidi" w:cstheme="majorBidi"/>
          <w:sz w:val="24"/>
          <w:szCs w:val="24"/>
        </w:rPr>
        <w:t>Figure 2. Job Characteristics Model and motivational outcomes.</w:t>
      </w:r>
      <w:r w:rsidRPr="007148A2">
        <w:rPr>
          <w:rFonts w:asciiTheme="majorBidi" w:hAnsiTheme="majorBidi" w:cstheme="majorBidi"/>
          <w:sz w:val="24"/>
          <w:szCs w:val="24"/>
        </w:rPr>
        <w:br/>
      </w:r>
      <w:r w:rsidRPr="007148A2">
        <w:rPr>
          <w:rFonts w:asciiTheme="majorBidi" w:hAnsiTheme="majorBidi" w:cstheme="majorBidi"/>
          <w:i/>
          <w:iCs/>
          <w:sz w:val="24"/>
          <w:szCs w:val="24"/>
        </w:rPr>
        <w:t>Source: Adapted from Hackman and Oldham (1976).</w:t>
      </w:r>
    </w:p>
    <w:p w14:paraId="3CB806EE" w14:textId="3240FDC1" w:rsidR="007148A2" w:rsidRPr="007148A2" w:rsidRDefault="00B57A83" w:rsidP="007148A2">
      <w:pPr>
        <w:spacing w:after="120" w:line="360" w:lineRule="auto"/>
        <w:jc w:val="both"/>
        <w:rPr>
          <w:rFonts w:asciiTheme="majorBidi" w:hAnsiTheme="majorBidi" w:cstheme="majorBidi"/>
          <w:sz w:val="24"/>
          <w:szCs w:val="24"/>
        </w:rPr>
      </w:pPr>
      <w:r w:rsidRPr="007148A2">
        <w:rPr>
          <w:rFonts w:asciiTheme="majorBidi" w:hAnsiTheme="majorBidi" w:cstheme="majorBidi"/>
          <w:sz w:val="24"/>
          <w:szCs w:val="24"/>
        </w:rPr>
        <w:lastRenderedPageBreak/>
        <w:t>However, the classic model isn't sufficient on its own as HUM requires work that's relational and proactive as well. Grant and Parker (2009) claim that in the design of work, today, the focus should be on both the ways employees interact with others and how they take the initiative to shape work. Additionally, Parker, Morgeson and Johns (2017) point out that technology, complexity and interdependence should be considered in the design of modern work. HUM should therefore provide space for the employees to give shape to tasks, relationships and meaning. Tims, Bakker and Derks (2012) demonstrate that job crafting can be beneficial to increase the fit when workers have the opportunity to rewrite demands and resources. This translates to giving your employees the freedom to contribute to project results in different ways, shift from analytical to client-facing roles and join project squads as temporary members.</w:t>
      </w:r>
    </w:p>
    <w:p w14:paraId="7A5D52EB" w14:textId="12575DD9" w:rsidR="004827C0" w:rsidRPr="007148A2" w:rsidRDefault="004827C0" w:rsidP="007148A2">
      <w:pPr>
        <w:spacing w:after="120" w:line="360" w:lineRule="auto"/>
        <w:jc w:val="both"/>
        <w:rPr>
          <w:rFonts w:asciiTheme="majorBidi" w:hAnsiTheme="majorBidi" w:cstheme="majorBidi"/>
          <w:sz w:val="24"/>
          <w:szCs w:val="24"/>
        </w:rPr>
      </w:pPr>
      <w:r w:rsidRPr="007148A2">
        <w:rPr>
          <w:rFonts w:asciiTheme="majorBidi" w:hAnsiTheme="majorBidi" w:cstheme="majorBidi"/>
          <w:noProof/>
          <w:sz w:val="24"/>
          <w:szCs w:val="24"/>
        </w:rPr>
        <w:drawing>
          <wp:inline distT="0" distB="0" distL="0" distR="0" wp14:anchorId="08ABE40B" wp14:editId="5759FE52">
            <wp:extent cx="6471920" cy="3729789"/>
            <wp:effectExtent l="0" t="0" r="5080" b="4445"/>
            <wp:docPr id="10295070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b="13555"/>
                    <a:stretch>
                      <a:fillRect/>
                    </a:stretch>
                  </pic:blipFill>
                  <pic:spPr bwMode="auto">
                    <a:xfrm>
                      <a:off x="0" y="0"/>
                      <a:ext cx="6480689" cy="3734843"/>
                    </a:xfrm>
                    <a:prstGeom prst="rect">
                      <a:avLst/>
                    </a:prstGeom>
                    <a:noFill/>
                    <a:ln>
                      <a:noFill/>
                    </a:ln>
                    <a:extLst>
                      <a:ext uri="{53640926-AAD7-44D8-BBD7-CCE9431645EC}">
                        <a14:shadowObscured xmlns:a14="http://schemas.microsoft.com/office/drawing/2010/main"/>
                      </a:ext>
                    </a:extLst>
                  </pic:spPr>
                </pic:pic>
              </a:graphicData>
            </a:graphic>
          </wp:inline>
        </w:drawing>
      </w:r>
    </w:p>
    <w:p w14:paraId="59BC90D2" w14:textId="77777777" w:rsidR="004827C0" w:rsidRPr="007148A2" w:rsidRDefault="004827C0" w:rsidP="007148A2">
      <w:pPr>
        <w:spacing w:after="120" w:line="360" w:lineRule="auto"/>
        <w:jc w:val="center"/>
        <w:rPr>
          <w:rFonts w:asciiTheme="majorBidi" w:hAnsiTheme="majorBidi" w:cstheme="majorBidi"/>
          <w:sz w:val="24"/>
          <w:szCs w:val="24"/>
        </w:rPr>
      </w:pPr>
      <w:r w:rsidRPr="007148A2">
        <w:rPr>
          <w:rFonts w:asciiTheme="majorBidi" w:hAnsiTheme="majorBidi" w:cstheme="majorBidi"/>
          <w:sz w:val="24"/>
          <w:szCs w:val="24"/>
        </w:rPr>
        <w:t>Figure 3. Application of Job Crafting Theory within Helios Urban Mobility.</w:t>
      </w:r>
    </w:p>
    <w:p w14:paraId="2C16023F" w14:textId="7BBB660D" w:rsidR="004827C0" w:rsidRPr="007148A2" w:rsidRDefault="004827C0" w:rsidP="007148A2">
      <w:pPr>
        <w:spacing w:after="120" w:line="360" w:lineRule="auto"/>
        <w:jc w:val="center"/>
        <w:rPr>
          <w:rFonts w:asciiTheme="majorBidi" w:hAnsiTheme="majorBidi" w:cstheme="majorBidi"/>
          <w:sz w:val="24"/>
          <w:szCs w:val="24"/>
        </w:rPr>
      </w:pPr>
      <w:r w:rsidRPr="007148A2">
        <w:rPr>
          <w:rFonts w:asciiTheme="majorBidi" w:hAnsiTheme="majorBidi" w:cstheme="majorBidi"/>
          <w:sz w:val="24"/>
          <w:szCs w:val="24"/>
        </w:rPr>
        <w:t>Source: Designed by the author, informed by Tims, Bakker and Derks (2012), Grant and Parker (2009), and Parker, Morgeson and Johns (2017).</w:t>
      </w:r>
    </w:p>
    <w:p w14:paraId="54C9CD80" w14:textId="70F8503A" w:rsidR="00622903" w:rsidRPr="007148A2" w:rsidRDefault="00B57A83" w:rsidP="007148A2">
      <w:pPr>
        <w:spacing w:line="360" w:lineRule="auto"/>
        <w:jc w:val="both"/>
        <w:rPr>
          <w:rFonts w:asciiTheme="majorBidi" w:hAnsiTheme="majorBidi" w:cstheme="majorBidi"/>
          <w:noProof/>
          <w:sz w:val="24"/>
          <w:szCs w:val="24"/>
        </w:rPr>
      </w:pPr>
      <w:r w:rsidRPr="007148A2">
        <w:rPr>
          <w:rFonts w:asciiTheme="majorBidi" w:hAnsiTheme="majorBidi" w:cstheme="majorBidi"/>
          <w:sz w:val="24"/>
          <w:szCs w:val="24"/>
        </w:rPr>
        <w:t xml:space="preserve">This should be topped with a </w:t>
      </w:r>
      <w:r w:rsidR="007148A2" w:rsidRPr="007148A2">
        <w:rPr>
          <w:rFonts w:asciiTheme="majorBidi" w:hAnsiTheme="majorBidi" w:cstheme="majorBidi"/>
          <w:sz w:val="24"/>
          <w:szCs w:val="24"/>
        </w:rPr>
        <w:t>skills-based</w:t>
      </w:r>
      <w:r w:rsidRPr="007148A2">
        <w:rPr>
          <w:rFonts w:asciiTheme="majorBidi" w:hAnsiTheme="majorBidi" w:cstheme="majorBidi"/>
          <w:sz w:val="24"/>
          <w:szCs w:val="24"/>
        </w:rPr>
        <w:t xml:space="preserve"> layer. HUM should instead have a skills inventory and an internal project market beyond just the job title and hierarchy. The rationale is very pragmatic – if matchmaking can be done to work on the basis of work and not just title, then the firm is more agile, and the employee has a future within the firm. This is especially critical for retaining graduates, as they can feel that the first years of their career are limited and not relevant to their growth. The advantage </w:t>
      </w:r>
      <w:r w:rsidRPr="007148A2">
        <w:rPr>
          <w:rFonts w:asciiTheme="majorBidi" w:hAnsiTheme="majorBidi" w:cstheme="majorBidi"/>
          <w:sz w:val="24"/>
          <w:szCs w:val="24"/>
        </w:rPr>
        <w:lastRenderedPageBreak/>
        <w:t>of a skills-based framework is especially important in the case of HUM, where mobility and technology industries demand constantly evolving abilities. Aligning skills to opportunities based on skills and not hierarchical rank enhances agility, aids lifelong learning and optimises the use of talent across projects.</w:t>
      </w:r>
    </w:p>
    <w:p w14:paraId="596043F0" w14:textId="604746D2" w:rsidR="004827C0" w:rsidRPr="007148A2" w:rsidRDefault="004827C0" w:rsidP="007148A2">
      <w:pPr>
        <w:spacing w:line="360" w:lineRule="auto"/>
        <w:jc w:val="both"/>
        <w:rPr>
          <w:rFonts w:asciiTheme="majorBidi" w:hAnsiTheme="majorBidi" w:cstheme="majorBidi"/>
          <w:sz w:val="24"/>
          <w:szCs w:val="24"/>
        </w:rPr>
      </w:pPr>
      <w:r w:rsidRPr="007148A2">
        <w:rPr>
          <w:rFonts w:asciiTheme="majorBidi" w:hAnsiTheme="majorBidi" w:cstheme="majorBidi"/>
          <w:noProof/>
          <w:sz w:val="24"/>
          <w:szCs w:val="24"/>
        </w:rPr>
        <w:drawing>
          <wp:inline distT="0" distB="0" distL="0" distR="0" wp14:anchorId="4A75EF66" wp14:editId="03160E3F">
            <wp:extent cx="5718661" cy="6496050"/>
            <wp:effectExtent l="0" t="0" r="0" b="0"/>
            <wp:docPr id="13021515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194" cy="6509151"/>
                    </a:xfrm>
                    <a:prstGeom prst="rect">
                      <a:avLst/>
                    </a:prstGeom>
                    <a:noFill/>
                  </pic:spPr>
                </pic:pic>
              </a:graphicData>
            </a:graphic>
          </wp:inline>
        </w:drawing>
      </w:r>
    </w:p>
    <w:p w14:paraId="5CDD8E3A" w14:textId="5A63C0B6" w:rsidR="00622903" w:rsidRPr="007148A2" w:rsidRDefault="00000000" w:rsidP="007148A2">
      <w:pPr>
        <w:spacing w:line="360" w:lineRule="auto"/>
        <w:jc w:val="center"/>
        <w:rPr>
          <w:rFonts w:asciiTheme="majorBidi" w:hAnsiTheme="majorBidi" w:cstheme="majorBidi"/>
          <w:bCs/>
          <w:sz w:val="24"/>
          <w:szCs w:val="24"/>
        </w:rPr>
      </w:pPr>
      <w:r w:rsidRPr="007148A2">
        <w:rPr>
          <w:rFonts w:asciiTheme="majorBidi" w:hAnsiTheme="majorBidi" w:cstheme="majorBidi"/>
          <w:bCs/>
          <w:sz w:val="24"/>
          <w:szCs w:val="24"/>
        </w:rPr>
        <w:t xml:space="preserve">Figure </w:t>
      </w:r>
      <w:r w:rsidR="005D7955" w:rsidRPr="007148A2">
        <w:rPr>
          <w:rFonts w:asciiTheme="majorBidi" w:hAnsiTheme="majorBidi" w:cstheme="majorBidi"/>
          <w:bCs/>
          <w:sz w:val="24"/>
          <w:szCs w:val="24"/>
        </w:rPr>
        <w:t>4</w:t>
      </w:r>
      <w:r w:rsidRPr="007148A2">
        <w:rPr>
          <w:rFonts w:asciiTheme="majorBidi" w:hAnsiTheme="majorBidi" w:cstheme="majorBidi"/>
          <w:bCs/>
          <w:sz w:val="24"/>
          <w:szCs w:val="24"/>
        </w:rPr>
        <w:t>. Work design architecture.</w:t>
      </w:r>
    </w:p>
    <w:p w14:paraId="3AA62209" w14:textId="01DBED6A" w:rsidR="00622903" w:rsidRPr="007148A2" w:rsidRDefault="00000000" w:rsidP="007148A2">
      <w:pPr>
        <w:spacing w:line="360" w:lineRule="auto"/>
        <w:jc w:val="center"/>
        <w:rPr>
          <w:rFonts w:asciiTheme="majorBidi" w:hAnsiTheme="majorBidi" w:cstheme="majorBidi"/>
          <w:bCs/>
          <w:sz w:val="24"/>
          <w:szCs w:val="24"/>
        </w:rPr>
      </w:pPr>
      <w:r w:rsidRPr="007148A2">
        <w:rPr>
          <w:rFonts w:asciiTheme="majorBidi" w:hAnsiTheme="majorBidi" w:cstheme="majorBidi"/>
          <w:bCs/>
          <w:i/>
          <w:sz w:val="24"/>
          <w:szCs w:val="24"/>
        </w:rPr>
        <w:t xml:space="preserve">Source: </w:t>
      </w:r>
      <w:r w:rsidR="004827C0" w:rsidRPr="007148A2">
        <w:rPr>
          <w:rFonts w:asciiTheme="majorBidi" w:hAnsiTheme="majorBidi" w:cstheme="majorBidi"/>
          <w:bCs/>
          <w:i/>
          <w:sz w:val="24"/>
          <w:szCs w:val="24"/>
        </w:rPr>
        <w:t>Designed by the author</w:t>
      </w:r>
      <w:r w:rsidRPr="007148A2">
        <w:rPr>
          <w:rFonts w:asciiTheme="majorBidi" w:hAnsiTheme="majorBidi" w:cstheme="majorBidi"/>
          <w:bCs/>
          <w:i/>
          <w:sz w:val="24"/>
          <w:szCs w:val="24"/>
        </w:rPr>
        <w:t>, informed by Hackman and Oldham (1976), Grant and Parker (2009), Parker, Morgeson and Johns (2017) and Tims, Bakker and Derks (2012).</w:t>
      </w:r>
    </w:p>
    <w:p w14:paraId="12747A61" w14:textId="45FB604E" w:rsidR="00622903" w:rsidRPr="007148A2" w:rsidRDefault="00000000" w:rsidP="007148A2">
      <w:pPr>
        <w:spacing w:line="360" w:lineRule="auto"/>
        <w:jc w:val="both"/>
        <w:rPr>
          <w:rFonts w:asciiTheme="majorBidi" w:hAnsiTheme="majorBidi" w:cstheme="majorBidi"/>
          <w:bCs/>
          <w:sz w:val="24"/>
          <w:szCs w:val="24"/>
        </w:rPr>
      </w:pPr>
      <w:r w:rsidRPr="007148A2">
        <w:rPr>
          <w:rFonts w:asciiTheme="majorBidi" w:hAnsiTheme="majorBidi" w:cstheme="majorBidi"/>
          <w:bCs/>
          <w:sz w:val="24"/>
          <w:szCs w:val="24"/>
        </w:rPr>
        <w:lastRenderedPageBreak/>
        <w:t xml:space="preserve">Table </w:t>
      </w:r>
      <w:r w:rsidR="007148A2" w:rsidRPr="007148A2">
        <w:rPr>
          <w:rFonts w:asciiTheme="majorBidi" w:hAnsiTheme="majorBidi" w:cstheme="majorBidi"/>
          <w:bCs/>
          <w:sz w:val="24"/>
          <w:szCs w:val="24"/>
        </w:rPr>
        <w:t>3</w:t>
      </w:r>
      <w:r w:rsidRPr="007148A2">
        <w:rPr>
          <w:rFonts w:asciiTheme="majorBidi" w:hAnsiTheme="majorBidi" w:cstheme="majorBidi"/>
          <w:bCs/>
          <w:sz w:val="24"/>
          <w:szCs w:val="24"/>
        </w:rPr>
        <w:t>. Integrated work design strategy for HUM</w:t>
      </w:r>
    </w:p>
    <w:tbl>
      <w:tblPr>
        <w:tblStyle w:val="TableGrid"/>
        <w:tblW w:w="0" w:type="auto"/>
        <w:jc w:val="center"/>
        <w:tblLook w:val="04A0" w:firstRow="1" w:lastRow="0" w:firstColumn="1" w:lastColumn="0" w:noHBand="0" w:noVBand="1"/>
      </w:tblPr>
      <w:tblGrid>
        <w:gridCol w:w="2445"/>
        <w:gridCol w:w="2447"/>
        <w:gridCol w:w="2445"/>
        <w:gridCol w:w="2445"/>
      </w:tblGrid>
      <w:tr w:rsidR="00622903" w:rsidRPr="007148A2" w14:paraId="5C0DE851" w14:textId="77777777">
        <w:trPr>
          <w:jc w:val="center"/>
        </w:trPr>
        <w:tc>
          <w:tcPr>
            <w:tcW w:w="2448" w:type="dxa"/>
            <w:shd w:val="clear" w:color="auto" w:fill="EDEDED"/>
          </w:tcPr>
          <w:p w14:paraId="19879D2E" w14:textId="77777777" w:rsidR="00622903" w:rsidRPr="007148A2" w:rsidRDefault="00000000" w:rsidP="007148A2">
            <w:pPr>
              <w:spacing w:line="360" w:lineRule="auto"/>
              <w:jc w:val="both"/>
              <w:rPr>
                <w:rFonts w:asciiTheme="majorBidi" w:hAnsiTheme="majorBidi" w:cstheme="majorBidi"/>
                <w:sz w:val="24"/>
                <w:szCs w:val="24"/>
              </w:rPr>
            </w:pPr>
            <w:r w:rsidRPr="007148A2">
              <w:rPr>
                <w:rFonts w:asciiTheme="majorBidi" w:hAnsiTheme="majorBidi" w:cstheme="majorBidi"/>
                <w:b/>
                <w:sz w:val="24"/>
                <w:szCs w:val="24"/>
              </w:rPr>
              <w:t>Design lever</w:t>
            </w:r>
          </w:p>
        </w:tc>
        <w:tc>
          <w:tcPr>
            <w:tcW w:w="2448" w:type="dxa"/>
            <w:shd w:val="clear" w:color="auto" w:fill="EDEDED"/>
          </w:tcPr>
          <w:p w14:paraId="02A59B32" w14:textId="77777777" w:rsidR="00622903" w:rsidRPr="007148A2" w:rsidRDefault="00000000" w:rsidP="007148A2">
            <w:pPr>
              <w:spacing w:line="360" w:lineRule="auto"/>
              <w:jc w:val="both"/>
              <w:rPr>
                <w:rFonts w:asciiTheme="majorBidi" w:hAnsiTheme="majorBidi" w:cstheme="majorBidi"/>
                <w:sz w:val="24"/>
                <w:szCs w:val="24"/>
              </w:rPr>
            </w:pPr>
            <w:r w:rsidRPr="007148A2">
              <w:rPr>
                <w:rFonts w:asciiTheme="majorBidi" w:hAnsiTheme="majorBidi" w:cstheme="majorBidi"/>
                <w:b/>
                <w:sz w:val="24"/>
                <w:szCs w:val="24"/>
              </w:rPr>
              <w:t>Implementation</w:t>
            </w:r>
          </w:p>
        </w:tc>
        <w:tc>
          <w:tcPr>
            <w:tcW w:w="2448" w:type="dxa"/>
            <w:shd w:val="clear" w:color="auto" w:fill="EDEDED"/>
          </w:tcPr>
          <w:p w14:paraId="263F8A75" w14:textId="77777777" w:rsidR="00622903" w:rsidRPr="007148A2" w:rsidRDefault="00000000" w:rsidP="007148A2">
            <w:pPr>
              <w:spacing w:line="360" w:lineRule="auto"/>
              <w:jc w:val="both"/>
              <w:rPr>
                <w:rFonts w:asciiTheme="majorBidi" w:hAnsiTheme="majorBidi" w:cstheme="majorBidi"/>
                <w:sz w:val="24"/>
                <w:szCs w:val="24"/>
              </w:rPr>
            </w:pPr>
            <w:r w:rsidRPr="007148A2">
              <w:rPr>
                <w:rFonts w:asciiTheme="majorBidi" w:hAnsiTheme="majorBidi" w:cstheme="majorBidi"/>
                <w:b/>
                <w:sz w:val="24"/>
                <w:szCs w:val="24"/>
              </w:rPr>
              <w:t>Theory link</w:t>
            </w:r>
          </w:p>
        </w:tc>
        <w:tc>
          <w:tcPr>
            <w:tcW w:w="2448" w:type="dxa"/>
            <w:shd w:val="clear" w:color="auto" w:fill="EDEDED"/>
          </w:tcPr>
          <w:p w14:paraId="6EAF744F" w14:textId="77777777" w:rsidR="00622903" w:rsidRPr="007148A2" w:rsidRDefault="00000000" w:rsidP="007148A2">
            <w:pPr>
              <w:spacing w:line="360" w:lineRule="auto"/>
              <w:jc w:val="both"/>
              <w:rPr>
                <w:rFonts w:asciiTheme="majorBidi" w:hAnsiTheme="majorBidi" w:cstheme="majorBidi"/>
                <w:sz w:val="24"/>
                <w:szCs w:val="24"/>
              </w:rPr>
            </w:pPr>
            <w:r w:rsidRPr="007148A2">
              <w:rPr>
                <w:rFonts w:asciiTheme="majorBidi" w:hAnsiTheme="majorBidi" w:cstheme="majorBidi"/>
                <w:b/>
                <w:sz w:val="24"/>
                <w:szCs w:val="24"/>
              </w:rPr>
              <w:t>Expected effect</w:t>
            </w:r>
          </w:p>
        </w:tc>
      </w:tr>
      <w:tr w:rsidR="00622903" w:rsidRPr="007148A2" w14:paraId="6E20E76E" w14:textId="77777777">
        <w:trPr>
          <w:jc w:val="center"/>
        </w:trPr>
        <w:tc>
          <w:tcPr>
            <w:tcW w:w="2448" w:type="dxa"/>
          </w:tcPr>
          <w:p w14:paraId="1C9661BD"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Enriched roles</w:t>
            </w:r>
          </w:p>
        </w:tc>
        <w:tc>
          <w:tcPr>
            <w:tcW w:w="2448" w:type="dxa"/>
          </w:tcPr>
          <w:p w14:paraId="5030623B"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Add client, product and review exposure to core tasks</w:t>
            </w:r>
          </w:p>
        </w:tc>
        <w:tc>
          <w:tcPr>
            <w:tcW w:w="2448" w:type="dxa"/>
          </w:tcPr>
          <w:p w14:paraId="6B3551B7"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JCM</w:t>
            </w:r>
          </w:p>
        </w:tc>
        <w:tc>
          <w:tcPr>
            <w:tcW w:w="2448" w:type="dxa"/>
          </w:tcPr>
          <w:p w14:paraId="778CC2FA"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More meaningful work</w:t>
            </w:r>
          </w:p>
        </w:tc>
      </w:tr>
      <w:tr w:rsidR="00622903" w:rsidRPr="007148A2" w14:paraId="20047CF2" w14:textId="77777777">
        <w:trPr>
          <w:jc w:val="center"/>
        </w:trPr>
        <w:tc>
          <w:tcPr>
            <w:tcW w:w="2448" w:type="dxa"/>
          </w:tcPr>
          <w:p w14:paraId="7F5B557A"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Job crafting</w:t>
            </w:r>
          </w:p>
        </w:tc>
        <w:tc>
          <w:tcPr>
            <w:tcW w:w="2448" w:type="dxa"/>
          </w:tcPr>
          <w:p w14:paraId="6DEB2686"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Allow task and relationship adjustment within clear boundaries</w:t>
            </w:r>
          </w:p>
        </w:tc>
        <w:tc>
          <w:tcPr>
            <w:tcW w:w="2448" w:type="dxa"/>
          </w:tcPr>
          <w:p w14:paraId="7131D099"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Grant and Parker; Tims et al.</w:t>
            </w:r>
          </w:p>
        </w:tc>
        <w:tc>
          <w:tcPr>
            <w:tcW w:w="2448" w:type="dxa"/>
          </w:tcPr>
          <w:p w14:paraId="1F1C6968"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Higher fit and innovation</w:t>
            </w:r>
          </w:p>
        </w:tc>
      </w:tr>
      <w:tr w:rsidR="00622903" w:rsidRPr="007148A2" w14:paraId="6395B9D7" w14:textId="77777777">
        <w:trPr>
          <w:jc w:val="center"/>
        </w:trPr>
        <w:tc>
          <w:tcPr>
            <w:tcW w:w="2448" w:type="dxa"/>
          </w:tcPr>
          <w:p w14:paraId="673A124C"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Skills marketplace</w:t>
            </w:r>
          </w:p>
        </w:tc>
        <w:tc>
          <w:tcPr>
            <w:tcW w:w="2448" w:type="dxa"/>
          </w:tcPr>
          <w:p w14:paraId="39DCEB44"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Match people to projects using capabilities and not just titles</w:t>
            </w:r>
          </w:p>
        </w:tc>
        <w:tc>
          <w:tcPr>
            <w:tcW w:w="2448" w:type="dxa"/>
          </w:tcPr>
          <w:p w14:paraId="6B3A5AA1"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Work design and internal mobility logic</w:t>
            </w:r>
          </w:p>
        </w:tc>
        <w:tc>
          <w:tcPr>
            <w:tcW w:w="2448" w:type="dxa"/>
          </w:tcPr>
          <w:p w14:paraId="38B3C4E8"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Faster movement of talent</w:t>
            </w:r>
          </w:p>
        </w:tc>
      </w:tr>
      <w:tr w:rsidR="00622903" w:rsidRPr="007148A2" w14:paraId="2778EA30" w14:textId="77777777">
        <w:trPr>
          <w:jc w:val="center"/>
        </w:trPr>
        <w:tc>
          <w:tcPr>
            <w:tcW w:w="2448" w:type="dxa"/>
          </w:tcPr>
          <w:p w14:paraId="02076AD7"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Capability liquidity</w:t>
            </w:r>
          </w:p>
        </w:tc>
        <w:tc>
          <w:tcPr>
            <w:tcW w:w="2448" w:type="dxa"/>
          </w:tcPr>
          <w:p w14:paraId="719A65A3"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Use shared skill profiles for staffing and learning decisions</w:t>
            </w:r>
          </w:p>
        </w:tc>
        <w:tc>
          <w:tcPr>
            <w:tcW w:w="2448" w:type="dxa"/>
          </w:tcPr>
          <w:p w14:paraId="4B3A0C83"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Parker et al. (2017)</w:t>
            </w:r>
          </w:p>
        </w:tc>
        <w:tc>
          <w:tcPr>
            <w:tcW w:w="2448" w:type="dxa"/>
          </w:tcPr>
          <w:p w14:paraId="0CFED688"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Better agility and retention</w:t>
            </w:r>
          </w:p>
        </w:tc>
      </w:tr>
    </w:tbl>
    <w:p w14:paraId="64BCF18D" w14:textId="0511FF39" w:rsidR="00622903" w:rsidRPr="007148A2" w:rsidRDefault="00000000" w:rsidP="007148A2">
      <w:pPr>
        <w:spacing w:after="120" w:line="360" w:lineRule="auto"/>
        <w:jc w:val="both"/>
        <w:rPr>
          <w:rFonts w:asciiTheme="majorBidi" w:hAnsiTheme="majorBidi" w:cstheme="majorBidi"/>
          <w:sz w:val="24"/>
          <w:szCs w:val="24"/>
        </w:rPr>
      </w:pPr>
      <w:r w:rsidRPr="007148A2">
        <w:rPr>
          <w:rFonts w:asciiTheme="majorBidi" w:hAnsiTheme="majorBidi" w:cstheme="majorBidi"/>
          <w:sz w:val="24"/>
          <w:szCs w:val="24"/>
        </w:rPr>
        <w:t xml:space="preserve">Source: </w:t>
      </w:r>
      <w:r w:rsidR="004827C0" w:rsidRPr="007148A2">
        <w:rPr>
          <w:rFonts w:asciiTheme="majorBidi" w:hAnsiTheme="majorBidi" w:cstheme="majorBidi"/>
          <w:sz w:val="24"/>
          <w:szCs w:val="24"/>
        </w:rPr>
        <w:t>Author's compilation</w:t>
      </w:r>
      <w:r w:rsidRPr="007148A2">
        <w:rPr>
          <w:rFonts w:asciiTheme="majorBidi" w:hAnsiTheme="majorBidi" w:cstheme="majorBidi"/>
          <w:sz w:val="24"/>
          <w:szCs w:val="24"/>
        </w:rPr>
        <w:t>, informed by Hackman and Oldham (1976), Grant and Parker (2009), Parker, Morgeson and Johns (2017) and Tims, Bakker and Derks (2012).</w:t>
      </w:r>
    </w:p>
    <w:p w14:paraId="3F8B9E51" w14:textId="77777777" w:rsidR="00622903" w:rsidRPr="007148A2" w:rsidRDefault="00000000" w:rsidP="007148A2">
      <w:pPr>
        <w:pStyle w:val="Heading2"/>
        <w:spacing w:line="360" w:lineRule="auto"/>
        <w:jc w:val="both"/>
        <w:rPr>
          <w:rFonts w:asciiTheme="majorBidi" w:hAnsiTheme="majorBidi"/>
          <w:sz w:val="24"/>
          <w:szCs w:val="24"/>
        </w:rPr>
      </w:pPr>
      <w:bookmarkStart w:id="9" w:name="_Toc232183493"/>
      <w:r w:rsidRPr="007148A2">
        <w:rPr>
          <w:rFonts w:asciiTheme="majorBidi" w:hAnsiTheme="majorBidi"/>
          <w:sz w:val="24"/>
          <w:szCs w:val="24"/>
        </w:rPr>
        <w:t>2.2 How the design strengthens motivation and innovation</w:t>
      </w:r>
      <w:bookmarkEnd w:id="9"/>
    </w:p>
    <w:p w14:paraId="59E9F469" w14:textId="77777777" w:rsidR="00B57A83" w:rsidRPr="007148A2" w:rsidRDefault="00B57A83" w:rsidP="007148A2">
      <w:pPr>
        <w:spacing w:line="360" w:lineRule="auto"/>
        <w:jc w:val="both"/>
        <w:rPr>
          <w:rFonts w:asciiTheme="majorBidi" w:hAnsiTheme="majorBidi" w:cstheme="majorBidi"/>
          <w:b/>
          <w:bCs/>
          <w:sz w:val="24"/>
          <w:szCs w:val="24"/>
        </w:rPr>
      </w:pPr>
      <w:r w:rsidRPr="007148A2">
        <w:rPr>
          <w:rFonts w:asciiTheme="majorBidi" w:hAnsiTheme="majorBidi" w:cstheme="majorBidi"/>
          <w:sz w:val="24"/>
          <w:szCs w:val="24"/>
        </w:rPr>
        <w:t xml:space="preserve">The design proposed enhances motivation, due to its enhancement of autonomy, competence and relatedness. Project-based portfolio provides flexibility for people to contribute, competence is made visible through feedback loops and socially people are connected through cross-functional work. Ryan and Deci (2024) state that the most powerful motivation is when the activity meets the needs. For HUM, that translates to saying that if we're going to depend on motivation, it's not going to be through slogans, it's going to be through the way work is </w:t>
      </w:r>
      <w:proofErr w:type="spellStart"/>
      <w:r w:rsidRPr="007148A2">
        <w:rPr>
          <w:rFonts w:asciiTheme="majorBidi" w:hAnsiTheme="majorBidi" w:cstheme="majorBidi"/>
          <w:sz w:val="24"/>
          <w:szCs w:val="24"/>
        </w:rPr>
        <w:t>organised</w:t>
      </w:r>
      <w:proofErr w:type="spellEnd"/>
      <w:r w:rsidRPr="007148A2">
        <w:rPr>
          <w:rFonts w:asciiTheme="majorBidi" w:hAnsiTheme="majorBidi" w:cstheme="majorBidi"/>
          <w:sz w:val="24"/>
          <w:szCs w:val="24"/>
        </w:rPr>
        <w:t>. The wider roles lead to knowledge recombination and that is followed by innovation. Analysts, engineers and people who interact with the client move from project to project, spreading ideas from one to the next. This is a valuable attribute in a mobility business because being technically insightful, but not transforming that into operational or customer value will not put that insight to commercial use. Diffusion of responsibility is the key risk and HUM should allow flexibility with clear responsibility – every project should have an owner, a finish line and a review point.</w:t>
      </w:r>
    </w:p>
    <w:p w14:paraId="4EEC7022" w14:textId="4626CF42" w:rsidR="00622903" w:rsidRPr="007148A2" w:rsidRDefault="00000000" w:rsidP="007148A2">
      <w:pPr>
        <w:pStyle w:val="Heading1"/>
      </w:pPr>
      <w:bookmarkStart w:id="10" w:name="_Toc232183494"/>
      <w:r w:rsidRPr="007148A2">
        <w:lastRenderedPageBreak/>
        <w:t>3. Task C: Reflective report</w:t>
      </w:r>
      <w:bookmarkEnd w:id="10"/>
    </w:p>
    <w:p w14:paraId="5F96B05A" w14:textId="77777777" w:rsidR="00622903" w:rsidRDefault="00000000" w:rsidP="007148A2">
      <w:pPr>
        <w:pStyle w:val="Heading2"/>
      </w:pPr>
      <w:bookmarkStart w:id="11" w:name="_Toc232183495"/>
      <w:r w:rsidRPr="007148A2">
        <w:t>3.1 Using AI as a decision-support tool</w:t>
      </w:r>
      <w:bookmarkEnd w:id="11"/>
    </w:p>
    <w:p w14:paraId="5A81D9BB" w14:textId="77777777" w:rsidR="007148A2" w:rsidRDefault="00B57A83" w:rsidP="007148A2">
      <w:pPr>
        <w:spacing w:line="360" w:lineRule="auto"/>
        <w:jc w:val="both"/>
        <w:rPr>
          <w:rFonts w:asciiTheme="majorBidi" w:hAnsiTheme="majorBidi" w:cstheme="majorBidi"/>
          <w:sz w:val="24"/>
          <w:szCs w:val="24"/>
        </w:rPr>
      </w:pPr>
      <w:r w:rsidRPr="007148A2">
        <w:rPr>
          <w:rFonts w:asciiTheme="majorBidi" w:hAnsiTheme="majorBidi" w:cstheme="majorBidi"/>
          <w:sz w:val="24"/>
          <w:szCs w:val="24"/>
        </w:rPr>
        <w:t xml:space="preserve">In the future, I would use AI as an aid to decision making not as a </w:t>
      </w:r>
      <w:r w:rsidR="007148A2" w:rsidRPr="007148A2">
        <w:rPr>
          <w:rFonts w:asciiTheme="majorBidi" w:hAnsiTheme="majorBidi" w:cstheme="majorBidi"/>
          <w:sz w:val="24"/>
          <w:szCs w:val="24"/>
        </w:rPr>
        <w:t>decision-making</w:t>
      </w:r>
      <w:r w:rsidRPr="007148A2">
        <w:rPr>
          <w:rFonts w:asciiTheme="majorBidi" w:hAnsiTheme="majorBidi" w:cstheme="majorBidi"/>
          <w:sz w:val="24"/>
          <w:szCs w:val="24"/>
        </w:rPr>
        <w:t xml:space="preserve"> tool. What makes AI so appealing is it has the capacity to sift through vast quantities of information and raise trends and accelerate typical analysis. However, </w:t>
      </w:r>
      <w:proofErr w:type="spellStart"/>
      <w:r w:rsidRPr="007148A2">
        <w:rPr>
          <w:rFonts w:asciiTheme="majorBidi" w:hAnsiTheme="majorBidi" w:cstheme="majorBidi"/>
          <w:sz w:val="24"/>
          <w:szCs w:val="24"/>
        </w:rPr>
        <w:t>Jarrahi</w:t>
      </w:r>
      <w:proofErr w:type="spellEnd"/>
      <w:r w:rsidRPr="007148A2">
        <w:rPr>
          <w:rFonts w:asciiTheme="majorBidi" w:hAnsiTheme="majorBidi" w:cstheme="majorBidi"/>
          <w:sz w:val="24"/>
          <w:szCs w:val="24"/>
        </w:rPr>
        <w:t xml:space="preserve"> (2018) reasons that AI is most beneficial when it is used in conjunction with the human judgement. That's the one that I would use. In either of the two cases above - where an AI solution provides a short list for recruitment or a mobility match/performance risk, these would all be considered a hypothesis requiring context, explanation and human review. This is significant because algorithmic systems have the ability to exacerbate bias, or to conceal uncertainty. Algorithms can serve as a mechanism of control as well as of coordination (Kellogg, Valentine and Christin (2020)) and AI can make work more efficient and more fragile at the same time (Raisch and Krakowski (2021)). So I would say, if you do test data quality, if you do check to see if there's a logic that is explainable, and if you do hold a manager or HR individual accountable for final results then you're on the right track. Collaborative Intelligence, which places a machine as an extension of the human, rather than replacing the ethical and contextual aspects of judgement is the best approach, suggest Wilson and Daugherty (2018). </w:t>
      </w:r>
    </w:p>
    <w:p w14:paraId="34A42E27" w14:textId="243D30B2" w:rsidR="00622903" w:rsidRPr="007148A2" w:rsidRDefault="004827C0" w:rsidP="007148A2">
      <w:pPr>
        <w:spacing w:line="360" w:lineRule="auto"/>
        <w:jc w:val="both"/>
        <w:rPr>
          <w:rFonts w:asciiTheme="majorBidi" w:hAnsiTheme="majorBidi" w:cstheme="majorBidi"/>
          <w:sz w:val="24"/>
          <w:szCs w:val="24"/>
        </w:rPr>
      </w:pPr>
      <w:r w:rsidRPr="007148A2">
        <w:rPr>
          <w:rFonts w:asciiTheme="majorBidi" w:hAnsiTheme="majorBidi" w:cstheme="majorBidi"/>
          <w:noProof/>
          <w:sz w:val="24"/>
          <w:szCs w:val="24"/>
        </w:rPr>
        <w:drawing>
          <wp:inline distT="0" distB="0" distL="0" distR="0" wp14:anchorId="18C250F4" wp14:editId="33571764">
            <wp:extent cx="5808035" cy="2963552"/>
            <wp:effectExtent l="0" t="0" r="2540" b="8255"/>
            <wp:docPr id="13794896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21657" cy="2970503"/>
                    </a:xfrm>
                    <a:prstGeom prst="rect">
                      <a:avLst/>
                    </a:prstGeom>
                    <a:noFill/>
                  </pic:spPr>
                </pic:pic>
              </a:graphicData>
            </a:graphic>
          </wp:inline>
        </w:drawing>
      </w:r>
    </w:p>
    <w:p w14:paraId="198B5F9E" w14:textId="4B92DE9D" w:rsidR="00622903" w:rsidRPr="007148A2" w:rsidRDefault="00000000" w:rsidP="007148A2">
      <w:pPr>
        <w:spacing w:line="360" w:lineRule="auto"/>
        <w:jc w:val="center"/>
        <w:rPr>
          <w:rFonts w:asciiTheme="majorBidi" w:hAnsiTheme="majorBidi" w:cstheme="majorBidi"/>
          <w:bCs/>
          <w:sz w:val="24"/>
          <w:szCs w:val="24"/>
        </w:rPr>
      </w:pPr>
      <w:r w:rsidRPr="007148A2">
        <w:rPr>
          <w:rFonts w:asciiTheme="majorBidi" w:hAnsiTheme="majorBidi" w:cstheme="majorBidi"/>
          <w:bCs/>
          <w:sz w:val="24"/>
          <w:szCs w:val="24"/>
        </w:rPr>
        <w:t xml:space="preserve">Figure </w:t>
      </w:r>
      <w:r w:rsidR="005D7955" w:rsidRPr="007148A2">
        <w:rPr>
          <w:rFonts w:asciiTheme="majorBidi" w:hAnsiTheme="majorBidi" w:cstheme="majorBidi"/>
          <w:bCs/>
          <w:sz w:val="24"/>
          <w:szCs w:val="24"/>
        </w:rPr>
        <w:t>5</w:t>
      </w:r>
      <w:r w:rsidRPr="007148A2">
        <w:rPr>
          <w:rFonts w:asciiTheme="majorBidi" w:hAnsiTheme="majorBidi" w:cstheme="majorBidi"/>
          <w:bCs/>
          <w:sz w:val="24"/>
          <w:szCs w:val="24"/>
        </w:rPr>
        <w:t>. Human-AI decision cycle.</w:t>
      </w:r>
    </w:p>
    <w:p w14:paraId="12DFF4E3" w14:textId="12B33D3C" w:rsidR="00622903" w:rsidRPr="007148A2" w:rsidRDefault="00000000" w:rsidP="007148A2">
      <w:pPr>
        <w:spacing w:line="360" w:lineRule="auto"/>
        <w:jc w:val="center"/>
        <w:rPr>
          <w:rFonts w:asciiTheme="majorBidi" w:hAnsiTheme="majorBidi" w:cstheme="majorBidi"/>
          <w:bCs/>
          <w:sz w:val="24"/>
          <w:szCs w:val="24"/>
        </w:rPr>
      </w:pPr>
      <w:r w:rsidRPr="007148A2">
        <w:rPr>
          <w:rFonts w:asciiTheme="majorBidi" w:hAnsiTheme="majorBidi" w:cstheme="majorBidi"/>
          <w:bCs/>
          <w:i/>
          <w:sz w:val="24"/>
          <w:szCs w:val="24"/>
        </w:rPr>
        <w:t xml:space="preserve">Source: </w:t>
      </w:r>
      <w:r w:rsidR="004827C0" w:rsidRPr="007148A2">
        <w:rPr>
          <w:rFonts w:asciiTheme="majorBidi" w:hAnsiTheme="majorBidi" w:cstheme="majorBidi"/>
          <w:bCs/>
          <w:i/>
          <w:sz w:val="24"/>
          <w:szCs w:val="24"/>
        </w:rPr>
        <w:t>Designed by the author</w:t>
      </w:r>
      <w:r w:rsidRPr="007148A2">
        <w:rPr>
          <w:rFonts w:asciiTheme="majorBidi" w:hAnsiTheme="majorBidi" w:cstheme="majorBidi"/>
          <w:bCs/>
          <w:i/>
          <w:sz w:val="24"/>
          <w:szCs w:val="24"/>
        </w:rPr>
        <w:t xml:space="preserve">, informed by </w:t>
      </w:r>
      <w:proofErr w:type="spellStart"/>
      <w:r w:rsidRPr="007148A2">
        <w:rPr>
          <w:rFonts w:asciiTheme="majorBidi" w:hAnsiTheme="majorBidi" w:cstheme="majorBidi"/>
          <w:bCs/>
          <w:i/>
          <w:sz w:val="24"/>
          <w:szCs w:val="24"/>
        </w:rPr>
        <w:t>Jarrahi</w:t>
      </w:r>
      <w:proofErr w:type="spellEnd"/>
      <w:r w:rsidRPr="007148A2">
        <w:rPr>
          <w:rFonts w:asciiTheme="majorBidi" w:hAnsiTheme="majorBidi" w:cstheme="majorBidi"/>
          <w:bCs/>
          <w:i/>
          <w:sz w:val="24"/>
          <w:szCs w:val="24"/>
        </w:rPr>
        <w:t xml:space="preserve"> (2018), Kellogg, Valentine and Christin (2020), Raisch and Krakowski (2021) and Wilson and Daugherty (2018).</w:t>
      </w:r>
    </w:p>
    <w:p w14:paraId="34C25CB1" w14:textId="77777777" w:rsidR="00622903" w:rsidRPr="007148A2" w:rsidRDefault="00000000" w:rsidP="007148A2">
      <w:pPr>
        <w:pStyle w:val="Heading2"/>
      </w:pPr>
      <w:bookmarkStart w:id="12" w:name="_Toc232183496"/>
      <w:r w:rsidRPr="007148A2">
        <w:lastRenderedPageBreak/>
        <w:t>3.2 Personal capability development plan</w:t>
      </w:r>
      <w:bookmarkEnd w:id="12"/>
    </w:p>
    <w:p w14:paraId="2A58CA7B" w14:textId="77777777" w:rsidR="00B57A83" w:rsidRPr="007148A2" w:rsidRDefault="00B57A83" w:rsidP="007148A2">
      <w:pPr>
        <w:spacing w:line="360" w:lineRule="auto"/>
        <w:jc w:val="both"/>
        <w:rPr>
          <w:rFonts w:asciiTheme="majorBidi" w:hAnsiTheme="majorBidi" w:cstheme="majorBidi"/>
          <w:sz w:val="24"/>
          <w:szCs w:val="24"/>
        </w:rPr>
      </w:pPr>
      <w:r w:rsidRPr="007148A2">
        <w:rPr>
          <w:rFonts w:asciiTheme="majorBidi" w:hAnsiTheme="majorBidi" w:cstheme="majorBidi"/>
          <w:sz w:val="24"/>
          <w:szCs w:val="24"/>
        </w:rPr>
        <w:br/>
        <w:t xml:space="preserve">It is against that reflective attitude that my capability plan comes. First, I would like to be more literate with data and to not just take data metrics for granted, but to be able to question them and assess data quality, interrogating data dashboards. Second, I need to become AI literate, and know when to not rely on a model, know how to evaluate a prompt, and know how to avoid biases. Thirdly, strategic influencing is important as insight without an effective way of communicating persuasively to senior stakeholders is insight without change. Fourth, because HUM is a global business, a world mobile awareness is crucial to your future HR professional, and you need to understand the </w:t>
      </w:r>
      <w:proofErr w:type="spellStart"/>
      <w:r w:rsidRPr="007148A2">
        <w:rPr>
          <w:rFonts w:asciiTheme="majorBidi" w:hAnsiTheme="majorBidi" w:cstheme="majorBidi"/>
          <w:sz w:val="24"/>
          <w:szCs w:val="24"/>
        </w:rPr>
        <w:t>labour</w:t>
      </w:r>
      <w:proofErr w:type="spellEnd"/>
      <w:r w:rsidRPr="007148A2">
        <w:rPr>
          <w:rFonts w:asciiTheme="majorBidi" w:hAnsiTheme="majorBidi" w:cstheme="majorBidi"/>
          <w:sz w:val="24"/>
          <w:szCs w:val="24"/>
        </w:rPr>
        <w:t xml:space="preserve"> markets, cultural expectations and local constraints. </w:t>
      </w:r>
    </w:p>
    <w:p w14:paraId="5CDECD00" w14:textId="3ED7DC1B" w:rsidR="00622903" w:rsidRPr="007148A2" w:rsidRDefault="00000000" w:rsidP="007148A2">
      <w:pPr>
        <w:spacing w:line="360" w:lineRule="auto"/>
        <w:jc w:val="both"/>
        <w:rPr>
          <w:rFonts w:asciiTheme="majorBidi" w:hAnsiTheme="majorBidi" w:cstheme="majorBidi"/>
          <w:bCs/>
          <w:sz w:val="24"/>
          <w:szCs w:val="24"/>
        </w:rPr>
      </w:pPr>
      <w:r w:rsidRPr="007148A2">
        <w:rPr>
          <w:rFonts w:asciiTheme="majorBidi" w:hAnsiTheme="majorBidi" w:cstheme="majorBidi"/>
          <w:bCs/>
          <w:sz w:val="24"/>
          <w:szCs w:val="24"/>
        </w:rPr>
        <w:t xml:space="preserve">Table </w:t>
      </w:r>
      <w:r w:rsidR="007148A2" w:rsidRPr="007148A2">
        <w:rPr>
          <w:rFonts w:asciiTheme="majorBidi" w:hAnsiTheme="majorBidi" w:cstheme="majorBidi"/>
          <w:bCs/>
          <w:sz w:val="24"/>
          <w:szCs w:val="24"/>
        </w:rPr>
        <w:t>4</w:t>
      </w:r>
      <w:r w:rsidRPr="007148A2">
        <w:rPr>
          <w:rFonts w:asciiTheme="majorBidi" w:hAnsiTheme="majorBidi" w:cstheme="majorBidi"/>
          <w:bCs/>
          <w:sz w:val="24"/>
          <w:szCs w:val="24"/>
        </w:rPr>
        <w:t>. Personal capability development plan</w:t>
      </w:r>
    </w:p>
    <w:tbl>
      <w:tblPr>
        <w:tblStyle w:val="TableGrid"/>
        <w:tblW w:w="0" w:type="auto"/>
        <w:jc w:val="center"/>
        <w:tblLook w:val="04A0" w:firstRow="1" w:lastRow="0" w:firstColumn="1" w:lastColumn="0" w:noHBand="0" w:noVBand="1"/>
      </w:tblPr>
      <w:tblGrid>
        <w:gridCol w:w="2446"/>
        <w:gridCol w:w="2446"/>
        <w:gridCol w:w="2445"/>
        <w:gridCol w:w="2445"/>
      </w:tblGrid>
      <w:tr w:rsidR="00622903" w:rsidRPr="007148A2" w14:paraId="285DD87C" w14:textId="77777777">
        <w:trPr>
          <w:jc w:val="center"/>
        </w:trPr>
        <w:tc>
          <w:tcPr>
            <w:tcW w:w="2448" w:type="dxa"/>
            <w:shd w:val="clear" w:color="auto" w:fill="EDEDED"/>
          </w:tcPr>
          <w:p w14:paraId="6A6B7155" w14:textId="77777777" w:rsidR="00622903" w:rsidRPr="007148A2" w:rsidRDefault="00000000" w:rsidP="007148A2">
            <w:pPr>
              <w:spacing w:line="360" w:lineRule="auto"/>
              <w:jc w:val="both"/>
              <w:rPr>
                <w:rFonts w:asciiTheme="majorBidi" w:hAnsiTheme="majorBidi" w:cstheme="majorBidi"/>
                <w:sz w:val="24"/>
                <w:szCs w:val="24"/>
              </w:rPr>
            </w:pPr>
            <w:r w:rsidRPr="007148A2">
              <w:rPr>
                <w:rFonts w:asciiTheme="majorBidi" w:hAnsiTheme="majorBidi" w:cstheme="majorBidi"/>
                <w:b/>
                <w:sz w:val="24"/>
                <w:szCs w:val="24"/>
              </w:rPr>
              <w:t>Capability area</w:t>
            </w:r>
          </w:p>
        </w:tc>
        <w:tc>
          <w:tcPr>
            <w:tcW w:w="2448" w:type="dxa"/>
            <w:shd w:val="clear" w:color="auto" w:fill="EDEDED"/>
          </w:tcPr>
          <w:p w14:paraId="36E7BF24" w14:textId="77777777" w:rsidR="00622903" w:rsidRPr="007148A2" w:rsidRDefault="00000000" w:rsidP="007148A2">
            <w:pPr>
              <w:spacing w:line="360" w:lineRule="auto"/>
              <w:jc w:val="both"/>
              <w:rPr>
                <w:rFonts w:asciiTheme="majorBidi" w:hAnsiTheme="majorBidi" w:cstheme="majorBidi"/>
                <w:sz w:val="24"/>
                <w:szCs w:val="24"/>
              </w:rPr>
            </w:pPr>
            <w:r w:rsidRPr="007148A2">
              <w:rPr>
                <w:rFonts w:asciiTheme="majorBidi" w:hAnsiTheme="majorBidi" w:cstheme="majorBidi"/>
                <w:b/>
                <w:sz w:val="24"/>
                <w:szCs w:val="24"/>
              </w:rPr>
              <w:t>Development action</w:t>
            </w:r>
          </w:p>
        </w:tc>
        <w:tc>
          <w:tcPr>
            <w:tcW w:w="2448" w:type="dxa"/>
            <w:shd w:val="clear" w:color="auto" w:fill="EDEDED"/>
          </w:tcPr>
          <w:p w14:paraId="739CAC2E" w14:textId="77777777" w:rsidR="00622903" w:rsidRPr="007148A2" w:rsidRDefault="00000000" w:rsidP="007148A2">
            <w:pPr>
              <w:spacing w:line="360" w:lineRule="auto"/>
              <w:jc w:val="both"/>
              <w:rPr>
                <w:rFonts w:asciiTheme="majorBidi" w:hAnsiTheme="majorBidi" w:cstheme="majorBidi"/>
                <w:sz w:val="24"/>
                <w:szCs w:val="24"/>
              </w:rPr>
            </w:pPr>
            <w:r w:rsidRPr="007148A2">
              <w:rPr>
                <w:rFonts w:asciiTheme="majorBidi" w:hAnsiTheme="majorBidi" w:cstheme="majorBidi"/>
                <w:b/>
                <w:sz w:val="24"/>
                <w:szCs w:val="24"/>
              </w:rPr>
              <w:t>Evidence of progress</w:t>
            </w:r>
          </w:p>
        </w:tc>
        <w:tc>
          <w:tcPr>
            <w:tcW w:w="2448" w:type="dxa"/>
            <w:shd w:val="clear" w:color="auto" w:fill="EDEDED"/>
          </w:tcPr>
          <w:p w14:paraId="5C865453" w14:textId="77777777" w:rsidR="00622903" w:rsidRPr="007148A2" w:rsidRDefault="00000000" w:rsidP="007148A2">
            <w:pPr>
              <w:spacing w:line="360" w:lineRule="auto"/>
              <w:jc w:val="both"/>
              <w:rPr>
                <w:rFonts w:asciiTheme="majorBidi" w:hAnsiTheme="majorBidi" w:cstheme="majorBidi"/>
                <w:sz w:val="24"/>
                <w:szCs w:val="24"/>
              </w:rPr>
            </w:pPr>
            <w:r w:rsidRPr="007148A2">
              <w:rPr>
                <w:rFonts w:asciiTheme="majorBidi" w:hAnsiTheme="majorBidi" w:cstheme="majorBidi"/>
                <w:b/>
                <w:sz w:val="24"/>
                <w:szCs w:val="24"/>
              </w:rPr>
              <w:t>Timeframe</w:t>
            </w:r>
          </w:p>
        </w:tc>
      </w:tr>
      <w:tr w:rsidR="00622903" w:rsidRPr="007148A2" w14:paraId="380AC80E" w14:textId="77777777">
        <w:trPr>
          <w:jc w:val="center"/>
        </w:trPr>
        <w:tc>
          <w:tcPr>
            <w:tcW w:w="2448" w:type="dxa"/>
          </w:tcPr>
          <w:p w14:paraId="3346C8D7"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Data literacy</w:t>
            </w:r>
          </w:p>
        </w:tc>
        <w:tc>
          <w:tcPr>
            <w:tcW w:w="2448" w:type="dxa"/>
          </w:tcPr>
          <w:p w14:paraId="3D93B7FF"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Complete HR analytics training and review dashboards monthly</w:t>
            </w:r>
          </w:p>
        </w:tc>
        <w:tc>
          <w:tcPr>
            <w:tcW w:w="2448" w:type="dxa"/>
          </w:tcPr>
          <w:p w14:paraId="67068DF2"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Can challenge data quality and trend logic</w:t>
            </w:r>
          </w:p>
        </w:tc>
        <w:tc>
          <w:tcPr>
            <w:tcW w:w="2448" w:type="dxa"/>
          </w:tcPr>
          <w:p w14:paraId="018074BB"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Months 1-3</w:t>
            </w:r>
          </w:p>
        </w:tc>
      </w:tr>
      <w:tr w:rsidR="00622903" w:rsidRPr="007148A2" w14:paraId="3F257DE6" w14:textId="77777777">
        <w:trPr>
          <w:jc w:val="center"/>
        </w:trPr>
        <w:tc>
          <w:tcPr>
            <w:tcW w:w="2448" w:type="dxa"/>
          </w:tcPr>
          <w:p w14:paraId="10A99BAE"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AI literacy</w:t>
            </w:r>
          </w:p>
        </w:tc>
        <w:tc>
          <w:tcPr>
            <w:tcW w:w="2448" w:type="dxa"/>
          </w:tcPr>
          <w:p w14:paraId="55C611F0"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Practise prompt design and bias-testing routines</w:t>
            </w:r>
          </w:p>
        </w:tc>
        <w:tc>
          <w:tcPr>
            <w:tcW w:w="2448" w:type="dxa"/>
          </w:tcPr>
          <w:p w14:paraId="2AAB1914"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Uses AI with transparent verification</w:t>
            </w:r>
          </w:p>
        </w:tc>
        <w:tc>
          <w:tcPr>
            <w:tcW w:w="2448" w:type="dxa"/>
          </w:tcPr>
          <w:p w14:paraId="00EDD588"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Months 3-6</w:t>
            </w:r>
          </w:p>
        </w:tc>
      </w:tr>
      <w:tr w:rsidR="00622903" w:rsidRPr="007148A2" w14:paraId="1291F552" w14:textId="77777777">
        <w:trPr>
          <w:jc w:val="center"/>
        </w:trPr>
        <w:tc>
          <w:tcPr>
            <w:tcW w:w="2448" w:type="dxa"/>
          </w:tcPr>
          <w:p w14:paraId="1C5BC2F0"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Strategic influencing</w:t>
            </w:r>
          </w:p>
        </w:tc>
        <w:tc>
          <w:tcPr>
            <w:tcW w:w="2448" w:type="dxa"/>
          </w:tcPr>
          <w:p w14:paraId="07524317"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Write executive briefs and stakeholder maps</w:t>
            </w:r>
          </w:p>
        </w:tc>
        <w:tc>
          <w:tcPr>
            <w:tcW w:w="2448" w:type="dxa"/>
          </w:tcPr>
          <w:p w14:paraId="79E46AEC"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Can turn analysis into decisions</w:t>
            </w:r>
          </w:p>
        </w:tc>
        <w:tc>
          <w:tcPr>
            <w:tcW w:w="2448" w:type="dxa"/>
          </w:tcPr>
          <w:p w14:paraId="4AE6C7F6"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Months 6-9</w:t>
            </w:r>
          </w:p>
        </w:tc>
      </w:tr>
      <w:tr w:rsidR="00622903" w:rsidRPr="007148A2" w14:paraId="1877F82A" w14:textId="77777777">
        <w:trPr>
          <w:jc w:val="center"/>
        </w:trPr>
        <w:tc>
          <w:tcPr>
            <w:tcW w:w="2448" w:type="dxa"/>
          </w:tcPr>
          <w:p w14:paraId="047D132C"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Global mobility awareness</w:t>
            </w:r>
          </w:p>
        </w:tc>
        <w:tc>
          <w:tcPr>
            <w:tcW w:w="2448" w:type="dxa"/>
          </w:tcPr>
          <w:p w14:paraId="4D55444B"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Study cross-border HRM and local employment context</w:t>
            </w:r>
          </w:p>
        </w:tc>
        <w:tc>
          <w:tcPr>
            <w:tcW w:w="2448" w:type="dxa"/>
          </w:tcPr>
          <w:p w14:paraId="5B29CBC2"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Applies locally sensitive judgement</w:t>
            </w:r>
          </w:p>
        </w:tc>
        <w:tc>
          <w:tcPr>
            <w:tcW w:w="2448" w:type="dxa"/>
          </w:tcPr>
          <w:p w14:paraId="6D7ABB7F" w14:textId="77777777" w:rsidR="00622903" w:rsidRPr="007148A2" w:rsidRDefault="00000000" w:rsidP="007148A2">
            <w:pPr>
              <w:spacing w:line="360" w:lineRule="auto"/>
              <w:rPr>
                <w:rFonts w:asciiTheme="majorBidi" w:hAnsiTheme="majorBidi" w:cstheme="majorBidi"/>
                <w:sz w:val="24"/>
                <w:szCs w:val="24"/>
              </w:rPr>
            </w:pPr>
            <w:r w:rsidRPr="007148A2">
              <w:rPr>
                <w:rFonts w:asciiTheme="majorBidi" w:hAnsiTheme="majorBidi" w:cstheme="majorBidi"/>
                <w:sz w:val="24"/>
                <w:szCs w:val="24"/>
              </w:rPr>
              <w:t>Months 9-12</w:t>
            </w:r>
          </w:p>
        </w:tc>
      </w:tr>
    </w:tbl>
    <w:p w14:paraId="3E03424C" w14:textId="77777777" w:rsidR="004827C0" w:rsidRPr="007148A2" w:rsidRDefault="00000000" w:rsidP="007148A2">
      <w:pPr>
        <w:spacing w:after="120" w:line="360" w:lineRule="auto"/>
        <w:jc w:val="both"/>
        <w:rPr>
          <w:rFonts w:asciiTheme="majorBidi" w:hAnsiTheme="majorBidi" w:cstheme="majorBidi"/>
          <w:sz w:val="24"/>
          <w:szCs w:val="24"/>
        </w:rPr>
      </w:pPr>
      <w:r w:rsidRPr="007148A2">
        <w:rPr>
          <w:rFonts w:asciiTheme="majorBidi" w:hAnsiTheme="majorBidi" w:cstheme="majorBidi"/>
          <w:sz w:val="24"/>
          <w:szCs w:val="24"/>
        </w:rPr>
        <w:t xml:space="preserve">Source: </w:t>
      </w:r>
      <w:r w:rsidR="004827C0" w:rsidRPr="007148A2">
        <w:rPr>
          <w:rFonts w:asciiTheme="majorBidi" w:hAnsiTheme="majorBidi" w:cstheme="majorBidi"/>
          <w:sz w:val="24"/>
          <w:szCs w:val="24"/>
        </w:rPr>
        <w:t>Author's compilation</w:t>
      </w:r>
    </w:p>
    <w:p w14:paraId="56BCA72A" w14:textId="77777777" w:rsidR="007148A2" w:rsidRDefault="007148A2" w:rsidP="007148A2">
      <w:pPr>
        <w:rPr>
          <w:rFonts w:asciiTheme="minorBidi" w:eastAsiaTheme="majorEastAsia" w:hAnsiTheme="minorBidi" w:cstheme="majorBidi"/>
          <w:b/>
          <w:bCs/>
          <w:color w:val="365F91" w:themeColor="accent1" w:themeShade="BF"/>
          <w:sz w:val="36"/>
          <w:szCs w:val="28"/>
        </w:rPr>
      </w:pPr>
      <w:r>
        <w:br w:type="page"/>
      </w:r>
    </w:p>
    <w:p w14:paraId="7BD86341" w14:textId="0CEF632F" w:rsidR="00622903" w:rsidRDefault="00000000" w:rsidP="007148A2">
      <w:pPr>
        <w:pStyle w:val="Heading1"/>
      </w:pPr>
      <w:bookmarkStart w:id="13" w:name="_Toc232183497"/>
      <w:r w:rsidRPr="007148A2">
        <w:lastRenderedPageBreak/>
        <w:t>References</w:t>
      </w:r>
      <w:bookmarkEnd w:id="13"/>
    </w:p>
    <w:p w14:paraId="4D4B06AA" w14:textId="77777777" w:rsidR="007148A2" w:rsidRPr="007148A2" w:rsidRDefault="007148A2" w:rsidP="007148A2"/>
    <w:p w14:paraId="10A08353" w14:textId="77777777" w:rsidR="00C929B9" w:rsidRPr="007148A2" w:rsidRDefault="00C929B9" w:rsidP="007148A2">
      <w:pPr>
        <w:spacing w:after="60" w:line="360" w:lineRule="auto"/>
        <w:ind w:left="360" w:hanging="360"/>
        <w:jc w:val="both"/>
        <w:rPr>
          <w:rFonts w:asciiTheme="majorBidi" w:hAnsiTheme="majorBidi" w:cstheme="majorBidi"/>
          <w:sz w:val="24"/>
          <w:szCs w:val="24"/>
        </w:rPr>
      </w:pPr>
      <w:r w:rsidRPr="007148A2">
        <w:rPr>
          <w:rFonts w:asciiTheme="majorBidi" w:hAnsiTheme="majorBidi" w:cstheme="majorBidi"/>
          <w:sz w:val="24"/>
          <w:szCs w:val="24"/>
        </w:rPr>
        <w:t>Ashforth, B. E. and Mael, F. (1989) 'Social identity theory and the organization', Academy of Management Review, 14(1), pp. 20-39.</w:t>
      </w:r>
    </w:p>
    <w:p w14:paraId="78DABD3F" w14:textId="77777777" w:rsidR="00C929B9" w:rsidRPr="007148A2" w:rsidRDefault="00C929B9" w:rsidP="007148A2">
      <w:pPr>
        <w:spacing w:after="60" w:line="360" w:lineRule="auto"/>
        <w:ind w:left="360" w:hanging="360"/>
        <w:jc w:val="both"/>
        <w:rPr>
          <w:rFonts w:asciiTheme="majorBidi" w:hAnsiTheme="majorBidi" w:cstheme="majorBidi"/>
          <w:sz w:val="24"/>
          <w:szCs w:val="24"/>
        </w:rPr>
      </w:pPr>
      <w:r w:rsidRPr="007148A2">
        <w:rPr>
          <w:rFonts w:asciiTheme="majorBidi" w:hAnsiTheme="majorBidi" w:cstheme="majorBidi"/>
          <w:sz w:val="24"/>
          <w:szCs w:val="24"/>
        </w:rPr>
        <w:t>Bauer, T. N., Erdogan, B., Ellis, A. M., Truxillo, D. M., Brady, G. M. and Bodner, T. (2025) 'New horizons for newcomer organizational socialization: A review, meta-analysis, and future research directions', Journal of Management, 51(1), pp. 344-382.</w:t>
      </w:r>
    </w:p>
    <w:p w14:paraId="517D19D3" w14:textId="77777777" w:rsidR="00C929B9" w:rsidRPr="007148A2" w:rsidRDefault="00C929B9" w:rsidP="007148A2">
      <w:pPr>
        <w:spacing w:after="80" w:line="360" w:lineRule="auto"/>
        <w:jc w:val="both"/>
        <w:rPr>
          <w:rFonts w:asciiTheme="majorBidi" w:hAnsiTheme="majorBidi" w:cstheme="majorBidi"/>
          <w:sz w:val="24"/>
          <w:szCs w:val="24"/>
        </w:rPr>
      </w:pPr>
      <w:r w:rsidRPr="007148A2">
        <w:rPr>
          <w:rFonts w:asciiTheme="majorBidi" w:hAnsiTheme="majorBidi" w:cstheme="majorBidi"/>
          <w:sz w:val="24"/>
          <w:szCs w:val="24"/>
        </w:rPr>
        <w:t>Bauer, T.N., Bodner, T., Erdogan, B., Truxillo, D.M. and Tucker, J.S. (2007) Newcomer adjustment during organizational socialization: a meta-analytic review of antecedents, outcomes, and methods. Journal of Applied Psychology, 92(3), pp. 707-721.</w:t>
      </w:r>
    </w:p>
    <w:p w14:paraId="75802D10" w14:textId="77777777" w:rsidR="00C929B9" w:rsidRPr="007148A2" w:rsidRDefault="00C929B9" w:rsidP="007148A2">
      <w:pPr>
        <w:spacing w:after="80" w:line="360" w:lineRule="auto"/>
        <w:jc w:val="both"/>
        <w:rPr>
          <w:rFonts w:asciiTheme="majorBidi" w:hAnsiTheme="majorBidi" w:cstheme="majorBidi"/>
          <w:sz w:val="24"/>
          <w:szCs w:val="24"/>
        </w:rPr>
      </w:pPr>
      <w:r w:rsidRPr="007148A2">
        <w:rPr>
          <w:rFonts w:asciiTheme="majorBidi" w:hAnsiTheme="majorBidi" w:cstheme="majorBidi"/>
          <w:sz w:val="24"/>
          <w:szCs w:val="24"/>
        </w:rPr>
        <w:t>Bauer, T.N., Truxillo, D.M., Tucker, J.S., Liden, R.C. and Erdogan, B. (2025) New horizons for newcomer organizational socialization. Journal of Applied Psychology.</w:t>
      </w:r>
    </w:p>
    <w:p w14:paraId="4E4B9122" w14:textId="77777777" w:rsidR="00C929B9" w:rsidRPr="007148A2" w:rsidRDefault="00C929B9" w:rsidP="007148A2">
      <w:pPr>
        <w:spacing w:after="80" w:line="360" w:lineRule="auto"/>
        <w:jc w:val="both"/>
        <w:rPr>
          <w:rFonts w:asciiTheme="majorBidi" w:hAnsiTheme="majorBidi" w:cstheme="majorBidi"/>
          <w:sz w:val="24"/>
          <w:szCs w:val="24"/>
        </w:rPr>
      </w:pPr>
      <w:r w:rsidRPr="007148A2">
        <w:rPr>
          <w:rFonts w:asciiTheme="majorBidi" w:hAnsiTheme="majorBidi" w:cstheme="majorBidi"/>
          <w:sz w:val="24"/>
          <w:szCs w:val="24"/>
        </w:rPr>
        <w:t>Grant, A.M. and Parker, S.K. (2009) Redesigning work design theories: The rise of relational and proactive perspectives. Academy of Management Annals, 3(1), pp. 317-375.</w:t>
      </w:r>
    </w:p>
    <w:p w14:paraId="503A7EF2" w14:textId="22C08218" w:rsidR="00C929B9" w:rsidRPr="007148A2" w:rsidRDefault="00C929B9" w:rsidP="007148A2">
      <w:pPr>
        <w:spacing w:after="80" w:line="360" w:lineRule="auto"/>
        <w:jc w:val="both"/>
        <w:rPr>
          <w:rFonts w:asciiTheme="majorBidi" w:hAnsiTheme="majorBidi" w:cstheme="majorBidi"/>
          <w:sz w:val="24"/>
          <w:szCs w:val="24"/>
        </w:rPr>
      </w:pPr>
      <w:r w:rsidRPr="007148A2">
        <w:rPr>
          <w:rFonts w:asciiTheme="majorBidi" w:hAnsiTheme="majorBidi" w:cstheme="majorBidi"/>
          <w:sz w:val="24"/>
          <w:szCs w:val="24"/>
        </w:rPr>
        <w:t>Hackman, J. R. and Oldham, G. R. (1976) 'Motivation through the design of work: Test of a theory', Organizational Behavior and Human Performance, 16(2), pp. 250-279.</w:t>
      </w:r>
    </w:p>
    <w:p w14:paraId="763F2967" w14:textId="77777777" w:rsidR="00C929B9" w:rsidRPr="007148A2" w:rsidRDefault="00C929B9" w:rsidP="007148A2">
      <w:pPr>
        <w:spacing w:after="60" w:line="360" w:lineRule="auto"/>
        <w:ind w:left="360" w:hanging="360"/>
        <w:jc w:val="both"/>
        <w:rPr>
          <w:rFonts w:asciiTheme="majorBidi" w:hAnsiTheme="majorBidi" w:cstheme="majorBidi"/>
          <w:sz w:val="24"/>
          <w:szCs w:val="24"/>
        </w:rPr>
      </w:pPr>
      <w:proofErr w:type="spellStart"/>
      <w:r w:rsidRPr="007148A2">
        <w:rPr>
          <w:rFonts w:asciiTheme="majorBidi" w:hAnsiTheme="majorBidi" w:cstheme="majorBidi"/>
          <w:sz w:val="24"/>
          <w:szCs w:val="24"/>
        </w:rPr>
        <w:t>Jarrahi</w:t>
      </w:r>
      <w:proofErr w:type="spellEnd"/>
      <w:r w:rsidRPr="007148A2">
        <w:rPr>
          <w:rFonts w:asciiTheme="majorBidi" w:hAnsiTheme="majorBidi" w:cstheme="majorBidi"/>
          <w:sz w:val="24"/>
          <w:szCs w:val="24"/>
        </w:rPr>
        <w:t>, M. H. (2018) 'Artificial intelligence and the future of work: Human-AI symbiosis in organizational decision making', Business Horizons, 61(4), pp. 577-586.</w:t>
      </w:r>
    </w:p>
    <w:p w14:paraId="3A28C808" w14:textId="77777777" w:rsidR="00C929B9" w:rsidRPr="007148A2" w:rsidRDefault="00C929B9" w:rsidP="007148A2">
      <w:pPr>
        <w:spacing w:after="60" w:line="360" w:lineRule="auto"/>
        <w:ind w:left="360" w:hanging="360"/>
        <w:jc w:val="both"/>
        <w:rPr>
          <w:rFonts w:asciiTheme="majorBidi" w:hAnsiTheme="majorBidi" w:cstheme="majorBidi"/>
          <w:sz w:val="24"/>
          <w:szCs w:val="24"/>
        </w:rPr>
      </w:pPr>
      <w:r w:rsidRPr="007148A2">
        <w:rPr>
          <w:rFonts w:asciiTheme="majorBidi" w:hAnsiTheme="majorBidi" w:cstheme="majorBidi"/>
          <w:sz w:val="24"/>
          <w:szCs w:val="24"/>
        </w:rPr>
        <w:t>Kellogg, K. C., Valentine, M. A. and Christin, A. (2020) 'Algorithms at work? The new contested terrain of control', Academy of Management Annals, 14(1), pp. 366-410.</w:t>
      </w:r>
    </w:p>
    <w:p w14:paraId="7FFB749C" w14:textId="77777777" w:rsidR="00C929B9" w:rsidRPr="007148A2" w:rsidRDefault="00C929B9" w:rsidP="007148A2">
      <w:pPr>
        <w:spacing w:after="60" w:line="360" w:lineRule="auto"/>
        <w:ind w:left="360" w:hanging="360"/>
        <w:jc w:val="both"/>
        <w:rPr>
          <w:rFonts w:asciiTheme="majorBidi" w:hAnsiTheme="majorBidi" w:cstheme="majorBidi"/>
          <w:sz w:val="24"/>
          <w:szCs w:val="24"/>
        </w:rPr>
      </w:pPr>
      <w:r w:rsidRPr="007148A2">
        <w:rPr>
          <w:rFonts w:asciiTheme="majorBidi" w:hAnsiTheme="majorBidi" w:cstheme="majorBidi"/>
          <w:sz w:val="24"/>
          <w:szCs w:val="24"/>
        </w:rPr>
        <w:t>Mael, F. and Ashforth, B. E. (1992) 'Alumni and their alma mater: A partial test of the reformulated model of organizational identification', Journal of Organizational Behavior, 13(2), pp. 103-123.</w:t>
      </w:r>
    </w:p>
    <w:p w14:paraId="0BDC89EF" w14:textId="77777777" w:rsidR="00C929B9" w:rsidRPr="007148A2" w:rsidRDefault="00C929B9" w:rsidP="007148A2">
      <w:pPr>
        <w:spacing w:after="80" w:line="360" w:lineRule="auto"/>
        <w:jc w:val="both"/>
        <w:rPr>
          <w:rFonts w:asciiTheme="majorBidi" w:hAnsiTheme="majorBidi" w:cstheme="majorBidi"/>
          <w:sz w:val="24"/>
          <w:szCs w:val="24"/>
        </w:rPr>
      </w:pPr>
      <w:r w:rsidRPr="007148A2">
        <w:rPr>
          <w:rFonts w:asciiTheme="majorBidi" w:hAnsiTheme="majorBidi" w:cstheme="majorBidi"/>
          <w:sz w:val="24"/>
          <w:szCs w:val="24"/>
        </w:rPr>
        <w:t>Morrison, E.W. (1993) Newcomer information seeking: Exploring types, modes, sources, and outcomes. Academy of Management Journal, 36(3), pp. 557-589.</w:t>
      </w:r>
    </w:p>
    <w:p w14:paraId="26A4518B" w14:textId="77777777" w:rsidR="00C929B9" w:rsidRPr="007148A2" w:rsidRDefault="00C929B9" w:rsidP="007148A2">
      <w:pPr>
        <w:spacing w:after="60" w:line="360" w:lineRule="auto"/>
        <w:ind w:left="360" w:hanging="360"/>
        <w:jc w:val="both"/>
        <w:rPr>
          <w:rFonts w:asciiTheme="majorBidi" w:hAnsiTheme="majorBidi" w:cstheme="majorBidi"/>
          <w:sz w:val="24"/>
          <w:szCs w:val="24"/>
        </w:rPr>
      </w:pPr>
      <w:r w:rsidRPr="007148A2">
        <w:rPr>
          <w:rFonts w:asciiTheme="majorBidi" w:hAnsiTheme="majorBidi" w:cstheme="majorBidi"/>
          <w:sz w:val="24"/>
          <w:szCs w:val="24"/>
        </w:rPr>
        <w:t>Paine, L. S. (2023) 'What does stakeholder capitalism mean to you? A guide to the four main types', Harvard Business Review, 101(5), September-October.</w:t>
      </w:r>
    </w:p>
    <w:p w14:paraId="08D9126C" w14:textId="77777777" w:rsidR="00C929B9" w:rsidRPr="007148A2" w:rsidRDefault="00C929B9" w:rsidP="007148A2">
      <w:pPr>
        <w:spacing w:after="80" w:line="360" w:lineRule="auto"/>
        <w:jc w:val="both"/>
        <w:rPr>
          <w:rFonts w:asciiTheme="majorBidi" w:hAnsiTheme="majorBidi" w:cstheme="majorBidi"/>
          <w:sz w:val="24"/>
          <w:szCs w:val="24"/>
        </w:rPr>
      </w:pPr>
      <w:r w:rsidRPr="007148A2">
        <w:rPr>
          <w:rFonts w:asciiTheme="majorBidi" w:hAnsiTheme="majorBidi" w:cstheme="majorBidi"/>
          <w:sz w:val="24"/>
          <w:szCs w:val="24"/>
        </w:rPr>
        <w:t>Parker, S.K., Morgeson, F.P. and Johns, G. (2017) One hundred years of work design research: Looking back and looking forward. Journal of Applied Psychology, 102(3), pp. 403-420.</w:t>
      </w:r>
    </w:p>
    <w:p w14:paraId="61E84868" w14:textId="77777777" w:rsidR="00C929B9" w:rsidRPr="007148A2" w:rsidRDefault="00C929B9" w:rsidP="007148A2">
      <w:pPr>
        <w:spacing w:after="80" w:line="360" w:lineRule="auto"/>
        <w:jc w:val="both"/>
        <w:rPr>
          <w:rFonts w:asciiTheme="majorBidi" w:hAnsiTheme="majorBidi" w:cstheme="majorBidi"/>
          <w:sz w:val="24"/>
          <w:szCs w:val="24"/>
        </w:rPr>
      </w:pPr>
      <w:r w:rsidRPr="007148A2">
        <w:rPr>
          <w:rFonts w:asciiTheme="majorBidi" w:hAnsiTheme="majorBidi" w:cstheme="majorBidi"/>
          <w:sz w:val="24"/>
          <w:szCs w:val="24"/>
        </w:rPr>
        <w:t>Raisch, S. and Krakowski, S. (2021) Artificial intelligence and management: The automation-augmentation paradox. Academy of Management Review, 46(1), pp. 192-210.</w:t>
      </w:r>
    </w:p>
    <w:p w14:paraId="272EAC27" w14:textId="77777777" w:rsidR="00C929B9" w:rsidRPr="007148A2" w:rsidRDefault="00C929B9" w:rsidP="007148A2">
      <w:pPr>
        <w:spacing w:after="60" w:line="360" w:lineRule="auto"/>
        <w:ind w:left="360" w:hanging="360"/>
        <w:jc w:val="both"/>
        <w:rPr>
          <w:rFonts w:asciiTheme="majorBidi" w:hAnsiTheme="majorBidi" w:cstheme="majorBidi"/>
          <w:sz w:val="24"/>
          <w:szCs w:val="24"/>
        </w:rPr>
      </w:pPr>
      <w:r w:rsidRPr="007148A2">
        <w:rPr>
          <w:rFonts w:asciiTheme="majorBidi" w:hAnsiTheme="majorBidi" w:cstheme="majorBidi"/>
          <w:sz w:val="24"/>
          <w:szCs w:val="24"/>
        </w:rPr>
        <w:lastRenderedPageBreak/>
        <w:t>Rousseau, D. M. (1995) Psychological Contracts in Organizations: Understanding Written and Unwritten Agreements. Thousand Oaks, CA: Sage.</w:t>
      </w:r>
    </w:p>
    <w:p w14:paraId="415851C1" w14:textId="77777777" w:rsidR="00C929B9" w:rsidRPr="007148A2" w:rsidRDefault="00C929B9" w:rsidP="007148A2">
      <w:pPr>
        <w:spacing w:after="80" w:line="360" w:lineRule="auto"/>
        <w:jc w:val="both"/>
        <w:rPr>
          <w:rFonts w:asciiTheme="majorBidi" w:hAnsiTheme="majorBidi" w:cstheme="majorBidi"/>
          <w:sz w:val="24"/>
          <w:szCs w:val="24"/>
        </w:rPr>
      </w:pPr>
      <w:r w:rsidRPr="007148A2">
        <w:rPr>
          <w:rFonts w:asciiTheme="majorBidi" w:hAnsiTheme="majorBidi" w:cstheme="majorBidi"/>
          <w:sz w:val="24"/>
          <w:szCs w:val="24"/>
        </w:rPr>
        <w:t>Ryan, R.M. and Deci, E.L. (2024) Self-Determination Theory: Basic Psychological Needs in Motivation, Development, and Wellness. New York: Guilford Press.</w:t>
      </w:r>
    </w:p>
    <w:p w14:paraId="3339A82F" w14:textId="77777777" w:rsidR="00C929B9" w:rsidRPr="007148A2" w:rsidRDefault="00C929B9" w:rsidP="007148A2">
      <w:pPr>
        <w:spacing w:after="80" w:line="360" w:lineRule="auto"/>
        <w:jc w:val="both"/>
        <w:rPr>
          <w:rFonts w:asciiTheme="majorBidi" w:hAnsiTheme="majorBidi" w:cstheme="majorBidi"/>
          <w:sz w:val="24"/>
          <w:szCs w:val="24"/>
        </w:rPr>
      </w:pPr>
      <w:r w:rsidRPr="007148A2">
        <w:rPr>
          <w:rFonts w:asciiTheme="majorBidi" w:hAnsiTheme="majorBidi" w:cstheme="majorBidi"/>
          <w:sz w:val="24"/>
          <w:szCs w:val="24"/>
        </w:rPr>
        <w:t>Tims, M., Bakker, A.B. and Derks, D. (2012) The development and validation of the job crafting scale. Journal of Vocational Behavior, 80(2), pp. 173-186.</w:t>
      </w:r>
    </w:p>
    <w:p w14:paraId="455CB3A5" w14:textId="0EAA382C" w:rsidR="00C929B9" w:rsidRPr="007148A2" w:rsidRDefault="00C929B9" w:rsidP="007148A2">
      <w:pPr>
        <w:spacing w:after="80" w:line="360" w:lineRule="auto"/>
        <w:jc w:val="both"/>
        <w:rPr>
          <w:rFonts w:asciiTheme="majorBidi" w:hAnsiTheme="majorBidi" w:cstheme="majorBidi"/>
          <w:sz w:val="24"/>
          <w:szCs w:val="24"/>
        </w:rPr>
      </w:pPr>
      <w:r w:rsidRPr="007148A2">
        <w:rPr>
          <w:rFonts w:asciiTheme="majorBidi" w:hAnsiTheme="majorBidi" w:cstheme="majorBidi"/>
          <w:sz w:val="24"/>
          <w:szCs w:val="24"/>
        </w:rPr>
        <w:t xml:space="preserve">Ulrich, D., Younger, J., Brockbank, W. and Ulrich, M. (2011) </w:t>
      </w:r>
      <w:r w:rsidRPr="007148A2">
        <w:rPr>
          <w:rFonts w:asciiTheme="majorBidi" w:hAnsiTheme="majorBidi" w:cstheme="majorBidi"/>
          <w:i/>
          <w:iCs/>
          <w:sz w:val="24"/>
          <w:szCs w:val="24"/>
        </w:rPr>
        <w:t>HR from the Outside In: Six Competencies for the Future of Human Resources</w:t>
      </w:r>
      <w:r w:rsidRPr="007148A2">
        <w:rPr>
          <w:rFonts w:asciiTheme="majorBidi" w:hAnsiTheme="majorBidi" w:cstheme="majorBidi"/>
          <w:sz w:val="24"/>
          <w:szCs w:val="24"/>
        </w:rPr>
        <w:t>. New York: McGraw-Hill.</w:t>
      </w:r>
    </w:p>
    <w:p w14:paraId="7F217F6D" w14:textId="77777777" w:rsidR="00C929B9" w:rsidRPr="007148A2" w:rsidRDefault="00C929B9" w:rsidP="007148A2">
      <w:pPr>
        <w:spacing w:after="60" w:line="360" w:lineRule="auto"/>
        <w:ind w:left="360" w:hanging="360"/>
        <w:jc w:val="both"/>
        <w:rPr>
          <w:rFonts w:asciiTheme="majorBidi" w:hAnsiTheme="majorBidi" w:cstheme="majorBidi"/>
          <w:sz w:val="24"/>
          <w:szCs w:val="24"/>
        </w:rPr>
      </w:pPr>
      <w:r w:rsidRPr="007148A2">
        <w:rPr>
          <w:rFonts w:asciiTheme="majorBidi" w:hAnsiTheme="majorBidi" w:cstheme="majorBidi"/>
          <w:sz w:val="24"/>
          <w:szCs w:val="24"/>
        </w:rPr>
        <w:t xml:space="preserve">Van Maanen, J. and Schein, E. H. (1979) 'Toward a theory of organizational socialization', in </w:t>
      </w:r>
      <w:proofErr w:type="spellStart"/>
      <w:r w:rsidRPr="007148A2">
        <w:rPr>
          <w:rFonts w:asciiTheme="majorBidi" w:hAnsiTheme="majorBidi" w:cstheme="majorBidi"/>
          <w:sz w:val="24"/>
          <w:szCs w:val="24"/>
        </w:rPr>
        <w:t>Staw</w:t>
      </w:r>
      <w:proofErr w:type="spellEnd"/>
      <w:r w:rsidRPr="007148A2">
        <w:rPr>
          <w:rFonts w:asciiTheme="majorBidi" w:hAnsiTheme="majorBidi" w:cstheme="majorBidi"/>
          <w:sz w:val="24"/>
          <w:szCs w:val="24"/>
        </w:rPr>
        <w:t>, B. M. (ed.) Research in Organizational Behavior. Greenwich, CT: JAI Press, pp. 209-264.</w:t>
      </w:r>
    </w:p>
    <w:p w14:paraId="4A32771D" w14:textId="77777777" w:rsidR="00C929B9" w:rsidRPr="007148A2" w:rsidRDefault="00C929B9" w:rsidP="007148A2">
      <w:pPr>
        <w:spacing w:after="60" w:line="360" w:lineRule="auto"/>
        <w:ind w:left="360" w:hanging="360"/>
        <w:jc w:val="both"/>
        <w:rPr>
          <w:rFonts w:asciiTheme="majorBidi" w:hAnsiTheme="majorBidi" w:cstheme="majorBidi"/>
          <w:sz w:val="24"/>
          <w:szCs w:val="24"/>
        </w:rPr>
      </w:pPr>
      <w:r w:rsidRPr="007148A2">
        <w:rPr>
          <w:rFonts w:asciiTheme="majorBidi" w:hAnsiTheme="majorBidi" w:cstheme="majorBidi"/>
          <w:sz w:val="24"/>
          <w:szCs w:val="24"/>
        </w:rPr>
        <w:t>Weick, K. E. (1995) Sensemaking in Organizations. Thousand Oaks, CA: Sage.</w:t>
      </w:r>
    </w:p>
    <w:p w14:paraId="4818E661" w14:textId="77777777" w:rsidR="00C929B9" w:rsidRPr="007148A2" w:rsidRDefault="00C929B9" w:rsidP="007148A2">
      <w:pPr>
        <w:spacing w:after="60" w:line="360" w:lineRule="auto"/>
        <w:ind w:left="360" w:hanging="360"/>
        <w:jc w:val="both"/>
        <w:rPr>
          <w:rFonts w:asciiTheme="majorBidi" w:hAnsiTheme="majorBidi" w:cstheme="majorBidi"/>
          <w:sz w:val="24"/>
          <w:szCs w:val="24"/>
        </w:rPr>
      </w:pPr>
    </w:p>
    <w:p w14:paraId="03DB7719" w14:textId="0D105EFE" w:rsidR="00C929B9" w:rsidRPr="007148A2" w:rsidRDefault="00C929B9" w:rsidP="007148A2">
      <w:pPr>
        <w:spacing w:after="60" w:line="360" w:lineRule="auto"/>
        <w:ind w:left="360" w:hanging="360"/>
        <w:jc w:val="both"/>
        <w:rPr>
          <w:rFonts w:asciiTheme="majorBidi" w:hAnsiTheme="majorBidi" w:cstheme="majorBidi"/>
          <w:sz w:val="24"/>
          <w:szCs w:val="24"/>
        </w:rPr>
      </w:pPr>
      <w:r w:rsidRPr="007148A2">
        <w:rPr>
          <w:rFonts w:asciiTheme="majorBidi" w:hAnsiTheme="majorBidi" w:cstheme="majorBidi"/>
          <w:sz w:val="24"/>
          <w:szCs w:val="24"/>
        </w:rPr>
        <w:t>Weisman, H., Wu, C.-H., Yoshikawa, K. and Lee, H.-J. (2023) 'Antecedents of organizational identification: A review and agenda for future research', Journal of Management, 49(6), pp. 2030-2061.</w:t>
      </w:r>
    </w:p>
    <w:p w14:paraId="1574AE76" w14:textId="77777777" w:rsidR="00C929B9" w:rsidRPr="007148A2" w:rsidRDefault="00C929B9" w:rsidP="007148A2">
      <w:pPr>
        <w:spacing w:after="80" w:line="360" w:lineRule="auto"/>
        <w:jc w:val="both"/>
        <w:rPr>
          <w:rFonts w:asciiTheme="majorBidi" w:hAnsiTheme="majorBidi" w:cstheme="majorBidi"/>
          <w:sz w:val="24"/>
          <w:szCs w:val="24"/>
        </w:rPr>
      </w:pPr>
      <w:r w:rsidRPr="007148A2">
        <w:rPr>
          <w:rFonts w:asciiTheme="majorBidi" w:hAnsiTheme="majorBidi" w:cstheme="majorBidi"/>
          <w:sz w:val="24"/>
          <w:szCs w:val="24"/>
        </w:rPr>
        <w:t>Wilson, H.J. and Daugherty, P.R. (2018) Collaborative intelligence: Humans and AI are joining forces. Harvard Business Review, 96(4), pp. 114-123.</w:t>
      </w:r>
    </w:p>
    <w:p w14:paraId="3B84AED5" w14:textId="77777777" w:rsidR="00960F0F" w:rsidRPr="007148A2" w:rsidRDefault="00960F0F" w:rsidP="007148A2">
      <w:pPr>
        <w:spacing w:after="80" w:line="360" w:lineRule="auto"/>
        <w:jc w:val="both"/>
        <w:rPr>
          <w:rFonts w:asciiTheme="majorBidi" w:hAnsiTheme="majorBidi" w:cstheme="majorBidi"/>
          <w:sz w:val="24"/>
          <w:szCs w:val="24"/>
        </w:rPr>
      </w:pPr>
    </w:p>
    <w:sectPr w:rsidR="00960F0F" w:rsidRPr="007148A2" w:rsidSect="00034616">
      <w:footerReference w:type="default" r:id="rId14"/>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5A5C2" w14:textId="77777777" w:rsidR="00B10BA8" w:rsidRDefault="00B10BA8">
      <w:pPr>
        <w:spacing w:after="0" w:line="240" w:lineRule="auto"/>
      </w:pPr>
      <w:r>
        <w:separator/>
      </w:r>
    </w:p>
  </w:endnote>
  <w:endnote w:type="continuationSeparator" w:id="0">
    <w:p w14:paraId="08506AC2" w14:textId="77777777" w:rsidR="00B10BA8" w:rsidRDefault="00B10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CAC12" w14:textId="77777777" w:rsidR="00622903" w:rsidRDefault="00000000">
    <w:pPr>
      <w:pStyle w:val="Footer"/>
      <w:jc w:val="center"/>
    </w:pPr>
    <w:r>
      <w:rPr>
        <w:sz w:val="18"/>
      </w:rPr>
      <w:t xml:space="preserve">Page </w:t>
    </w:r>
    <w:r>
      <w:fldChar w:fldCharType="begin"/>
    </w:r>
    <w:r>
      <w:instrText>PAGE</w:instrText>
    </w:r>
    <w:r>
      <w:fldChar w:fldCharType="separate"/>
    </w:r>
    <w:r w:rsidR="00960F0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12E29" w14:textId="77777777" w:rsidR="00B10BA8" w:rsidRDefault="00B10BA8">
      <w:pPr>
        <w:spacing w:after="0" w:line="240" w:lineRule="auto"/>
      </w:pPr>
      <w:r>
        <w:separator/>
      </w:r>
    </w:p>
  </w:footnote>
  <w:footnote w:type="continuationSeparator" w:id="0">
    <w:p w14:paraId="230221C5" w14:textId="77777777" w:rsidR="00B10BA8" w:rsidRDefault="00B10B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4631014"/>
    <w:multiLevelType w:val="hybridMultilevel"/>
    <w:tmpl w:val="0936B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8699130">
    <w:abstractNumId w:val="8"/>
  </w:num>
  <w:num w:numId="2" w16cid:durableId="711197785">
    <w:abstractNumId w:val="6"/>
  </w:num>
  <w:num w:numId="3" w16cid:durableId="1238710768">
    <w:abstractNumId w:val="5"/>
  </w:num>
  <w:num w:numId="4" w16cid:durableId="153225049">
    <w:abstractNumId w:val="4"/>
  </w:num>
  <w:num w:numId="5" w16cid:durableId="67270444">
    <w:abstractNumId w:val="7"/>
  </w:num>
  <w:num w:numId="6" w16cid:durableId="1736319878">
    <w:abstractNumId w:val="3"/>
  </w:num>
  <w:num w:numId="7" w16cid:durableId="1602102049">
    <w:abstractNumId w:val="2"/>
  </w:num>
  <w:num w:numId="8" w16cid:durableId="1632859942">
    <w:abstractNumId w:val="1"/>
  </w:num>
  <w:num w:numId="9" w16cid:durableId="535655015">
    <w:abstractNumId w:val="0"/>
  </w:num>
  <w:num w:numId="10" w16cid:durableId="14292341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A495B"/>
    <w:rsid w:val="001B0B82"/>
    <w:rsid w:val="001E2497"/>
    <w:rsid w:val="0029639D"/>
    <w:rsid w:val="00326F90"/>
    <w:rsid w:val="004827C0"/>
    <w:rsid w:val="00497F58"/>
    <w:rsid w:val="005D7955"/>
    <w:rsid w:val="00622903"/>
    <w:rsid w:val="007148A2"/>
    <w:rsid w:val="0088549F"/>
    <w:rsid w:val="00960F0F"/>
    <w:rsid w:val="00AA1D8D"/>
    <w:rsid w:val="00AA408A"/>
    <w:rsid w:val="00B10BA8"/>
    <w:rsid w:val="00B47730"/>
    <w:rsid w:val="00B57A83"/>
    <w:rsid w:val="00C929B9"/>
    <w:rsid w:val="00CB0664"/>
    <w:rsid w:val="00D95EE0"/>
    <w:rsid w:val="00EB7F05"/>
    <w:rsid w:val="00F66B7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9F49FD"/>
  <w14:defaultImageDpi w14:val="300"/>
  <w15:docId w15:val="{99646659-8ED9-442A-883E-138C9ED87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7148A2"/>
    <w:pPr>
      <w:keepNext/>
      <w:keepLines/>
      <w:spacing w:before="480" w:after="0"/>
      <w:outlineLvl w:val="0"/>
    </w:pPr>
    <w:rPr>
      <w:rFonts w:asciiTheme="minorBidi" w:eastAsiaTheme="majorEastAsia" w:hAnsiTheme="minorBidi" w:cstheme="majorBidi"/>
      <w:b/>
      <w:bCs/>
      <w:color w:val="365F91" w:themeColor="accent1" w:themeShade="BF"/>
      <w:sz w:val="36"/>
      <w:szCs w:val="28"/>
    </w:rPr>
  </w:style>
  <w:style w:type="paragraph" w:styleId="Heading2">
    <w:name w:val="heading 2"/>
    <w:basedOn w:val="Normal"/>
    <w:next w:val="Normal"/>
    <w:link w:val="Heading2Char"/>
    <w:uiPriority w:val="9"/>
    <w:unhideWhenUsed/>
    <w:qFormat/>
    <w:rsid w:val="007148A2"/>
    <w:pPr>
      <w:keepNext/>
      <w:keepLines/>
      <w:spacing w:before="200" w:after="0"/>
      <w:outlineLvl w:val="1"/>
    </w:pPr>
    <w:rPr>
      <w:rFonts w:eastAsiaTheme="majorEastAsia" w:cstheme="majorBidi"/>
      <w:b/>
      <w:bCs/>
      <w:i/>
      <w:color w:val="000000" w:themeColor="text1"/>
      <w:sz w:val="32"/>
      <w:szCs w:val="26"/>
      <w:u w:val="singl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7148A2"/>
    <w:rPr>
      <w:rFonts w:asciiTheme="minorBidi" w:eastAsiaTheme="majorEastAsia" w:hAnsiTheme="minorBidi" w:cstheme="majorBidi"/>
      <w:b/>
      <w:bCs/>
      <w:color w:val="365F91" w:themeColor="accent1" w:themeShade="BF"/>
      <w:sz w:val="36"/>
      <w:szCs w:val="28"/>
    </w:rPr>
  </w:style>
  <w:style w:type="character" w:customStyle="1" w:styleId="Heading2Char">
    <w:name w:val="Heading 2 Char"/>
    <w:basedOn w:val="DefaultParagraphFont"/>
    <w:link w:val="Heading2"/>
    <w:uiPriority w:val="9"/>
    <w:rsid w:val="007148A2"/>
    <w:rPr>
      <w:rFonts w:ascii="Arial" w:eastAsiaTheme="majorEastAsia" w:hAnsi="Arial" w:cstheme="majorBidi"/>
      <w:b/>
      <w:bCs/>
      <w:i/>
      <w:color w:val="000000" w:themeColor="text1"/>
      <w:sz w:val="32"/>
      <w:szCs w:val="26"/>
      <w:u w:val="singl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PlainTable1">
    <w:name w:val="Plain Table 1"/>
    <w:basedOn w:val="TableNormal"/>
    <w:uiPriority w:val="99"/>
    <w:rsid w:val="005D79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2">
    <w:name w:val="Grid Table 4 Accent 2"/>
    <w:basedOn w:val="TableNormal"/>
    <w:uiPriority w:val="49"/>
    <w:rsid w:val="005D7955"/>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TOC1">
    <w:name w:val="toc 1"/>
    <w:basedOn w:val="Normal"/>
    <w:next w:val="Normal"/>
    <w:autoRedefine/>
    <w:uiPriority w:val="39"/>
    <w:unhideWhenUsed/>
    <w:rsid w:val="007148A2"/>
    <w:pPr>
      <w:spacing w:after="100"/>
    </w:pPr>
  </w:style>
  <w:style w:type="paragraph" w:styleId="TOC2">
    <w:name w:val="toc 2"/>
    <w:basedOn w:val="Normal"/>
    <w:next w:val="Normal"/>
    <w:autoRedefine/>
    <w:uiPriority w:val="39"/>
    <w:unhideWhenUsed/>
    <w:rsid w:val="007148A2"/>
    <w:pPr>
      <w:spacing w:after="100"/>
      <w:ind w:left="220"/>
    </w:pPr>
  </w:style>
  <w:style w:type="character" w:styleId="Hyperlink">
    <w:name w:val="Hyperlink"/>
    <w:basedOn w:val="DefaultParagraphFont"/>
    <w:uiPriority w:val="99"/>
    <w:unhideWhenUsed/>
    <w:rsid w:val="007148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3370</Words>
  <Characters>19210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22535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generated by python-docx</dc:description>
  <cp:lastModifiedBy>Anonymous</cp:lastModifiedBy>
  <cp:revision>2</cp:revision>
  <dcterms:created xsi:type="dcterms:W3CDTF">2026-06-13T14:28:00Z</dcterms:created>
  <dcterms:modified xsi:type="dcterms:W3CDTF">2026-06-13T14:28:00Z</dcterms:modified>
  <cp:category/>
</cp:coreProperties>
</file>