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D6276E" w14:textId="2F9F217A" w:rsidR="00375085" w:rsidRDefault="00375085" w:rsidP="00375085">
      <w:pPr>
        <w:rPr>
          <w:rFonts w:ascii="Aptos" w:eastAsia="Aptos" w:hAnsi="Aptos" w:cs="Arial"/>
          <w:sz w:val="48"/>
          <w:szCs w:val="48"/>
        </w:rPr>
      </w:pPr>
      <w:r>
        <w:rPr>
          <w:rFonts w:ascii="Aptos" w:eastAsia="Aptos" w:hAnsi="Aptos" w:cs="Arial"/>
          <w:sz w:val="48"/>
          <w:szCs w:val="48"/>
        </w:rPr>
        <w:t>Analysis Of Management Approaches: Tesco</w:t>
      </w:r>
    </w:p>
    <w:p w14:paraId="0DA9F73D" w14:textId="7494A04A" w:rsidR="00375085" w:rsidRPr="00375085" w:rsidRDefault="00375085" w:rsidP="00375085">
      <w:pPr>
        <w:rPr>
          <w:rFonts w:ascii="Aptos" w:eastAsia="Aptos" w:hAnsi="Aptos" w:cs="Arial"/>
          <w:sz w:val="48"/>
          <w:szCs w:val="48"/>
        </w:rPr>
      </w:pPr>
      <w:r w:rsidRPr="00375085">
        <w:rPr>
          <w:rFonts w:ascii="Aptos" w:eastAsia="Aptos" w:hAnsi="Aptos" w:cs="Arial"/>
          <w:sz w:val="48"/>
          <w:szCs w:val="48"/>
        </w:rPr>
        <w:t>Aidan Aldred</w:t>
      </w:r>
    </w:p>
    <w:p w14:paraId="4C7E8500" w14:textId="77777777" w:rsidR="00375085" w:rsidRPr="00375085" w:rsidRDefault="00375085" w:rsidP="00375085">
      <w:pPr>
        <w:rPr>
          <w:rFonts w:ascii="Aptos" w:eastAsia="Aptos" w:hAnsi="Aptos" w:cs="Arial"/>
          <w:sz w:val="48"/>
          <w:szCs w:val="48"/>
        </w:rPr>
      </w:pPr>
      <w:r w:rsidRPr="00375085">
        <w:rPr>
          <w:rFonts w:ascii="Aptos" w:eastAsia="Aptos" w:hAnsi="Aptos" w:cs="Arial"/>
          <w:sz w:val="48"/>
          <w:szCs w:val="48"/>
        </w:rPr>
        <w:t>2317625</w:t>
      </w:r>
    </w:p>
    <w:p w14:paraId="2CC1206D" w14:textId="77777777" w:rsidR="00375085" w:rsidRDefault="00375085" w:rsidP="00375085">
      <w:pPr>
        <w:rPr>
          <w:rFonts w:ascii="Aptos" w:eastAsia="Aptos" w:hAnsi="Aptos" w:cs="Arial"/>
          <w:sz w:val="48"/>
          <w:szCs w:val="48"/>
        </w:rPr>
      </w:pPr>
      <w:r w:rsidRPr="00375085">
        <w:rPr>
          <w:rFonts w:ascii="Aptos" w:eastAsia="Aptos" w:hAnsi="Aptos" w:cs="Arial"/>
          <w:sz w:val="48"/>
          <w:szCs w:val="48"/>
        </w:rPr>
        <w:t>UWTSD Business School</w:t>
      </w:r>
    </w:p>
    <w:p w14:paraId="6E49A3C5" w14:textId="247DF4A5" w:rsidR="00375085" w:rsidRPr="00375085" w:rsidRDefault="00375085" w:rsidP="00375085">
      <w:pPr>
        <w:rPr>
          <w:rFonts w:ascii="Aptos" w:eastAsia="Aptos" w:hAnsi="Aptos" w:cs="Arial"/>
          <w:sz w:val="48"/>
          <w:szCs w:val="48"/>
        </w:rPr>
      </w:pPr>
      <w:r>
        <w:rPr>
          <w:rFonts w:ascii="Aptos" w:eastAsia="Aptos" w:hAnsi="Aptos" w:cs="Arial"/>
          <w:sz w:val="48"/>
          <w:szCs w:val="48"/>
        </w:rPr>
        <w:t>Contemporary Management Approaches</w:t>
      </w:r>
    </w:p>
    <w:p w14:paraId="0805BDC2" w14:textId="55FA07EB" w:rsidR="00375085" w:rsidRPr="00375085" w:rsidRDefault="00375085" w:rsidP="00375085">
      <w:pPr>
        <w:rPr>
          <w:rFonts w:ascii="Aptos" w:eastAsia="Aptos" w:hAnsi="Aptos" w:cs="Arial"/>
          <w:sz w:val="48"/>
          <w:szCs w:val="48"/>
        </w:rPr>
      </w:pPr>
      <w:r w:rsidRPr="00375085">
        <w:rPr>
          <w:rFonts w:ascii="Aptos" w:eastAsia="Aptos" w:hAnsi="Aptos" w:cs="Arial"/>
          <w:sz w:val="48"/>
          <w:szCs w:val="48"/>
        </w:rPr>
        <w:t>Assignment 1 202</w:t>
      </w:r>
      <w:r>
        <w:rPr>
          <w:rFonts w:ascii="Aptos" w:eastAsia="Aptos" w:hAnsi="Aptos" w:cs="Arial"/>
          <w:sz w:val="48"/>
          <w:szCs w:val="48"/>
        </w:rPr>
        <w:t>5</w:t>
      </w:r>
      <w:r w:rsidRPr="00375085">
        <w:rPr>
          <w:rFonts w:ascii="Aptos" w:eastAsia="Aptos" w:hAnsi="Aptos" w:cs="Arial"/>
          <w:sz w:val="48"/>
          <w:szCs w:val="48"/>
        </w:rPr>
        <w:t>/2</w:t>
      </w:r>
      <w:r>
        <w:rPr>
          <w:rFonts w:ascii="Aptos" w:eastAsia="Aptos" w:hAnsi="Aptos" w:cs="Arial"/>
          <w:sz w:val="48"/>
          <w:szCs w:val="48"/>
        </w:rPr>
        <w:t>6</w:t>
      </w:r>
    </w:p>
    <w:p w14:paraId="17544BF2" w14:textId="77777777" w:rsidR="00597442" w:rsidRPr="00597442" w:rsidRDefault="00597442" w:rsidP="00597442">
      <w:pPr>
        <w:rPr>
          <w:b/>
        </w:rPr>
      </w:pPr>
    </w:p>
    <w:p w14:paraId="0C032970" w14:textId="77777777" w:rsidR="00571535" w:rsidRDefault="00571535" w:rsidP="00E64EF0"/>
    <w:p w14:paraId="068D56B5" w14:textId="77777777" w:rsidR="00514D45" w:rsidRDefault="00514D45" w:rsidP="00E64EF0"/>
    <w:p w14:paraId="0BD6D945" w14:textId="77777777" w:rsidR="00514D45" w:rsidRDefault="00514D45" w:rsidP="00E64EF0"/>
    <w:p w14:paraId="2F1566D7" w14:textId="77777777" w:rsidR="00514D45" w:rsidRDefault="00514D45" w:rsidP="00E64EF0"/>
    <w:p w14:paraId="0981D4F8" w14:textId="77777777" w:rsidR="00514D45" w:rsidRDefault="00514D45" w:rsidP="00E64EF0"/>
    <w:p w14:paraId="5F64B101" w14:textId="77777777" w:rsidR="00514D45" w:rsidRDefault="00514D45" w:rsidP="00E64EF0"/>
    <w:p w14:paraId="28E5916D" w14:textId="77777777" w:rsidR="00514D45" w:rsidRDefault="00514D45" w:rsidP="00E64EF0"/>
    <w:p w14:paraId="0E68641C" w14:textId="77777777" w:rsidR="00514D45" w:rsidRDefault="00514D45" w:rsidP="00E64EF0"/>
    <w:p w14:paraId="6E50FB26" w14:textId="77777777" w:rsidR="00514D45" w:rsidRDefault="00514D45" w:rsidP="00E64EF0"/>
    <w:p w14:paraId="61B22C49" w14:textId="77777777" w:rsidR="00514D45" w:rsidRDefault="00514D45" w:rsidP="00E64EF0"/>
    <w:p w14:paraId="0EE1E02C" w14:textId="77777777" w:rsidR="00514D45" w:rsidRDefault="00514D45" w:rsidP="00E64EF0"/>
    <w:p w14:paraId="634B9963" w14:textId="77777777" w:rsidR="00514D45" w:rsidRDefault="00514D45" w:rsidP="00E64EF0"/>
    <w:p w14:paraId="7F3C30B8" w14:textId="77777777" w:rsidR="00514D45" w:rsidRDefault="00514D45" w:rsidP="00E64EF0">
      <w:pPr>
        <w:rPr>
          <w:b/>
          <w:bCs/>
          <w:i/>
          <w:iCs/>
          <w:u w:val="single"/>
        </w:rPr>
      </w:pPr>
    </w:p>
    <w:p w14:paraId="33529301" w14:textId="77777777" w:rsidR="00571535" w:rsidRDefault="00571535" w:rsidP="00E64EF0">
      <w:pPr>
        <w:rPr>
          <w:b/>
          <w:bCs/>
          <w:i/>
          <w:iCs/>
          <w:u w:val="single"/>
        </w:rPr>
      </w:pPr>
    </w:p>
    <w:p w14:paraId="4A301E53" w14:textId="77777777" w:rsidR="00571535" w:rsidRDefault="00571535" w:rsidP="00E64EF0">
      <w:pPr>
        <w:rPr>
          <w:b/>
          <w:bCs/>
          <w:i/>
          <w:iCs/>
          <w:u w:val="single"/>
        </w:rPr>
      </w:pPr>
    </w:p>
    <w:p w14:paraId="5B8AD2EE" w14:textId="77777777" w:rsidR="00571535" w:rsidRDefault="00571535" w:rsidP="00E64EF0">
      <w:pPr>
        <w:rPr>
          <w:b/>
          <w:bCs/>
          <w:i/>
          <w:iCs/>
          <w:u w:val="single"/>
        </w:rPr>
      </w:pPr>
    </w:p>
    <w:p w14:paraId="3D86AD0C" w14:textId="77777777" w:rsidR="00571535" w:rsidRDefault="00571535" w:rsidP="00E64EF0">
      <w:pPr>
        <w:rPr>
          <w:b/>
          <w:bCs/>
          <w:i/>
          <w:iCs/>
          <w:u w:val="single"/>
        </w:rPr>
      </w:pPr>
    </w:p>
    <w:p w14:paraId="709A4305" w14:textId="171B5077" w:rsidR="003331C0" w:rsidRPr="003331C0" w:rsidRDefault="003331C0" w:rsidP="003331C0">
      <w:r w:rsidRPr="003331C0">
        <w:lastRenderedPageBreak/>
        <w:t>Tesco</w:t>
      </w:r>
      <w:r>
        <w:t xml:space="preserve"> is</w:t>
      </w:r>
      <w:r w:rsidRPr="003331C0">
        <w:t xml:space="preserve"> one of the United Kingdom’s largest retail chain</w:t>
      </w:r>
      <w:r>
        <w:t xml:space="preserve"> and</w:t>
      </w:r>
      <w:r w:rsidRPr="003331C0">
        <w:t xml:space="preserve"> has become a global benchmark in the supermarket industry through its innovative management practices and customer</w:t>
      </w:r>
      <w:r>
        <w:t xml:space="preserve"> </w:t>
      </w:r>
      <w:r w:rsidRPr="003331C0">
        <w:t>focused strategy. Having personally interacted with Tesco as a regular customer</w:t>
      </w:r>
      <w:r>
        <w:t xml:space="preserve"> and employee,</w:t>
      </w:r>
      <w:r w:rsidRPr="003331C0">
        <w:t xml:space="preserve"> I have observed the company’s emphasis on operational efficiency, employee engagement, and consistent service quality across its stores. These experiences provide valuable insights into how Tesco manages its key organisational functions, particularly in areas of leadership, motivation</w:t>
      </w:r>
      <w:r>
        <w:t xml:space="preserve"> and </w:t>
      </w:r>
      <w:r w:rsidRPr="003331C0">
        <w:t>communication.</w:t>
      </w:r>
    </w:p>
    <w:p w14:paraId="23FD1085" w14:textId="77777777" w:rsidR="00FA1899" w:rsidRDefault="003331C0" w:rsidP="003331C0">
      <w:r w:rsidRPr="003331C0">
        <w:t>This essay analyses Tesco’s management approach by linking personal observations with established organisational theories. It explores how Tesco’s leadership style and hierarchical structure influence employee motivation and job satisfaction, as well as</w:t>
      </w:r>
      <w:r w:rsidR="00CC2335">
        <w:t xml:space="preserve"> how</w:t>
      </w:r>
      <w:r w:rsidRPr="003331C0">
        <w:t xml:space="preserve"> internal communication shapes employee roles and perceptions. </w:t>
      </w:r>
      <w:r w:rsidR="00FA1899">
        <w:t>I</w:t>
      </w:r>
      <w:r w:rsidRPr="003331C0">
        <w:t xml:space="preserve">t </w:t>
      </w:r>
      <w:r w:rsidR="00FA1899">
        <w:t xml:space="preserve">also </w:t>
      </w:r>
      <w:r w:rsidRPr="003331C0">
        <w:t xml:space="preserve">examines how these factors collectively contribute to the company’s broader organisational environment and culture. </w:t>
      </w:r>
    </w:p>
    <w:p w14:paraId="48631DE7" w14:textId="4AE8E976" w:rsidR="003331C0" w:rsidRPr="00FA1899" w:rsidRDefault="00FA1899" w:rsidP="00FA1899">
      <w:r>
        <w:t>Looking</w:t>
      </w:r>
      <w:r w:rsidR="003331C0" w:rsidRPr="003331C0">
        <w:t xml:space="preserve"> </w:t>
      </w:r>
      <w:r>
        <w:t>at</w:t>
      </w:r>
      <w:r w:rsidR="003331C0" w:rsidRPr="003331C0">
        <w:t xml:space="preserve"> relevant academic frameworks such as Maslow’s hierarchy of needs, Herzberg’s two-factor theory, and Mintzberg’s organisational structure, this analysis aims to provide a comprehensive understanding of how Tesco sustains</w:t>
      </w:r>
      <w:r>
        <w:t xml:space="preserve"> and maintains</w:t>
      </w:r>
      <w:r w:rsidR="003331C0" w:rsidRPr="003331C0">
        <w:t xml:space="preserve"> its competitive advantage through effective management of its core organisational functions.</w:t>
      </w:r>
    </w:p>
    <w:p w14:paraId="6E79E11E" w14:textId="6CD327EA" w:rsidR="002663C1" w:rsidRPr="002663C1" w:rsidRDefault="002663C1" w:rsidP="002663C1">
      <w:r w:rsidRPr="002663C1">
        <w:t xml:space="preserve">Tesco operates through a hierarchical organisational structure designed to maintain consistency and efficiency across its </w:t>
      </w:r>
      <w:r w:rsidR="009A021F">
        <w:t>wide spread</w:t>
      </w:r>
      <w:r w:rsidRPr="002663C1">
        <w:t xml:space="preserve"> retail network. This structure follows a functional model, dividing operations into key departments such as marketing, finance, human resources, and logistics, which supports coordination and accountability (Johnson et al., 2020). Although hierarchical, Tesco has introduced elements of decentralisation to give store and regional managers greater decision-making authority, allowing them to respond more effectively to local customer needs (Hitt, Ireland, &amp; </w:t>
      </w:r>
      <w:proofErr w:type="spellStart"/>
      <w:r w:rsidRPr="002663C1">
        <w:t>Hoskisson</w:t>
      </w:r>
      <w:proofErr w:type="spellEnd"/>
      <w:r w:rsidRPr="002663C1">
        <w:t>, 2020).</w:t>
      </w:r>
      <w:r w:rsidR="00705D0C">
        <w:t xml:space="preserve"> </w:t>
      </w:r>
    </w:p>
    <w:p w14:paraId="0468C338" w14:textId="46966935" w:rsidR="00E65DDA" w:rsidRPr="002663C1" w:rsidRDefault="002663C1" w:rsidP="00A0037C">
      <w:r w:rsidRPr="002663C1">
        <w:t xml:space="preserve">In terms of leadership style, Tesco largely embraces a transformational approach, emphasising communication, employee engagement, and shared organisational goals. Former CEO Sir Terry Leahy’s leadership exemplified this style, focusing on motivation, empowerment, and innovation among staff (Burnes, 2017). This aligns with Northouse’s (2022) theory of transformational leadership, where leaders inspire and influence employees through a clear vision and supportive culture. </w:t>
      </w:r>
      <w:r w:rsidR="00A0037C" w:rsidRPr="00A0037C">
        <w:t>Alongside its transformational approach, Tesco applies transactional methods like performance monitoring and incentive schemes to ensure consistency and efficiency in operations. By combining both leadership styles, the organisation effectively maintains high employee morale while achieving its performance objectives.</w:t>
      </w:r>
      <w:r w:rsidR="00A0037C">
        <w:t xml:space="preserve"> </w:t>
      </w:r>
    </w:p>
    <w:p w14:paraId="11B3BB12" w14:textId="62DB9FBA" w:rsidR="00277847" w:rsidRPr="00277847" w:rsidRDefault="00277847" w:rsidP="00277847">
      <w:r w:rsidRPr="00277847">
        <w:t>Employee motivation and job satisfaction play a crucial role in Tesco’s ability to maintain high service quality and customer loyalty. From my own experience as a regular customer</w:t>
      </w:r>
      <w:r>
        <w:t xml:space="preserve"> and employee</w:t>
      </w:r>
      <w:r w:rsidRPr="00277847">
        <w:t xml:space="preserve"> I notice that Tesco employees generally display enthusiasm and commitment, suggesting that the company invests in motivating its workforce. Tesco’s motivation strategy is grounded in both intrinsic and extrinsic rewards</w:t>
      </w:r>
      <w:r>
        <w:t xml:space="preserve">, </w:t>
      </w:r>
      <w:r w:rsidRPr="00277847">
        <w:t>employees are encouraged through recognition schemes, training opportunities, and performance</w:t>
      </w:r>
      <w:r>
        <w:t xml:space="preserve"> </w:t>
      </w:r>
      <w:r w:rsidRPr="00277847">
        <w:t>based incentives that acknowledge their contribution to organisational goals (Armstrong &amp; Taylor, 2020). I personally believe that such initiatives contribute to a sense of pride and belonging among staff, as employees who feel valued are more likely to provide excellent customer service.</w:t>
      </w:r>
    </w:p>
    <w:p w14:paraId="0B44CAB9" w14:textId="677F29BC" w:rsidR="00277847" w:rsidRPr="00297647" w:rsidRDefault="00277847" w:rsidP="00297647">
      <w:r w:rsidRPr="00277847">
        <w:t xml:space="preserve">Tesco’s approach aligns with Herzberg’s two-factor theory, which distinguishes between hygiene factors </w:t>
      </w:r>
      <w:r w:rsidR="00620BBF">
        <w:t>(</w:t>
      </w:r>
      <w:r w:rsidRPr="00277847">
        <w:t xml:space="preserve">pay and working conditions) and motivators (achievement and recognition) as key influences on job satisfaction (Herzberg, 1968). Furthermore, Maslow’s hierarchy of needs </w:t>
      </w:r>
      <w:r w:rsidRPr="00277847">
        <w:lastRenderedPageBreak/>
        <w:t>can also be observed in Tesco’s employee development programmes, which address both basic and higher</w:t>
      </w:r>
      <w:r w:rsidR="00620BBF">
        <w:t xml:space="preserve"> </w:t>
      </w:r>
      <w:r w:rsidRPr="00277847">
        <w:t>level psychological needs (Robbins &amp; Judge, 2019). By promoting career progression and offering flexible working arrangements, Tesco fosters a supportive environment that enhances both motivation and retention. Overall, from my perspective, Tesco’s balanced emphasis on reward, recognition, and personal growth contributes significantly to its positive workplace culture and sustained employee satisfaction.</w:t>
      </w:r>
    </w:p>
    <w:p w14:paraId="2B6F2584" w14:textId="7398E732" w:rsidR="00C0584F" w:rsidRPr="00C0584F" w:rsidRDefault="00C0584F" w:rsidP="00C0584F">
      <w:r w:rsidRPr="00C0584F">
        <w:t>Tesco’s organisational environment and culture are key factors contributing to its resilience and sustained market leadership. The company has cultivated a people</w:t>
      </w:r>
      <w:r w:rsidR="000A1368">
        <w:t xml:space="preserve"> </w:t>
      </w:r>
      <w:r w:rsidRPr="00C0584F">
        <w:t>oriented and performance</w:t>
      </w:r>
      <w:r w:rsidR="000A1368">
        <w:t xml:space="preserve"> </w:t>
      </w:r>
      <w:r w:rsidRPr="00C0584F">
        <w:t xml:space="preserve">focused culture, emphasising collaboration, respect, and accountability across all levels of the organisation (Mullins &amp; Christy, 2016). From my personal experience as </w:t>
      </w:r>
      <w:r w:rsidR="000A1368">
        <w:t>now a</w:t>
      </w:r>
      <w:r w:rsidRPr="00C0584F">
        <w:t xml:space="preserve"> regular customer, </w:t>
      </w:r>
      <w:r w:rsidR="000A1368">
        <w:t xml:space="preserve">and former employee. </w:t>
      </w:r>
      <w:r w:rsidRPr="00C0584F">
        <w:t>Tesco employees appear approachable and motivated, reflecting a positive workplace culture that values teamwork and customer service. This sense of cohesion mirrors Tesco’s commitment to its core principle, “Every Little Helps,” which extends beyond marketing to shape internal practices and employee behaviour (Cameron &amp; Quinn, 2019).</w:t>
      </w:r>
    </w:p>
    <w:p w14:paraId="3BE08008" w14:textId="5BFCB746" w:rsidR="00364DFA" w:rsidRPr="00CE5179" w:rsidRDefault="00C0584F" w:rsidP="00CE5179">
      <w:r w:rsidRPr="00C0584F">
        <w:t xml:space="preserve">Tesco’s organisational environment aligns with Deal and Kennedy’s (2000) framework of corporate culture, which highlights the importance of shared values and proactive risk-taking in fostering adaptability. The company’s ability to </w:t>
      </w:r>
      <w:r w:rsidR="006A630C">
        <w:t xml:space="preserve">change </w:t>
      </w:r>
      <w:r w:rsidRPr="00C0584F">
        <w:t xml:space="preserve">in response to market and technological changes demonstrates a strong adaptive culture, enabling employees to embrace innovation while maintaining customer trust (Griffin et al., 2020). Tesco’s focus on ethical conduct, inclusion, and corporate social responsibility helps create a supportive and stable working environment. In my view, this balance between adaptability and ethical stability is what </w:t>
      </w:r>
      <w:r w:rsidR="00CE5179">
        <w:t>drives</w:t>
      </w:r>
      <w:r w:rsidRPr="00C0584F">
        <w:t xml:space="preserve"> Tesco’s success and reputation as both an employer and a retailer. Overall, Tesco’s culture promotes unity, accountability, and innovation</w:t>
      </w:r>
      <w:r w:rsidR="00CE5179">
        <w:t xml:space="preserve">, </w:t>
      </w:r>
      <w:r w:rsidRPr="00C0584F">
        <w:t>qualities that continue to drive its strategic and operational excellence.</w:t>
      </w:r>
    </w:p>
    <w:p w14:paraId="167E7A12" w14:textId="77777777" w:rsidR="00C34D5E" w:rsidRDefault="001C3B07" w:rsidP="001C3B07">
      <w:r w:rsidRPr="001C3B07">
        <w:t xml:space="preserve">Effective internal communication is essential to Tesco’s ability to coordinate its </w:t>
      </w:r>
      <w:r>
        <w:t>large</w:t>
      </w:r>
      <w:r w:rsidRPr="001C3B07">
        <w:t xml:space="preserve"> operations and maintain employee engagement. The company uses a combination of formal and informal communication channels</w:t>
      </w:r>
      <w:r w:rsidR="00C34D5E">
        <w:t xml:space="preserve">, </w:t>
      </w:r>
      <w:r w:rsidRPr="001C3B07">
        <w:t>such as digital platforms, team briefings, and performance meetings</w:t>
      </w:r>
      <w:r w:rsidR="00C34D5E">
        <w:t xml:space="preserve">, </w:t>
      </w:r>
      <w:r w:rsidRPr="001C3B07">
        <w:t xml:space="preserve">to ensure information flows efficiently across all organisational levels (Robbins &amp; Judge, 2019). </w:t>
      </w:r>
    </w:p>
    <w:p w14:paraId="6AD1EC2D" w14:textId="18085431" w:rsidR="001C3B07" w:rsidRPr="001C3B07" w:rsidRDefault="001C3B07" w:rsidP="001C3B07">
      <w:r w:rsidRPr="001C3B07">
        <w:t>From my own experience as a</w:t>
      </w:r>
      <w:r w:rsidR="00C34D5E">
        <w:t xml:space="preserve">n employee </w:t>
      </w:r>
      <w:r w:rsidRPr="001C3B07">
        <w:t xml:space="preserve">, I </w:t>
      </w:r>
      <w:r w:rsidR="007E2445">
        <w:t>feel</w:t>
      </w:r>
      <w:r w:rsidRPr="001C3B07">
        <w:t xml:space="preserve"> that Tesco employees </w:t>
      </w:r>
      <w:r w:rsidR="007E2445">
        <w:t xml:space="preserve">are </w:t>
      </w:r>
      <w:r w:rsidRPr="001C3B07">
        <w:t>well</w:t>
      </w:r>
      <w:r w:rsidR="007E2445">
        <w:t xml:space="preserve"> </w:t>
      </w:r>
      <w:r w:rsidRPr="001C3B07">
        <w:t>informed and confident in their roles, which suggests that communication within the company is both structured and supportive. Tesco’s approach aligns with Lewin’s communication model, which emphasises clarity and feedback as key components of effective organisational communication (Mullins &amp; Christy, 2016). This ensures that employees understand not only their specific tasks but also how their roles contribute to wider organisational objectives.</w:t>
      </w:r>
    </w:p>
    <w:p w14:paraId="7BA26D24" w14:textId="0AD773D0" w:rsidR="00711849" w:rsidRPr="00837844" w:rsidRDefault="001C3B07" w:rsidP="00837844">
      <w:r w:rsidRPr="001C3B07">
        <w:t xml:space="preserve">Tesco fosters a two-way communication culture, encouraging feedback between management and employees through regular appraisals and engagement surveys (Armstrong &amp; Taylor, 2020). This participative approach </w:t>
      </w:r>
      <w:r w:rsidR="007E2445">
        <w:t>increases</w:t>
      </w:r>
      <w:r w:rsidRPr="001C3B07">
        <w:t xml:space="preserve"> employees’ perception of being valued and heard, reinforcing motivation and job satisfaction. In my opinion, this open communication environment helps reduce ambiguity, strengthens teamwork, and allows staff to identify more closely with the company’s goals. By promoting transparency and mutual understanding, Tesco successfully creates an organisational climate where employees have a clear perception of their roles and a strong sense of belonging.</w:t>
      </w:r>
    </w:p>
    <w:p w14:paraId="22795ECE" w14:textId="148561C0" w:rsidR="0005256F" w:rsidRDefault="0005256F" w:rsidP="0005256F">
      <w:r w:rsidRPr="0005256F">
        <w:t xml:space="preserve">In conclusion, Tesco’s success as one of the leading global retailers can be attributed to its effective management of key organisational functions. Its hierarchical </w:t>
      </w:r>
      <w:r w:rsidR="006607FE">
        <w:t>and</w:t>
      </w:r>
      <w:r w:rsidRPr="0005256F">
        <w:t xml:space="preserve"> flexible structure </w:t>
      </w:r>
      <w:r w:rsidRPr="0005256F">
        <w:lastRenderedPageBreak/>
        <w:t xml:space="preserve">supports clear communication and accountability, while its transformational leadership approach fosters motivation, trust, and innovation among employees. Drawing from my own experience as an employee, it is evident that Tesco’s emphasis on open communication and mutual respect allows staff to feel informed and valued, which enhances job satisfaction and overall performance. </w:t>
      </w:r>
    </w:p>
    <w:p w14:paraId="2A945BD0" w14:textId="77777777" w:rsidR="00514D45" w:rsidRDefault="0005256F" w:rsidP="0005256F">
      <w:r w:rsidRPr="0005256F">
        <w:t>Furthermore, Tesco’s balanced use of motivational strategies, including recognition and development opportunities, contributes to a workplace culture that promotes engagement and loyalty. The company’s customer</w:t>
      </w:r>
      <w:r w:rsidR="00514D45">
        <w:t xml:space="preserve"> </w:t>
      </w:r>
      <w:r w:rsidRPr="0005256F">
        <w:t xml:space="preserve">centred and ethical organisational culture reinforces its core values and ensures alignment between individual and corporate objectives. </w:t>
      </w:r>
    </w:p>
    <w:p w14:paraId="7CFA719A" w14:textId="0BCDA433" w:rsidR="00DE34FD" w:rsidRPr="00514D45" w:rsidRDefault="0005256F" w:rsidP="00514D45">
      <w:r w:rsidRPr="0005256F">
        <w:t>Ultimately, Tesco’s ability to integrate strong leadership, effective communication, employee motivation, and a positive organisational environment enables it to sustain competitive advantage in a</w:t>
      </w:r>
      <w:r w:rsidR="00514D45">
        <w:t>n ever changing</w:t>
      </w:r>
      <w:r w:rsidRPr="0005256F">
        <w:t xml:space="preserve"> retail landscape. These observations highlight that Tesco’s management practices not only drive operational efficiency but also create a supportive and inclusive workplace where employees can thrive and contribute meaningfully to the organisation’s long</w:t>
      </w:r>
      <w:r w:rsidR="00514D45">
        <w:t xml:space="preserve"> </w:t>
      </w:r>
      <w:r w:rsidRPr="0005256F">
        <w:t>term success.</w:t>
      </w:r>
    </w:p>
    <w:p w14:paraId="21BD72CD" w14:textId="77777777" w:rsidR="00514D45" w:rsidRDefault="00514D45" w:rsidP="00597442">
      <w:pPr>
        <w:rPr>
          <w:b/>
          <w:bCs/>
          <w:i/>
          <w:iCs/>
          <w:u w:val="single"/>
        </w:rPr>
      </w:pPr>
    </w:p>
    <w:p w14:paraId="5479C02E" w14:textId="77777777" w:rsidR="00514D45" w:rsidRDefault="00514D45" w:rsidP="00597442">
      <w:pPr>
        <w:rPr>
          <w:b/>
          <w:bCs/>
          <w:i/>
          <w:iCs/>
          <w:u w:val="single"/>
        </w:rPr>
      </w:pPr>
    </w:p>
    <w:p w14:paraId="59BC4C26" w14:textId="77777777" w:rsidR="00514D45" w:rsidRDefault="00514D45" w:rsidP="00597442">
      <w:pPr>
        <w:rPr>
          <w:b/>
          <w:bCs/>
          <w:i/>
          <w:iCs/>
          <w:u w:val="single"/>
        </w:rPr>
      </w:pPr>
    </w:p>
    <w:p w14:paraId="5D6F4282" w14:textId="77777777" w:rsidR="00514D45" w:rsidRDefault="00514D45" w:rsidP="00597442">
      <w:pPr>
        <w:rPr>
          <w:b/>
          <w:bCs/>
          <w:i/>
          <w:iCs/>
          <w:u w:val="single"/>
        </w:rPr>
      </w:pPr>
    </w:p>
    <w:p w14:paraId="0583172C" w14:textId="77777777" w:rsidR="00514D45" w:rsidRDefault="00514D45" w:rsidP="00597442">
      <w:pPr>
        <w:rPr>
          <w:b/>
          <w:bCs/>
          <w:i/>
          <w:iCs/>
          <w:u w:val="single"/>
        </w:rPr>
      </w:pPr>
    </w:p>
    <w:p w14:paraId="139DC95E" w14:textId="77777777" w:rsidR="00514D45" w:rsidRDefault="00514D45" w:rsidP="00597442">
      <w:pPr>
        <w:rPr>
          <w:b/>
          <w:bCs/>
          <w:i/>
          <w:iCs/>
          <w:u w:val="single"/>
        </w:rPr>
      </w:pPr>
    </w:p>
    <w:p w14:paraId="4CF73404" w14:textId="77777777" w:rsidR="00514D45" w:rsidRDefault="00514D45" w:rsidP="00597442">
      <w:pPr>
        <w:rPr>
          <w:b/>
          <w:bCs/>
          <w:i/>
          <w:iCs/>
          <w:u w:val="single"/>
        </w:rPr>
      </w:pPr>
    </w:p>
    <w:p w14:paraId="294F2C82" w14:textId="77777777" w:rsidR="00514D45" w:rsidRDefault="00514D45" w:rsidP="00597442">
      <w:pPr>
        <w:rPr>
          <w:b/>
          <w:bCs/>
          <w:i/>
          <w:iCs/>
          <w:u w:val="single"/>
        </w:rPr>
      </w:pPr>
    </w:p>
    <w:p w14:paraId="741B4402" w14:textId="77777777" w:rsidR="00514D45" w:rsidRDefault="00514D45" w:rsidP="00597442">
      <w:pPr>
        <w:rPr>
          <w:b/>
          <w:bCs/>
          <w:i/>
          <w:iCs/>
          <w:u w:val="single"/>
        </w:rPr>
      </w:pPr>
    </w:p>
    <w:p w14:paraId="6BDB9F62" w14:textId="77777777" w:rsidR="00514D45" w:rsidRDefault="00514D45" w:rsidP="00597442">
      <w:pPr>
        <w:rPr>
          <w:b/>
          <w:bCs/>
          <w:i/>
          <w:iCs/>
          <w:u w:val="single"/>
        </w:rPr>
      </w:pPr>
    </w:p>
    <w:p w14:paraId="01836324" w14:textId="77777777" w:rsidR="00514D45" w:rsidRDefault="00514D45" w:rsidP="00597442">
      <w:pPr>
        <w:rPr>
          <w:b/>
          <w:bCs/>
          <w:i/>
          <w:iCs/>
          <w:u w:val="single"/>
        </w:rPr>
      </w:pPr>
    </w:p>
    <w:p w14:paraId="2D5F2DF1" w14:textId="77777777" w:rsidR="00514D45" w:rsidRDefault="00514D45" w:rsidP="00597442">
      <w:pPr>
        <w:rPr>
          <w:b/>
          <w:bCs/>
          <w:i/>
          <w:iCs/>
          <w:u w:val="single"/>
        </w:rPr>
      </w:pPr>
    </w:p>
    <w:p w14:paraId="35B2A2E3" w14:textId="77777777" w:rsidR="00514D45" w:rsidRDefault="00514D45" w:rsidP="00597442">
      <w:pPr>
        <w:rPr>
          <w:b/>
          <w:bCs/>
          <w:i/>
          <w:iCs/>
          <w:u w:val="single"/>
        </w:rPr>
      </w:pPr>
    </w:p>
    <w:p w14:paraId="57FFC4BE" w14:textId="77777777" w:rsidR="00514D45" w:rsidRDefault="00514D45" w:rsidP="00597442">
      <w:pPr>
        <w:rPr>
          <w:b/>
          <w:bCs/>
          <w:i/>
          <w:iCs/>
          <w:u w:val="single"/>
        </w:rPr>
      </w:pPr>
    </w:p>
    <w:p w14:paraId="1EFF1D1F" w14:textId="77777777" w:rsidR="00BF131E" w:rsidRDefault="00BF131E" w:rsidP="00597442">
      <w:pPr>
        <w:rPr>
          <w:b/>
          <w:bCs/>
          <w:i/>
          <w:iCs/>
          <w:u w:val="single"/>
        </w:rPr>
      </w:pPr>
    </w:p>
    <w:p w14:paraId="5625B6DB" w14:textId="77777777" w:rsidR="00BF131E" w:rsidRDefault="00BF131E" w:rsidP="00597442">
      <w:pPr>
        <w:rPr>
          <w:b/>
          <w:bCs/>
          <w:i/>
          <w:iCs/>
          <w:u w:val="single"/>
        </w:rPr>
      </w:pPr>
    </w:p>
    <w:p w14:paraId="08B5ACB8" w14:textId="77777777" w:rsidR="00BF131E" w:rsidRDefault="00BF131E" w:rsidP="00597442">
      <w:pPr>
        <w:rPr>
          <w:b/>
          <w:bCs/>
          <w:i/>
          <w:iCs/>
          <w:u w:val="single"/>
        </w:rPr>
      </w:pPr>
    </w:p>
    <w:p w14:paraId="3EE3C845" w14:textId="77777777" w:rsidR="00BF131E" w:rsidRDefault="00BF131E" w:rsidP="00597442">
      <w:pPr>
        <w:rPr>
          <w:b/>
          <w:bCs/>
          <w:i/>
          <w:iCs/>
          <w:u w:val="single"/>
        </w:rPr>
      </w:pPr>
    </w:p>
    <w:p w14:paraId="276A0BE3" w14:textId="77777777" w:rsidR="00BF131E" w:rsidRDefault="00BF131E" w:rsidP="00597442">
      <w:pPr>
        <w:rPr>
          <w:b/>
          <w:bCs/>
          <w:i/>
          <w:iCs/>
          <w:u w:val="single"/>
        </w:rPr>
      </w:pPr>
    </w:p>
    <w:p w14:paraId="5D41BB60" w14:textId="77777777" w:rsidR="00BF131E" w:rsidRDefault="00BF131E" w:rsidP="00597442">
      <w:pPr>
        <w:rPr>
          <w:b/>
          <w:bCs/>
          <w:i/>
          <w:iCs/>
          <w:u w:val="single"/>
        </w:rPr>
      </w:pPr>
    </w:p>
    <w:p w14:paraId="7A59CA7D" w14:textId="2A56C148" w:rsidR="00CD3311" w:rsidRDefault="00CD3311" w:rsidP="00597442">
      <w:pPr>
        <w:rPr>
          <w:b/>
          <w:bCs/>
          <w:i/>
          <w:iCs/>
          <w:u w:val="single"/>
        </w:rPr>
      </w:pPr>
      <w:r>
        <w:rPr>
          <w:b/>
          <w:bCs/>
          <w:i/>
          <w:iCs/>
          <w:u w:val="single"/>
        </w:rPr>
        <w:lastRenderedPageBreak/>
        <w:t xml:space="preserve">Reference’s </w:t>
      </w:r>
    </w:p>
    <w:p w14:paraId="0CAE3EA6" w14:textId="77777777" w:rsidR="00B32F74" w:rsidRPr="00B32F74" w:rsidRDefault="00B32F74" w:rsidP="00B32F74">
      <w:r w:rsidRPr="00B32F74">
        <w:t xml:space="preserve">Armstrong, M., &amp; Taylor, S. (2020). </w:t>
      </w:r>
      <w:r w:rsidRPr="00B32F74">
        <w:rPr>
          <w:i/>
          <w:iCs/>
        </w:rPr>
        <w:t>Armstrong’s handbook of human resource management practice</w:t>
      </w:r>
      <w:r w:rsidRPr="00B32F74">
        <w:t xml:space="preserve"> (15th ed.). Kogan Page.</w:t>
      </w:r>
    </w:p>
    <w:p w14:paraId="13A61896" w14:textId="1C020BA7" w:rsidR="00B32F74" w:rsidRPr="00B32F74" w:rsidRDefault="00B32F74" w:rsidP="00B32F74">
      <w:r w:rsidRPr="00B32F74">
        <w:t xml:space="preserve">Bass, B. M. (1999). </w:t>
      </w:r>
      <w:r w:rsidRPr="00B32F74">
        <w:rPr>
          <w:i/>
          <w:iCs/>
        </w:rPr>
        <w:t>Two decades of research and development in transformational leadership</w:t>
      </w:r>
      <w:r w:rsidRPr="00B32F74">
        <w:t xml:space="preserve">. </w:t>
      </w:r>
      <w:r w:rsidRPr="00B32F74">
        <w:rPr>
          <w:i/>
          <w:iCs/>
        </w:rPr>
        <w:t>European Journal of Work and Organizational Psychology, 8</w:t>
      </w:r>
      <w:r w:rsidRPr="00B32F74">
        <w:t xml:space="preserve">(1), 9–32. </w:t>
      </w:r>
    </w:p>
    <w:p w14:paraId="6609E165" w14:textId="77777777" w:rsidR="00B32F74" w:rsidRPr="00B32F74" w:rsidRDefault="00B32F74" w:rsidP="00B32F74">
      <w:r w:rsidRPr="00B32F74">
        <w:t xml:space="preserve">Burnes, B. (2017). </w:t>
      </w:r>
      <w:r w:rsidRPr="00B32F74">
        <w:rPr>
          <w:i/>
          <w:iCs/>
        </w:rPr>
        <w:t>Managing change</w:t>
      </w:r>
      <w:r w:rsidRPr="00B32F74">
        <w:t xml:space="preserve"> (7th ed.). Pearson Education.</w:t>
      </w:r>
    </w:p>
    <w:p w14:paraId="2418D4A8" w14:textId="77777777" w:rsidR="00B32F74" w:rsidRPr="00B32F74" w:rsidRDefault="00B32F74" w:rsidP="00B32F74">
      <w:r w:rsidRPr="00B32F74">
        <w:t xml:space="preserve">Cameron, K. S., &amp; Quinn, R. E. (2019). </w:t>
      </w:r>
      <w:r w:rsidRPr="00B32F74">
        <w:rPr>
          <w:i/>
          <w:iCs/>
        </w:rPr>
        <w:t>Diagnosing and changing organizational culture: Based on the competing values framework</w:t>
      </w:r>
      <w:r w:rsidRPr="00B32F74">
        <w:t xml:space="preserve"> (4th ed.). Jossey-Bass.</w:t>
      </w:r>
    </w:p>
    <w:p w14:paraId="67A2F943" w14:textId="77777777" w:rsidR="00B32F74" w:rsidRPr="00B32F74" w:rsidRDefault="00B32F74" w:rsidP="00B32F74">
      <w:r w:rsidRPr="00B32F74">
        <w:t xml:space="preserve">Deal, T. E., &amp; Kennedy, A. A. (2000). </w:t>
      </w:r>
      <w:r w:rsidRPr="00B32F74">
        <w:rPr>
          <w:i/>
          <w:iCs/>
        </w:rPr>
        <w:t>Corporate cultures: The rites and rituals of corporate life</w:t>
      </w:r>
      <w:r w:rsidRPr="00B32F74">
        <w:t xml:space="preserve"> (Rev. ed.). Perseus Publishing.</w:t>
      </w:r>
    </w:p>
    <w:p w14:paraId="72415D13" w14:textId="1B5444CE" w:rsidR="00B32F74" w:rsidRPr="00B32F74" w:rsidRDefault="00B32F74" w:rsidP="00B32F74">
      <w:r w:rsidRPr="00B32F74">
        <w:t xml:space="preserve">Griffin, R. W., Phillips, J. M., &amp; Gully, S. M. (2020). </w:t>
      </w:r>
      <w:r w:rsidRPr="00B32F74">
        <w:rPr>
          <w:i/>
          <w:iCs/>
        </w:rPr>
        <w:t>Organizational behaviour: Managing people and organizations</w:t>
      </w:r>
      <w:r w:rsidRPr="00B32F74">
        <w:t xml:space="preserve"> (13th ed.). Cengage Learning.</w:t>
      </w:r>
    </w:p>
    <w:p w14:paraId="509C84A8" w14:textId="77777777" w:rsidR="00B32F74" w:rsidRPr="00B32F74" w:rsidRDefault="00B32F74" w:rsidP="00B32F74">
      <w:r w:rsidRPr="00B32F74">
        <w:t xml:space="preserve">Herzberg, F. (1968). </w:t>
      </w:r>
      <w:r w:rsidRPr="00B32F74">
        <w:rPr>
          <w:i/>
          <w:iCs/>
        </w:rPr>
        <w:t>Work and the nature of man</w:t>
      </w:r>
      <w:r w:rsidRPr="00B32F74">
        <w:t>. World Publishing.</w:t>
      </w:r>
    </w:p>
    <w:p w14:paraId="1F9A0A75" w14:textId="77777777" w:rsidR="00B32F74" w:rsidRPr="00B32F74" w:rsidRDefault="00B32F74" w:rsidP="00B32F74">
      <w:r w:rsidRPr="00B32F74">
        <w:t xml:space="preserve">Hitt, M. A., Ireland, R. D., &amp; </w:t>
      </w:r>
      <w:proofErr w:type="spellStart"/>
      <w:r w:rsidRPr="00B32F74">
        <w:t>Hoskisson</w:t>
      </w:r>
      <w:proofErr w:type="spellEnd"/>
      <w:r w:rsidRPr="00B32F74">
        <w:t xml:space="preserve">, R. E. (2020). </w:t>
      </w:r>
      <w:r w:rsidRPr="00B32F74">
        <w:rPr>
          <w:i/>
          <w:iCs/>
        </w:rPr>
        <w:t>Strategic management: Concepts and cases: Competitiveness and globalization</w:t>
      </w:r>
      <w:r w:rsidRPr="00B32F74">
        <w:t xml:space="preserve"> (13th ed.). Cengage Learning.</w:t>
      </w:r>
    </w:p>
    <w:p w14:paraId="738FF3C8" w14:textId="77777777" w:rsidR="00B32F74" w:rsidRPr="00B32F74" w:rsidRDefault="00B32F74" w:rsidP="00B32F74">
      <w:r w:rsidRPr="00B32F74">
        <w:t xml:space="preserve">Johnson, G., Whittington, R., </w:t>
      </w:r>
      <w:proofErr w:type="spellStart"/>
      <w:r w:rsidRPr="00B32F74">
        <w:t>Regnér</w:t>
      </w:r>
      <w:proofErr w:type="spellEnd"/>
      <w:r w:rsidRPr="00B32F74">
        <w:t xml:space="preserve">, P., Scholes, K., &amp; Angwin, D. (2020). </w:t>
      </w:r>
      <w:r w:rsidRPr="00B32F74">
        <w:rPr>
          <w:i/>
          <w:iCs/>
        </w:rPr>
        <w:t>Exploring strategy: Text and cases</w:t>
      </w:r>
      <w:r w:rsidRPr="00B32F74">
        <w:t xml:space="preserve"> (12th ed.). Pearson Education.</w:t>
      </w:r>
    </w:p>
    <w:p w14:paraId="74883238" w14:textId="77777777" w:rsidR="00B32F74" w:rsidRPr="00B32F74" w:rsidRDefault="00B32F74" w:rsidP="00B32F74">
      <w:r w:rsidRPr="00B32F74">
        <w:t xml:space="preserve">Mullins, L. J., &amp; Christy, G. (2016). </w:t>
      </w:r>
      <w:r w:rsidRPr="00B32F74">
        <w:rPr>
          <w:i/>
          <w:iCs/>
        </w:rPr>
        <w:t>Management and organisational behaviour</w:t>
      </w:r>
      <w:r w:rsidRPr="00B32F74">
        <w:t xml:space="preserve"> (11th ed.). Pearson Education.</w:t>
      </w:r>
    </w:p>
    <w:p w14:paraId="27FB8435" w14:textId="77777777" w:rsidR="00B32F74" w:rsidRPr="00B32F74" w:rsidRDefault="00B32F74" w:rsidP="00B32F74">
      <w:r w:rsidRPr="00B32F74">
        <w:t xml:space="preserve">Northouse, P. G. (2022). </w:t>
      </w:r>
      <w:r w:rsidRPr="00B32F74">
        <w:rPr>
          <w:i/>
          <w:iCs/>
        </w:rPr>
        <w:t>Leadership: Theory and practice</w:t>
      </w:r>
      <w:r w:rsidRPr="00B32F74">
        <w:t xml:space="preserve"> (9th ed.). Sage Publications.</w:t>
      </w:r>
    </w:p>
    <w:p w14:paraId="770BB473" w14:textId="1B75052C" w:rsidR="00B32F74" w:rsidRPr="00B32F74" w:rsidRDefault="00B32F74" w:rsidP="00B32F74">
      <w:r w:rsidRPr="00B32F74">
        <w:t xml:space="preserve">Robbins, S. P., &amp; Judge, T. A. (2019). </w:t>
      </w:r>
      <w:r w:rsidRPr="00B32F74">
        <w:rPr>
          <w:i/>
          <w:iCs/>
        </w:rPr>
        <w:t>Organizational behaviour</w:t>
      </w:r>
      <w:r w:rsidRPr="00B32F74">
        <w:t xml:space="preserve"> (18th ed.). Pearson Education.</w:t>
      </w:r>
    </w:p>
    <w:p w14:paraId="270BF850" w14:textId="77777777" w:rsidR="00C27E3D" w:rsidRPr="00965BAA" w:rsidRDefault="00C27E3D" w:rsidP="00965BAA"/>
    <w:p w14:paraId="50A25B23" w14:textId="77777777" w:rsidR="00965BAA" w:rsidRPr="00297647" w:rsidRDefault="00965BAA" w:rsidP="00297647"/>
    <w:p w14:paraId="4EDC02A4" w14:textId="77777777" w:rsidR="00297647" w:rsidRPr="00DE34FD" w:rsidRDefault="00297647" w:rsidP="00DE34FD"/>
    <w:p w14:paraId="5A3D241E" w14:textId="77777777" w:rsidR="00DE34FD" w:rsidRPr="00E64EF0" w:rsidRDefault="00DE34FD" w:rsidP="00597442">
      <w:pPr>
        <w:rPr>
          <w:b/>
          <w:bCs/>
          <w:i/>
          <w:iCs/>
          <w:u w:val="single"/>
        </w:rPr>
      </w:pPr>
    </w:p>
    <w:p w14:paraId="54B90E9E" w14:textId="77777777" w:rsidR="003F1A35" w:rsidRDefault="003F1A35"/>
    <w:sectPr w:rsidR="003F1A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25280F"/>
    <w:multiLevelType w:val="hybridMultilevel"/>
    <w:tmpl w:val="18549C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261524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442"/>
    <w:rsid w:val="0005256F"/>
    <w:rsid w:val="000A1368"/>
    <w:rsid w:val="001C3B07"/>
    <w:rsid w:val="002663C1"/>
    <w:rsid w:val="00277847"/>
    <w:rsid w:val="00297647"/>
    <w:rsid w:val="003331C0"/>
    <w:rsid w:val="00364DFA"/>
    <w:rsid w:val="00375085"/>
    <w:rsid w:val="003F1A35"/>
    <w:rsid w:val="004E18D9"/>
    <w:rsid w:val="00514D45"/>
    <w:rsid w:val="00571535"/>
    <w:rsid w:val="00597442"/>
    <w:rsid w:val="00620BBF"/>
    <w:rsid w:val="006607FE"/>
    <w:rsid w:val="006A630C"/>
    <w:rsid w:val="00705D0C"/>
    <w:rsid w:val="00711849"/>
    <w:rsid w:val="007E2445"/>
    <w:rsid w:val="00837844"/>
    <w:rsid w:val="0095191D"/>
    <w:rsid w:val="00965BAA"/>
    <w:rsid w:val="009A021F"/>
    <w:rsid w:val="009B35EE"/>
    <w:rsid w:val="00A0037C"/>
    <w:rsid w:val="00A06B29"/>
    <w:rsid w:val="00A2264E"/>
    <w:rsid w:val="00B32F74"/>
    <w:rsid w:val="00BE2BCB"/>
    <w:rsid w:val="00BF131E"/>
    <w:rsid w:val="00C0584F"/>
    <w:rsid w:val="00C20FDD"/>
    <w:rsid w:val="00C27E3D"/>
    <w:rsid w:val="00C34D5E"/>
    <w:rsid w:val="00CA5C05"/>
    <w:rsid w:val="00CB4EBC"/>
    <w:rsid w:val="00CC2335"/>
    <w:rsid w:val="00CD3311"/>
    <w:rsid w:val="00CE5179"/>
    <w:rsid w:val="00CF3C40"/>
    <w:rsid w:val="00DE34FD"/>
    <w:rsid w:val="00E26F78"/>
    <w:rsid w:val="00E64EF0"/>
    <w:rsid w:val="00E65DDA"/>
    <w:rsid w:val="00E73FB8"/>
    <w:rsid w:val="00E95C81"/>
    <w:rsid w:val="00EB6600"/>
    <w:rsid w:val="00F377C1"/>
    <w:rsid w:val="00FA189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9B03A"/>
  <w15:chartTrackingRefBased/>
  <w15:docId w15:val="{A32DF5C0-660F-4EED-9FD7-7299C2705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74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74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74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74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74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74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74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74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74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74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74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74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74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74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74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74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74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7442"/>
    <w:rPr>
      <w:rFonts w:eastAsiaTheme="majorEastAsia" w:cstheme="majorBidi"/>
      <w:color w:val="272727" w:themeColor="text1" w:themeTint="D8"/>
    </w:rPr>
  </w:style>
  <w:style w:type="paragraph" w:styleId="Title">
    <w:name w:val="Title"/>
    <w:basedOn w:val="Normal"/>
    <w:next w:val="Normal"/>
    <w:link w:val="TitleChar"/>
    <w:uiPriority w:val="10"/>
    <w:qFormat/>
    <w:rsid w:val="005974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74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74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74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7442"/>
    <w:pPr>
      <w:spacing w:before="160"/>
      <w:jc w:val="center"/>
    </w:pPr>
    <w:rPr>
      <w:i/>
      <w:iCs/>
      <w:color w:val="404040" w:themeColor="text1" w:themeTint="BF"/>
    </w:rPr>
  </w:style>
  <w:style w:type="character" w:customStyle="1" w:styleId="QuoteChar">
    <w:name w:val="Quote Char"/>
    <w:basedOn w:val="DefaultParagraphFont"/>
    <w:link w:val="Quote"/>
    <w:uiPriority w:val="29"/>
    <w:rsid w:val="00597442"/>
    <w:rPr>
      <w:i/>
      <w:iCs/>
      <w:color w:val="404040" w:themeColor="text1" w:themeTint="BF"/>
    </w:rPr>
  </w:style>
  <w:style w:type="paragraph" w:styleId="ListParagraph">
    <w:name w:val="List Paragraph"/>
    <w:basedOn w:val="Normal"/>
    <w:uiPriority w:val="34"/>
    <w:qFormat/>
    <w:rsid w:val="00597442"/>
    <w:pPr>
      <w:ind w:left="720"/>
      <w:contextualSpacing/>
    </w:pPr>
  </w:style>
  <w:style w:type="character" w:styleId="IntenseEmphasis">
    <w:name w:val="Intense Emphasis"/>
    <w:basedOn w:val="DefaultParagraphFont"/>
    <w:uiPriority w:val="21"/>
    <w:qFormat/>
    <w:rsid w:val="00597442"/>
    <w:rPr>
      <w:i/>
      <w:iCs/>
      <w:color w:val="0F4761" w:themeColor="accent1" w:themeShade="BF"/>
    </w:rPr>
  </w:style>
  <w:style w:type="paragraph" w:styleId="IntenseQuote">
    <w:name w:val="Intense Quote"/>
    <w:basedOn w:val="Normal"/>
    <w:next w:val="Normal"/>
    <w:link w:val="IntenseQuoteChar"/>
    <w:uiPriority w:val="30"/>
    <w:qFormat/>
    <w:rsid w:val="005974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7442"/>
    <w:rPr>
      <w:i/>
      <w:iCs/>
      <w:color w:val="0F4761" w:themeColor="accent1" w:themeShade="BF"/>
    </w:rPr>
  </w:style>
  <w:style w:type="character" w:styleId="IntenseReference">
    <w:name w:val="Intense Reference"/>
    <w:basedOn w:val="DefaultParagraphFont"/>
    <w:uiPriority w:val="32"/>
    <w:qFormat/>
    <w:rsid w:val="00597442"/>
    <w:rPr>
      <w:b/>
      <w:bCs/>
      <w:smallCaps/>
      <w:color w:val="0F4761" w:themeColor="accent1" w:themeShade="BF"/>
      <w:spacing w:val="5"/>
    </w:rPr>
  </w:style>
  <w:style w:type="character" w:styleId="Hyperlink">
    <w:name w:val="Hyperlink"/>
    <w:basedOn w:val="DefaultParagraphFont"/>
    <w:uiPriority w:val="99"/>
    <w:unhideWhenUsed/>
    <w:rsid w:val="00B32F74"/>
    <w:rPr>
      <w:color w:val="467886" w:themeColor="hyperlink"/>
      <w:u w:val="single"/>
    </w:rPr>
  </w:style>
  <w:style w:type="character" w:styleId="UnresolvedMention">
    <w:name w:val="Unresolved Mention"/>
    <w:basedOn w:val="DefaultParagraphFont"/>
    <w:uiPriority w:val="99"/>
    <w:semiHidden/>
    <w:unhideWhenUsed/>
    <w:rsid w:val="00B32F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1574</Words>
  <Characters>8977</Characters>
  <Application>Microsoft Office Word</Application>
  <DocSecurity>0</DocSecurity>
  <Lines>74</Lines>
  <Paragraphs>21</Paragraphs>
  <ScaleCrop>false</ScaleCrop>
  <Company/>
  <LinksUpToDate>false</LinksUpToDate>
  <CharactersWithSpaces>10530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Aidan Aldred</dc:creator>
  <cp:keywords/>
  <dc:description/>
  <cp:lastModifiedBy>Aidan Aldred</cp:lastModifiedBy>
  <cp:revision>47</cp:revision>
  <dcterms:created xsi:type="dcterms:W3CDTF">2025-11-05T13:34:00Z</dcterms:created>
  <dcterms:modified xsi:type="dcterms:W3CDTF">2025-12-09T13:47:00Z</dcterms:modified>
</cp:coreProperties>
</file>