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olor w:val="4472C4" w:themeColor="accent1"/>
          <w:lang w:val="en-GB"/>
        </w:rPr>
        <w:id w:val="1907108113"/>
        <w:docPartObj>
          <w:docPartGallery w:val="Cover Pages"/>
          <w:docPartUnique/>
        </w:docPartObj>
      </w:sdtPr>
      <w:sdtEndPr>
        <w:rPr>
          <w:color w:val="auto"/>
        </w:rPr>
      </w:sdtEndPr>
      <w:sdtContent>
        <w:p w14:paraId="4C12187A" w14:textId="2D087753" w:rsidR="00A07962" w:rsidRDefault="00A07962">
          <w:pPr>
            <w:pStyle w:val="ab"/>
            <w:spacing w:before="1540" w:after="240"/>
            <w:jc w:val="center"/>
            <w:rPr>
              <w:color w:val="4472C4" w:themeColor="accent1"/>
            </w:rPr>
          </w:pPr>
          <w:r>
            <w:rPr>
              <w:noProof/>
              <w:color w:val="4472C4" w:themeColor="accent1"/>
            </w:rPr>
            <w:drawing>
              <wp:inline distT="0" distB="0" distL="0" distR="0" wp14:anchorId="340DFFE0" wp14:editId="181E113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72F2793B9EB4B1CAE61B5A86A2F284B"/>
            </w:placeholder>
            <w:dataBinding w:prefixMappings="xmlns:ns0='http://purl.org/dc/elements/1.1/' xmlns:ns1='http://schemas.openxmlformats.org/package/2006/metadata/core-properties' " w:xpath="/ns1:coreProperties[1]/ns0:title[1]" w:storeItemID="{6C3C8BC8-F283-45AE-878A-BAB7291924A1}"/>
            <w:text/>
          </w:sdtPr>
          <w:sdtEndPr/>
          <w:sdtContent>
            <w:p w14:paraId="6D41CBEC" w14:textId="4F1E57BC" w:rsidR="00A07962" w:rsidRDefault="00A07962">
              <w:pPr>
                <w:pStyle w:val="ab"/>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A07962">
                <w:rPr>
                  <w:rFonts w:asciiTheme="majorHAnsi" w:eastAsiaTheme="majorEastAsia" w:hAnsiTheme="majorHAnsi" w:cstheme="majorBidi"/>
                  <w:caps/>
                  <w:color w:val="4472C4" w:themeColor="accent1"/>
                  <w:sz w:val="72"/>
                  <w:szCs w:val="72"/>
                </w:rPr>
                <w:t>LCBB4003</w:t>
              </w:r>
              <w:r>
                <w:rPr>
                  <w:rFonts w:asciiTheme="majorHAnsi" w:eastAsiaTheme="majorEastAsia" w:hAnsiTheme="majorHAnsi" w:cstheme="majorBidi"/>
                  <w:caps/>
                  <w:color w:val="4472C4" w:themeColor="accent1"/>
                  <w:sz w:val="72"/>
                  <w:szCs w:val="72"/>
                </w:rPr>
                <w:t xml:space="preserve"> – Introducing the modern workplace asssessment 1</w:t>
              </w:r>
            </w:p>
          </w:sdtContent>
        </w:sdt>
        <w:sdt>
          <w:sdtPr>
            <w:rPr>
              <w:color w:val="4472C4" w:themeColor="accent1"/>
              <w:sz w:val="28"/>
              <w:szCs w:val="28"/>
            </w:rPr>
            <w:alias w:val="Subtitle"/>
            <w:tag w:val=""/>
            <w:id w:val="328029620"/>
            <w:placeholder>
              <w:docPart w:val="7F68F015D78941AC933899E7A6AF3B19"/>
            </w:placeholder>
            <w:dataBinding w:prefixMappings="xmlns:ns0='http://purl.org/dc/elements/1.1/' xmlns:ns1='http://schemas.openxmlformats.org/package/2006/metadata/core-properties' " w:xpath="/ns1:coreProperties[1]/ns0:subject[1]" w:storeItemID="{6C3C8BC8-F283-45AE-878A-BAB7291924A1}"/>
            <w:text/>
          </w:sdtPr>
          <w:sdtEndPr/>
          <w:sdtContent>
            <w:p w14:paraId="10390124" w14:textId="2B1F51C4" w:rsidR="00A07962" w:rsidRDefault="00A07962">
              <w:pPr>
                <w:pStyle w:val="ab"/>
                <w:jc w:val="center"/>
                <w:rPr>
                  <w:color w:val="4472C4" w:themeColor="accent1"/>
                  <w:sz w:val="28"/>
                  <w:szCs w:val="28"/>
                </w:rPr>
              </w:pPr>
              <w:r w:rsidRPr="00A07962">
                <w:rPr>
                  <w:color w:val="4472C4" w:themeColor="accent1"/>
                  <w:sz w:val="28"/>
                  <w:szCs w:val="28"/>
                </w:rPr>
                <w:t>Lecturer: Gregory Cowan</w:t>
              </w:r>
            </w:p>
          </w:sdtContent>
        </w:sdt>
        <w:p w14:paraId="75ED84D6" w14:textId="77777777" w:rsidR="00A07962" w:rsidRDefault="00A07962">
          <w:pPr>
            <w:pStyle w:val="ab"/>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487207A" wp14:editId="5EF5DCA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136F2DF" w14:textId="445160A2" w:rsidR="00A07962" w:rsidRDefault="00A07962">
                                    <w:pPr>
                                      <w:pStyle w:val="ab"/>
                                      <w:spacing w:after="40"/>
                                      <w:jc w:val="center"/>
                                      <w:rPr>
                                        <w:caps/>
                                        <w:color w:val="4472C4" w:themeColor="accent1"/>
                                        <w:sz w:val="28"/>
                                        <w:szCs w:val="28"/>
                                      </w:rPr>
                                    </w:pPr>
                                    <w:r>
                                      <w:rPr>
                                        <w:caps/>
                                        <w:color w:val="4472C4" w:themeColor="accent1"/>
                                        <w:sz w:val="28"/>
                                        <w:szCs w:val="28"/>
                                      </w:rPr>
                                      <w:t>Student id:</w:t>
                                    </w:r>
                                    <w:r w:rsidR="004250EA">
                                      <w:rPr>
                                        <w:caps/>
                                        <w:color w:val="4472C4" w:themeColor="accent1"/>
                                        <w:sz w:val="28"/>
                                        <w:szCs w:val="28"/>
                                      </w:rPr>
                                      <w:t xml:space="preserve"> 1907713</w:t>
                                    </w:r>
                                  </w:p>
                                </w:sdtContent>
                              </w:sdt>
                              <w:p w14:paraId="74103BBC" w14:textId="0462DEDE" w:rsidR="00A07962" w:rsidRDefault="006D726D">
                                <w:pPr>
                                  <w:pStyle w:val="ab"/>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07962">
                                      <w:rPr>
                                        <w:caps/>
                                        <w:color w:val="4472C4" w:themeColor="accent1"/>
                                      </w:rPr>
                                      <w:t>Student name:</w:t>
                                    </w:r>
                                  </w:sdtContent>
                                </w:sdt>
                                <w:r w:rsidR="004250EA">
                                  <w:rPr>
                                    <w:caps/>
                                    <w:color w:val="4472C4" w:themeColor="accent1"/>
                                  </w:rPr>
                                  <w:t xml:space="preserve"> Diyana shapshalova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87207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136F2DF" w14:textId="445160A2" w:rsidR="00A07962" w:rsidRDefault="00A07962">
                              <w:pPr>
                                <w:pStyle w:val="ab"/>
                                <w:spacing w:after="40"/>
                                <w:jc w:val="center"/>
                                <w:rPr>
                                  <w:caps/>
                                  <w:color w:val="4472C4" w:themeColor="accent1"/>
                                  <w:sz w:val="28"/>
                                  <w:szCs w:val="28"/>
                                </w:rPr>
                              </w:pPr>
                              <w:r>
                                <w:rPr>
                                  <w:caps/>
                                  <w:color w:val="4472C4" w:themeColor="accent1"/>
                                  <w:sz w:val="28"/>
                                  <w:szCs w:val="28"/>
                                </w:rPr>
                                <w:t>Student id:</w:t>
                              </w:r>
                              <w:r w:rsidR="004250EA">
                                <w:rPr>
                                  <w:caps/>
                                  <w:color w:val="4472C4" w:themeColor="accent1"/>
                                  <w:sz w:val="28"/>
                                  <w:szCs w:val="28"/>
                                </w:rPr>
                                <w:t xml:space="preserve"> 1907713</w:t>
                              </w:r>
                            </w:p>
                          </w:sdtContent>
                        </w:sdt>
                        <w:p w14:paraId="74103BBC" w14:textId="0462DEDE" w:rsidR="00A07962" w:rsidRDefault="006D726D">
                          <w:pPr>
                            <w:pStyle w:val="ab"/>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07962">
                                <w:rPr>
                                  <w:caps/>
                                  <w:color w:val="4472C4" w:themeColor="accent1"/>
                                </w:rPr>
                                <w:t>Student name:</w:t>
                              </w:r>
                            </w:sdtContent>
                          </w:sdt>
                          <w:r w:rsidR="004250EA">
                            <w:rPr>
                              <w:caps/>
                              <w:color w:val="4472C4" w:themeColor="accent1"/>
                            </w:rPr>
                            <w:t xml:space="preserve"> Diyana shapshalova</w:t>
                          </w:r>
                        </w:p>
                      </w:txbxContent>
                    </v:textbox>
                    <w10:wrap anchorx="margin" anchory="page"/>
                  </v:shape>
                </w:pict>
              </mc:Fallback>
            </mc:AlternateContent>
          </w:r>
          <w:r>
            <w:rPr>
              <w:noProof/>
              <w:color w:val="4472C4" w:themeColor="accent1"/>
            </w:rPr>
            <w:drawing>
              <wp:inline distT="0" distB="0" distL="0" distR="0" wp14:anchorId="192002CA" wp14:editId="7C17B15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352F07A" w14:textId="4387765A" w:rsidR="00A07962" w:rsidRDefault="00A07962">
          <w:pPr>
            <w:spacing w:after="160" w:line="259" w:lineRule="auto"/>
          </w:pPr>
          <w:r>
            <w:br w:type="page"/>
          </w:r>
        </w:p>
        <w:bookmarkStart w:id="0" w:name="_GoBack" w:displacedByCustomXml="next"/>
        <w:bookmarkEnd w:id="0" w:displacedByCustomXml="next"/>
      </w:sdtContent>
    </w:sdt>
    <w:sdt>
      <w:sdtPr>
        <w:rPr>
          <w:rFonts w:ascii="Arial" w:eastAsiaTheme="minorHAnsi" w:hAnsi="Arial" w:cstheme="minorBidi"/>
          <w:color w:val="auto"/>
          <w:sz w:val="22"/>
          <w:szCs w:val="22"/>
          <w:lang w:val="en-GB"/>
        </w:rPr>
        <w:id w:val="342055385"/>
        <w:docPartObj>
          <w:docPartGallery w:val="Table of Contents"/>
          <w:docPartUnique/>
        </w:docPartObj>
      </w:sdtPr>
      <w:sdtEndPr>
        <w:rPr>
          <w:b/>
          <w:bCs/>
          <w:noProof/>
        </w:rPr>
      </w:sdtEndPr>
      <w:sdtContent>
        <w:p w14:paraId="4258AE4E" w14:textId="08784D14" w:rsidR="00BF62CB" w:rsidRDefault="00BF62CB">
          <w:pPr>
            <w:pStyle w:val="ad"/>
          </w:pPr>
          <w:r>
            <w:t>Table of Contents</w:t>
          </w:r>
        </w:p>
        <w:p w14:paraId="23924B68" w14:textId="1A5C7AC2" w:rsidR="00BF62CB" w:rsidRDefault="00BF62CB">
          <w:pPr>
            <w:pStyle w:val="11"/>
            <w:tabs>
              <w:tab w:val="right" w:leader="dot" w:pos="9016"/>
            </w:tabs>
            <w:rPr>
              <w:noProof/>
            </w:rPr>
          </w:pPr>
          <w:r>
            <w:fldChar w:fldCharType="begin"/>
          </w:r>
          <w:r>
            <w:instrText xml:space="preserve"> TOC \o "1-3" \h \z \u </w:instrText>
          </w:r>
          <w:r>
            <w:fldChar w:fldCharType="separate"/>
          </w:r>
          <w:hyperlink w:anchor="_Toc49007697" w:history="1">
            <w:r w:rsidRPr="001C3A7D">
              <w:rPr>
                <w:rStyle w:val="a9"/>
                <w:noProof/>
              </w:rPr>
              <w:t>Introduction</w:t>
            </w:r>
            <w:r>
              <w:rPr>
                <w:noProof/>
                <w:webHidden/>
              </w:rPr>
              <w:tab/>
            </w:r>
            <w:r>
              <w:rPr>
                <w:noProof/>
                <w:webHidden/>
              </w:rPr>
              <w:fldChar w:fldCharType="begin"/>
            </w:r>
            <w:r>
              <w:rPr>
                <w:noProof/>
                <w:webHidden/>
              </w:rPr>
              <w:instrText xml:space="preserve"> PAGEREF _Toc49007697 \h </w:instrText>
            </w:r>
            <w:r>
              <w:rPr>
                <w:noProof/>
                <w:webHidden/>
              </w:rPr>
            </w:r>
            <w:r>
              <w:rPr>
                <w:noProof/>
                <w:webHidden/>
              </w:rPr>
              <w:fldChar w:fldCharType="separate"/>
            </w:r>
            <w:r>
              <w:rPr>
                <w:noProof/>
                <w:webHidden/>
              </w:rPr>
              <w:t>2</w:t>
            </w:r>
            <w:r>
              <w:rPr>
                <w:noProof/>
                <w:webHidden/>
              </w:rPr>
              <w:fldChar w:fldCharType="end"/>
            </w:r>
          </w:hyperlink>
        </w:p>
        <w:p w14:paraId="3E639ED0" w14:textId="473656EA" w:rsidR="00BF62CB" w:rsidRDefault="006D726D">
          <w:pPr>
            <w:pStyle w:val="11"/>
            <w:tabs>
              <w:tab w:val="right" w:leader="dot" w:pos="9016"/>
            </w:tabs>
            <w:rPr>
              <w:noProof/>
            </w:rPr>
          </w:pPr>
          <w:hyperlink w:anchor="_Toc49007698" w:history="1">
            <w:r w:rsidR="00BF62CB" w:rsidRPr="001C3A7D">
              <w:rPr>
                <w:rStyle w:val="a9"/>
                <w:noProof/>
              </w:rPr>
              <w:t>John Lewis Partnership Company Overview</w:t>
            </w:r>
            <w:r w:rsidR="00BF62CB">
              <w:rPr>
                <w:noProof/>
                <w:webHidden/>
              </w:rPr>
              <w:tab/>
            </w:r>
            <w:r w:rsidR="00BF62CB">
              <w:rPr>
                <w:noProof/>
                <w:webHidden/>
              </w:rPr>
              <w:fldChar w:fldCharType="begin"/>
            </w:r>
            <w:r w:rsidR="00BF62CB">
              <w:rPr>
                <w:noProof/>
                <w:webHidden/>
              </w:rPr>
              <w:instrText xml:space="preserve"> PAGEREF _Toc49007698 \h </w:instrText>
            </w:r>
            <w:r w:rsidR="00BF62CB">
              <w:rPr>
                <w:noProof/>
                <w:webHidden/>
              </w:rPr>
            </w:r>
            <w:r w:rsidR="00BF62CB">
              <w:rPr>
                <w:noProof/>
                <w:webHidden/>
              </w:rPr>
              <w:fldChar w:fldCharType="separate"/>
            </w:r>
            <w:r w:rsidR="00BF62CB">
              <w:rPr>
                <w:noProof/>
                <w:webHidden/>
              </w:rPr>
              <w:t>2</w:t>
            </w:r>
            <w:r w:rsidR="00BF62CB">
              <w:rPr>
                <w:noProof/>
                <w:webHidden/>
              </w:rPr>
              <w:fldChar w:fldCharType="end"/>
            </w:r>
          </w:hyperlink>
        </w:p>
        <w:p w14:paraId="0ED056BA" w14:textId="6E2370D3" w:rsidR="00BF62CB" w:rsidRDefault="006D726D">
          <w:pPr>
            <w:pStyle w:val="11"/>
            <w:tabs>
              <w:tab w:val="right" w:leader="dot" w:pos="9016"/>
            </w:tabs>
            <w:rPr>
              <w:noProof/>
            </w:rPr>
          </w:pPr>
          <w:hyperlink w:anchor="_Toc49007699" w:history="1">
            <w:r w:rsidR="00BF62CB" w:rsidRPr="001C3A7D">
              <w:rPr>
                <w:rStyle w:val="a9"/>
                <w:noProof/>
              </w:rPr>
              <w:t>Structure and Culture in the Business Environment</w:t>
            </w:r>
            <w:r w:rsidR="00BF62CB">
              <w:rPr>
                <w:noProof/>
                <w:webHidden/>
              </w:rPr>
              <w:tab/>
            </w:r>
            <w:r w:rsidR="00BF62CB">
              <w:rPr>
                <w:noProof/>
                <w:webHidden/>
              </w:rPr>
              <w:fldChar w:fldCharType="begin"/>
            </w:r>
            <w:r w:rsidR="00BF62CB">
              <w:rPr>
                <w:noProof/>
                <w:webHidden/>
              </w:rPr>
              <w:instrText xml:space="preserve"> PAGEREF _Toc49007699 \h </w:instrText>
            </w:r>
            <w:r w:rsidR="00BF62CB">
              <w:rPr>
                <w:noProof/>
                <w:webHidden/>
              </w:rPr>
            </w:r>
            <w:r w:rsidR="00BF62CB">
              <w:rPr>
                <w:noProof/>
                <w:webHidden/>
              </w:rPr>
              <w:fldChar w:fldCharType="separate"/>
            </w:r>
            <w:r w:rsidR="00BF62CB">
              <w:rPr>
                <w:noProof/>
                <w:webHidden/>
              </w:rPr>
              <w:t>3</w:t>
            </w:r>
            <w:r w:rsidR="00BF62CB">
              <w:rPr>
                <w:noProof/>
                <w:webHidden/>
              </w:rPr>
              <w:fldChar w:fldCharType="end"/>
            </w:r>
          </w:hyperlink>
        </w:p>
        <w:p w14:paraId="699BC3C8" w14:textId="28C5FC1D" w:rsidR="00BF62CB" w:rsidRDefault="006D726D">
          <w:pPr>
            <w:pStyle w:val="11"/>
            <w:tabs>
              <w:tab w:val="right" w:leader="dot" w:pos="9016"/>
            </w:tabs>
            <w:rPr>
              <w:noProof/>
            </w:rPr>
          </w:pPr>
          <w:hyperlink w:anchor="_Toc49007700" w:history="1">
            <w:r w:rsidR="00BF62CB" w:rsidRPr="001C3A7D">
              <w:rPr>
                <w:rStyle w:val="a9"/>
                <w:noProof/>
              </w:rPr>
              <w:t>Organisational Structure and Impact on Business</w:t>
            </w:r>
            <w:r w:rsidR="00BF62CB">
              <w:rPr>
                <w:noProof/>
                <w:webHidden/>
              </w:rPr>
              <w:tab/>
            </w:r>
            <w:r w:rsidR="00BF62CB">
              <w:rPr>
                <w:noProof/>
                <w:webHidden/>
              </w:rPr>
              <w:fldChar w:fldCharType="begin"/>
            </w:r>
            <w:r w:rsidR="00BF62CB">
              <w:rPr>
                <w:noProof/>
                <w:webHidden/>
              </w:rPr>
              <w:instrText xml:space="preserve"> PAGEREF _Toc49007700 \h </w:instrText>
            </w:r>
            <w:r w:rsidR="00BF62CB">
              <w:rPr>
                <w:noProof/>
                <w:webHidden/>
              </w:rPr>
            </w:r>
            <w:r w:rsidR="00BF62CB">
              <w:rPr>
                <w:noProof/>
                <w:webHidden/>
              </w:rPr>
              <w:fldChar w:fldCharType="separate"/>
            </w:r>
            <w:r w:rsidR="00BF62CB">
              <w:rPr>
                <w:noProof/>
                <w:webHidden/>
              </w:rPr>
              <w:t>4</w:t>
            </w:r>
            <w:r w:rsidR="00BF62CB">
              <w:rPr>
                <w:noProof/>
                <w:webHidden/>
              </w:rPr>
              <w:fldChar w:fldCharType="end"/>
            </w:r>
          </w:hyperlink>
        </w:p>
        <w:p w14:paraId="17B2C1ED" w14:textId="38E26F44" w:rsidR="00BF62CB" w:rsidRDefault="006D726D">
          <w:pPr>
            <w:pStyle w:val="11"/>
            <w:tabs>
              <w:tab w:val="right" w:leader="dot" w:pos="9016"/>
            </w:tabs>
            <w:rPr>
              <w:noProof/>
            </w:rPr>
          </w:pPr>
          <w:hyperlink w:anchor="_Toc49007701" w:history="1">
            <w:r w:rsidR="00BF62CB" w:rsidRPr="001C3A7D">
              <w:rPr>
                <w:rStyle w:val="a9"/>
                <w:noProof/>
              </w:rPr>
              <w:t>Conclusion</w:t>
            </w:r>
            <w:r w:rsidR="00BF62CB">
              <w:rPr>
                <w:noProof/>
                <w:webHidden/>
              </w:rPr>
              <w:tab/>
            </w:r>
            <w:r w:rsidR="00BF62CB">
              <w:rPr>
                <w:noProof/>
                <w:webHidden/>
              </w:rPr>
              <w:fldChar w:fldCharType="begin"/>
            </w:r>
            <w:r w:rsidR="00BF62CB">
              <w:rPr>
                <w:noProof/>
                <w:webHidden/>
              </w:rPr>
              <w:instrText xml:space="preserve"> PAGEREF _Toc49007701 \h </w:instrText>
            </w:r>
            <w:r w:rsidR="00BF62CB">
              <w:rPr>
                <w:noProof/>
                <w:webHidden/>
              </w:rPr>
            </w:r>
            <w:r w:rsidR="00BF62CB">
              <w:rPr>
                <w:noProof/>
                <w:webHidden/>
              </w:rPr>
              <w:fldChar w:fldCharType="separate"/>
            </w:r>
            <w:r w:rsidR="00BF62CB">
              <w:rPr>
                <w:noProof/>
                <w:webHidden/>
              </w:rPr>
              <w:t>5</w:t>
            </w:r>
            <w:r w:rsidR="00BF62CB">
              <w:rPr>
                <w:noProof/>
                <w:webHidden/>
              </w:rPr>
              <w:fldChar w:fldCharType="end"/>
            </w:r>
          </w:hyperlink>
        </w:p>
        <w:p w14:paraId="3FC654A6" w14:textId="397BBA57" w:rsidR="00BF62CB" w:rsidRDefault="006D726D">
          <w:pPr>
            <w:pStyle w:val="11"/>
            <w:tabs>
              <w:tab w:val="right" w:leader="dot" w:pos="9016"/>
            </w:tabs>
            <w:rPr>
              <w:noProof/>
            </w:rPr>
          </w:pPr>
          <w:hyperlink w:anchor="_Toc49007702" w:history="1">
            <w:r w:rsidR="00BF62CB" w:rsidRPr="001C3A7D">
              <w:rPr>
                <w:rStyle w:val="a9"/>
                <w:noProof/>
              </w:rPr>
              <w:t>Reference list</w:t>
            </w:r>
            <w:r w:rsidR="00BF62CB">
              <w:rPr>
                <w:noProof/>
                <w:webHidden/>
              </w:rPr>
              <w:tab/>
            </w:r>
            <w:r w:rsidR="00BF62CB">
              <w:rPr>
                <w:noProof/>
                <w:webHidden/>
              </w:rPr>
              <w:fldChar w:fldCharType="begin"/>
            </w:r>
            <w:r w:rsidR="00BF62CB">
              <w:rPr>
                <w:noProof/>
                <w:webHidden/>
              </w:rPr>
              <w:instrText xml:space="preserve"> PAGEREF _Toc49007702 \h </w:instrText>
            </w:r>
            <w:r w:rsidR="00BF62CB">
              <w:rPr>
                <w:noProof/>
                <w:webHidden/>
              </w:rPr>
            </w:r>
            <w:r w:rsidR="00BF62CB">
              <w:rPr>
                <w:noProof/>
                <w:webHidden/>
              </w:rPr>
              <w:fldChar w:fldCharType="separate"/>
            </w:r>
            <w:r w:rsidR="00BF62CB">
              <w:rPr>
                <w:noProof/>
                <w:webHidden/>
              </w:rPr>
              <w:t>6</w:t>
            </w:r>
            <w:r w:rsidR="00BF62CB">
              <w:rPr>
                <w:noProof/>
                <w:webHidden/>
              </w:rPr>
              <w:fldChar w:fldCharType="end"/>
            </w:r>
          </w:hyperlink>
        </w:p>
        <w:p w14:paraId="5F23C3B2" w14:textId="5AA86004" w:rsidR="00BF62CB" w:rsidRDefault="00BF62CB">
          <w:r>
            <w:rPr>
              <w:b/>
              <w:bCs/>
              <w:noProof/>
            </w:rPr>
            <w:fldChar w:fldCharType="end"/>
          </w:r>
        </w:p>
      </w:sdtContent>
    </w:sdt>
    <w:p w14:paraId="3398FB8E" w14:textId="77777777" w:rsidR="00844443" w:rsidRDefault="00844443"/>
    <w:p w14:paraId="3A66322F" w14:textId="7D9FFF40" w:rsidR="00CF3106" w:rsidRDefault="00CF3106"/>
    <w:p w14:paraId="7E1033B5" w14:textId="4E9C9187" w:rsidR="00CF3106" w:rsidRDefault="00CF3106"/>
    <w:p w14:paraId="6787BBBC" w14:textId="5D3A1760" w:rsidR="00CF3106" w:rsidRDefault="00CF3106"/>
    <w:p w14:paraId="189FB64A" w14:textId="4220E463" w:rsidR="00CF3106" w:rsidRDefault="00CF3106"/>
    <w:p w14:paraId="02E689F4" w14:textId="6146FCE7" w:rsidR="00CF3106" w:rsidRDefault="00CF3106"/>
    <w:p w14:paraId="7B610AA6" w14:textId="54E28641" w:rsidR="00CF3106" w:rsidRDefault="00CF3106"/>
    <w:p w14:paraId="11454083" w14:textId="28C88D5A" w:rsidR="00CF3106" w:rsidRDefault="00CF3106"/>
    <w:p w14:paraId="30E36C2B" w14:textId="1FB9897C" w:rsidR="00CF3106" w:rsidRDefault="00CF3106"/>
    <w:p w14:paraId="2BDC280C" w14:textId="37F93192" w:rsidR="00CF3106" w:rsidRDefault="00CF3106"/>
    <w:p w14:paraId="6DEF8661" w14:textId="19031700" w:rsidR="00CF3106" w:rsidRDefault="00CF3106"/>
    <w:p w14:paraId="269613DF" w14:textId="668526AE" w:rsidR="00CF3106" w:rsidRDefault="00CF3106"/>
    <w:p w14:paraId="1D29C4CB" w14:textId="666F6295" w:rsidR="00CF3106" w:rsidRDefault="00CF3106"/>
    <w:p w14:paraId="5A25C8DE" w14:textId="7697C536" w:rsidR="00CF3106" w:rsidRDefault="00CF3106"/>
    <w:p w14:paraId="37759D48" w14:textId="361FA5F4" w:rsidR="00CF3106" w:rsidRDefault="00CF3106"/>
    <w:p w14:paraId="772E5076" w14:textId="46D1C25E" w:rsidR="00CF3106" w:rsidRDefault="00CF3106"/>
    <w:p w14:paraId="781A6198" w14:textId="271EEF11" w:rsidR="00CF3106" w:rsidRDefault="00CF3106"/>
    <w:p w14:paraId="68C639E9" w14:textId="17A89E93" w:rsidR="00CF3106" w:rsidRDefault="00CF3106"/>
    <w:p w14:paraId="3AD83BB4" w14:textId="14773B1D" w:rsidR="00CF3106" w:rsidRDefault="00CF3106"/>
    <w:p w14:paraId="2EC899FA" w14:textId="60C7D732" w:rsidR="00CF3106" w:rsidRDefault="00CF3106"/>
    <w:p w14:paraId="6D978F06" w14:textId="6A56CEAA" w:rsidR="00CF3106" w:rsidRDefault="00CF3106"/>
    <w:p w14:paraId="1F4348C5" w14:textId="734B6E74" w:rsidR="00CF3106" w:rsidRDefault="00CF3106"/>
    <w:p w14:paraId="295127C9" w14:textId="5FDCEE14" w:rsidR="00750AFB" w:rsidRDefault="00750AFB" w:rsidP="00750AFB">
      <w:pPr>
        <w:pStyle w:val="1"/>
      </w:pPr>
      <w:bookmarkStart w:id="1" w:name="_Toc49007697"/>
      <w:r>
        <w:lastRenderedPageBreak/>
        <w:t>Introduction</w:t>
      </w:r>
      <w:bookmarkEnd w:id="1"/>
    </w:p>
    <w:p w14:paraId="445B5330" w14:textId="522B80BA" w:rsidR="00750AFB" w:rsidRDefault="00750AFB" w:rsidP="00750AFB">
      <w:r>
        <w:t xml:space="preserve">Achieving a business relies on its administration. Without a board, it is beyond the realm of the imagination to expect to run or do business or anything else. </w:t>
      </w:r>
      <w:proofErr w:type="gramStart"/>
      <w:r>
        <w:t>With regard to</w:t>
      </w:r>
      <w:proofErr w:type="gramEnd"/>
      <w:r>
        <w:t xml:space="preserve"> the supervision of organizations and related </w:t>
      </w:r>
      <w:r w:rsidR="00BF62CB">
        <w:t>behaviour</w:t>
      </w:r>
      <w:r>
        <w:t xml:space="preserve">, the field of </w:t>
      </w:r>
      <w:r w:rsidR="00BF62CB">
        <w:t>behaviour</w:t>
      </w:r>
      <w:r>
        <w:t xml:space="preserve"> of managers has begun. The </w:t>
      </w:r>
      <w:r w:rsidR="00BF62CB">
        <w:t>behaviour</w:t>
      </w:r>
      <w:r>
        <w:t xml:space="preserve"> of the board is subject to decision making. This makes people and organizations focus on their goals and business goals (R </w:t>
      </w:r>
      <w:proofErr w:type="spellStart"/>
      <w:r>
        <w:t>Blanpain</w:t>
      </w:r>
      <w:proofErr w:type="spellEnd"/>
      <w:r>
        <w:t xml:space="preserve"> et al., 2016). Nowadays, practically all organizations are related to the act of conduct of executive directors, which will be discussed here in this document with a view to its different points of view.</w:t>
      </w:r>
    </w:p>
    <w:p w14:paraId="7E93283C" w14:textId="77777777" w:rsidR="00750AFB" w:rsidRDefault="00750AFB" w:rsidP="00750AFB">
      <w:r>
        <w:t>The authoritative culture of the business reflects the attitude, diligence and evaluations of the owners and representatives of the organization. Several companies consider themselves a ruthless culture in which workers are forced to follow progress and rewards, regardless of the mood of others. Different companies have a family that adapts the family or a culture that allows for ingenuity.</w:t>
      </w:r>
    </w:p>
    <w:p w14:paraId="51CE9419" w14:textId="6E7B70CB" w:rsidR="00CF3106" w:rsidRDefault="00750AFB" w:rsidP="00750AFB">
      <w:r>
        <w:t xml:space="preserve">The term "authoritative structure" alludes to the true system of an organization. In the United Kingdom, you register your business as sole proprietorship, association, partnership or other substance. Your structure decision directly affects the company's duty risk and the way it handles day-to-day tasks (R </w:t>
      </w:r>
      <w:proofErr w:type="spellStart"/>
      <w:r>
        <w:t>Blanpain</w:t>
      </w:r>
      <w:proofErr w:type="spellEnd"/>
      <w:r>
        <w:t xml:space="preserve"> et al., 2016).</w:t>
      </w:r>
    </w:p>
    <w:p w14:paraId="27E9E48E" w14:textId="59988BEE" w:rsidR="00750AFB" w:rsidRDefault="00750AFB" w:rsidP="00750AFB">
      <w:pPr>
        <w:pStyle w:val="1"/>
      </w:pPr>
      <w:bookmarkStart w:id="2" w:name="_Toc49007698"/>
      <w:r>
        <w:t>John Lewis Partnership Company Overview</w:t>
      </w:r>
      <w:bookmarkEnd w:id="2"/>
    </w:p>
    <w:p w14:paraId="05E42F88" w14:textId="77777777" w:rsidR="00750AFB" w:rsidRDefault="00750AFB" w:rsidP="00750AFB">
      <w:r>
        <w:t xml:space="preserve">The John Lewis Association is a visionary and fruitful method of working together, strongly placing the satisfaction of the participants in the focus of everything they do. The result of around an era of experience to make an alternative type of organization owned by accomplices committed to serving customers with style and reasonableness. Each of the 71,196 staff members is an accomplice who owns 28 John Lewis retail chains, 213 Waitrose grocery stores, a network </w:t>
      </w:r>
      <w:proofErr w:type="spellStart"/>
      <w:r>
        <w:t>network</w:t>
      </w:r>
      <w:proofErr w:type="spellEnd"/>
      <w:r>
        <w:t xml:space="preserve"> and an inventory business, (John Lewis Partnership, 2020), an immediate administrative organization (</w:t>
      </w:r>
      <w:proofErr w:type="spellStart"/>
      <w:r>
        <w:t>Greenbee</w:t>
      </w:r>
      <w:proofErr w:type="spellEnd"/>
      <w:r>
        <w:t>), three units to set up a farm with a turnover of about £ 6 billion a year ago. Participants share the benefits and advantages of a business that puts them first, and the organization follows its seven business standards - cause, power, benefit, individuals, customers, business and relationships.</w:t>
      </w:r>
    </w:p>
    <w:p w14:paraId="1E002304" w14:textId="77777777" w:rsidR="00750AFB" w:rsidRDefault="00750AFB" w:rsidP="00750AFB">
      <w:r>
        <w:t>The US and UK model of the company, with its emphasis on the value of investors and its receptivity to the market when buying and selling organizations, is prone to various risk consequences for workers, suppliers, society and investors themselves. The John Lewis Partnership, based on a partnership approach, speaks to differentiating this model. This allows, for example, a more developed system for risky work than is usually allowed by the city. The case presents exercises for hierarchical individuals and for producers of financial and social arrangements.</w:t>
      </w:r>
    </w:p>
    <w:p w14:paraId="064C032F" w14:textId="77777777" w:rsidR="00750AFB" w:rsidRDefault="00750AFB" w:rsidP="00750AFB">
      <w:r>
        <w:t>The association has an unerring and smooth administration structure, which suggests that elections can be taken quickly (</w:t>
      </w:r>
      <w:proofErr w:type="spellStart"/>
      <w:r>
        <w:t>Bipath</w:t>
      </w:r>
      <w:proofErr w:type="spellEnd"/>
      <w:r>
        <w:t xml:space="preserve">, 2014). The Partnership Council represents its </w:t>
      </w:r>
      <w:proofErr w:type="spellStart"/>
      <w:r>
        <w:t>fair</w:t>
      </w:r>
      <w:proofErr w:type="spellEnd"/>
      <w:r>
        <w:t xml:space="preserve"> structure and speaks to the Monitoring Authority at a key level. Importance of partners in general, most of his faces are chosen by partners. Its main task is to hold its administration accountable, to influence the strategy and to come to terms with key administrative choices. The Organizing Committee has an exclusive obligation on matters of a substantial approach </w:t>
      </w:r>
      <w:r>
        <w:lastRenderedPageBreak/>
        <w:t>and for the distribution of the monetary and various assets of the business. To a large extent, its job is to maintain the Partnership in line with its standards - both in terms of the imperative nature of its business progress and its specific goals for joint ownership.</w:t>
      </w:r>
    </w:p>
    <w:p w14:paraId="0947F156" w14:textId="2D22D46D" w:rsidR="00CF3106" w:rsidRDefault="00750AFB" w:rsidP="00750AFB">
      <w:r>
        <w:t xml:space="preserve">This begins with the two divisional boards of directors, who have a clear duty to build a methodology for the continuous development of our organizations John Lewis and </w:t>
      </w:r>
      <w:proofErr w:type="spellStart"/>
      <w:r>
        <w:t>Whiterose</w:t>
      </w:r>
      <w:proofErr w:type="spellEnd"/>
      <w:r>
        <w:t xml:space="preserve"> and then see through its implementation according to an established market strategy (</w:t>
      </w:r>
      <w:proofErr w:type="spellStart"/>
      <w:r>
        <w:t>Bipath</w:t>
      </w:r>
      <w:proofErr w:type="spellEnd"/>
      <w:r>
        <w:t xml:space="preserve">, 2014). They mentioned that two units share the Partnership's standards at the administrative level and a typical way of dealing with collaboration, but they are significant </w:t>
      </w:r>
      <w:proofErr w:type="gramStart"/>
      <w:r>
        <w:t>organizations in their own right</w:t>
      </w:r>
      <w:proofErr w:type="gramEnd"/>
      <w:r>
        <w:t>. The establishment of the Management Boards explained the obligation they undertake for the exchange tasks of the business. They are accountable to the President for their exhibition and receive their position from the approval of the Partnership Council for their field-tested strategies.</w:t>
      </w:r>
    </w:p>
    <w:p w14:paraId="5BD6F117" w14:textId="6CC2A8D8" w:rsidR="00750AFB" w:rsidRDefault="00750AFB" w:rsidP="00750AFB">
      <w:pPr>
        <w:pStyle w:val="1"/>
      </w:pPr>
      <w:bookmarkStart w:id="3" w:name="_Toc49007699"/>
      <w:r>
        <w:t>Structure and Culture in the Business Environment</w:t>
      </w:r>
      <w:bookmarkEnd w:id="3"/>
    </w:p>
    <w:p w14:paraId="15B76187" w14:textId="77777777" w:rsidR="00750AFB" w:rsidRDefault="00750AFB" w:rsidP="00750AFB">
      <w:r>
        <w:t>An individual agrees with the structure of their organization when they first start the tasks. In addition to deciding to register as a company or some other type of substance, you further infer how to organize leadership levels (Bennett and Parks, 2015). You can maintain strict control with a concentrated structure, or you can give departmental administrators a level of independence.</w:t>
      </w:r>
    </w:p>
    <w:p w14:paraId="37253483" w14:textId="77777777" w:rsidR="00750AFB" w:rsidRDefault="00750AFB" w:rsidP="00750AFB">
      <w:r>
        <w:t xml:space="preserve">Initially, you get the opportunity to decide the corporate culture of your association </w:t>
      </w:r>
      <w:proofErr w:type="gramStart"/>
      <w:r>
        <w:t>in light of the fact that</w:t>
      </w:r>
      <w:proofErr w:type="gramEnd"/>
      <w:r>
        <w:t xml:space="preserve"> the way of life begins to be created after you have your first relationships with representatives and clients. </w:t>
      </w:r>
      <w:proofErr w:type="gramStart"/>
      <w:r>
        <w:t>Despite the fact that</w:t>
      </w:r>
      <w:proofErr w:type="gramEnd"/>
      <w:r>
        <w:t xml:space="preserve"> you can set the pace by trying to create an everyday culture or a culture oriented towards business, the behaviour of your representatives towards work also affects the way of life. If you are likely to try to warm up your workplace, however, the directors who report to you are abusing their representatives, at this point, regardless of your own endeavours, your company will have an unfriendly or negative hierarchical culture.</w:t>
      </w:r>
    </w:p>
    <w:p w14:paraId="295C4F79" w14:textId="77777777" w:rsidR="00750AFB" w:rsidRDefault="00750AFB" w:rsidP="00750AFB">
      <w:r>
        <w:t xml:space="preserve">The corporate culture of the business can change every time. You can influence some changes by loosening rules or implementing new strategies and methodologies that aim to affect the daily workplace. Lifestyles can also change if a huge number of representatives leave </w:t>
      </w:r>
      <w:proofErr w:type="gramStart"/>
      <w:r>
        <w:t>in light of the fact that</w:t>
      </w:r>
      <w:proofErr w:type="gramEnd"/>
      <w:r>
        <w:t xml:space="preserve"> new workers may not have indistinguishable beliefs and qualities from active workers. The hierarchical structure of the business may change, but this is becoming more diligent with the development of the business. You can change sole proprietorship in a company by documenting documents with your state, and you can delete degrees on board in an organization to smooth the structure. In any case, you can't turn a huge partnership into sole proprietorship once again. In general, significant companies will have comparable administrative structures </w:t>
      </w:r>
      <w:proofErr w:type="gramStart"/>
      <w:r>
        <w:t>in light of the fact that</w:t>
      </w:r>
      <w:proofErr w:type="gramEnd"/>
      <w:r>
        <w:t xml:space="preserve"> strategically you need a certain number of administrators when you have huge numbers of representatives.</w:t>
      </w:r>
    </w:p>
    <w:p w14:paraId="57D1861F" w14:textId="55618C2E" w:rsidR="00CF3106" w:rsidRDefault="00750AFB" w:rsidP="00750AFB">
      <w:r>
        <w:t xml:space="preserve">The structures are infallible, which means that anyone can confirm that you work for a company by checking the business cash register of your country. Chiefs and administrators are further evidence of the company's reputable cosmetics (Brown, 2007). People can condemn the structure or propose changes, but no one can deny that the structure exists. The impression of the authoritative culture of the company is generally not based on infallible realities. Dissatisfied customers or representatives can spread lies about a company and this </w:t>
      </w:r>
      <w:r>
        <w:lastRenderedPageBreak/>
        <w:t>can make others create a negative impression of a company. You can try to question such deception, but in principle, you cannot archive images of culture with essential realities.</w:t>
      </w:r>
    </w:p>
    <w:p w14:paraId="42888834" w14:textId="377498DA" w:rsidR="00750AFB" w:rsidRDefault="00750AFB" w:rsidP="00750AFB">
      <w:pPr>
        <w:pStyle w:val="1"/>
      </w:pPr>
      <w:bookmarkStart w:id="4" w:name="_Toc49007700"/>
      <w:r>
        <w:t>Organisational Structure and Impact on Business</w:t>
      </w:r>
      <w:bookmarkEnd w:id="4"/>
    </w:p>
    <w:p w14:paraId="24DAB1E6" w14:textId="2B1BD379" w:rsidR="00A07962" w:rsidRDefault="00CF3106" w:rsidP="00A07962">
      <w:r>
        <w:t xml:space="preserve">Organisational structure is a formal system of work roles and </w:t>
      </w:r>
      <w:proofErr w:type="gramStart"/>
      <w:r>
        <w:t>authorities</w:t>
      </w:r>
      <w:proofErr w:type="gramEnd"/>
      <w:r>
        <w:t xml:space="preserve"> relations that </w:t>
      </w:r>
      <w:r w:rsidR="00A07962">
        <w:t>The authoritative structure is the correct arrangement of jobs and relationships with professionals who decide how partners and bosses cooperate with each other. This is an example of connections between different authoritative positions. With the help of the structure, it turns out to be difficult to characterize the procedure of the executive directors. It also helps with the query structure and order, which coordinates the levels in arranging, sorting, coordinating, and controlling distinctive authoritative exercises.</w:t>
      </w:r>
    </w:p>
    <w:p w14:paraId="74E7800B" w14:textId="77777777" w:rsidR="00A07962" w:rsidRDefault="00A07962" w:rsidP="00A07962">
      <w:r>
        <w:t xml:space="preserve">The authoritative culture hints at the qualities shared by the bosses and partners of the association. It includes shared assumptions, beliefs, qualities, standards and language design. Regardless of the structure and cultural performance of the business is the ability of a company to achieve its goals using its assets. Each of these perspectives is interrelated </w:t>
      </w:r>
      <w:proofErr w:type="gramStart"/>
      <w:r>
        <w:t>and also</w:t>
      </w:r>
      <w:proofErr w:type="gramEnd"/>
      <w:r>
        <w:t xml:space="preserve"> includes several factors that influence individual performance in the work environment (Bennett and Parks, 2015).</w:t>
      </w:r>
    </w:p>
    <w:p w14:paraId="09B9E034" w14:textId="70282EBD" w:rsidR="00CF3106" w:rsidRDefault="00A07962" w:rsidP="00A07962">
      <w:r>
        <w:t>Structure and culture are key components to the association's prosperity. In case an association works by focusing on these angles, it turns out to be everything else, but it is not difficult to attract buyers and expand the rivalry. Whether a company is small or huge in size, its viability relies on its structure. This authoritative structure is created, affected by the way of life, which thus affects the company's ability to adequately update changes.</w:t>
      </w:r>
    </w:p>
    <w:p w14:paraId="72080A3B" w14:textId="77777777" w:rsidR="00A07962" w:rsidRDefault="00A07962" w:rsidP="00A07962">
      <w:r>
        <w:t xml:space="preserve">If a company is likely to maintain a viable culture, it is preparing to develop a highly organized hierarchical structure that makes business administrators implement change and achieve. The hierarchical structure practices within an authoritative culture, but it is interconnected. Authoritative culture is associated with a broader perspective that includes </w:t>
      </w:r>
      <w:proofErr w:type="gramStart"/>
      <w:r>
        <w:t>a number of</w:t>
      </w:r>
      <w:proofErr w:type="gramEnd"/>
      <w:r>
        <w:t xml:space="preserve"> small hierarchical issues and perspectives. The authoritative structure then hints at the framework and the number of techniques and practices used on this basis. All strategies and practices help the association's lifestyle to work with opportunities and consistency.</w:t>
      </w:r>
    </w:p>
    <w:p w14:paraId="397D713F" w14:textId="77777777" w:rsidR="00A07962" w:rsidRDefault="00A07962" w:rsidP="00A07962">
      <w:r>
        <w:t xml:space="preserve">Nowadays, associations are evaluated </w:t>
      </w:r>
      <w:proofErr w:type="gramStart"/>
      <w:r>
        <w:t>on the basis of</w:t>
      </w:r>
      <w:proofErr w:type="gramEnd"/>
      <w:r>
        <w:t xml:space="preserve"> their way of life and structure, which must be mainly monitored. The structure is a necessary part of the culture of the association, as it essentially manages the foundations of the culture, which is why it encourages the representatives to work successfully to achieve hierarchical goals. A company may not be able to incorporate its structure with culture, it would not be ready to urge its representatives to </w:t>
      </w:r>
      <w:proofErr w:type="gramStart"/>
      <w:r>
        <w:t>take action</w:t>
      </w:r>
      <w:proofErr w:type="gramEnd"/>
      <w:r>
        <w:t xml:space="preserve"> and effectively update the changes that are fundamental to its powerful implementation (Brown, 2007).</w:t>
      </w:r>
    </w:p>
    <w:p w14:paraId="1C6E4273" w14:textId="77777777" w:rsidR="00A07962" w:rsidRDefault="00A07962" w:rsidP="00A07962">
      <w:r>
        <w:t xml:space="preserve">The culture of the association includes several questions such as how the executive </w:t>
      </w:r>
      <w:proofErr w:type="gramStart"/>
      <w:r>
        <w:t>directors</w:t>
      </w:r>
      <w:proofErr w:type="gramEnd"/>
      <w:r>
        <w:t xml:space="preserve"> function, what specific commitments the administrators have and how the objection or problems can be passed through different hierarchical levels. Each of these problems, identified with the culture, is directly related to the functioning of the hierarchical structure of the organization. Moreover, there are several different issues identified with a culture that needs to be addressed through a viable authority structure. For powerful business </w:t>
      </w:r>
      <w:r>
        <w:lastRenderedPageBreak/>
        <w:t>performance, it is necessary to identify this problem, because otherwise, it would not be possible to achieve decisive goals and objectives.</w:t>
      </w:r>
    </w:p>
    <w:p w14:paraId="58AFF8A5" w14:textId="4CF7F0F8" w:rsidR="00CF3106" w:rsidRDefault="00A07962" w:rsidP="00A07962">
      <w:r>
        <w:t xml:space="preserve">Another critical method of depicting the relationship between structure and culture and their impact on business performance is to distinguish how the structure works. The authoritative structure allows the development of various interconnected gatherings, which </w:t>
      </w:r>
      <w:proofErr w:type="gramStart"/>
      <w:r>
        <w:t>are allowed to</w:t>
      </w:r>
      <w:proofErr w:type="gramEnd"/>
      <w:r>
        <w:t xml:space="preserve"> work easily with explicit work and specialists. This structure or groups allows for irresistible correspondence and coordination, which creates a solid culture and encourages representatives to work to achieve the goals of the association (</w:t>
      </w:r>
      <w:proofErr w:type="spellStart"/>
      <w:r>
        <w:t>Turi</w:t>
      </w:r>
      <w:proofErr w:type="spellEnd"/>
      <w:r>
        <w:t xml:space="preserve"> and </w:t>
      </w:r>
      <w:proofErr w:type="spellStart"/>
      <w:r>
        <w:t>Sorooshian</w:t>
      </w:r>
      <w:proofErr w:type="spellEnd"/>
      <w:r>
        <w:t>, 2019). The structure characterizes the jobs and responsibilities of each person and their relationship with customer service. This reasonable growth in jobs and responsibilities requires constant correspondence and coordination between association orders and professions, which encourages the building of a positive culture in which everyone works with belonging and support (</w:t>
      </w:r>
      <w:proofErr w:type="spellStart"/>
      <w:r>
        <w:t>Turi</w:t>
      </w:r>
      <w:proofErr w:type="spellEnd"/>
      <w:r>
        <w:t xml:space="preserve"> and </w:t>
      </w:r>
      <w:proofErr w:type="spellStart"/>
      <w:r>
        <w:t>Sorooshian</w:t>
      </w:r>
      <w:proofErr w:type="spellEnd"/>
      <w:r>
        <w:t>, 2019). Each of these perspectives generally helps the directors to realize a decisive vision for the association.</w:t>
      </w:r>
    </w:p>
    <w:p w14:paraId="1EEDB474" w14:textId="33EC3252" w:rsidR="00CF3106" w:rsidRDefault="00750AFB" w:rsidP="00750AFB">
      <w:pPr>
        <w:pStyle w:val="1"/>
      </w:pPr>
      <w:bookmarkStart w:id="5" w:name="_Toc49007701"/>
      <w:r>
        <w:t>Conclusion</w:t>
      </w:r>
      <w:bookmarkEnd w:id="5"/>
    </w:p>
    <w:p w14:paraId="64F0CEF0" w14:textId="77777777" w:rsidR="00A07962" w:rsidRDefault="00A07962" w:rsidP="00A07962">
      <w:r>
        <w:t xml:space="preserve">Working at the managerial level is not as simple as it seems </w:t>
      </w:r>
      <w:proofErr w:type="gramStart"/>
      <w:r>
        <w:t>in light of the fact that</w:t>
      </w:r>
      <w:proofErr w:type="gramEnd"/>
      <w:r>
        <w:t xml:space="preserve"> it involves a wide range of abilities and the ability to engage in collaboration and collection. Nowadays, directors are responsible for a variety of jobs that cannot be satisfied by the coincidence that they work independently without sharing and planning others. The director is responsible for the implementation of five capacities, which organize, arrange, staff, drive and control. In addition, a supervisory body is also required to liaise with </w:t>
      </w:r>
      <w:proofErr w:type="gramStart"/>
      <w:r>
        <w:t>a large number of</w:t>
      </w:r>
      <w:proofErr w:type="gramEnd"/>
      <w:r>
        <w:t xml:space="preserve"> persons, both within the association and outside the association, and thus to liaise.</w:t>
      </w:r>
    </w:p>
    <w:p w14:paraId="0003E513" w14:textId="053FC6F3" w:rsidR="00CF3106" w:rsidRDefault="00A07962" w:rsidP="00A07962">
      <w:r>
        <w:t>For powerful connections and CEOs, it is essential to have the ability to communicate, understand, tune, decipher, persuade and guide others. In case a person has any of these abilities and capabilities, at this point he can cooperate with the inside of the association as well as external clients and partners. With these skills, the director can, without much effort, take on relational tasks that could be out of nowhere, pioneer and contact. With the abilities discussed above, the director is also ready to play his enlightening (beneficiary, distributor and representative) and job choice (business visionaries, awkward influence guide, asset allocator and intermediary).</w:t>
      </w:r>
    </w:p>
    <w:p w14:paraId="79F16335" w14:textId="3C77CF51" w:rsidR="00CF3106" w:rsidRDefault="00CF3106"/>
    <w:p w14:paraId="5B593D9A" w14:textId="099D1B5C" w:rsidR="00CF3106" w:rsidRDefault="00CF3106"/>
    <w:p w14:paraId="6B2F46CD" w14:textId="0FBC1106" w:rsidR="00CF3106" w:rsidRDefault="00CF3106"/>
    <w:p w14:paraId="3CE5D20C" w14:textId="57B7D90B" w:rsidR="00CF3106" w:rsidRDefault="00CF3106"/>
    <w:p w14:paraId="430E6E29" w14:textId="1BA4FBB4" w:rsidR="00CF3106" w:rsidRDefault="00CF3106"/>
    <w:p w14:paraId="44B016D4" w14:textId="32688999" w:rsidR="00CF3106" w:rsidRDefault="00CF3106"/>
    <w:p w14:paraId="6F739077" w14:textId="3F7A15EC" w:rsidR="00CF3106" w:rsidRDefault="00CF3106"/>
    <w:p w14:paraId="68180BCA" w14:textId="05A524F1" w:rsidR="00750AFB" w:rsidRDefault="00750AFB" w:rsidP="00750AFB">
      <w:pPr>
        <w:pStyle w:val="1"/>
      </w:pPr>
      <w:bookmarkStart w:id="6" w:name="_Toc49007702"/>
      <w:r>
        <w:lastRenderedPageBreak/>
        <w:t>Reference list</w:t>
      </w:r>
      <w:bookmarkEnd w:id="6"/>
    </w:p>
    <w:p w14:paraId="000F0A39" w14:textId="77777777" w:rsidR="00750AFB" w:rsidRPr="00750AFB" w:rsidRDefault="00750AFB" w:rsidP="00750AFB">
      <w:r w:rsidRPr="00750AFB">
        <w:t xml:space="preserve">Bennett, N. and Parks, J.M. (2015). Struggling to innovate? Examine your structure, systems, and culture. </w:t>
      </w:r>
      <w:r w:rsidRPr="00750AFB">
        <w:rPr>
          <w:i/>
          <w:iCs/>
        </w:rPr>
        <w:t>Business Horizons</w:t>
      </w:r>
      <w:r w:rsidRPr="00750AFB">
        <w:t>, 58(</w:t>
      </w:r>
      <w:r w:rsidRPr="00750AFB">
        <w:rPr>
          <w:b/>
          <w:bCs/>
        </w:rPr>
        <w:t>5</w:t>
      </w:r>
      <w:r w:rsidRPr="00750AFB">
        <w:t>), pp.563–569.</w:t>
      </w:r>
    </w:p>
    <w:p w14:paraId="255C356A" w14:textId="77777777" w:rsidR="00750AFB" w:rsidRPr="00750AFB" w:rsidRDefault="00750AFB" w:rsidP="00750AFB">
      <w:proofErr w:type="spellStart"/>
      <w:r w:rsidRPr="00750AFB">
        <w:t>Bipath</w:t>
      </w:r>
      <w:proofErr w:type="spellEnd"/>
      <w:r w:rsidRPr="00750AFB">
        <w:t xml:space="preserve">, K. (2014). The Strength of Organisational Culture: Organisational Performance in South African Schools. </w:t>
      </w:r>
      <w:r w:rsidRPr="00750AFB">
        <w:rPr>
          <w:i/>
          <w:iCs/>
        </w:rPr>
        <w:t>Mediterranean Journal of Social Sciences</w:t>
      </w:r>
      <w:r w:rsidRPr="00750AFB">
        <w:t>.</w:t>
      </w:r>
    </w:p>
    <w:p w14:paraId="0067E124" w14:textId="2C3417D9" w:rsidR="00750AFB" w:rsidRPr="00750AFB" w:rsidRDefault="00750AFB" w:rsidP="00750AFB">
      <w:r w:rsidRPr="00750AFB">
        <w:t xml:space="preserve">Brown, A.D. (2007). </w:t>
      </w:r>
      <w:r w:rsidRPr="00750AFB">
        <w:rPr>
          <w:i/>
          <w:iCs/>
        </w:rPr>
        <w:t>Organisational culture</w:t>
      </w:r>
      <w:r w:rsidRPr="00750AFB">
        <w:t>. Harlow [U.A.] Prentice Hall</w:t>
      </w:r>
      <w:r>
        <w:t>.</w:t>
      </w:r>
    </w:p>
    <w:p w14:paraId="49A7DFC4" w14:textId="62837478" w:rsidR="00CF3106" w:rsidRDefault="00750AFB">
      <w:r>
        <w:t xml:space="preserve">John Lewis Partnership (2020). Our Business. </w:t>
      </w:r>
      <w:r>
        <w:rPr>
          <w:i/>
          <w:iCs/>
        </w:rPr>
        <w:t xml:space="preserve">John Lewis Partnership </w:t>
      </w:r>
      <w:r>
        <w:t xml:space="preserve">[online]. Available from: </w:t>
      </w:r>
      <w:hyperlink r:id="rId10" w:history="1">
        <w:r w:rsidRPr="00C72D46">
          <w:rPr>
            <w:rStyle w:val="a9"/>
          </w:rPr>
          <w:t>https://www.johnlewispartnership.co.uk/about.html</w:t>
        </w:r>
      </w:hyperlink>
      <w:r>
        <w:t xml:space="preserve"> [Accessed: 15/08/2020].</w:t>
      </w:r>
    </w:p>
    <w:p w14:paraId="0C2258E6" w14:textId="77777777" w:rsidR="00750AFB" w:rsidRPr="00750AFB" w:rsidRDefault="00750AFB" w:rsidP="00750AFB">
      <w:r w:rsidRPr="00750AFB">
        <w:t xml:space="preserve">R </w:t>
      </w:r>
      <w:proofErr w:type="spellStart"/>
      <w:r w:rsidRPr="00750AFB">
        <w:t>Blanpain</w:t>
      </w:r>
      <w:proofErr w:type="spellEnd"/>
      <w:r w:rsidRPr="00750AFB">
        <w:t xml:space="preserve">, </w:t>
      </w:r>
      <w:proofErr w:type="spellStart"/>
      <w:r w:rsidRPr="00750AFB">
        <w:t>Hendrickx</w:t>
      </w:r>
      <w:proofErr w:type="spellEnd"/>
      <w:r w:rsidRPr="00750AFB">
        <w:t xml:space="preserve">, F., International Association </w:t>
      </w:r>
      <w:proofErr w:type="gramStart"/>
      <w:r w:rsidRPr="00750AFB">
        <w:t>Of</w:t>
      </w:r>
      <w:proofErr w:type="gramEnd"/>
      <w:r w:rsidRPr="00750AFB">
        <w:t xml:space="preserve"> Labour Law Journals and </w:t>
      </w:r>
      <w:proofErr w:type="spellStart"/>
      <w:r w:rsidRPr="00750AFB">
        <w:t>Rijksuniversiteit</w:t>
      </w:r>
      <w:proofErr w:type="spellEnd"/>
      <w:r w:rsidRPr="00750AFB">
        <w:t xml:space="preserve"> </w:t>
      </w:r>
      <w:proofErr w:type="spellStart"/>
      <w:r w:rsidRPr="00750AFB">
        <w:t>Te</w:t>
      </w:r>
      <w:proofErr w:type="spellEnd"/>
      <w:r w:rsidRPr="00750AFB">
        <w:t xml:space="preserve"> Leiden (2016). </w:t>
      </w:r>
      <w:r w:rsidRPr="00750AFB">
        <w:rPr>
          <w:i/>
          <w:iCs/>
        </w:rPr>
        <w:t xml:space="preserve">Reasonable accommodation in the modern </w:t>
      </w:r>
      <w:proofErr w:type="gramStart"/>
      <w:r w:rsidRPr="00750AFB">
        <w:rPr>
          <w:i/>
          <w:iCs/>
        </w:rPr>
        <w:t>workplace :</w:t>
      </w:r>
      <w:proofErr w:type="gramEnd"/>
      <w:r w:rsidRPr="00750AFB">
        <w:rPr>
          <w:i/>
          <w:iCs/>
        </w:rPr>
        <w:t xml:space="preserve"> potential and limits of the integrative logics of labour law</w:t>
      </w:r>
      <w:r w:rsidRPr="00750AFB">
        <w:t xml:space="preserve">. Alphen </w:t>
      </w:r>
      <w:proofErr w:type="spellStart"/>
      <w:r w:rsidRPr="00750AFB">
        <w:t>Aan</w:t>
      </w:r>
      <w:proofErr w:type="spellEnd"/>
      <w:r w:rsidRPr="00750AFB">
        <w:t xml:space="preserve"> Den Rijn, The Netherlands: Kluwer Law International B.V., Frederick, Md.</w:t>
      </w:r>
    </w:p>
    <w:p w14:paraId="485F21E3" w14:textId="77777777" w:rsidR="00750AFB" w:rsidRPr="00750AFB" w:rsidRDefault="00750AFB" w:rsidP="00750AFB">
      <w:proofErr w:type="spellStart"/>
      <w:r w:rsidRPr="00750AFB">
        <w:t>Turi</w:t>
      </w:r>
      <w:proofErr w:type="spellEnd"/>
      <w:r w:rsidRPr="00750AFB">
        <w:t xml:space="preserve">, J.A. and </w:t>
      </w:r>
      <w:proofErr w:type="spellStart"/>
      <w:r w:rsidRPr="00750AFB">
        <w:t>Sorooshian</w:t>
      </w:r>
      <w:proofErr w:type="spellEnd"/>
      <w:r w:rsidRPr="00750AFB">
        <w:t xml:space="preserve">, S. (2019). The impact of organisational structure on organisational learning. </w:t>
      </w:r>
      <w:r w:rsidRPr="00750AFB">
        <w:rPr>
          <w:i/>
          <w:iCs/>
        </w:rPr>
        <w:t>Middle East J. of Management</w:t>
      </w:r>
      <w:r w:rsidRPr="00750AFB">
        <w:t>, 6(</w:t>
      </w:r>
      <w:r w:rsidRPr="00750AFB">
        <w:rPr>
          <w:b/>
          <w:bCs/>
        </w:rPr>
        <w:t>2</w:t>
      </w:r>
      <w:r w:rsidRPr="00750AFB">
        <w:t>), p.204.</w:t>
      </w:r>
    </w:p>
    <w:p w14:paraId="6AC7DCB5" w14:textId="77777777" w:rsidR="00750AFB" w:rsidRPr="00750AFB" w:rsidRDefault="00750AFB"/>
    <w:p w14:paraId="6496D4CB" w14:textId="096E61F1" w:rsidR="00CF3106" w:rsidRDefault="00CF3106"/>
    <w:p w14:paraId="6AB00721" w14:textId="7E0E801C" w:rsidR="00CF3106" w:rsidRDefault="00CF3106"/>
    <w:p w14:paraId="0D55AD6F" w14:textId="77777777" w:rsidR="00CF3106" w:rsidRDefault="00CF3106"/>
    <w:sectPr w:rsidR="00CF3106" w:rsidSect="00A0796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2F586E" w14:textId="77777777" w:rsidR="006D726D" w:rsidRDefault="006D726D" w:rsidP="00CF3106">
      <w:pPr>
        <w:spacing w:after="0" w:line="240" w:lineRule="auto"/>
      </w:pPr>
      <w:r>
        <w:separator/>
      </w:r>
    </w:p>
  </w:endnote>
  <w:endnote w:type="continuationSeparator" w:id="0">
    <w:p w14:paraId="616FA24B" w14:textId="77777777" w:rsidR="006D726D" w:rsidRDefault="006D726D" w:rsidP="00CF3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121098"/>
      <w:docPartObj>
        <w:docPartGallery w:val="Page Numbers (Bottom of Page)"/>
        <w:docPartUnique/>
      </w:docPartObj>
    </w:sdtPr>
    <w:sdtEndPr>
      <w:rPr>
        <w:noProof/>
      </w:rPr>
    </w:sdtEndPr>
    <w:sdtContent>
      <w:p w14:paraId="39D381B0" w14:textId="1897D1AC" w:rsidR="00CF3106" w:rsidRDefault="00CF3106">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6B300AA6" w14:textId="77777777" w:rsidR="00CF3106" w:rsidRDefault="00CF3106">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21BD5E" w14:textId="77777777" w:rsidR="006D726D" w:rsidRDefault="006D726D" w:rsidP="00CF3106">
      <w:pPr>
        <w:spacing w:after="0" w:line="240" w:lineRule="auto"/>
      </w:pPr>
      <w:r>
        <w:separator/>
      </w:r>
    </w:p>
  </w:footnote>
  <w:footnote w:type="continuationSeparator" w:id="0">
    <w:p w14:paraId="707CA19F" w14:textId="77777777" w:rsidR="006D726D" w:rsidRDefault="006D726D" w:rsidP="00CF31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888"/>
    <w:rsid w:val="00014C0D"/>
    <w:rsid w:val="00106360"/>
    <w:rsid w:val="003A63CD"/>
    <w:rsid w:val="004250EA"/>
    <w:rsid w:val="006D726D"/>
    <w:rsid w:val="00750AFB"/>
    <w:rsid w:val="00844443"/>
    <w:rsid w:val="0097139E"/>
    <w:rsid w:val="00A07962"/>
    <w:rsid w:val="00BF62CB"/>
    <w:rsid w:val="00CF3106"/>
    <w:rsid w:val="00DE5333"/>
    <w:rsid w:val="00DF7888"/>
    <w:rsid w:val="00E026CD"/>
    <w:rsid w:val="00E84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21F66"/>
  <w15:chartTrackingRefBased/>
  <w15:docId w15:val="{B66B27BA-64C2-42C8-8ADC-619570222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semiHidden/>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semiHidden/>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CF3106"/>
    <w:pPr>
      <w:tabs>
        <w:tab w:val="center" w:pos="4513"/>
        <w:tab w:val="right" w:pos="9026"/>
      </w:tabs>
      <w:spacing w:after="0" w:line="240" w:lineRule="auto"/>
    </w:pPr>
  </w:style>
  <w:style w:type="character" w:customStyle="1" w:styleId="a6">
    <w:name w:val="Горен колонтитул Знак"/>
    <w:basedOn w:val="a0"/>
    <w:link w:val="a5"/>
    <w:uiPriority w:val="99"/>
    <w:rsid w:val="00CF3106"/>
    <w:rPr>
      <w:rFonts w:ascii="Arial" w:hAnsi="Arial"/>
    </w:rPr>
  </w:style>
  <w:style w:type="paragraph" w:styleId="a7">
    <w:name w:val="footer"/>
    <w:basedOn w:val="a"/>
    <w:link w:val="a8"/>
    <w:uiPriority w:val="99"/>
    <w:unhideWhenUsed/>
    <w:rsid w:val="00CF3106"/>
    <w:pPr>
      <w:tabs>
        <w:tab w:val="center" w:pos="4513"/>
        <w:tab w:val="right" w:pos="9026"/>
      </w:tabs>
      <w:spacing w:after="0" w:line="240" w:lineRule="auto"/>
    </w:pPr>
  </w:style>
  <w:style w:type="character" w:customStyle="1" w:styleId="a8">
    <w:name w:val="Долен колонтитул Знак"/>
    <w:basedOn w:val="a0"/>
    <w:link w:val="a7"/>
    <w:uiPriority w:val="99"/>
    <w:rsid w:val="00CF3106"/>
    <w:rPr>
      <w:rFonts w:ascii="Arial" w:hAnsi="Arial"/>
    </w:rPr>
  </w:style>
  <w:style w:type="character" w:styleId="a9">
    <w:name w:val="Hyperlink"/>
    <w:basedOn w:val="a0"/>
    <w:uiPriority w:val="99"/>
    <w:unhideWhenUsed/>
    <w:rsid w:val="00750AFB"/>
    <w:rPr>
      <w:color w:val="0563C1" w:themeColor="hyperlink"/>
      <w:u w:val="single"/>
    </w:rPr>
  </w:style>
  <w:style w:type="character" w:styleId="aa">
    <w:name w:val="Unresolved Mention"/>
    <w:basedOn w:val="a0"/>
    <w:uiPriority w:val="99"/>
    <w:semiHidden/>
    <w:unhideWhenUsed/>
    <w:rsid w:val="00750AFB"/>
    <w:rPr>
      <w:color w:val="605E5C"/>
      <w:shd w:val="clear" w:color="auto" w:fill="E1DFDD"/>
    </w:rPr>
  </w:style>
  <w:style w:type="paragraph" w:styleId="ab">
    <w:name w:val="No Spacing"/>
    <w:link w:val="ac"/>
    <w:uiPriority w:val="1"/>
    <w:qFormat/>
    <w:rsid w:val="00A07962"/>
    <w:pPr>
      <w:spacing w:after="0" w:line="240" w:lineRule="auto"/>
    </w:pPr>
    <w:rPr>
      <w:rFonts w:eastAsiaTheme="minorEastAsia"/>
      <w:lang w:val="en-US"/>
    </w:rPr>
  </w:style>
  <w:style w:type="character" w:customStyle="1" w:styleId="ac">
    <w:name w:val="Без разредка Знак"/>
    <w:basedOn w:val="a0"/>
    <w:link w:val="ab"/>
    <w:uiPriority w:val="1"/>
    <w:rsid w:val="00A07962"/>
    <w:rPr>
      <w:rFonts w:eastAsiaTheme="minorEastAsia"/>
      <w:lang w:val="en-US"/>
    </w:rPr>
  </w:style>
  <w:style w:type="paragraph" w:styleId="ad">
    <w:name w:val="TOC Heading"/>
    <w:basedOn w:val="1"/>
    <w:next w:val="a"/>
    <w:uiPriority w:val="39"/>
    <w:unhideWhenUsed/>
    <w:qFormat/>
    <w:rsid w:val="00BF62CB"/>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BF62C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823956">
      <w:bodyDiv w:val="1"/>
      <w:marLeft w:val="0"/>
      <w:marRight w:val="0"/>
      <w:marTop w:val="0"/>
      <w:marBottom w:val="0"/>
      <w:divBdr>
        <w:top w:val="none" w:sz="0" w:space="0" w:color="auto"/>
        <w:left w:val="none" w:sz="0" w:space="0" w:color="auto"/>
        <w:bottom w:val="none" w:sz="0" w:space="0" w:color="auto"/>
        <w:right w:val="none" w:sz="0" w:space="0" w:color="auto"/>
      </w:divBdr>
      <w:divsChild>
        <w:div w:id="452948497">
          <w:marLeft w:val="0"/>
          <w:marRight w:val="0"/>
          <w:marTop w:val="0"/>
          <w:marBottom w:val="150"/>
          <w:divBdr>
            <w:top w:val="none" w:sz="0" w:space="0" w:color="auto"/>
            <w:left w:val="none" w:sz="0" w:space="0" w:color="auto"/>
            <w:bottom w:val="none" w:sz="0" w:space="0" w:color="auto"/>
            <w:right w:val="none" w:sz="0" w:space="0" w:color="auto"/>
          </w:divBdr>
        </w:div>
      </w:divsChild>
    </w:div>
    <w:div w:id="346448770">
      <w:bodyDiv w:val="1"/>
      <w:marLeft w:val="0"/>
      <w:marRight w:val="0"/>
      <w:marTop w:val="0"/>
      <w:marBottom w:val="0"/>
      <w:divBdr>
        <w:top w:val="none" w:sz="0" w:space="0" w:color="auto"/>
        <w:left w:val="none" w:sz="0" w:space="0" w:color="auto"/>
        <w:bottom w:val="none" w:sz="0" w:space="0" w:color="auto"/>
        <w:right w:val="none" w:sz="0" w:space="0" w:color="auto"/>
      </w:divBdr>
      <w:divsChild>
        <w:div w:id="1221597630">
          <w:marLeft w:val="0"/>
          <w:marRight w:val="0"/>
          <w:marTop w:val="0"/>
          <w:marBottom w:val="150"/>
          <w:divBdr>
            <w:top w:val="none" w:sz="0" w:space="0" w:color="auto"/>
            <w:left w:val="none" w:sz="0" w:space="0" w:color="auto"/>
            <w:bottom w:val="none" w:sz="0" w:space="0" w:color="auto"/>
            <w:right w:val="none" w:sz="0" w:space="0" w:color="auto"/>
          </w:divBdr>
        </w:div>
      </w:divsChild>
    </w:div>
    <w:div w:id="392313843">
      <w:bodyDiv w:val="1"/>
      <w:marLeft w:val="0"/>
      <w:marRight w:val="0"/>
      <w:marTop w:val="0"/>
      <w:marBottom w:val="0"/>
      <w:divBdr>
        <w:top w:val="none" w:sz="0" w:space="0" w:color="auto"/>
        <w:left w:val="none" w:sz="0" w:space="0" w:color="auto"/>
        <w:bottom w:val="none" w:sz="0" w:space="0" w:color="auto"/>
        <w:right w:val="none" w:sz="0" w:space="0" w:color="auto"/>
      </w:divBdr>
      <w:divsChild>
        <w:div w:id="1595673571">
          <w:marLeft w:val="0"/>
          <w:marRight w:val="0"/>
          <w:marTop w:val="0"/>
          <w:marBottom w:val="150"/>
          <w:divBdr>
            <w:top w:val="none" w:sz="0" w:space="0" w:color="auto"/>
            <w:left w:val="none" w:sz="0" w:space="0" w:color="auto"/>
            <w:bottom w:val="none" w:sz="0" w:space="0" w:color="auto"/>
            <w:right w:val="none" w:sz="0" w:space="0" w:color="auto"/>
          </w:divBdr>
        </w:div>
      </w:divsChild>
    </w:div>
    <w:div w:id="506680076">
      <w:bodyDiv w:val="1"/>
      <w:marLeft w:val="0"/>
      <w:marRight w:val="0"/>
      <w:marTop w:val="0"/>
      <w:marBottom w:val="0"/>
      <w:divBdr>
        <w:top w:val="none" w:sz="0" w:space="0" w:color="auto"/>
        <w:left w:val="none" w:sz="0" w:space="0" w:color="auto"/>
        <w:bottom w:val="none" w:sz="0" w:space="0" w:color="auto"/>
        <w:right w:val="none" w:sz="0" w:space="0" w:color="auto"/>
      </w:divBdr>
    </w:div>
    <w:div w:id="935988316">
      <w:bodyDiv w:val="1"/>
      <w:marLeft w:val="0"/>
      <w:marRight w:val="0"/>
      <w:marTop w:val="0"/>
      <w:marBottom w:val="0"/>
      <w:divBdr>
        <w:top w:val="none" w:sz="0" w:space="0" w:color="auto"/>
        <w:left w:val="none" w:sz="0" w:space="0" w:color="auto"/>
        <w:bottom w:val="none" w:sz="0" w:space="0" w:color="auto"/>
        <w:right w:val="none" w:sz="0" w:space="0" w:color="auto"/>
      </w:divBdr>
    </w:div>
    <w:div w:id="1137528468">
      <w:bodyDiv w:val="1"/>
      <w:marLeft w:val="0"/>
      <w:marRight w:val="0"/>
      <w:marTop w:val="0"/>
      <w:marBottom w:val="0"/>
      <w:divBdr>
        <w:top w:val="none" w:sz="0" w:space="0" w:color="auto"/>
        <w:left w:val="none" w:sz="0" w:space="0" w:color="auto"/>
        <w:bottom w:val="none" w:sz="0" w:space="0" w:color="auto"/>
        <w:right w:val="none" w:sz="0" w:space="0" w:color="auto"/>
      </w:divBdr>
      <w:divsChild>
        <w:div w:id="19859068">
          <w:marLeft w:val="0"/>
          <w:marRight w:val="0"/>
          <w:marTop w:val="0"/>
          <w:marBottom w:val="150"/>
          <w:divBdr>
            <w:top w:val="none" w:sz="0" w:space="0" w:color="auto"/>
            <w:left w:val="none" w:sz="0" w:space="0" w:color="auto"/>
            <w:bottom w:val="none" w:sz="0" w:space="0" w:color="auto"/>
            <w:right w:val="none" w:sz="0" w:space="0" w:color="auto"/>
          </w:divBdr>
        </w:div>
      </w:divsChild>
    </w:div>
    <w:div w:id="1889223881">
      <w:bodyDiv w:val="1"/>
      <w:marLeft w:val="0"/>
      <w:marRight w:val="0"/>
      <w:marTop w:val="0"/>
      <w:marBottom w:val="0"/>
      <w:divBdr>
        <w:top w:val="none" w:sz="0" w:space="0" w:color="auto"/>
        <w:left w:val="none" w:sz="0" w:space="0" w:color="auto"/>
        <w:bottom w:val="none" w:sz="0" w:space="0" w:color="auto"/>
        <w:right w:val="none" w:sz="0" w:space="0" w:color="auto"/>
      </w:divBdr>
      <w:divsChild>
        <w:div w:id="174518115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johnlewispartnership.co.uk/about.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72F2793B9EB4B1CAE61B5A86A2F284B"/>
        <w:category>
          <w:name w:val="General"/>
          <w:gallery w:val="placeholder"/>
        </w:category>
        <w:types>
          <w:type w:val="bbPlcHdr"/>
        </w:types>
        <w:behaviors>
          <w:behavior w:val="content"/>
        </w:behaviors>
        <w:guid w:val="{894575F4-C107-48BC-86BE-A3D02D1BF6F7}"/>
      </w:docPartPr>
      <w:docPartBody>
        <w:p w:rsidR="00625B8B" w:rsidRDefault="006435A6" w:rsidP="006435A6">
          <w:pPr>
            <w:pStyle w:val="D72F2793B9EB4B1CAE61B5A86A2F284B"/>
          </w:pPr>
          <w:r>
            <w:rPr>
              <w:rFonts w:asciiTheme="majorHAnsi" w:eastAsiaTheme="majorEastAsia" w:hAnsiTheme="majorHAnsi" w:cstheme="majorBidi"/>
              <w:caps/>
              <w:color w:val="4472C4" w:themeColor="accent1"/>
              <w:sz w:val="80"/>
              <w:szCs w:val="80"/>
            </w:rPr>
            <w:t>[Document title]</w:t>
          </w:r>
        </w:p>
      </w:docPartBody>
    </w:docPart>
    <w:docPart>
      <w:docPartPr>
        <w:name w:val="7F68F015D78941AC933899E7A6AF3B19"/>
        <w:category>
          <w:name w:val="General"/>
          <w:gallery w:val="placeholder"/>
        </w:category>
        <w:types>
          <w:type w:val="bbPlcHdr"/>
        </w:types>
        <w:behaviors>
          <w:behavior w:val="content"/>
        </w:behaviors>
        <w:guid w:val="{AA849745-5330-4514-94CA-9B4BE204626E}"/>
      </w:docPartPr>
      <w:docPartBody>
        <w:p w:rsidR="00625B8B" w:rsidRDefault="006435A6" w:rsidP="006435A6">
          <w:pPr>
            <w:pStyle w:val="7F68F015D78941AC933899E7A6AF3B1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5A6"/>
    <w:rsid w:val="00625B8B"/>
    <w:rsid w:val="006435A6"/>
    <w:rsid w:val="008442F6"/>
    <w:rsid w:val="00EA5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72F2793B9EB4B1CAE61B5A86A2F284B">
    <w:name w:val="D72F2793B9EB4B1CAE61B5A86A2F284B"/>
    <w:rsid w:val="006435A6"/>
  </w:style>
  <w:style w:type="paragraph" w:customStyle="1" w:styleId="7F68F015D78941AC933899E7A6AF3B19">
    <w:name w:val="7F68F015D78941AC933899E7A6AF3B19"/>
    <w:rsid w:val="006435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1907713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5A2E5C-76FD-4C07-BA63-B52AD92CF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7</Pages>
  <Words>2232</Words>
  <Characters>12728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LCBB4003 – Introducing the modern workplace asssessment 1</dc:title>
  <dc:subject>Lecturer: Gregory Cowan</dc:subject>
  <cp:keywords/>
  <dc:description/>
  <cp:revision>4</cp:revision>
  <dcterms:created xsi:type="dcterms:W3CDTF">2020-08-22T13:28:00Z</dcterms:created>
  <dcterms:modified xsi:type="dcterms:W3CDTF">2020-08-24T06:35:00Z</dcterms:modified>
</cp:coreProperties>
</file>