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E82028" w:rsidRDefault="00E82028">
      <w:pPr>
        <w:spacing w:line="360" w:lineRule="auto"/>
        <w:jc w:val="center"/>
        <w:rPr>
          <w:rFonts w:ascii="Times New Roman" w:eastAsia="Times New Roman" w:hAnsi="Times New Roman" w:cs="Times New Roman"/>
          <w:b/>
          <w:sz w:val="32"/>
          <w:szCs w:val="32"/>
        </w:rPr>
      </w:pPr>
    </w:p>
    <w:p w14:paraId="00000002" w14:textId="77777777" w:rsidR="00E82028" w:rsidRDefault="00E82028">
      <w:pPr>
        <w:spacing w:line="360" w:lineRule="auto"/>
        <w:jc w:val="center"/>
        <w:rPr>
          <w:rFonts w:ascii="Times New Roman" w:eastAsia="Times New Roman" w:hAnsi="Times New Roman" w:cs="Times New Roman"/>
          <w:b/>
          <w:sz w:val="32"/>
          <w:szCs w:val="32"/>
        </w:rPr>
      </w:pPr>
    </w:p>
    <w:p w14:paraId="00000003" w14:textId="77777777" w:rsidR="00E82028" w:rsidRDefault="00E82028">
      <w:pPr>
        <w:spacing w:line="360" w:lineRule="auto"/>
        <w:jc w:val="center"/>
        <w:rPr>
          <w:rFonts w:ascii="Times New Roman" w:eastAsia="Times New Roman" w:hAnsi="Times New Roman" w:cs="Times New Roman"/>
          <w:b/>
          <w:sz w:val="32"/>
          <w:szCs w:val="32"/>
        </w:rPr>
      </w:pPr>
    </w:p>
    <w:p w14:paraId="20385607" w14:textId="77777777" w:rsidR="005518FE" w:rsidRDefault="005518FE" w:rsidP="005518FE">
      <w:pPr>
        <w:spacing w:line="360" w:lineRule="auto"/>
        <w:jc w:val="center"/>
        <w:rPr>
          <w:rFonts w:ascii="Californian FB" w:eastAsia="Times New Roman" w:hAnsi="Californian FB" w:cs="Times New Roman"/>
          <w:b/>
          <w:color w:val="002060"/>
          <w:sz w:val="52"/>
          <w:szCs w:val="32"/>
        </w:rPr>
      </w:pPr>
    </w:p>
    <w:p w14:paraId="6174A44F" w14:textId="77777777" w:rsidR="00822E5D" w:rsidRDefault="005518FE" w:rsidP="00822E5D">
      <w:pPr>
        <w:spacing w:line="360" w:lineRule="auto"/>
        <w:jc w:val="center"/>
        <w:rPr>
          <w:rFonts w:ascii="Californian FB" w:eastAsia="Times New Roman" w:hAnsi="Californian FB" w:cs="Times New Roman"/>
          <w:b/>
          <w:color w:val="000000" w:themeColor="text1"/>
          <w:sz w:val="32"/>
          <w:szCs w:val="32"/>
        </w:rPr>
      </w:pPr>
      <w:r>
        <w:rPr>
          <w:rFonts w:ascii="Californian FB" w:eastAsia="Times New Roman" w:hAnsi="Californian FB" w:cs="Times New Roman"/>
          <w:b/>
          <w:color w:val="002060"/>
          <w:sz w:val="52"/>
          <w:szCs w:val="32"/>
        </w:rPr>
        <w:t>Academic and Employability Skills</w:t>
      </w:r>
      <w:r w:rsidR="00822E5D">
        <w:rPr>
          <w:rFonts w:ascii="Californian FB" w:eastAsia="Times New Roman" w:hAnsi="Californian FB" w:cs="Times New Roman"/>
          <w:b/>
          <w:color w:val="002060"/>
          <w:sz w:val="52"/>
          <w:szCs w:val="32"/>
        </w:rPr>
        <w:t xml:space="preserve">  </w:t>
      </w:r>
    </w:p>
    <w:p w14:paraId="1AEDB34A" w14:textId="77777777" w:rsidR="00822E5D" w:rsidRDefault="00822E5D" w:rsidP="00822E5D">
      <w:pPr>
        <w:spacing w:line="360" w:lineRule="auto"/>
        <w:jc w:val="center"/>
        <w:rPr>
          <w:rFonts w:ascii="Californian FB" w:eastAsia="Times New Roman" w:hAnsi="Californian FB" w:cs="Times New Roman"/>
          <w:b/>
          <w:color w:val="000000" w:themeColor="text1"/>
          <w:sz w:val="32"/>
          <w:szCs w:val="32"/>
        </w:rPr>
      </w:pPr>
    </w:p>
    <w:p w14:paraId="2CB9A31C" w14:textId="77777777" w:rsidR="00822E5D" w:rsidRDefault="00822E5D" w:rsidP="00822E5D">
      <w:pPr>
        <w:spacing w:line="360" w:lineRule="auto"/>
        <w:jc w:val="center"/>
        <w:rPr>
          <w:rFonts w:ascii="Californian FB" w:eastAsia="Times New Roman" w:hAnsi="Californian FB" w:cs="Times New Roman"/>
          <w:b/>
          <w:color w:val="000000" w:themeColor="text1"/>
          <w:sz w:val="32"/>
          <w:szCs w:val="32"/>
        </w:rPr>
      </w:pPr>
    </w:p>
    <w:p w14:paraId="67CAFF27" w14:textId="08D27281" w:rsidR="00822E5D" w:rsidRPr="00822E5D" w:rsidRDefault="00822E5D" w:rsidP="00822E5D">
      <w:pPr>
        <w:spacing w:line="360" w:lineRule="auto"/>
        <w:rPr>
          <w:rFonts w:ascii="Californian FB" w:eastAsia="Times New Roman" w:hAnsi="Californian FB" w:cs="Times New Roman"/>
          <w:b/>
          <w:color w:val="000000" w:themeColor="text1"/>
          <w:sz w:val="32"/>
          <w:szCs w:val="32"/>
        </w:rPr>
      </w:pPr>
      <w:r>
        <w:rPr>
          <w:rFonts w:ascii="Californian FB" w:eastAsia="Times New Roman" w:hAnsi="Californian FB" w:cs="Times New Roman"/>
          <w:b/>
          <w:color w:val="000000" w:themeColor="text1"/>
          <w:sz w:val="32"/>
          <w:szCs w:val="32"/>
        </w:rPr>
        <w:t xml:space="preserve"> </w:t>
      </w:r>
      <w:r w:rsidRPr="00822E5D">
        <w:rPr>
          <w:rFonts w:ascii="Californian FB" w:eastAsia="Times New Roman" w:hAnsi="Californian FB" w:cs="Times New Roman"/>
          <w:b/>
          <w:color w:val="000000" w:themeColor="text1"/>
          <w:sz w:val="32"/>
          <w:szCs w:val="32"/>
        </w:rPr>
        <w:t>Elena Corina Lazar</w:t>
      </w:r>
      <w:r>
        <w:rPr>
          <w:rFonts w:ascii="Californian FB" w:eastAsia="Times New Roman" w:hAnsi="Californian FB" w:cs="Times New Roman"/>
          <w:b/>
          <w:color w:val="000000" w:themeColor="text1"/>
          <w:sz w:val="32"/>
          <w:szCs w:val="32"/>
        </w:rPr>
        <w:t xml:space="preserve">                                       Module code:</w:t>
      </w:r>
    </w:p>
    <w:p w14:paraId="466833B7" w14:textId="77777777" w:rsidR="00822E5D" w:rsidRDefault="00822E5D" w:rsidP="00822E5D">
      <w:pPr>
        <w:spacing w:line="360" w:lineRule="auto"/>
        <w:rPr>
          <w:rFonts w:ascii="Californian FB" w:eastAsia="Times New Roman" w:hAnsi="Californian FB" w:cs="Times New Roman"/>
          <w:b/>
          <w:color w:val="000000" w:themeColor="text1"/>
          <w:sz w:val="32"/>
          <w:szCs w:val="32"/>
        </w:rPr>
      </w:pPr>
      <w:r w:rsidRPr="00822E5D">
        <w:rPr>
          <w:rFonts w:ascii="Californian FB" w:eastAsia="Times New Roman" w:hAnsi="Californian FB" w:cs="Times New Roman"/>
          <w:b/>
          <w:color w:val="000000" w:themeColor="text1"/>
          <w:sz w:val="32"/>
          <w:szCs w:val="32"/>
        </w:rPr>
        <w:t>Student ID</w:t>
      </w:r>
      <w:r>
        <w:rPr>
          <w:rFonts w:ascii="Californian FB" w:eastAsia="Times New Roman" w:hAnsi="Californian FB" w:cs="Times New Roman"/>
          <w:b/>
          <w:color w:val="000000" w:themeColor="text1"/>
          <w:sz w:val="32"/>
          <w:szCs w:val="32"/>
        </w:rPr>
        <w:t>: 2029139                    Academic and Employability Skills</w:t>
      </w:r>
    </w:p>
    <w:p w14:paraId="72177BA8" w14:textId="5B696341" w:rsidR="00822E5D" w:rsidRDefault="00D0578D" w:rsidP="00822E5D">
      <w:pPr>
        <w:spacing w:line="360" w:lineRule="auto"/>
        <w:rPr>
          <w:rFonts w:ascii="Californian FB" w:eastAsia="Times New Roman" w:hAnsi="Californian FB" w:cs="Times New Roman"/>
          <w:b/>
          <w:color w:val="000000" w:themeColor="text1"/>
          <w:sz w:val="32"/>
          <w:szCs w:val="32"/>
        </w:rPr>
      </w:pPr>
      <w:r>
        <w:rPr>
          <w:rFonts w:ascii="Californian FB" w:eastAsia="Times New Roman" w:hAnsi="Californian FB" w:cs="Times New Roman"/>
          <w:b/>
          <w:color w:val="000000" w:themeColor="text1"/>
          <w:sz w:val="32"/>
          <w:szCs w:val="32"/>
        </w:rPr>
        <w:t xml:space="preserve">                                                         </w:t>
      </w:r>
      <w:r w:rsidR="00822E5D">
        <w:rPr>
          <w:rFonts w:ascii="Californian FB" w:eastAsia="Times New Roman" w:hAnsi="Californian FB" w:cs="Times New Roman"/>
          <w:b/>
          <w:color w:val="000000" w:themeColor="text1"/>
          <w:sz w:val="32"/>
          <w:szCs w:val="32"/>
        </w:rPr>
        <w:t xml:space="preserve">  </w:t>
      </w:r>
      <w:proofErr w:type="gramStart"/>
      <w:r w:rsidR="00822E5D">
        <w:rPr>
          <w:rFonts w:ascii="Californian FB" w:eastAsia="Times New Roman" w:hAnsi="Californian FB" w:cs="Times New Roman"/>
          <w:b/>
          <w:color w:val="000000" w:themeColor="text1"/>
          <w:sz w:val="32"/>
          <w:szCs w:val="32"/>
        </w:rPr>
        <w:t xml:space="preserve">Module  </w:t>
      </w:r>
      <w:proofErr w:type="spellStart"/>
      <w:r w:rsidR="00822E5D">
        <w:rPr>
          <w:rFonts w:ascii="Californian FB" w:eastAsia="Times New Roman" w:hAnsi="Californian FB" w:cs="Times New Roman"/>
          <w:b/>
          <w:color w:val="000000" w:themeColor="text1"/>
          <w:sz w:val="32"/>
          <w:szCs w:val="32"/>
        </w:rPr>
        <w:t>Leader</w:t>
      </w:r>
      <w:proofErr w:type="gramEnd"/>
      <w:r w:rsidR="00822E5D">
        <w:rPr>
          <w:rFonts w:ascii="Californian FB" w:eastAsia="Times New Roman" w:hAnsi="Californian FB" w:cs="Times New Roman"/>
          <w:b/>
          <w:color w:val="000000" w:themeColor="text1"/>
          <w:sz w:val="32"/>
          <w:szCs w:val="32"/>
        </w:rPr>
        <w:t>:Sylvia</w:t>
      </w:r>
      <w:proofErr w:type="spellEnd"/>
      <w:r w:rsidR="00822E5D">
        <w:rPr>
          <w:rFonts w:ascii="Californian FB" w:eastAsia="Times New Roman" w:hAnsi="Californian FB" w:cs="Times New Roman"/>
          <w:b/>
          <w:color w:val="000000" w:themeColor="text1"/>
          <w:sz w:val="32"/>
          <w:szCs w:val="32"/>
        </w:rPr>
        <w:t xml:space="preserve"> Hoffmann</w:t>
      </w:r>
    </w:p>
    <w:p w14:paraId="198F5549" w14:textId="3D460D98" w:rsidR="001A5D03" w:rsidRPr="00822E5D" w:rsidRDefault="009A6190" w:rsidP="00822E5D">
      <w:pPr>
        <w:spacing w:line="360" w:lineRule="auto"/>
        <w:rPr>
          <w:rFonts w:ascii="Californian FB" w:eastAsia="Times New Roman" w:hAnsi="Californian FB" w:cs="Times New Roman"/>
          <w:b/>
          <w:color w:val="002060"/>
          <w:sz w:val="52"/>
          <w:szCs w:val="32"/>
        </w:rPr>
      </w:pPr>
      <w:r>
        <w:br w:type="page"/>
      </w:r>
    </w:p>
    <w:sdt>
      <w:sdtPr>
        <w:rPr>
          <w:rFonts w:ascii="Times New Roman" w:eastAsia="Arial" w:hAnsi="Times New Roman" w:cs="Times New Roman"/>
          <w:color w:val="auto"/>
          <w:sz w:val="24"/>
          <w:szCs w:val="24"/>
          <w:lang w:val="en-GB" w:eastAsia="en-IN"/>
        </w:rPr>
        <w:id w:val="741451144"/>
        <w:docPartObj>
          <w:docPartGallery w:val="Table of Contents"/>
          <w:docPartUnique/>
        </w:docPartObj>
      </w:sdtPr>
      <w:sdtEndPr>
        <w:rPr>
          <w:b/>
          <w:bCs/>
          <w:noProof/>
        </w:rPr>
      </w:sdtEndPr>
      <w:sdtContent>
        <w:p w14:paraId="2AC7842C" w14:textId="77777777" w:rsidR="001A5D03" w:rsidRPr="001A5D03" w:rsidRDefault="001A5D03" w:rsidP="001A5D03">
          <w:pPr>
            <w:pStyle w:val="TOCHeading"/>
            <w:spacing w:line="360" w:lineRule="auto"/>
            <w:jc w:val="center"/>
            <w:rPr>
              <w:rFonts w:ascii="Times New Roman" w:hAnsi="Times New Roman" w:cs="Times New Roman"/>
              <w:b/>
              <w:bCs/>
              <w:color w:val="auto"/>
              <w:sz w:val="28"/>
              <w:szCs w:val="28"/>
            </w:rPr>
          </w:pPr>
          <w:r w:rsidRPr="001A5D03">
            <w:rPr>
              <w:rFonts w:ascii="Times New Roman" w:hAnsi="Times New Roman" w:cs="Times New Roman"/>
              <w:b/>
              <w:bCs/>
              <w:color w:val="auto"/>
              <w:sz w:val="28"/>
              <w:szCs w:val="28"/>
            </w:rPr>
            <w:t>Table of Contents</w:t>
          </w:r>
        </w:p>
        <w:p w14:paraId="766505F5" w14:textId="4D36BADF" w:rsidR="005518FE" w:rsidRPr="005518FE" w:rsidRDefault="001A5D03" w:rsidP="005518FE">
          <w:pPr>
            <w:pStyle w:val="TOC1"/>
            <w:tabs>
              <w:tab w:val="right" w:leader="dot" w:pos="9019"/>
            </w:tabs>
            <w:spacing w:line="360" w:lineRule="auto"/>
            <w:rPr>
              <w:rFonts w:ascii="Book Antiqua" w:eastAsiaTheme="minorEastAsia" w:hAnsi="Book Antiqua" w:cstheme="minorBidi"/>
              <w:noProof/>
              <w:sz w:val="24"/>
              <w:szCs w:val="24"/>
              <w:lang w:val="en-IN"/>
            </w:rPr>
          </w:pPr>
          <w:r w:rsidRPr="005518FE">
            <w:rPr>
              <w:rFonts w:ascii="Book Antiqua" w:hAnsi="Book Antiqua" w:cs="Times New Roman"/>
              <w:sz w:val="24"/>
              <w:szCs w:val="24"/>
            </w:rPr>
            <w:fldChar w:fldCharType="begin"/>
          </w:r>
          <w:r w:rsidRPr="005518FE">
            <w:rPr>
              <w:rFonts w:ascii="Book Antiqua" w:hAnsi="Book Antiqua" w:cs="Times New Roman"/>
              <w:sz w:val="24"/>
              <w:szCs w:val="24"/>
            </w:rPr>
            <w:instrText xml:space="preserve"> TOC \o "1-3" \h \z \u </w:instrText>
          </w:r>
          <w:r w:rsidRPr="005518FE">
            <w:rPr>
              <w:rFonts w:ascii="Book Antiqua" w:hAnsi="Book Antiqua" w:cs="Times New Roman"/>
              <w:sz w:val="24"/>
              <w:szCs w:val="24"/>
            </w:rPr>
            <w:fldChar w:fldCharType="separate"/>
          </w:r>
          <w:hyperlink w:anchor="_Toc79027543" w:history="1">
            <w:r w:rsidR="005518FE" w:rsidRPr="005518FE">
              <w:rPr>
                <w:rStyle w:val="Hyperlink"/>
                <w:rFonts w:ascii="Book Antiqua" w:hAnsi="Book Antiqua"/>
                <w:noProof/>
                <w:sz w:val="24"/>
                <w:szCs w:val="24"/>
              </w:rPr>
              <w:t>1.0 Introduction</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_Toc79027543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3</w:t>
            </w:r>
            <w:r w:rsidR="005518FE" w:rsidRPr="005518FE">
              <w:rPr>
                <w:rFonts w:ascii="Book Antiqua" w:hAnsi="Book Antiqua"/>
                <w:noProof/>
                <w:webHidden/>
                <w:sz w:val="24"/>
                <w:szCs w:val="24"/>
              </w:rPr>
              <w:fldChar w:fldCharType="end"/>
            </w:r>
          </w:hyperlink>
        </w:p>
        <w:p w14:paraId="1CA2843D" w14:textId="074B9D0D" w:rsidR="005518FE" w:rsidRPr="005518FE" w:rsidRDefault="00860EA6" w:rsidP="005518FE">
          <w:pPr>
            <w:pStyle w:val="TOC1"/>
            <w:tabs>
              <w:tab w:val="right" w:leader="dot" w:pos="9019"/>
            </w:tabs>
            <w:spacing w:line="360" w:lineRule="auto"/>
            <w:rPr>
              <w:rFonts w:ascii="Book Antiqua" w:eastAsiaTheme="minorEastAsia" w:hAnsi="Book Antiqua" w:cstheme="minorBidi"/>
              <w:noProof/>
              <w:sz w:val="24"/>
              <w:szCs w:val="24"/>
              <w:lang w:val="en-IN"/>
            </w:rPr>
          </w:pPr>
          <w:hyperlink w:anchor="_Toc79027544" w:history="1">
            <w:r w:rsidR="005518FE" w:rsidRPr="005518FE">
              <w:rPr>
                <w:rStyle w:val="Hyperlink"/>
                <w:rFonts w:ascii="Book Antiqua" w:hAnsi="Book Antiqua"/>
                <w:noProof/>
                <w:sz w:val="24"/>
                <w:szCs w:val="24"/>
              </w:rPr>
              <w:t>2.0 Time management</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_Toc79027544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3</w:t>
            </w:r>
            <w:r w:rsidR="005518FE" w:rsidRPr="005518FE">
              <w:rPr>
                <w:rFonts w:ascii="Book Antiqua" w:hAnsi="Book Antiqua"/>
                <w:noProof/>
                <w:webHidden/>
                <w:sz w:val="24"/>
                <w:szCs w:val="24"/>
              </w:rPr>
              <w:fldChar w:fldCharType="end"/>
            </w:r>
          </w:hyperlink>
        </w:p>
        <w:p w14:paraId="21B7D1EF" w14:textId="4EF86AAD" w:rsidR="005518FE" w:rsidRPr="005518FE" w:rsidRDefault="00860EA6" w:rsidP="005518FE">
          <w:pPr>
            <w:pStyle w:val="TOC2"/>
            <w:tabs>
              <w:tab w:val="right" w:leader="dot" w:pos="9019"/>
            </w:tabs>
            <w:spacing w:line="360" w:lineRule="auto"/>
            <w:rPr>
              <w:rFonts w:ascii="Book Antiqua" w:eastAsiaTheme="minorEastAsia" w:hAnsi="Book Antiqua" w:cstheme="minorBidi"/>
              <w:noProof/>
              <w:sz w:val="24"/>
              <w:szCs w:val="24"/>
              <w:lang w:val="en-IN"/>
            </w:rPr>
          </w:pPr>
          <w:hyperlink w:anchor="_Toc79027545" w:history="1">
            <w:r w:rsidR="005518FE" w:rsidRPr="005518FE">
              <w:rPr>
                <w:rStyle w:val="Hyperlink"/>
                <w:rFonts w:ascii="Book Antiqua" w:hAnsi="Book Antiqua"/>
                <w:noProof/>
                <w:sz w:val="24"/>
                <w:szCs w:val="24"/>
              </w:rPr>
              <w:t>Application of Kolb's Model for time management in the module</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_Toc79027545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3</w:t>
            </w:r>
            <w:r w:rsidR="005518FE" w:rsidRPr="005518FE">
              <w:rPr>
                <w:rFonts w:ascii="Book Antiqua" w:hAnsi="Book Antiqua"/>
                <w:noProof/>
                <w:webHidden/>
                <w:sz w:val="24"/>
                <w:szCs w:val="24"/>
              </w:rPr>
              <w:fldChar w:fldCharType="end"/>
            </w:r>
          </w:hyperlink>
        </w:p>
        <w:p w14:paraId="23FD7306" w14:textId="3A9D2F31" w:rsidR="005518FE" w:rsidRPr="005518FE" w:rsidRDefault="00860EA6" w:rsidP="005518FE">
          <w:pPr>
            <w:pStyle w:val="TOC1"/>
            <w:tabs>
              <w:tab w:val="right" w:leader="dot" w:pos="9019"/>
            </w:tabs>
            <w:spacing w:line="360" w:lineRule="auto"/>
            <w:rPr>
              <w:rFonts w:ascii="Book Antiqua" w:eastAsiaTheme="minorEastAsia" w:hAnsi="Book Antiqua" w:cstheme="minorBidi"/>
              <w:noProof/>
              <w:sz w:val="24"/>
              <w:szCs w:val="24"/>
              <w:lang w:val="en-IN"/>
            </w:rPr>
          </w:pPr>
          <w:hyperlink w:anchor="_Toc79027546" w:history="1">
            <w:r w:rsidR="005518FE" w:rsidRPr="005518FE">
              <w:rPr>
                <w:rStyle w:val="Hyperlink"/>
                <w:rFonts w:ascii="Book Antiqua" w:hAnsi="Book Antiqua"/>
                <w:noProof/>
                <w:sz w:val="24"/>
                <w:szCs w:val="24"/>
              </w:rPr>
              <w:t>3.0 Public Speaking</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_Toc79027546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4</w:t>
            </w:r>
            <w:r w:rsidR="005518FE" w:rsidRPr="005518FE">
              <w:rPr>
                <w:rFonts w:ascii="Book Antiqua" w:hAnsi="Book Antiqua"/>
                <w:noProof/>
                <w:webHidden/>
                <w:sz w:val="24"/>
                <w:szCs w:val="24"/>
              </w:rPr>
              <w:fldChar w:fldCharType="end"/>
            </w:r>
          </w:hyperlink>
        </w:p>
        <w:p w14:paraId="4D3285AB" w14:textId="1173E98C" w:rsidR="005518FE" w:rsidRPr="005518FE" w:rsidRDefault="00860EA6" w:rsidP="005518FE">
          <w:pPr>
            <w:pStyle w:val="TOC2"/>
            <w:tabs>
              <w:tab w:val="right" w:leader="dot" w:pos="9019"/>
            </w:tabs>
            <w:spacing w:line="360" w:lineRule="auto"/>
            <w:rPr>
              <w:rFonts w:ascii="Book Antiqua" w:eastAsiaTheme="minorEastAsia" w:hAnsi="Book Antiqua" w:cstheme="minorBidi"/>
              <w:noProof/>
              <w:sz w:val="24"/>
              <w:szCs w:val="24"/>
              <w:lang w:val="en-IN"/>
            </w:rPr>
          </w:pPr>
          <w:hyperlink w:anchor="_Toc79027547" w:history="1">
            <w:r w:rsidR="005518FE" w:rsidRPr="005518FE">
              <w:rPr>
                <w:rStyle w:val="Hyperlink"/>
                <w:rFonts w:ascii="Book Antiqua" w:hAnsi="Book Antiqua"/>
                <w:noProof/>
                <w:sz w:val="24"/>
                <w:szCs w:val="24"/>
              </w:rPr>
              <w:t>Application of Kolb's Model for public speaking in the module</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_Toc79027547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4</w:t>
            </w:r>
            <w:r w:rsidR="005518FE" w:rsidRPr="005518FE">
              <w:rPr>
                <w:rFonts w:ascii="Book Antiqua" w:hAnsi="Book Antiqua"/>
                <w:noProof/>
                <w:webHidden/>
                <w:sz w:val="24"/>
                <w:szCs w:val="24"/>
              </w:rPr>
              <w:fldChar w:fldCharType="end"/>
            </w:r>
          </w:hyperlink>
        </w:p>
        <w:p w14:paraId="263EDED1" w14:textId="17333942" w:rsidR="005518FE" w:rsidRPr="005518FE" w:rsidRDefault="00860EA6" w:rsidP="005518FE">
          <w:pPr>
            <w:pStyle w:val="TOC1"/>
            <w:tabs>
              <w:tab w:val="right" w:leader="dot" w:pos="9019"/>
            </w:tabs>
            <w:spacing w:line="360" w:lineRule="auto"/>
            <w:rPr>
              <w:rFonts w:ascii="Book Antiqua" w:eastAsiaTheme="minorEastAsia" w:hAnsi="Book Antiqua" w:cstheme="minorBidi"/>
              <w:noProof/>
              <w:sz w:val="24"/>
              <w:szCs w:val="24"/>
              <w:lang w:val="en-IN"/>
            </w:rPr>
          </w:pPr>
          <w:hyperlink w:anchor="_Toc79027548" w:history="1">
            <w:r w:rsidR="005518FE" w:rsidRPr="005518FE">
              <w:rPr>
                <w:rStyle w:val="Hyperlink"/>
                <w:rFonts w:ascii="Book Antiqua" w:hAnsi="Book Antiqua"/>
                <w:noProof/>
                <w:sz w:val="24"/>
                <w:szCs w:val="24"/>
              </w:rPr>
              <w:t>4.0 Cover letter writing</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_Toc79027548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5</w:t>
            </w:r>
            <w:r w:rsidR="005518FE" w:rsidRPr="005518FE">
              <w:rPr>
                <w:rFonts w:ascii="Book Antiqua" w:hAnsi="Book Antiqua"/>
                <w:noProof/>
                <w:webHidden/>
                <w:sz w:val="24"/>
                <w:szCs w:val="24"/>
              </w:rPr>
              <w:fldChar w:fldCharType="end"/>
            </w:r>
          </w:hyperlink>
        </w:p>
        <w:p w14:paraId="54F6CEC4" w14:textId="5D2F029F" w:rsidR="005518FE" w:rsidRPr="005518FE" w:rsidRDefault="00860EA6" w:rsidP="005518FE">
          <w:pPr>
            <w:pStyle w:val="TOC2"/>
            <w:tabs>
              <w:tab w:val="right" w:leader="dot" w:pos="9019"/>
            </w:tabs>
            <w:spacing w:line="360" w:lineRule="auto"/>
            <w:rPr>
              <w:rFonts w:ascii="Book Antiqua" w:eastAsiaTheme="minorEastAsia" w:hAnsi="Book Antiqua" w:cstheme="minorBidi"/>
              <w:noProof/>
              <w:sz w:val="24"/>
              <w:szCs w:val="24"/>
              <w:lang w:val="en-IN"/>
            </w:rPr>
          </w:pPr>
          <w:hyperlink w:anchor="_Toc79027549" w:history="1">
            <w:r w:rsidR="005518FE" w:rsidRPr="005518FE">
              <w:rPr>
                <w:rStyle w:val="Hyperlink"/>
                <w:rFonts w:ascii="Book Antiqua" w:hAnsi="Book Antiqua"/>
                <w:noProof/>
                <w:sz w:val="24"/>
                <w:szCs w:val="24"/>
              </w:rPr>
              <w:t>Application of Kolb's Model for Cover letter writing in the module</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_Toc79027549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5</w:t>
            </w:r>
            <w:r w:rsidR="005518FE" w:rsidRPr="005518FE">
              <w:rPr>
                <w:rFonts w:ascii="Book Antiqua" w:hAnsi="Book Antiqua"/>
                <w:noProof/>
                <w:webHidden/>
                <w:sz w:val="24"/>
                <w:szCs w:val="24"/>
              </w:rPr>
              <w:fldChar w:fldCharType="end"/>
            </w:r>
          </w:hyperlink>
        </w:p>
        <w:p w14:paraId="1B67230D" w14:textId="45B54E8C" w:rsidR="005518FE" w:rsidRPr="005518FE" w:rsidRDefault="00860EA6" w:rsidP="005518FE">
          <w:pPr>
            <w:pStyle w:val="TOC1"/>
            <w:tabs>
              <w:tab w:val="right" w:leader="dot" w:pos="9019"/>
            </w:tabs>
            <w:spacing w:line="360" w:lineRule="auto"/>
            <w:rPr>
              <w:rFonts w:ascii="Book Antiqua" w:eastAsiaTheme="minorEastAsia" w:hAnsi="Book Antiqua" w:cstheme="minorBidi"/>
              <w:noProof/>
              <w:sz w:val="24"/>
              <w:szCs w:val="24"/>
              <w:lang w:val="en-IN"/>
            </w:rPr>
          </w:pPr>
          <w:hyperlink w:anchor="_Toc79027550" w:history="1">
            <w:r w:rsidR="005518FE" w:rsidRPr="005518FE">
              <w:rPr>
                <w:rStyle w:val="Hyperlink"/>
                <w:rFonts w:ascii="Book Antiqua" w:hAnsi="Book Antiqua"/>
                <w:noProof/>
                <w:sz w:val="24"/>
                <w:szCs w:val="24"/>
              </w:rPr>
              <w:t>5.0 Online learning experience</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_Toc79027550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6</w:t>
            </w:r>
            <w:r w:rsidR="005518FE" w:rsidRPr="005518FE">
              <w:rPr>
                <w:rFonts w:ascii="Book Antiqua" w:hAnsi="Book Antiqua"/>
                <w:noProof/>
                <w:webHidden/>
                <w:sz w:val="24"/>
                <w:szCs w:val="24"/>
              </w:rPr>
              <w:fldChar w:fldCharType="end"/>
            </w:r>
          </w:hyperlink>
        </w:p>
        <w:p w14:paraId="5EB86823" w14:textId="456C5498" w:rsidR="005518FE" w:rsidRPr="005518FE" w:rsidRDefault="00860EA6" w:rsidP="005518FE">
          <w:pPr>
            <w:pStyle w:val="TOC2"/>
            <w:tabs>
              <w:tab w:val="right" w:leader="dot" w:pos="9019"/>
            </w:tabs>
            <w:spacing w:line="360" w:lineRule="auto"/>
            <w:rPr>
              <w:rFonts w:ascii="Book Antiqua" w:eastAsiaTheme="minorEastAsia" w:hAnsi="Book Antiqua" w:cstheme="minorBidi"/>
              <w:noProof/>
              <w:sz w:val="24"/>
              <w:szCs w:val="24"/>
              <w:lang w:val="en-IN"/>
            </w:rPr>
          </w:pPr>
          <w:hyperlink w:anchor="_Toc79027551" w:history="1">
            <w:r w:rsidR="005518FE" w:rsidRPr="005518FE">
              <w:rPr>
                <w:rStyle w:val="Hyperlink"/>
                <w:rFonts w:ascii="Book Antiqua" w:hAnsi="Book Antiqua"/>
                <w:noProof/>
                <w:sz w:val="24"/>
                <w:szCs w:val="24"/>
              </w:rPr>
              <w:t>Application of Kolb's Model for Online learning experience in the module</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_Toc79027551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6</w:t>
            </w:r>
            <w:r w:rsidR="005518FE" w:rsidRPr="005518FE">
              <w:rPr>
                <w:rFonts w:ascii="Book Antiqua" w:hAnsi="Book Antiqua"/>
                <w:noProof/>
                <w:webHidden/>
                <w:sz w:val="24"/>
                <w:szCs w:val="24"/>
              </w:rPr>
              <w:fldChar w:fldCharType="end"/>
            </w:r>
          </w:hyperlink>
        </w:p>
        <w:p w14:paraId="637FEC51" w14:textId="68ADC57B" w:rsidR="005518FE" w:rsidRPr="005518FE" w:rsidRDefault="00860EA6" w:rsidP="005518FE">
          <w:pPr>
            <w:pStyle w:val="TOC1"/>
            <w:tabs>
              <w:tab w:val="right" w:leader="dot" w:pos="9019"/>
            </w:tabs>
            <w:spacing w:line="360" w:lineRule="auto"/>
            <w:rPr>
              <w:rFonts w:ascii="Book Antiqua" w:eastAsiaTheme="minorEastAsia" w:hAnsi="Book Antiqua" w:cstheme="minorBidi"/>
              <w:noProof/>
              <w:sz w:val="24"/>
              <w:szCs w:val="24"/>
              <w:lang w:val="en-IN"/>
            </w:rPr>
          </w:pPr>
          <w:hyperlink w:anchor="_Toc79027552" w:history="1">
            <w:r w:rsidR="005518FE" w:rsidRPr="005518FE">
              <w:rPr>
                <w:rStyle w:val="Hyperlink"/>
                <w:rFonts w:ascii="Book Antiqua" w:hAnsi="Book Antiqua"/>
                <w:noProof/>
                <w:sz w:val="24"/>
                <w:szCs w:val="24"/>
              </w:rPr>
              <w:t>6.0 Conclusion</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_Toc79027552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8</w:t>
            </w:r>
            <w:r w:rsidR="005518FE" w:rsidRPr="005518FE">
              <w:rPr>
                <w:rFonts w:ascii="Book Antiqua" w:hAnsi="Book Antiqua"/>
                <w:noProof/>
                <w:webHidden/>
                <w:sz w:val="24"/>
                <w:szCs w:val="24"/>
              </w:rPr>
              <w:fldChar w:fldCharType="end"/>
            </w:r>
          </w:hyperlink>
        </w:p>
        <w:p w14:paraId="3D99C4F4" w14:textId="148C87A0" w:rsidR="005518FE" w:rsidRPr="005518FE" w:rsidRDefault="00860EA6" w:rsidP="005518FE">
          <w:pPr>
            <w:pStyle w:val="TOC1"/>
            <w:tabs>
              <w:tab w:val="right" w:leader="dot" w:pos="9019"/>
            </w:tabs>
            <w:spacing w:line="360" w:lineRule="auto"/>
            <w:rPr>
              <w:rFonts w:ascii="Book Antiqua" w:eastAsiaTheme="minorEastAsia" w:hAnsi="Book Antiqua" w:cstheme="minorBidi"/>
              <w:noProof/>
              <w:sz w:val="24"/>
              <w:szCs w:val="24"/>
              <w:lang w:val="en-IN"/>
            </w:rPr>
          </w:pPr>
          <w:hyperlink w:anchor="_Toc79027553" w:history="1">
            <w:r w:rsidR="005518FE" w:rsidRPr="005518FE">
              <w:rPr>
                <w:rStyle w:val="Hyperlink"/>
                <w:rFonts w:ascii="Book Antiqua" w:hAnsi="Book Antiqua"/>
                <w:noProof/>
                <w:sz w:val="24"/>
                <w:szCs w:val="24"/>
              </w:rPr>
              <w:t>Reference list</w:t>
            </w:r>
            <w:r w:rsidR="005518FE" w:rsidRPr="005518FE">
              <w:rPr>
                <w:rFonts w:ascii="Book Antiqua" w:hAnsi="Book Antiqua"/>
                <w:noProof/>
                <w:webHidden/>
                <w:sz w:val="24"/>
                <w:szCs w:val="24"/>
              </w:rPr>
              <w:tab/>
            </w:r>
            <w:r w:rsidR="005518FE" w:rsidRPr="005518FE">
              <w:rPr>
                <w:rFonts w:ascii="Book Antiqua" w:hAnsi="Book Antiqua"/>
                <w:noProof/>
                <w:webHidden/>
                <w:sz w:val="24"/>
                <w:szCs w:val="24"/>
              </w:rPr>
              <w:fldChar w:fldCharType="begin"/>
            </w:r>
            <w:r w:rsidR="005518FE" w:rsidRPr="005518FE">
              <w:rPr>
                <w:rFonts w:ascii="Book Antiqua" w:hAnsi="Book Antiqua"/>
                <w:noProof/>
                <w:webHidden/>
                <w:sz w:val="24"/>
                <w:szCs w:val="24"/>
              </w:rPr>
              <w:instrText xml:space="preserve"> PAGEREF _Toc79027553 \h </w:instrText>
            </w:r>
            <w:r w:rsidR="005518FE" w:rsidRPr="005518FE">
              <w:rPr>
                <w:rFonts w:ascii="Book Antiqua" w:hAnsi="Book Antiqua"/>
                <w:noProof/>
                <w:webHidden/>
                <w:sz w:val="24"/>
                <w:szCs w:val="24"/>
              </w:rPr>
            </w:r>
            <w:r w:rsidR="005518FE" w:rsidRPr="005518FE">
              <w:rPr>
                <w:rFonts w:ascii="Book Antiqua" w:hAnsi="Book Antiqua"/>
                <w:noProof/>
                <w:webHidden/>
                <w:sz w:val="24"/>
                <w:szCs w:val="24"/>
              </w:rPr>
              <w:fldChar w:fldCharType="separate"/>
            </w:r>
            <w:r w:rsidR="00B07750">
              <w:rPr>
                <w:rFonts w:ascii="Book Antiqua" w:hAnsi="Book Antiqua"/>
                <w:noProof/>
                <w:webHidden/>
                <w:sz w:val="24"/>
                <w:szCs w:val="24"/>
              </w:rPr>
              <w:t>9</w:t>
            </w:r>
            <w:r w:rsidR="005518FE" w:rsidRPr="005518FE">
              <w:rPr>
                <w:rFonts w:ascii="Book Antiqua" w:hAnsi="Book Antiqua"/>
                <w:noProof/>
                <w:webHidden/>
                <w:sz w:val="24"/>
                <w:szCs w:val="24"/>
              </w:rPr>
              <w:fldChar w:fldCharType="end"/>
            </w:r>
          </w:hyperlink>
        </w:p>
        <w:p w14:paraId="43265DBB" w14:textId="0EE4B0F3" w:rsidR="001A5D03" w:rsidRPr="001A5D03" w:rsidRDefault="001A5D03" w:rsidP="005518FE">
          <w:pPr>
            <w:spacing w:line="360" w:lineRule="auto"/>
            <w:jc w:val="both"/>
            <w:rPr>
              <w:rFonts w:ascii="Times New Roman" w:hAnsi="Times New Roman" w:cs="Times New Roman"/>
              <w:sz w:val="24"/>
              <w:szCs w:val="24"/>
            </w:rPr>
          </w:pPr>
          <w:r w:rsidRPr="005518FE">
            <w:rPr>
              <w:rFonts w:ascii="Book Antiqua" w:hAnsi="Book Antiqua" w:cs="Times New Roman"/>
              <w:b/>
              <w:bCs/>
              <w:noProof/>
              <w:sz w:val="24"/>
              <w:szCs w:val="24"/>
            </w:rPr>
            <w:fldChar w:fldCharType="end"/>
          </w:r>
        </w:p>
      </w:sdtContent>
    </w:sdt>
    <w:p w14:paraId="00000005" w14:textId="4ECFEBA1" w:rsidR="001A5D03" w:rsidRDefault="001A5D03">
      <w:r>
        <w:br w:type="page"/>
      </w:r>
      <w:bookmarkStart w:id="0" w:name="_GoBack"/>
      <w:bookmarkEnd w:id="0"/>
    </w:p>
    <w:p w14:paraId="7C37F15F" w14:textId="77777777" w:rsidR="00E82028" w:rsidRDefault="00E82028">
      <w:pPr>
        <w:spacing w:line="360" w:lineRule="auto"/>
        <w:jc w:val="both"/>
        <w:rPr>
          <w:rFonts w:ascii="Times New Roman" w:eastAsia="Times New Roman" w:hAnsi="Times New Roman" w:cs="Times New Roman"/>
          <w:sz w:val="24"/>
          <w:szCs w:val="24"/>
        </w:rPr>
      </w:pPr>
    </w:p>
    <w:p w14:paraId="00000006" w14:textId="77777777" w:rsidR="00E82028" w:rsidRDefault="009A6190">
      <w:pPr>
        <w:pStyle w:val="Heading1"/>
      </w:pPr>
      <w:bookmarkStart w:id="1" w:name="_dwajs43v0hlb" w:colFirst="0" w:colLast="0"/>
      <w:bookmarkStart w:id="2" w:name="_Toc79027543"/>
      <w:bookmarkEnd w:id="1"/>
      <w:r>
        <w:t>1.0 Introduction</w:t>
      </w:r>
      <w:bookmarkEnd w:id="2"/>
      <w:r>
        <w:t xml:space="preserve"> </w:t>
      </w:r>
    </w:p>
    <w:p w14:paraId="00000007" w14:textId="514B8E68"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reflection is provided based on the learning in this module. Kolb's reflection model is used for identifying concrete experience, reflective observation, abstract conceptualisation and active experimentation. Moreover, Kolb's reflective model is referred to as experiential learning, which is used for reflecting on </w:t>
      </w:r>
      <w:r>
        <w:rPr>
          <w:rFonts w:ascii="Times New Roman" w:eastAsia="Times New Roman" w:hAnsi="Times New Roman" w:cs="Times New Roman"/>
          <w:b/>
          <w:i/>
          <w:sz w:val="24"/>
          <w:szCs w:val="24"/>
        </w:rPr>
        <w:t>cover letter writing, time management, public speaking</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giving presentations</w:t>
      </w:r>
      <w:r>
        <w:rPr>
          <w:rFonts w:ascii="Times New Roman" w:eastAsia="Times New Roman" w:hAnsi="Times New Roman" w:cs="Times New Roman"/>
          <w:sz w:val="24"/>
          <w:szCs w:val="24"/>
        </w:rPr>
        <w:t>. The report is categorised into four different segments for each of the topics. Kolb's model is used for reflecting on various aspects of time management during the study and other activities for achieving success in academics. Besides this, the cover letter writing is essential for applying for a job along with Curriculum Vitae (CV), for a reflective account is also provide in using Kolb's model</w:t>
      </w:r>
    </w:p>
    <w:p w14:paraId="00000008" w14:textId="77777777" w:rsidR="00E82028" w:rsidRDefault="009A6190">
      <w:pPr>
        <w:pStyle w:val="Heading1"/>
      </w:pPr>
      <w:bookmarkStart w:id="3" w:name="_i536qiirn064" w:colFirst="0" w:colLast="0"/>
      <w:bookmarkStart w:id="4" w:name="_Toc79027544"/>
      <w:bookmarkEnd w:id="3"/>
      <w:r>
        <w:t>2.0 Time management</w:t>
      </w:r>
      <w:bookmarkEnd w:id="4"/>
    </w:p>
    <w:p w14:paraId="00000009" w14:textId="5FAFBF1F" w:rsidR="00E82028" w:rsidRDefault="003D299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w:t>
      </w:r>
      <w:r w:rsidR="00C519D1">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 </w:t>
      </w:r>
      <w:proofErr w:type="spellStart"/>
      <w:r w:rsidRPr="003D2998">
        <w:rPr>
          <w:rFonts w:ascii="Times New Roman" w:eastAsia="Times New Roman" w:hAnsi="Times New Roman" w:cs="Times New Roman"/>
          <w:sz w:val="24"/>
          <w:szCs w:val="24"/>
          <w:lang w:val="en-IN"/>
        </w:rPr>
        <w:t>Labib</w:t>
      </w:r>
      <w:proofErr w:type="spellEnd"/>
      <w:r>
        <w:rPr>
          <w:rFonts w:ascii="Times New Roman" w:eastAsia="Times New Roman" w:hAnsi="Times New Roman" w:cs="Times New Roman"/>
          <w:sz w:val="24"/>
          <w:szCs w:val="24"/>
          <w:lang w:val="en-IN"/>
        </w:rPr>
        <w:t xml:space="preserve"> </w:t>
      </w:r>
      <w:r w:rsidRPr="003D2998">
        <w:rPr>
          <w:rFonts w:ascii="Times New Roman" w:eastAsia="Times New Roman" w:hAnsi="Times New Roman" w:cs="Times New Roman"/>
          <w:i/>
          <w:iCs/>
          <w:sz w:val="24"/>
          <w:szCs w:val="24"/>
          <w:lang w:val="en-IN"/>
        </w:rPr>
        <w:t>et al.</w:t>
      </w:r>
      <w:r>
        <w:rPr>
          <w:rFonts w:ascii="Times New Roman" w:eastAsia="Times New Roman" w:hAnsi="Times New Roman" w:cs="Times New Roman"/>
          <w:sz w:val="24"/>
          <w:szCs w:val="24"/>
          <w:lang w:val="en-IN"/>
        </w:rPr>
        <w:t xml:space="preserve"> (</w:t>
      </w:r>
      <w:r w:rsidRPr="003D2998">
        <w:rPr>
          <w:rFonts w:ascii="Times New Roman" w:eastAsia="Times New Roman" w:hAnsi="Times New Roman" w:cs="Times New Roman"/>
          <w:sz w:val="24"/>
          <w:szCs w:val="24"/>
          <w:lang w:val="en-IN"/>
        </w:rPr>
        <w:t>2017</w:t>
      </w:r>
      <w:r>
        <w:rPr>
          <w:rFonts w:ascii="Times New Roman" w:eastAsia="Times New Roman" w:hAnsi="Times New Roman" w:cs="Times New Roman"/>
          <w:sz w:val="24"/>
          <w:szCs w:val="24"/>
          <w:lang w:val="en-IN"/>
        </w:rPr>
        <w:t>), t</w:t>
      </w:r>
      <w:proofErr w:type="spellStart"/>
      <w:r w:rsidR="009A6190">
        <w:rPr>
          <w:rFonts w:ascii="Times New Roman" w:eastAsia="Times New Roman" w:hAnsi="Times New Roman" w:cs="Times New Roman"/>
          <w:sz w:val="24"/>
          <w:szCs w:val="24"/>
        </w:rPr>
        <w:t>ime</w:t>
      </w:r>
      <w:proofErr w:type="spellEnd"/>
      <w:r w:rsidR="009A6190">
        <w:rPr>
          <w:rFonts w:ascii="Times New Roman" w:eastAsia="Times New Roman" w:hAnsi="Times New Roman" w:cs="Times New Roman"/>
          <w:sz w:val="24"/>
          <w:szCs w:val="24"/>
        </w:rPr>
        <w:t xml:space="preserve"> management is the effective princess of planning as well as exercising the conscious control of time for specific activities. Time management is an effective requirement for managing resources and distributing time based on the priorities of the task. In order to cover all the subjects taught in the class, it is essential that time is managed. In this module, I learned different topics ranging from CV writing, cover letter writing, reflection, paraphrasing, academic writing and summarizing. Hence, Time management is essential for focusing on each topic and effectively learning from them. Therefore, Kolb's model is beneficial in analysing the time management required in this module. </w:t>
      </w:r>
    </w:p>
    <w:p w14:paraId="0000000A" w14:textId="77777777" w:rsidR="00E82028" w:rsidRDefault="009A6190">
      <w:pPr>
        <w:pStyle w:val="Heading2"/>
      </w:pPr>
      <w:bookmarkStart w:id="5" w:name="_lfwclkhzyofh" w:colFirst="0" w:colLast="0"/>
      <w:bookmarkStart w:id="6" w:name="_Toc79027545"/>
      <w:bookmarkEnd w:id="5"/>
      <w:r>
        <w:t>Application of Kolb's Model for time management in the module</w:t>
      </w:r>
      <w:bookmarkEnd w:id="6"/>
    </w:p>
    <w:p w14:paraId="0000000B" w14:textId="77777777" w:rsidR="00E82028" w:rsidRDefault="009A619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Concrete experience</w:t>
      </w:r>
    </w:p>
    <w:p w14:paraId="0000000C" w14:textId="04C731F8"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module, I learned how to manage time while completing different jobs. I learned to prioritise time according to the importance of a subject. Furthermore, time management skills are an important skill required for learning more and achieving higher objectives. </w:t>
      </w:r>
    </w:p>
    <w:p w14:paraId="0000000D"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Reflective observation </w:t>
      </w:r>
    </w:p>
    <w:p w14:paraId="0000000E" w14:textId="0BA4CBEE" w:rsidR="00E82028" w:rsidRPr="00B15319" w:rsidRDefault="009A6190">
      <w:pPr>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rPr>
        <w:t xml:space="preserve">Inconsistencies between understanding and experiences are focused effectively under reflective observation. I observed that time management is essential for achieving success and covering all the aspects and topics discussed in the module. </w:t>
      </w:r>
      <w:r w:rsidR="003D2998">
        <w:rPr>
          <w:rFonts w:ascii="Times New Roman" w:eastAsia="Times New Roman" w:hAnsi="Times New Roman" w:cs="Times New Roman"/>
          <w:sz w:val="24"/>
          <w:szCs w:val="24"/>
        </w:rPr>
        <w:t>As mentioned</w:t>
      </w:r>
      <w:r w:rsidR="00B15319">
        <w:rPr>
          <w:rFonts w:ascii="Times New Roman" w:eastAsia="Times New Roman" w:hAnsi="Times New Roman" w:cs="Times New Roman"/>
          <w:sz w:val="24"/>
          <w:szCs w:val="24"/>
        </w:rPr>
        <w:t xml:space="preserve"> by </w:t>
      </w:r>
      <w:r w:rsidR="00B15319" w:rsidRPr="00B15319">
        <w:rPr>
          <w:rFonts w:ascii="Times New Roman" w:eastAsia="Times New Roman" w:hAnsi="Times New Roman" w:cs="Times New Roman"/>
          <w:sz w:val="24"/>
          <w:szCs w:val="24"/>
          <w:lang w:val="en-IN"/>
        </w:rPr>
        <w:t>Morris</w:t>
      </w:r>
      <w:r w:rsidR="00B15319">
        <w:rPr>
          <w:rFonts w:ascii="Times New Roman" w:eastAsia="Times New Roman" w:hAnsi="Times New Roman" w:cs="Times New Roman"/>
          <w:sz w:val="24"/>
          <w:szCs w:val="24"/>
          <w:lang w:val="en-IN"/>
        </w:rPr>
        <w:t xml:space="preserve"> (</w:t>
      </w:r>
      <w:r w:rsidR="00B15319" w:rsidRPr="00B15319">
        <w:rPr>
          <w:rFonts w:ascii="Times New Roman" w:eastAsia="Times New Roman" w:hAnsi="Times New Roman" w:cs="Times New Roman"/>
          <w:sz w:val="24"/>
          <w:szCs w:val="24"/>
          <w:lang w:val="en-IN"/>
        </w:rPr>
        <w:t>2020</w:t>
      </w:r>
      <w:r w:rsidR="00B15319">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 xml:space="preserve">, it requires more effort and dedication to pay attention to all the aspects and divide time accordingly. Moreover, I observed that managing time becomes difficult when there are several tasks at hand and every task needs to be completed within a stipulated period. Furthermore, I analysed </w:t>
      </w:r>
      <w:r>
        <w:rPr>
          <w:rFonts w:ascii="Times New Roman" w:eastAsia="Times New Roman" w:hAnsi="Times New Roman" w:cs="Times New Roman"/>
          <w:sz w:val="24"/>
          <w:szCs w:val="24"/>
        </w:rPr>
        <w:lastRenderedPageBreak/>
        <w:t xml:space="preserve">that I need to classify tasks and prioritise them for better completion and growth. Moreover, I learned that time management is effectively required. </w:t>
      </w:r>
    </w:p>
    <w:p w14:paraId="0000000F"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conceptualisation</w:t>
      </w:r>
    </w:p>
    <w:p w14:paraId="00000010" w14:textId="7C8BC871"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I assessed that I need to create plans and strategies directed at classifying time for each topic I learned in the module. </w:t>
      </w:r>
      <w:r w:rsidR="00B15319">
        <w:rPr>
          <w:rFonts w:ascii="Times New Roman" w:eastAsia="Times New Roman" w:hAnsi="Times New Roman" w:cs="Times New Roman"/>
          <w:sz w:val="24"/>
          <w:szCs w:val="24"/>
        </w:rPr>
        <w:t xml:space="preserve">As mentioned by </w:t>
      </w:r>
      <w:r w:rsidR="00B15319" w:rsidRPr="00B15319">
        <w:rPr>
          <w:rFonts w:ascii="Times New Roman" w:eastAsia="Times New Roman" w:hAnsi="Times New Roman" w:cs="Times New Roman"/>
          <w:sz w:val="24"/>
          <w:szCs w:val="24"/>
          <w:lang w:val="en-IN"/>
        </w:rPr>
        <w:t>Aeon</w:t>
      </w:r>
      <w:r w:rsidR="00B15319">
        <w:rPr>
          <w:rFonts w:ascii="Times New Roman" w:eastAsia="Times New Roman" w:hAnsi="Times New Roman" w:cs="Times New Roman"/>
          <w:sz w:val="24"/>
          <w:szCs w:val="24"/>
          <w:lang w:val="en-IN"/>
        </w:rPr>
        <w:t xml:space="preserve"> </w:t>
      </w:r>
      <w:r w:rsidR="00B15319" w:rsidRPr="00B15319">
        <w:rPr>
          <w:rFonts w:ascii="Times New Roman" w:eastAsia="Times New Roman" w:hAnsi="Times New Roman" w:cs="Times New Roman"/>
          <w:sz w:val="24"/>
          <w:szCs w:val="24"/>
          <w:lang w:val="en-IN"/>
        </w:rPr>
        <w:t xml:space="preserve">and </w:t>
      </w:r>
      <w:proofErr w:type="spellStart"/>
      <w:r w:rsidR="00B15319" w:rsidRPr="00B15319">
        <w:rPr>
          <w:rFonts w:ascii="Times New Roman" w:eastAsia="Times New Roman" w:hAnsi="Times New Roman" w:cs="Times New Roman"/>
          <w:sz w:val="24"/>
          <w:szCs w:val="24"/>
          <w:lang w:val="en-IN"/>
        </w:rPr>
        <w:t>Aguinis</w:t>
      </w:r>
      <w:proofErr w:type="spellEnd"/>
      <w:r w:rsidR="00B15319">
        <w:rPr>
          <w:rFonts w:ascii="Times New Roman" w:eastAsia="Times New Roman" w:hAnsi="Times New Roman" w:cs="Times New Roman"/>
          <w:sz w:val="24"/>
          <w:szCs w:val="24"/>
          <w:lang w:val="en-IN"/>
        </w:rPr>
        <w:t xml:space="preserve"> (</w:t>
      </w:r>
      <w:r w:rsidR="00B15319" w:rsidRPr="00B15319">
        <w:rPr>
          <w:rFonts w:ascii="Times New Roman" w:eastAsia="Times New Roman" w:hAnsi="Times New Roman" w:cs="Times New Roman"/>
          <w:sz w:val="24"/>
          <w:szCs w:val="24"/>
          <w:lang w:val="en-IN"/>
        </w:rPr>
        <w:t>2017</w:t>
      </w:r>
      <w:r w:rsidR="00B15319">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 ineffective time management can deteriorate the learning process. Hence, I observed that I needed to create strategies and time plans for each of the topics discussed in the module for better outcomes.</w:t>
      </w:r>
    </w:p>
    <w:p w14:paraId="00000011"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Active experimentation</w:t>
      </w:r>
    </w:p>
    <w:p w14:paraId="00000012" w14:textId="4D945639"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Hence, I finalised that a time plan is essential for classifying tasks according to the priority and then allocating time for each of the tasks. Furthermore, I created strategies for dividing my time and utilizing it effectively for covering all the topics of module. Moreover, I took some time to relax, refresh and play games with the help of the time plan. I noticed that without an effective time plan for management it is difficult to fulfil the objectives and life goals</w:t>
      </w:r>
      <w:r w:rsidR="0010016A">
        <w:rPr>
          <w:rFonts w:ascii="Times New Roman" w:eastAsia="Times New Roman" w:hAnsi="Times New Roman" w:cs="Times New Roman"/>
          <w:sz w:val="24"/>
          <w:szCs w:val="24"/>
        </w:rPr>
        <w:t xml:space="preserve"> (</w:t>
      </w:r>
      <w:r w:rsidR="0010016A" w:rsidRPr="0010016A">
        <w:rPr>
          <w:rFonts w:ascii="Times New Roman" w:eastAsia="Times New Roman" w:hAnsi="Times New Roman" w:cs="Times New Roman"/>
          <w:sz w:val="24"/>
          <w:szCs w:val="24"/>
          <w:lang w:val="en-IN"/>
        </w:rPr>
        <w:t>Aziz</w:t>
      </w:r>
      <w:r w:rsidR="0010016A">
        <w:rPr>
          <w:rFonts w:ascii="Times New Roman" w:eastAsia="Times New Roman" w:hAnsi="Times New Roman" w:cs="Times New Roman"/>
          <w:sz w:val="24"/>
          <w:szCs w:val="24"/>
          <w:lang w:val="en-IN"/>
        </w:rPr>
        <w:t xml:space="preserve"> </w:t>
      </w:r>
      <w:r w:rsidR="0010016A" w:rsidRPr="0010016A">
        <w:rPr>
          <w:rFonts w:ascii="Times New Roman" w:eastAsia="Times New Roman" w:hAnsi="Times New Roman" w:cs="Times New Roman"/>
          <w:i/>
          <w:iCs/>
          <w:sz w:val="24"/>
          <w:szCs w:val="24"/>
          <w:lang w:val="en-IN"/>
        </w:rPr>
        <w:t>et al.</w:t>
      </w:r>
      <w:r w:rsidR="0010016A">
        <w:rPr>
          <w:rFonts w:ascii="Times New Roman" w:eastAsia="Times New Roman" w:hAnsi="Times New Roman" w:cs="Times New Roman"/>
          <w:i/>
          <w:iCs/>
          <w:sz w:val="24"/>
          <w:szCs w:val="24"/>
          <w:lang w:val="en-IN"/>
        </w:rPr>
        <w:t xml:space="preserve"> </w:t>
      </w:r>
      <w:r w:rsidR="0010016A" w:rsidRPr="0010016A">
        <w:rPr>
          <w:rFonts w:ascii="Times New Roman" w:eastAsia="Times New Roman" w:hAnsi="Times New Roman" w:cs="Times New Roman"/>
          <w:sz w:val="24"/>
          <w:szCs w:val="24"/>
          <w:lang w:val="en-IN"/>
        </w:rPr>
        <w:t>2019</w:t>
      </w:r>
      <w:r w:rsidR="0010016A">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00000013" w14:textId="77777777" w:rsidR="00E82028" w:rsidRDefault="009A6190">
      <w:pPr>
        <w:pStyle w:val="Heading1"/>
      </w:pPr>
      <w:bookmarkStart w:id="7" w:name="_b1trav9a8222" w:colFirst="0" w:colLast="0"/>
      <w:bookmarkStart w:id="8" w:name="_Toc79027546"/>
      <w:bookmarkEnd w:id="7"/>
      <w:r>
        <w:t>3.0 Public Speaking</w:t>
      </w:r>
      <w:bookmarkEnd w:id="8"/>
    </w:p>
    <w:p w14:paraId="00000014" w14:textId="1E0C2BC8"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topic of public speaking itself explains about the activist directed at sharing and transferring ideas from individual level to a large number of people. It is identified that public speaking helps in sharing creative ideas which are beneficial for an individual.  I observed that public speaking has several aspects such as rhetoric, body language and voice of influence. Moreover, public speaking has several elements including channel, message, listener, feedback, interference and situation. </w:t>
      </w:r>
      <w:r w:rsidR="00BA3BE7">
        <w:rPr>
          <w:rFonts w:ascii="Times New Roman" w:eastAsia="Times New Roman" w:hAnsi="Times New Roman" w:cs="Times New Roman"/>
          <w:sz w:val="24"/>
          <w:szCs w:val="24"/>
        </w:rPr>
        <w:t xml:space="preserve">As mentioned by </w:t>
      </w:r>
      <w:r w:rsidR="00BA3BE7" w:rsidRPr="00BA3BE7">
        <w:rPr>
          <w:rFonts w:ascii="Times New Roman" w:eastAsia="Times New Roman" w:hAnsi="Times New Roman" w:cs="Times New Roman"/>
          <w:sz w:val="24"/>
          <w:szCs w:val="24"/>
          <w:lang w:val="en-IN"/>
        </w:rPr>
        <w:t>Ignacio and Reyes</w:t>
      </w:r>
      <w:r w:rsidR="00BA3BE7">
        <w:rPr>
          <w:rFonts w:ascii="Times New Roman" w:eastAsia="Times New Roman" w:hAnsi="Times New Roman" w:cs="Times New Roman"/>
          <w:sz w:val="24"/>
          <w:szCs w:val="24"/>
          <w:lang w:val="en-IN"/>
        </w:rPr>
        <w:t xml:space="preserve"> (</w:t>
      </w:r>
      <w:r w:rsidR="00BA3BE7" w:rsidRPr="00BA3BE7">
        <w:rPr>
          <w:rFonts w:ascii="Times New Roman" w:eastAsia="Times New Roman" w:hAnsi="Times New Roman" w:cs="Times New Roman"/>
          <w:sz w:val="24"/>
          <w:szCs w:val="24"/>
          <w:lang w:val="en-IN"/>
        </w:rPr>
        <w:t>2017</w:t>
      </w:r>
      <w:r w:rsidR="00BA3BE7">
        <w:rPr>
          <w:rFonts w:ascii="Times New Roman" w:eastAsia="Times New Roman" w:hAnsi="Times New Roman" w:cs="Times New Roman"/>
          <w:sz w:val="24"/>
          <w:szCs w:val="24"/>
          <w:lang w:val="en-IN"/>
        </w:rPr>
        <w:t>), e</w:t>
      </w:r>
      <w:proofErr w:type="spellStart"/>
      <w:r>
        <w:rPr>
          <w:rFonts w:ascii="Times New Roman" w:eastAsia="Times New Roman" w:hAnsi="Times New Roman" w:cs="Times New Roman"/>
          <w:sz w:val="24"/>
          <w:szCs w:val="24"/>
        </w:rPr>
        <w:t>ach</w:t>
      </w:r>
      <w:proofErr w:type="spellEnd"/>
      <w:r>
        <w:rPr>
          <w:rFonts w:ascii="Times New Roman" w:eastAsia="Times New Roman" w:hAnsi="Times New Roman" w:cs="Times New Roman"/>
          <w:sz w:val="24"/>
          <w:szCs w:val="24"/>
        </w:rPr>
        <w:t xml:space="preserve"> element and ascot need attention for delivering a message to the listeners. The module helped me to learn about public speaking and its positive as well as negative aspects.</w:t>
      </w:r>
    </w:p>
    <w:p w14:paraId="00000015" w14:textId="77777777" w:rsidR="00E82028" w:rsidRDefault="009A6190">
      <w:pPr>
        <w:pStyle w:val="Heading2"/>
      </w:pPr>
      <w:bookmarkStart w:id="9" w:name="_m4rgs1lrelip" w:colFirst="0" w:colLast="0"/>
      <w:bookmarkStart w:id="10" w:name="_Toc79027547"/>
      <w:bookmarkEnd w:id="9"/>
      <w:r>
        <w:t>Application of Kolb's Model for public speaking in the module</w:t>
      </w:r>
      <w:bookmarkEnd w:id="10"/>
    </w:p>
    <w:p w14:paraId="00000016"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Concrete experience</w:t>
      </w:r>
    </w:p>
    <w:p w14:paraId="00000017" w14:textId="19C9AFA6"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observed that public speaking is required in most of the practical fields of life and essential for expressing personal opinions and views to the public. Moreover, effective public speaking can influence a segment of people or like-minded individuals towards common objectives and create changes. </w:t>
      </w:r>
      <w:r w:rsidR="00FE2212">
        <w:rPr>
          <w:rFonts w:ascii="Times New Roman" w:eastAsia="Times New Roman" w:hAnsi="Times New Roman" w:cs="Times New Roman"/>
          <w:sz w:val="24"/>
          <w:szCs w:val="24"/>
        </w:rPr>
        <w:t xml:space="preserve">As mentioned by </w:t>
      </w:r>
      <w:proofErr w:type="spellStart"/>
      <w:r w:rsidR="00FE2212" w:rsidRPr="00FE2212">
        <w:rPr>
          <w:rFonts w:ascii="Times New Roman" w:eastAsia="Times New Roman" w:hAnsi="Times New Roman" w:cs="Times New Roman"/>
          <w:sz w:val="24"/>
          <w:szCs w:val="24"/>
          <w:lang w:val="en-IN"/>
        </w:rPr>
        <w:t>Takac</w:t>
      </w:r>
      <w:proofErr w:type="spellEnd"/>
      <w:r w:rsidR="00FE2212">
        <w:rPr>
          <w:rFonts w:ascii="Times New Roman" w:eastAsia="Times New Roman" w:hAnsi="Times New Roman" w:cs="Times New Roman"/>
          <w:sz w:val="24"/>
          <w:szCs w:val="24"/>
          <w:lang w:val="en-IN"/>
        </w:rPr>
        <w:t xml:space="preserve"> </w:t>
      </w:r>
      <w:r w:rsidR="00FE2212" w:rsidRPr="00FE2212">
        <w:rPr>
          <w:rFonts w:ascii="Times New Roman" w:eastAsia="Times New Roman" w:hAnsi="Times New Roman" w:cs="Times New Roman"/>
          <w:i/>
          <w:iCs/>
          <w:sz w:val="24"/>
          <w:szCs w:val="24"/>
          <w:lang w:val="en-IN"/>
        </w:rPr>
        <w:t>et al.</w:t>
      </w:r>
      <w:r w:rsidR="00FE2212">
        <w:rPr>
          <w:rFonts w:ascii="Times New Roman" w:eastAsia="Times New Roman" w:hAnsi="Times New Roman" w:cs="Times New Roman"/>
          <w:sz w:val="24"/>
          <w:szCs w:val="24"/>
          <w:lang w:val="en-IN"/>
        </w:rPr>
        <w:t xml:space="preserve"> (</w:t>
      </w:r>
      <w:r w:rsidR="00FE2212" w:rsidRPr="00FE2212">
        <w:rPr>
          <w:rFonts w:ascii="Times New Roman" w:eastAsia="Times New Roman" w:hAnsi="Times New Roman" w:cs="Times New Roman"/>
          <w:sz w:val="24"/>
          <w:szCs w:val="24"/>
          <w:lang w:val="en-IN"/>
        </w:rPr>
        <w:t>2019</w:t>
      </w:r>
      <w:r w:rsidR="00FE2212">
        <w:rPr>
          <w:rFonts w:ascii="Times New Roman" w:eastAsia="Times New Roman" w:hAnsi="Times New Roman" w:cs="Times New Roman"/>
          <w:sz w:val="24"/>
          <w:szCs w:val="24"/>
          <w:lang w:val="en-IN"/>
        </w:rPr>
        <w:t>), t</w:t>
      </w:r>
      <w:r>
        <w:rPr>
          <w:rFonts w:ascii="Times New Roman" w:eastAsia="Times New Roman" w:hAnsi="Times New Roman" w:cs="Times New Roman"/>
          <w:sz w:val="24"/>
          <w:szCs w:val="24"/>
        </w:rPr>
        <w:t xml:space="preserve">he positive influence of public speaking helps in creating significant changes as witnessed in post-poll results in a democratic setting. Hence, I observed that public speaking is essential for personal development as well as creating a better reputation among unknown individuals and the public. </w:t>
      </w:r>
    </w:p>
    <w:p w14:paraId="00000018"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Reflective observation </w:t>
      </w:r>
    </w:p>
    <w:p w14:paraId="00000019" w14:textId="77777777"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observed that I could participate in public speaking exercises more often and improve my personality. On the other hand, I observed that public speaking exercises can help in improving my vocabulary as well as understanding a situation. Besides this, feedback from the audience is important in rectifying the content of the message delivered through public speaking. </w:t>
      </w:r>
    </w:p>
    <w:p w14:paraId="0000001A"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conceptualisation</w:t>
      </w:r>
    </w:p>
    <w:p w14:paraId="0000001B" w14:textId="7A5FDE9F" w:rsidR="00E82028" w:rsidRDefault="00B174B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sidRPr="00B174B9">
        <w:rPr>
          <w:rFonts w:ascii="Times New Roman" w:eastAsia="Times New Roman" w:hAnsi="Times New Roman" w:cs="Times New Roman"/>
          <w:sz w:val="24"/>
          <w:szCs w:val="24"/>
          <w:lang w:val="en-IN"/>
        </w:rPr>
        <w:t>Ivanova</w:t>
      </w:r>
      <w:proofErr w:type="spellEnd"/>
      <w:r w:rsidRPr="00B174B9">
        <w:rPr>
          <w:rFonts w:ascii="Times New Roman" w:eastAsia="Times New Roman" w:hAnsi="Times New Roman" w:cs="Times New Roman"/>
          <w:i/>
          <w:iCs/>
          <w:sz w:val="24"/>
          <w:szCs w:val="24"/>
          <w:lang w:val="en-IN"/>
        </w:rPr>
        <w:t xml:space="preserve"> et al.</w:t>
      </w:r>
      <w:r>
        <w:rPr>
          <w:rFonts w:ascii="Times New Roman" w:eastAsia="Times New Roman" w:hAnsi="Times New Roman" w:cs="Times New Roman"/>
          <w:sz w:val="24"/>
          <w:szCs w:val="24"/>
          <w:lang w:val="en-IN"/>
        </w:rPr>
        <w:t xml:space="preserve"> (</w:t>
      </w:r>
      <w:r w:rsidRPr="00B174B9">
        <w:rPr>
          <w:rFonts w:ascii="Times New Roman" w:eastAsia="Times New Roman" w:hAnsi="Times New Roman" w:cs="Times New Roman"/>
          <w:sz w:val="24"/>
          <w:szCs w:val="24"/>
          <w:lang w:val="en-IN"/>
        </w:rPr>
        <w:t>2020</w:t>
      </w:r>
      <w:r>
        <w:rPr>
          <w:rFonts w:ascii="Times New Roman" w:eastAsia="Times New Roman" w:hAnsi="Times New Roman" w:cs="Times New Roman"/>
          <w:sz w:val="24"/>
          <w:szCs w:val="24"/>
          <w:lang w:val="en-IN"/>
        </w:rPr>
        <w:t>),</w:t>
      </w:r>
      <w:r w:rsidR="009A6190">
        <w:rPr>
          <w:rFonts w:ascii="Times New Roman" w:eastAsia="Times New Roman" w:hAnsi="Times New Roman" w:cs="Times New Roman"/>
          <w:sz w:val="24"/>
          <w:szCs w:val="24"/>
        </w:rPr>
        <w:t xml:space="preserve"> public speaking is a skill that helps in personal development as well as building a better reputation among people. However, I could focus on writing speeches that influence my audience and appeal to them to take effective steps. In order to improve my public speaking, I also need to read more and build vocabulary for influencing my audience. Therefore, I need to enhance my vocabulary and communication skills for the effective delivery of messages to the public.</w:t>
      </w:r>
    </w:p>
    <w:p w14:paraId="0000001C"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Active experimentation</w:t>
      </w:r>
    </w:p>
    <w:p w14:paraId="0000001D" w14:textId="333AE098"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encountered that effective public speaking helps deliver messages to numerous people at a time, however, effective vocabulary and influencing writing is required to deliver the message. On one hand, I noticed that public speaking requires better writing and vocabulary, on the other hand, it is essential to communicate ideas with positive body language. In this module, I learned that positive body language is essential for public speaking and attracting attention towards the central point of the message. </w:t>
      </w:r>
    </w:p>
    <w:p w14:paraId="0000001E" w14:textId="77777777" w:rsidR="00E82028" w:rsidRDefault="009A6190">
      <w:pPr>
        <w:pStyle w:val="Heading1"/>
      </w:pPr>
      <w:bookmarkStart w:id="11" w:name="_fl9kq4hjf7" w:colFirst="0" w:colLast="0"/>
      <w:bookmarkStart w:id="12" w:name="_Toc79027548"/>
      <w:bookmarkEnd w:id="11"/>
      <w:r>
        <w:t>4.0 Cover letter writing</w:t>
      </w:r>
      <w:bookmarkEnd w:id="12"/>
    </w:p>
    <w:p w14:paraId="0000001F" w14:textId="77777777" w:rsidR="00E82028" w:rsidRDefault="009A6190">
      <w:pPr>
        <w:pStyle w:val="Heading2"/>
      </w:pPr>
      <w:bookmarkStart w:id="13" w:name="_w1eajodmdj4d" w:colFirst="0" w:colLast="0"/>
      <w:bookmarkStart w:id="14" w:name="_Toc79027549"/>
      <w:bookmarkEnd w:id="13"/>
      <w:r>
        <w:t>Application of Kolb's Model for Cover letter writing in the module</w:t>
      </w:r>
      <w:bookmarkEnd w:id="14"/>
    </w:p>
    <w:p w14:paraId="00000020"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Concrete experience</w:t>
      </w:r>
    </w:p>
    <w:p w14:paraId="00000021" w14:textId="6C381225"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Cover letter writing is centred on influencing the recruiters for a job that provides detail about experience briefly. </w:t>
      </w:r>
      <w:r w:rsidR="00DE3A5F">
        <w:rPr>
          <w:rFonts w:ascii="Times New Roman" w:eastAsia="Times New Roman" w:hAnsi="Times New Roman" w:cs="Times New Roman"/>
          <w:sz w:val="24"/>
          <w:szCs w:val="24"/>
        </w:rPr>
        <w:t xml:space="preserve">As mentioned by </w:t>
      </w:r>
      <w:proofErr w:type="spellStart"/>
      <w:r w:rsidR="00DE3A5F" w:rsidRPr="00DE3A5F">
        <w:rPr>
          <w:rFonts w:ascii="Times New Roman" w:eastAsia="Times New Roman" w:hAnsi="Times New Roman" w:cs="Times New Roman"/>
          <w:sz w:val="24"/>
          <w:szCs w:val="24"/>
          <w:lang w:val="en-IN"/>
        </w:rPr>
        <w:t>Ajayi</w:t>
      </w:r>
      <w:proofErr w:type="spellEnd"/>
      <w:r w:rsidR="00DE3A5F">
        <w:rPr>
          <w:rFonts w:ascii="Times New Roman" w:eastAsia="Times New Roman" w:hAnsi="Times New Roman" w:cs="Times New Roman"/>
          <w:sz w:val="24"/>
          <w:szCs w:val="24"/>
          <w:lang w:val="en-IN"/>
        </w:rPr>
        <w:t xml:space="preserve"> </w:t>
      </w:r>
      <w:r w:rsidR="00DE3A5F" w:rsidRPr="00DE3A5F">
        <w:rPr>
          <w:rFonts w:ascii="Times New Roman" w:eastAsia="Times New Roman" w:hAnsi="Times New Roman" w:cs="Times New Roman"/>
          <w:i/>
          <w:iCs/>
          <w:sz w:val="24"/>
          <w:szCs w:val="24"/>
          <w:lang w:val="en-IN"/>
        </w:rPr>
        <w:t xml:space="preserve">et al. </w:t>
      </w:r>
      <w:r w:rsidR="00DE3A5F">
        <w:rPr>
          <w:rFonts w:ascii="Times New Roman" w:eastAsia="Times New Roman" w:hAnsi="Times New Roman" w:cs="Times New Roman"/>
          <w:sz w:val="24"/>
          <w:szCs w:val="24"/>
          <w:lang w:val="en-IN"/>
        </w:rPr>
        <w:t>(</w:t>
      </w:r>
      <w:r w:rsidR="00DE3A5F" w:rsidRPr="00DE3A5F">
        <w:rPr>
          <w:rFonts w:ascii="Times New Roman" w:eastAsia="Times New Roman" w:hAnsi="Times New Roman" w:cs="Times New Roman"/>
          <w:sz w:val="24"/>
          <w:szCs w:val="24"/>
          <w:lang w:val="en-IN"/>
        </w:rPr>
        <w:t>2019</w:t>
      </w:r>
      <w:r w:rsidR="00DE3A5F">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 it is beneficial in obtaining an interview by attracting the recruiters. It included an introduction to the resume, experiences, and highlighting the skills. I learned the importance of a cover letter in this module and how to write it effectively for increasing the probability of getting selected.  I observed different aspects of a cover letter and its requirement to convey the desired position in an organization based on the qualification and level of interest.</w:t>
      </w:r>
    </w:p>
    <w:p w14:paraId="00000022"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Reflective observation </w:t>
      </w:r>
    </w:p>
    <w:p w14:paraId="00000023" w14:textId="63B3C897"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observed that I need to prepare better cover letters that can influence the reader and help me to get to an interview.  In the module, I assessed the different aspects of the cover letter which needs the attention of recruiters. Furthermore, I tried to incorporate my experience as well as expertise in presenting the facts about myself through a cover letter. In addition to this, the </w:t>
      </w:r>
      <w:r>
        <w:rPr>
          <w:rFonts w:ascii="Times New Roman" w:eastAsia="Times New Roman" w:hAnsi="Times New Roman" w:cs="Times New Roman"/>
          <w:sz w:val="24"/>
          <w:szCs w:val="24"/>
        </w:rPr>
        <w:lastRenderedPageBreak/>
        <w:t>different elements of a cover letter are designed in unique ways for attracting the attention of readers that I learned from this module</w:t>
      </w:r>
      <w:r w:rsidR="00DE3A5F">
        <w:rPr>
          <w:rFonts w:ascii="Times New Roman" w:eastAsia="Times New Roman" w:hAnsi="Times New Roman" w:cs="Times New Roman"/>
          <w:sz w:val="24"/>
          <w:szCs w:val="24"/>
        </w:rPr>
        <w:t xml:space="preserve"> (</w:t>
      </w:r>
      <w:proofErr w:type="spellStart"/>
      <w:r w:rsidR="00DE3A5F" w:rsidRPr="00DE3A5F">
        <w:rPr>
          <w:rFonts w:ascii="Times New Roman" w:eastAsia="Times New Roman" w:hAnsi="Times New Roman" w:cs="Times New Roman"/>
          <w:sz w:val="24"/>
          <w:szCs w:val="24"/>
          <w:lang w:val="en-IN"/>
        </w:rPr>
        <w:t>Paradewari</w:t>
      </w:r>
      <w:proofErr w:type="spellEnd"/>
      <w:r w:rsidR="00DE3A5F">
        <w:rPr>
          <w:rFonts w:ascii="Times New Roman" w:eastAsia="Times New Roman" w:hAnsi="Times New Roman" w:cs="Times New Roman"/>
          <w:sz w:val="24"/>
          <w:szCs w:val="24"/>
          <w:lang w:val="en-IN"/>
        </w:rPr>
        <w:t xml:space="preserve">, </w:t>
      </w:r>
      <w:r w:rsidR="00DE3A5F" w:rsidRPr="00DE3A5F">
        <w:rPr>
          <w:rFonts w:ascii="Times New Roman" w:eastAsia="Times New Roman" w:hAnsi="Times New Roman" w:cs="Times New Roman"/>
          <w:sz w:val="24"/>
          <w:szCs w:val="24"/>
          <w:lang w:val="en-IN"/>
        </w:rPr>
        <w:t>2017</w:t>
      </w:r>
      <w:r w:rsidR="00DE3A5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different elements in a cover letter include salutation, contact person's name and different paragraphs combined with closing information. </w:t>
      </w:r>
    </w:p>
    <w:p w14:paraId="00000024"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conceptualisation</w:t>
      </w:r>
    </w:p>
    <w:p w14:paraId="00000025" w14:textId="59494934" w:rsidR="00E82028" w:rsidRDefault="00C519D1">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As mentioned by </w:t>
      </w:r>
      <w:proofErr w:type="spellStart"/>
      <w:r w:rsidRPr="00C519D1">
        <w:rPr>
          <w:rFonts w:ascii="Times New Roman" w:eastAsia="Times New Roman" w:hAnsi="Times New Roman" w:cs="Times New Roman"/>
          <w:sz w:val="24"/>
          <w:szCs w:val="24"/>
          <w:lang w:val="en-IN"/>
        </w:rPr>
        <w:t>Pamungkas</w:t>
      </w:r>
      <w:proofErr w:type="spellEnd"/>
      <w:r>
        <w:rPr>
          <w:rFonts w:ascii="Times New Roman" w:eastAsia="Times New Roman" w:hAnsi="Times New Roman" w:cs="Times New Roman"/>
          <w:sz w:val="24"/>
          <w:szCs w:val="24"/>
          <w:lang w:val="en-IN"/>
        </w:rPr>
        <w:t xml:space="preserve"> </w:t>
      </w:r>
      <w:r w:rsidRPr="00C519D1">
        <w:rPr>
          <w:rFonts w:ascii="Times New Roman" w:eastAsia="Times New Roman" w:hAnsi="Times New Roman" w:cs="Times New Roman"/>
          <w:i/>
          <w:iCs/>
          <w:sz w:val="24"/>
          <w:szCs w:val="24"/>
          <w:lang w:val="en-IN"/>
        </w:rPr>
        <w:t>et al.</w:t>
      </w:r>
      <w:r>
        <w:rPr>
          <w:rFonts w:ascii="Times New Roman" w:eastAsia="Times New Roman" w:hAnsi="Times New Roman" w:cs="Times New Roman"/>
          <w:sz w:val="24"/>
          <w:szCs w:val="24"/>
          <w:lang w:val="en-IN"/>
        </w:rPr>
        <w:t xml:space="preserve"> (</w:t>
      </w:r>
      <w:r w:rsidRPr="00C519D1">
        <w:rPr>
          <w:rFonts w:ascii="Times New Roman" w:eastAsia="Times New Roman" w:hAnsi="Times New Roman" w:cs="Times New Roman"/>
          <w:sz w:val="24"/>
          <w:szCs w:val="24"/>
          <w:lang w:val="en-IN"/>
        </w:rPr>
        <w:t>2019</w:t>
      </w:r>
      <w:r>
        <w:rPr>
          <w:rFonts w:ascii="Times New Roman" w:eastAsia="Times New Roman" w:hAnsi="Times New Roman" w:cs="Times New Roman"/>
          <w:sz w:val="24"/>
          <w:szCs w:val="24"/>
          <w:lang w:val="en-IN"/>
        </w:rPr>
        <w:t>), t</w:t>
      </w:r>
      <w:r w:rsidR="009A6190">
        <w:rPr>
          <w:rFonts w:ascii="Times New Roman" w:eastAsia="Times New Roman" w:hAnsi="Times New Roman" w:cs="Times New Roman"/>
          <w:sz w:val="24"/>
          <w:szCs w:val="24"/>
        </w:rPr>
        <w:t>he purpose of the cover letter is centred on the enhancement of probability for getting selected in an interview and supporting the information in the CV. Hence, I learned that a cover letter needs to be developed with the utmost attention and provide effective details related to the skills.  Therefore, I tried to research more about the importance of cover letters on the internet and the book and study material provided in the module. Furthermore, I examined the different types of cover letters and their elements directed at fulfilling the requirements of the job. Referral cover letter, application cover letter, prospecting and networking cover letter are different types of cover letters that are beneficial for different purposes</w:t>
      </w:r>
      <w:r w:rsidR="00E97E66">
        <w:rPr>
          <w:rFonts w:ascii="Times New Roman" w:eastAsia="Times New Roman" w:hAnsi="Times New Roman" w:cs="Times New Roman"/>
          <w:sz w:val="24"/>
          <w:szCs w:val="24"/>
        </w:rPr>
        <w:t xml:space="preserve"> (</w:t>
      </w:r>
      <w:proofErr w:type="spellStart"/>
      <w:r w:rsidR="00E97E66" w:rsidRPr="00E97E66">
        <w:rPr>
          <w:rFonts w:ascii="Times New Roman" w:eastAsia="Times New Roman" w:hAnsi="Times New Roman" w:cs="Times New Roman"/>
          <w:sz w:val="24"/>
          <w:szCs w:val="24"/>
          <w:lang w:val="en-IN"/>
        </w:rPr>
        <w:t>Bahadoran</w:t>
      </w:r>
      <w:proofErr w:type="spellEnd"/>
      <w:r w:rsidR="00E97E66">
        <w:rPr>
          <w:rFonts w:ascii="Times New Roman" w:eastAsia="Times New Roman" w:hAnsi="Times New Roman" w:cs="Times New Roman"/>
          <w:sz w:val="24"/>
          <w:szCs w:val="24"/>
          <w:lang w:val="en-IN"/>
        </w:rPr>
        <w:t xml:space="preserve"> </w:t>
      </w:r>
      <w:r w:rsidR="00E97E66" w:rsidRPr="00E97E66">
        <w:rPr>
          <w:rFonts w:ascii="Times New Roman" w:eastAsia="Times New Roman" w:hAnsi="Times New Roman" w:cs="Times New Roman"/>
          <w:i/>
          <w:iCs/>
          <w:sz w:val="24"/>
          <w:szCs w:val="24"/>
          <w:lang w:val="en-IN"/>
        </w:rPr>
        <w:t>et al.</w:t>
      </w:r>
      <w:r w:rsidR="00E97E66">
        <w:rPr>
          <w:rFonts w:ascii="Times New Roman" w:eastAsia="Times New Roman" w:hAnsi="Times New Roman" w:cs="Times New Roman"/>
          <w:i/>
          <w:iCs/>
          <w:sz w:val="24"/>
          <w:szCs w:val="24"/>
          <w:lang w:val="en-IN"/>
        </w:rPr>
        <w:t xml:space="preserve"> </w:t>
      </w:r>
      <w:r w:rsidR="00E97E66" w:rsidRPr="00E97E66">
        <w:rPr>
          <w:rFonts w:ascii="Times New Roman" w:eastAsia="Times New Roman" w:hAnsi="Times New Roman" w:cs="Times New Roman"/>
          <w:sz w:val="24"/>
          <w:szCs w:val="24"/>
          <w:lang w:val="en-IN"/>
        </w:rPr>
        <w:t>2021</w:t>
      </w:r>
      <w:r w:rsidR="00E97E66">
        <w:rPr>
          <w:rFonts w:ascii="Times New Roman" w:eastAsia="Times New Roman" w:hAnsi="Times New Roman" w:cs="Times New Roman"/>
          <w:sz w:val="24"/>
          <w:szCs w:val="24"/>
        </w:rPr>
        <w:t>)</w:t>
      </w:r>
      <w:r w:rsidR="009A6190">
        <w:rPr>
          <w:rFonts w:ascii="Times New Roman" w:eastAsia="Times New Roman" w:hAnsi="Times New Roman" w:cs="Times New Roman"/>
          <w:sz w:val="24"/>
          <w:szCs w:val="24"/>
        </w:rPr>
        <w:t xml:space="preserve">.  In addition to this, I assessed that the cover letter needs to be designed in an effective manner that can help in increasing the chances of getting selected and attract the attention of the interviewees. </w:t>
      </w:r>
    </w:p>
    <w:p w14:paraId="00000026"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Active experimentation</w:t>
      </w:r>
    </w:p>
    <w:p w14:paraId="00000027" w14:textId="6FC51D74"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observed that a cover letter is one of the central factors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that help in demonstrating interest in the job. Moreover, it helps in explaining to new people about oneself and supporting the facts presented in the CV. Apart from this, it indicates how important the job is for a person. Hence, I learned to develop and rectify different types of cover letters for this purpose. </w:t>
      </w:r>
      <w:r w:rsidR="005518FE">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I noticed that I need to pay additional attention to the recruitment parameters for a job. </w:t>
      </w:r>
    </w:p>
    <w:p w14:paraId="00000028" w14:textId="77777777" w:rsidR="00E82028" w:rsidRDefault="009A6190">
      <w:pPr>
        <w:pStyle w:val="Heading1"/>
      </w:pPr>
      <w:bookmarkStart w:id="15" w:name="_62nhjofenddx" w:colFirst="0" w:colLast="0"/>
      <w:bookmarkStart w:id="16" w:name="_Toc79027550"/>
      <w:bookmarkEnd w:id="15"/>
      <w:r>
        <w:t>5.0 Online learning experience</w:t>
      </w:r>
      <w:bookmarkEnd w:id="16"/>
    </w:p>
    <w:p w14:paraId="00000029" w14:textId="77777777" w:rsidR="00E82028" w:rsidRDefault="009A6190">
      <w:pPr>
        <w:pStyle w:val="Heading2"/>
        <w:rPr>
          <w:sz w:val="24"/>
          <w:szCs w:val="24"/>
        </w:rPr>
      </w:pPr>
      <w:bookmarkStart w:id="17" w:name="_z2tuij7iedhk" w:colFirst="0" w:colLast="0"/>
      <w:bookmarkStart w:id="18" w:name="_Toc79027551"/>
      <w:bookmarkEnd w:id="17"/>
      <w:r>
        <w:t xml:space="preserve">Application of Kolb's Model for </w:t>
      </w:r>
      <w:r>
        <w:rPr>
          <w:sz w:val="24"/>
          <w:szCs w:val="24"/>
        </w:rPr>
        <w:t>Online learning experience</w:t>
      </w:r>
      <w:r>
        <w:t xml:space="preserve"> in the module</w:t>
      </w:r>
      <w:bookmarkEnd w:id="18"/>
    </w:p>
    <w:p w14:paraId="0000002A" w14:textId="410CE744"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learning has become a part of education in the modern era. Further, the Covid-19 pandemic has forced most of us within the boundary of our houses. Online learning has helped in acquiring knowledge remotely with the help of advanced technology such as Microsoft Teams and Zoom meeting applications. I observed that online learning is essential for meeting academic objectives and enhancing the knowledge level. I observed that effective online learning is essential to covering the syllabus along with handling technology.</w:t>
      </w:r>
    </w:p>
    <w:p w14:paraId="0000002B"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Concrete experience</w:t>
      </w:r>
    </w:p>
    <w:p w14:paraId="0000002C" w14:textId="55D70C35"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 observed that online learning experience is beneficial in identifying the basics of technological advancement including the internet for gaining knowledge. The internet has provided an effective opportunity for transferring knowledge remotely on digital platforms. Furthermore, the digital learning experience provides an opportunity to learn from home and use the transportation time for other productive work</w:t>
      </w:r>
      <w:r w:rsidR="00A26AB0">
        <w:rPr>
          <w:rFonts w:ascii="Times New Roman" w:eastAsia="Times New Roman" w:hAnsi="Times New Roman" w:cs="Times New Roman"/>
          <w:sz w:val="24"/>
          <w:szCs w:val="24"/>
        </w:rPr>
        <w:t xml:space="preserve"> (</w:t>
      </w:r>
      <w:proofErr w:type="spellStart"/>
      <w:r w:rsidR="00A26AB0" w:rsidRPr="00A26AB0">
        <w:rPr>
          <w:rFonts w:ascii="Times New Roman" w:eastAsia="Times New Roman" w:hAnsi="Times New Roman" w:cs="Times New Roman"/>
          <w:sz w:val="24"/>
          <w:szCs w:val="24"/>
          <w:lang w:val="en-IN"/>
        </w:rPr>
        <w:t>Betretdinova</w:t>
      </w:r>
      <w:proofErr w:type="spellEnd"/>
      <w:r w:rsidR="00A26AB0">
        <w:rPr>
          <w:rFonts w:ascii="Times New Roman" w:eastAsia="Times New Roman" w:hAnsi="Times New Roman" w:cs="Times New Roman"/>
          <w:sz w:val="24"/>
          <w:szCs w:val="24"/>
          <w:lang w:val="en-IN"/>
        </w:rPr>
        <w:t xml:space="preserve"> </w:t>
      </w:r>
      <w:r w:rsidR="00A26AB0" w:rsidRPr="00A26AB0">
        <w:rPr>
          <w:rFonts w:ascii="Times New Roman" w:eastAsia="Times New Roman" w:hAnsi="Times New Roman" w:cs="Times New Roman"/>
          <w:i/>
          <w:iCs/>
          <w:sz w:val="24"/>
          <w:szCs w:val="24"/>
          <w:lang w:val="en-IN"/>
        </w:rPr>
        <w:t>et al.</w:t>
      </w:r>
      <w:r w:rsidR="00A26AB0">
        <w:rPr>
          <w:rFonts w:ascii="Times New Roman" w:eastAsia="Times New Roman" w:hAnsi="Times New Roman" w:cs="Times New Roman"/>
          <w:sz w:val="24"/>
          <w:szCs w:val="24"/>
          <w:lang w:val="en-IN"/>
        </w:rPr>
        <w:t xml:space="preserve"> </w:t>
      </w:r>
      <w:r w:rsidR="00A26AB0" w:rsidRPr="00A26AB0">
        <w:rPr>
          <w:rFonts w:ascii="Times New Roman" w:eastAsia="Times New Roman" w:hAnsi="Times New Roman" w:cs="Times New Roman"/>
          <w:sz w:val="24"/>
          <w:szCs w:val="24"/>
          <w:lang w:val="en-IN"/>
        </w:rPr>
        <w:t>2021</w:t>
      </w:r>
      <w:r w:rsidR="00A26AB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observed that online learning helps in understating key points and recording the session for revision later on. On the other hand, I explored the topics discussed in the online class on the internet for better clarity as well as understanding. The online learning experience is beneficial for me as I can gain knowledge from the comfort of my home and attend all the lectures. In the era of the pandemic, it also protects me from getting infected and saves time in travelling to school or educational institutes. </w:t>
      </w:r>
      <w:r w:rsidR="00A358C9">
        <w:rPr>
          <w:rFonts w:ascii="Times New Roman" w:eastAsia="Times New Roman" w:hAnsi="Times New Roman" w:cs="Times New Roman"/>
          <w:sz w:val="24"/>
          <w:szCs w:val="24"/>
        </w:rPr>
        <w:t xml:space="preserve">As mentioned by </w:t>
      </w:r>
      <w:proofErr w:type="spellStart"/>
      <w:r w:rsidR="00A358C9" w:rsidRPr="00A358C9">
        <w:rPr>
          <w:rFonts w:ascii="Times New Roman" w:eastAsia="Times New Roman" w:hAnsi="Times New Roman" w:cs="Times New Roman"/>
          <w:sz w:val="24"/>
          <w:szCs w:val="24"/>
          <w:lang w:val="en-IN"/>
        </w:rPr>
        <w:t>Labib</w:t>
      </w:r>
      <w:proofErr w:type="spellEnd"/>
      <w:r w:rsidR="00A358C9">
        <w:rPr>
          <w:rFonts w:ascii="Times New Roman" w:eastAsia="Times New Roman" w:hAnsi="Times New Roman" w:cs="Times New Roman"/>
          <w:sz w:val="24"/>
          <w:szCs w:val="24"/>
          <w:lang w:val="en-IN"/>
        </w:rPr>
        <w:t xml:space="preserve"> </w:t>
      </w:r>
      <w:r w:rsidR="00A358C9" w:rsidRPr="00A358C9">
        <w:rPr>
          <w:rFonts w:ascii="Times New Roman" w:eastAsia="Times New Roman" w:hAnsi="Times New Roman" w:cs="Times New Roman"/>
          <w:i/>
          <w:iCs/>
          <w:sz w:val="24"/>
          <w:szCs w:val="24"/>
          <w:lang w:val="en-IN"/>
        </w:rPr>
        <w:t>et al.</w:t>
      </w:r>
      <w:r w:rsidR="00A358C9">
        <w:rPr>
          <w:rFonts w:ascii="Times New Roman" w:eastAsia="Times New Roman" w:hAnsi="Times New Roman" w:cs="Times New Roman"/>
          <w:sz w:val="24"/>
          <w:szCs w:val="24"/>
          <w:lang w:val="en-IN"/>
        </w:rPr>
        <w:t xml:space="preserve"> (</w:t>
      </w:r>
      <w:r w:rsidR="00A358C9" w:rsidRPr="00A358C9">
        <w:rPr>
          <w:rFonts w:ascii="Times New Roman" w:eastAsia="Times New Roman" w:hAnsi="Times New Roman" w:cs="Times New Roman"/>
          <w:sz w:val="24"/>
          <w:szCs w:val="24"/>
          <w:lang w:val="en-IN"/>
        </w:rPr>
        <w:t>2017</w:t>
      </w:r>
      <w:r w:rsidR="00A358C9">
        <w:rPr>
          <w:rFonts w:ascii="Times New Roman" w:eastAsia="Times New Roman" w:hAnsi="Times New Roman" w:cs="Times New Roman"/>
          <w:sz w:val="24"/>
          <w:szCs w:val="24"/>
          <w:lang w:val="en-IN"/>
        </w:rPr>
        <w:t>)</w:t>
      </w:r>
      <w:r>
        <w:rPr>
          <w:rFonts w:ascii="Times New Roman" w:eastAsia="Times New Roman" w:hAnsi="Times New Roman" w:cs="Times New Roman"/>
          <w:sz w:val="24"/>
          <w:szCs w:val="24"/>
        </w:rPr>
        <w:t xml:space="preserve">, online learning experiences are directed at increasing knowledge through the internet as well as using the digital platform for gaining additional knowledge.  </w:t>
      </w:r>
    </w:p>
    <w:p w14:paraId="0000002D"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Reflective observation </w:t>
      </w:r>
    </w:p>
    <w:p w14:paraId="0000002E" w14:textId="67DCFC6A"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assessed that several technical difficulties or glitches are present in online learning. The issues arise from the slow speed of the internet which affects the quality of the learning experience</w:t>
      </w:r>
      <w:r w:rsidR="00625263">
        <w:rPr>
          <w:rFonts w:ascii="Times New Roman" w:eastAsia="Times New Roman" w:hAnsi="Times New Roman" w:cs="Times New Roman"/>
          <w:sz w:val="24"/>
          <w:szCs w:val="24"/>
        </w:rPr>
        <w:t xml:space="preserve"> (</w:t>
      </w:r>
      <w:r w:rsidR="00625263" w:rsidRPr="00625263">
        <w:rPr>
          <w:rFonts w:ascii="Times New Roman" w:eastAsia="Times New Roman" w:hAnsi="Times New Roman" w:cs="Times New Roman"/>
          <w:sz w:val="24"/>
          <w:szCs w:val="24"/>
          <w:lang w:val="en-IN"/>
        </w:rPr>
        <w:t>Martin</w:t>
      </w:r>
      <w:r w:rsidR="00625263">
        <w:rPr>
          <w:rFonts w:ascii="Times New Roman" w:eastAsia="Times New Roman" w:hAnsi="Times New Roman" w:cs="Times New Roman"/>
          <w:sz w:val="24"/>
          <w:szCs w:val="24"/>
          <w:lang w:val="en-IN"/>
        </w:rPr>
        <w:t xml:space="preserve"> </w:t>
      </w:r>
      <w:r w:rsidR="00625263" w:rsidRPr="00625263">
        <w:rPr>
          <w:rFonts w:ascii="Times New Roman" w:eastAsia="Times New Roman" w:hAnsi="Times New Roman" w:cs="Times New Roman"/>
          <w:sz w:val="24"/>
          <w:szCs w:val="24"/>
          <w:lang w:val="en-IN"/>
        </w:rPr>
        <w:t xml:space="preserve">and </w:t>
      </w:r>
      <w:proofErr w:type="spellStart"/>
      <w:r w:rsidR="00625263" w:rsidRPr="00625263">
        <w:rPr>
          <w:rFonts w:ascii="Times New Roman" w:eastAsia="Times New Roman" w:hAnsi="Times New Roman" w:cs="Times New Roman"/>
          <w:sz w:val="24"/>
          <w:szCs w:val="24"/>
          <w:lang w:val="en-IN"/>
        </w:rPr>
        <w:t>Bolliger</w:t>
      </w:r>
      <w:proofErr w:type="spellEnd"/>
      <w:r w:rsidR="00625263">
        <w:rPr>
          <w:rFonts w:ascii="Times New Roman" w:eastAsia="Times New Roman" w:hAnsi="Times New Roman" w:cs="Times New Roman"/>
          <w:sz w:val="24"/>
          <w:szCs w:val="24"/>
          <w:lang w:val="en-IN"/>
        </w:rPr>
        <w:t xml:space="preserve">, </w:t>
      </w:r>
      <w:r w:rsidR="00625263" w:rsidRPr="00625263">
        <w:rPr>
          <w:rFonts w:ascii="Times New Roman" w:eastAsia="Times New Roman" w:hAnsi="Times New Roman" w:cs="Times New Roman"/>
          <w:sz w:val="24"/>
          <w:szCs w:val="24"/>
          <w:lang w:val="en-IN"/>
        </w:rPr>
        <w:t>2018</w:t>
      </w:r>
      <w:r w:rsidR="00625263">
        <w:rPr>
          <w:rFonts w:ascii="Times New Roman" w:eastAsia="Times New Roman" w:hAnsi="Times New Roman" w:cs="Times New Roman"/>
          <w:sz w:val="24"/>
          <w:szCs w:val="24"/>
        </w:rPr>
        <w:t>)</w:t>
      </w:r>
      <w:r>
        <w:rPr>
          <w:rFonts w:ascii="Times New Roman" w:eastAsia="Times New Roman" w:hAnsi="Times New Roman" w:cs="Times New Roman"/>
          <w:sz w:val="24"/>
          <w:szCs w:val="24"/>
        </w:rPr>
        <w:t>. I observed that internet speed is a critical factor that influences the overall experiences of online learning. Furthermore, I observed that the battery of the mobile devices needs to be charged and lack of power can impact the learning process. Moreover, I assessed that the handing mic is somewhat difficult in online learning and instruction from teachers are not clear.</w:t>
      </w:r>
    </w:p>
    <w:p w14:paraId="0000002F"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Abstract conceptualisation</w:t>
      </w:r>
    </w:p>
    <w:p w14:paraId="00000030" w14:textId="71FA2FEE"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Vague instructions affect the learning process and degrade overall quality. I assessed that the camera and mic used for online learning need to be handled effectively and efficiently. Inability and lack of expertise become a significant factor in degrading overall learning quality and distract the attention of the student.</w:t>
      </w:r>
    </w:p>
    <w:p w14:paraId="00000031" w14:textId="77777777" w:rsidR="00E82028" w:rsidRDefault="009A619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Active experimentation</w:t>
      </w:r>
    </w:p>
    <w:p w14:paraId="00000032" w14:textId="6A878DA8"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observed online learning has several advantages as well as disadvantages. The advantages include gaining knowledge from the comfort of home and reduced travel time</w:t>
      </w:r>
      <w:r w:rsidR="00625263">
        <w:rPr>
          <w:rFonts w:ascii="Times New Roman" w:eastAsia="Times New Roman" w:hAnsi="Times New Roman" w:cs="Times New Roman"/>
          <w:sz w:val="24"/>
          <w:szCs w:val="24"/>
        </w:rPr>
        <w:t xml:space="preserve"> (</w:t>
      </w:r>
      <w:proofErr w:type="spellStart"/>
      <w:r w:rsidR="00625263" w:rsidRPr="00625263">
        <w:rPr>
          <w:rFonts w:ascii="Times New Roman" w:eastAsia="Times New Roman" w:hAnsi="Times New Roman" w:cs="Times New Roman"/>
          <w:sz w:val="24"/>
          <w:szCs w:val="24"/>
          <w:lang w:val="en-IN"/>
        </w:rPr>
        <w:t>Raspopovic</w:t>
      </w:r>
      <w:proofErr w:type="spellEnd"/>
      <w:r w:rsidR="00625263">
        <w:rPr>
          <w:rFonts w:ascii="Times New Roman" w:eastAsia="Times New Roman" w:hAnsi="Times New Roman" w:cs="Times New Roman"/>
          <w:sz w:val="24"/>
          <w:szCs w:val="24"/>
          <w:lang w:val="en-IN"/>
        </w:rPr>
        <w:t xml:space="preserve"> </w:t>
      </w:r>
      <w:r w:rsidR="00625263" w:rsidRPr="00625263">
        <w:rPr>
          <w:rFonts w:ascii="Times New Roman" w:eastAsia="Times New Roman" w:hAnsi="Times New Roman" w:cs="Times New Roman"/>
          <w:i/>
          <w:iCs/>
          <w:sz w:val="24"/>
          <w:szCs w:val="24"/>
          <w:lang w:val="en-IN"/>
        </w:rPr>
        <w:t>et al.</w:t>
      </w:r>
      <w:r w:rsidR="00625263">
        <w:rPr>
          <w:rFonts w:ascii="Times New Roman" w:eastAsia="Times New Roman" w:hAnsi="Times New Roman" w:cs="Times New Roman"/>
          <w:i/>
          <w:iCs/>
          <w:sz w:val="24"/>
          <w:szCs w:val="24"/>
          <w:lang w:val="en-IN"/>
        </w:rPr>
        <w:t xml:space="preserve"> </w:t>
      </w:r>
      <w:r w:rsidR="00625263" w:rsidRPr="00625263">
        <w:rPr>
          <w:rFonts w:ascii="Times New Roman" w:eastAsia="Times New Roman" w:hAnsi="Times New Roman" w:cs="Times New Roman"/>
          <w:sz w:val="24"/>
          <w:szCs w:val="24"/>
          <w:lang w:val="en-IN"/>
        </w:rPr>
        <w:t>2017</w:t>
      </w:r>
      <w:r w:rsidR="00625263">
        <w:rPr>
          <w:rFonts w:ascii="Times New Roman" w:eastAsia="Times New Roman" w:hAnsi="Times New Roman" w:cs="Times New Roman"/>
          <w:sz w:val="24"/>
          <w:szCs w:val="24"/>
        </w:rPr>
        <w:t>)</w:t>
      </w:r>
      <w:r>
        <w:rPr>
          <w:rFonts w:ascii="Times New Roman" w:eastAsia="Times New Roman" w:hAnsi="Times New Roman" w:cs="Times New Roman"/>
          <w:sz w:val="24"/>
          <w:szCs w:val="24"/>
        </w:rPr>
        <w:t>. However, the technical issues arousing between the online lectures and classes de-motivate the learners. Moreover, I assessed that fast internet connection is vital along with fully charged mobile devices for attending online classes. Overall, online learning is advantageous for students as well as teachers despite the technical glitch.</w:t>
      </w:r>
    </w:p>
    <w:p w14:paraId="00000033" w14:textId="77777777" w:rsidR="00E82028" w:rsidRDefault="009A6190">
      <w:pPr>
        <w:pStyle w:val="Heading1"/>
      </w:pPr>
      <w:bookmarkStart w:id="19" w:name="_2zr69ekrrfss" w:colFirst="0" w:colLast="0"/>
      <w:bookmarkStart w:id="20" w:name="_Toc79027552"/>
      <w:bookmarkEnd w:id="19"/>
      <w:r>
        <w:lastRenderedPageBreak/>
        <w:t>6.0 Conclusion</w:t>
      </w:r>
      <w:bookmarkEnd w:id="20"/>
      <w:r>
        <w:t xml:space="preserve"> </w:t>
      </w:r>
    </w:p>
    <w:p w14:paraId="00000034" w14:textId="77777777" w:rsidR="00E82028" w:rsidRDefault="009A619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module is distributed into different sections and the reflection is provided for four basic sections including online learning, cover letter writing, public speaking and time management. It is observed that Kolb's reflective model is beneficial in expressing the concrete experience, reflective observation, abstract conceptualisation and active experimentation. The reflection based on the model helps in analysing the different topics of the module effectively along with the impact of the learning experience. I observed that time management is important along with public speaking. Furthermore, cover letter writing and online learning experience are essential in enhancing the quality of learning. </w:t>
      </w:r>
    </w:p>
    <w:p w14:paraId="65FB4DE3" w14:textId="77777777" w:rsidR="00BE7B45" w:rsidRDefault="00BE7B45">
      <w:pPr>
        <w:rPr>
          <w:rFonts w:ascii="Times New Roman" w:eastAsia="Times New Roman" w:hAnsi="Times New Roman" w:cs="Times New Roman"/>
          <w:b/>
          <w:sz w:val="28"/>
          <w:szCs w:val="28"/>
        </w:rPr>
      </w:pPr>
      <w:bookmarkStart w:id="21" w:name="_8y8smblbfwtz" w:colFirst="0" w:colLast="0"/>
      <w:bookmarkEnd w:id="21"/>
      <w:r>
        <w:br w:type="page"/>
      </w:r>
    </w:p>
    <w:p w14:paraId="00000035" w14:textId="50C30DF5" w:rsidR="00E82028" w:rsidRDefault="009A6190">
      <w:pPr>
        <w:pStyle w:val="Heading1"/>
      </w:pPr>
      <w:bookmarkStart w:id="22" w:name="_Toc79027553"/>
      <w:r>
        <w:lastRenderedPageBreak/>
        <w:t>Reference list</w:t>
      </w:r>
      <w:bookmarkEnd w:id="22"/>
    </w:p>
    <w:p w14:paraId="3B7C0742"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r w:rsidRPr="000B7D6F">
        <w:rPr>
          <w:rFonts w:ascii="Times New Roman" w:hAnsi="Times New Roman" w:cs="Times New Roman"/>
          <w:color w:val="222222"/>
          <w:sz w:val="24"/>
          <w:szCs w:val="24"/>
          <w:shd w:val="clear" w:color="auto" w:fill="FFFFFF"/>
        </w:rPr>
        <w:t xml:space="preserve">Aeon, B. and </w:t>
      </w:r>
      <w:proofErr w:type="spellStart"/>
      <w:r w:rsidRPr="000B7D6F">
        <w:rPr>
          <w:rFonts w:ascii="Times New Roman" w:hAnsi="Times New Roman" w:cs="Times New Roman"/>
          <w:color w:val="222222"/>
          <w:sz w:val="24"/>
          <w:szCs w:val="24"/>
          <w:shd w:val="clear" w:color="auto" w:fill="FFFFFF"/>
        </w:rPr>
        <w:t>Aguinis</w:t>
      </w:r>
      <w:proofErr w:type="spellEnd"/>
      <w:r w:rsidRPr="000B7D6F">
        <w:rPr>
          <w:rFonts w:ascii="Times New Roman" w:hAnsi="Times New Roman" w:cs="Times New Roman"/>
          <w:color w:val="222222"/>
          <w:sz w:val="24"/>
          <w:szCs w:val="24"/>
          <w:shd w:val="clear" w:color="auto" w:fill="FFFFFF"/>
        </w:rPr>
        <w:t>, H., 2017. It’s about time: New perspectives and insights on time management. </w:t>
      </w:r>
      <w:r w:rsidRPr="000B7D6F">
        <w:rPr>
          <w:rFonts w:ascii="Times New Roman" w:hAnsi="Times New Roman" w:cs="Times New Roman"/>
          <w:i/>
          <w:iCs/>
          <w:color w:val="222222"/>
          <w:sz w:val="24"/>
          <w:szCs w:val="24"/>
          <w:shd w:val="clear" w:color="auto" w:fill="FFFFFF"/>
        </w:rPr>
        <w:t>Academy of management perspectives</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31</w:t>
      </w:r>
      <w:r w:rsidRPr="000B7D6F">
        <w:rPr>
          <w:rFonts w:ascii="Times New Roman" w:hAnsi="Times New Roman" w:cs="Times New Roman"/>
          <w:color w:val="222222"/>
          <w:sz w:val="24"/>
          <w:szCs w:val="24"/>
          <w:shd w:val="clear" w:color="auto" w:fill="FFFFFF"/>
        </w:rPr>
        <w:t>(4), pp.309-330.</w:t>
      </w:r>
    </w:p>
    <w:p w14:paraId="202F4AB1"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Ajayi</w:t>
      </w:r>
      <w:proofErr w:type="spellEnd"/>
      <w:r w:rsidRPr="000B7D6F">
        <w:rPr>
          <w:rFonts w:ascii="Times New Roman" w:hAnsi="Times New Roman" w:cs="Times New Roman"/>
          <w:color w:val="222222"/>
          <w:sz w:val="24"/>
          <w:szCs w:val="24"/>
          <w:shd w:val="clear" w:color="auto" w:fill="FFFFFF"/>
        </w:rPr>
        <w:t xml:space="preserve">, V.O., </w:t>
      </w:r>
      <w:proofErr w:type="spellStart"/>
      <w:r w:rsidRPr="000B7D6F">
        <w:rPr>
          <w:rFonts w:ascii="Times New Roman" w:hAnsi="Times New Roman" w:cs="Times New Roman"/>
          <w:color w:val="222222"/>
          <w:sz w:val="24"/>
          <w:szCs w:val="24"/>
          <w:shd w:val="clear" w:color="auto" w:fill="FFFFFF"/>
        </w:rPr>
        <w:t>Achor</w:t>
      </w:r>
      <w:proofErr w:type="spellEnd"/>
      <w:r w:rsidRPr="000B7D6F">
        <w:rPr>
          <w:rFonts w:ascii="Times New Roman" w:hAnsi="Times New Roman" w:cs="Times New Roman"/>
          <w:color w:val="222222"/>
          <w:sz w:val="24"/>
          <w:szCs w:val="24"/>
          <w:shd w:val="clear" w:color="auto" w:fill="FFFFFF"/>
        </w:rPr>
        <w:t xml:space="preserve">, E.E. and </w:t>
      </w:r>
      <w:proofErr w:type="spellStart"/>
      <w:r w:rsidRPr="000B7D6F">
        <w:rPr>
          <w:rFonts w:ascii="Times New Roman" w:hAnsi="Times New Roman" w:cs="Times New Roman"/>
          <w:color w:val="222222"/>
          <w:sz w:val="24"/>
          <w:szCs w:val="24"/>
          <w:shd w:val="clear" w:color="auto" w:fill="FFFFFF"/>
        </w:rPr>
        <w:t>Otor</w:t>
      </w:r>
      <w:proofErr w:type="spellEnd"/>
      <w:r w:rsidRPr="000B7D6F">
        <w:rPr>
          <w:rFonts w:ascii="Times New Roman" w:hAnsi="Times New Roman" w:cs="Times New Roman"/>
          <w:color w:val="222222"/>
          <w:sz w:val="24"/>
          <w:szCs w:val="24"/>
          <w:shd w:val="clear" w:color="auto" w:fill="FFFFFF"/>
        </w:rPr>
        <w:t>, E., 2019. Improving teaching quality in science education using Kolb’s learning model and 5E learning model. </w:t>
      </w:r>
      <w:r w:rsidRPr="000B7D6F">
        <w:rPr>
          <w:rFonts w:ascii="Times New Roman" w:hAnsi="Times New Roman" w:cs="Times New Roman"/>
          <w:i/>
          <w:iCs/>
          <w:color w:val="222222"/>
          <w:sz w:val="24"/>
          <w:szCs w:val="24"/>
          <w:shd w:val="clear" w:color="auto" w:fill="FFFFFF"/>
        </w:rPr>
        <w:t>Journal of Research in Curriculum and Teaching</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11</w:t>
      </w:r>
      <w:r w:rsidRPr="000B7D6F">
        <w:rPr>
          <w:rFonts w:ascii="Times New Roman" w:hAnsi="Times New Roman" w:cs="Times New Roman"/>
          <w:color w:val="222222"/>
          <w:sz w:val="24"/>
          <w:szCs w:val="24"/>
          <w:shd w:val="clear" w:color="auto" w:fill="FFFFFF"/>
        </w:rPr>
        <w:t>(1), pp.1-13.</w:t>
      </w:r>
    </w:p>
    <w:p w14:paraId="5151285D"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r w:rsidRPr="000B7D6F">
        <w:rPr>
          <w:rFonts w:ascii="Times New Roman" w:hAnsi="Times New Roman" w:cs="Times New Roman"/>
          <w:color w:val="222222"/>
          <w:sz w:val="24"/>
          <w:szCs w:val="24"/>
          <w:shd w:val="clear" w:color="auto" w:fill="FFFFFF"/>
        </w:rPr>
        <w:t xml:space="preserve">Aziz, R.C., </w:t>
      </w:r>
      <w:proofErr w:type="spellStart"/>
      <w:r w:rsidRPr="000B7D6F">
        <w:rPr>
          <w:rFonts w:ascii="Times New Roman" w:hAnsi="Times New Roman" w:cs="Times New Roman"/>
          <w:color w:val="222222"/>
          <w:sz w:val="24"/>
          <w:szCs w:val="24"/>
          <w:shd w:val="clear" w:color="auto" w:fill="FFFFFF"/>
        </w:rPr>
        <w:t>Hashim</w:t>
      </w:r>
      <w:proofErr w:type="spellEnd"/>
      <w:r w:rsidRPr="000B7D6F">
        <w:rPr>
          <w:rFonts w:ascii="Times New Roman" w:hAnsi="Times New Roman" w:cs="Times New Roman"/>
          <w:color w:val="222222"/>
          <w:sz w:val="24"/>
          <w:szCs w:val="24"/>
          <w:shd w:val="clear" w:color="auto" w:fill="FFFFFF"/>
        </w:rPr>
        <w:t xml:space="preserve">, N.A.A.N., Omar, R.N.R., </w:t>
      </w:r>
      <w:proofErr w:type="spellStart"/>
      <w:r w:rsidRPr="000B7D6F">
        <w:rPr>
          <w:rFonts w:ascii="Times New Roman" w:hAnsi="Times New Roman" w:cs="Times New Roman"/>
          <w:color w:val="222222"/>
          <w:sz w:val="24"/>
          <w:szCs w:val="24"/>
          <w:shd w:val="clear" w:color="auto" w:fill="FFFFFF"/>
        </w:rPr>
        <w:t>Yusoff</w:t>
      </w:r>
      <w:proofErr w:type="spellEnd"/>
      <w:r w:rsidRPr="000B7D6F">
        <w:rPr>
          <w:rFonts w:ascii="Times New Roman" w:hAnsi="Times New Roman" w:cs="Times New Roman"/>
          <w:color w:val="222222"/>
          <w:sz w:val="24"/>
          <w:szCs w:val="24"/>
          <w:shd w:val="clear" w:color="auto" w:fill="FFFFFF"/>
        </w:rPr>
        <w:t xml:space="preserve">, A.M., Muhammad, N.H., </w:t>
      </w:r>
      <w:proofErr w:type="spellStart"/>
      <w:r w:rsidRPr="000B7D6F">
        <w:rPr>
          <w:rFonts w:ascii="Times New Roman" w:hAnsi="Times New Roman" w:cs="Times New Roman"/>
          <w:color w:val="222222"/>
          <w:sz w:val="24"/>
          <w:szCs w:val="24"/>
          <w:shd w:val="clear" w:color="auto" w:fill="FFFFFF"/>
        </w:rPr>
        <w:t>Simpong</w:t>
      </w:r>
      <w:proofErr w:type="spellEnd"/>
      <w:r w:rsidRPr="000B7D6F">
        <w:rPr>
          <w:rFonts w:ascii="Times New Roman" w:hAnsi="Times New Roman" w:cs="Times New Roman"/>
          <w:color w:val="222222"/>
          <w:sz w:val="24"/>
          <w:szCs w:val="24"/>
          <w:shd w:val="clear" w:color="auto" w:fill="FFFFFF"/>
        </w:rPr>
        <w:t xml:space="preserve">, D.B., Abdullah, T., </w:t>
      </w:r>
      <w:proofErr w:type="spellStart"/>
      <w:r w:rsidRPr="000B7D6F">
        <w:rPr>
          <w:rFonts w:ascii="Times New Roman" w:hAnsi="Times New Roman" w:cs="Times New Roman"/>
          <w:color w:val="222222"/>
          <w:sz w:val="24"/>
          <w:szCs w:val="24"/>
          <w:shd w:val="clear" w:color="auto" w:fill="FFFFFF"/>
        </w:rPr>
        <w:t>Zainuddin</w:t>
      </w:r>
      <w:proofErr w:type="spellEnd"/>
      <w:r w:rsidRPr="000B7D6F">
        <w:rPr>
          <w:rFonts w:ascii="Times New Roman" w:hAnsi="Times New Roman" w:cs="Times New Roman"/>
          <w:color w:val="222222"/>
          <w:sz w:val="24"/>
          <w:szCs w:val="24"/>
          <w:shd w:val="clear" w:color="auto" w:fill="FFFFFF"/>
        </w:rPr>
        <w:t xml:space="preserve">, S.A. and </w:t>
      </w:r>
      <w:proofErr w:type="spellStart"/>
      <w:r w:rsidRPr="000B7D6F">
        <w:rPr>
          <w:rFonts w:ascii="Times New Roman" w:hAnsi="Times New Roman" w:cs="Times New Roman"/>
          <w:color w:val="222222"/>
          <w:sz w:val="24"/>
          <w:szCs w:val="24"/>
          <w:shd w:val="clear" w:color="auto" w:fill="FFFFFF"/>
        </w:rPr>
        <w:t>Safri</w:t>
      </w:r>
      <w:proofErr w:type="spellEnd"/>
      <w:r w:rsidRPr="000B7D6F">
        <w:rPr>
          <w:rFonts w:ascii="Times New Roman" w:hAnsi="Times New Roman" w:cs="Times New Roman"/>
          <w:color w:val="222222"/>
          <w:sz w:val="24"/>
          <w:szCs w:val="24"/>
          <w:shd w:val="clear" w:color="auto" w:fill="FFFFFF"/>
        </w:rPr>
        <w:t>, F.H.M., 2019. Teaching and Learning in Higher Education: E-Learning as a Tool. </w:t>
      </w:r>
      <w:r w:rsidRPr="000B7D6F">
        <w:rPr>
          <w:rFonts w:ascii="Times New Roman" w:hAnsi="Times New Roman" w:cs="Times New Roman"/>
          <w:i/>
          <w:iCs/>
          <w:color w:val="222222"/>
          <w:sz w:val="24"/>
          <w:szCs w:val="24"/>
          <w:shd w:val="clear" w:color="auto" w:fill="FFFFFF"/>
        </w:rPr>
        <w:t>International Journal of Innovative Technology and Exploring Engineering (IJITEE)</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9</w:t>
      </w:r>
      <w:r w:rsidRPr="000B7D6F">
        <w:rPr>
          <w:rFonts w:ascii="Times New Roman" w:hAnsi="Times New Roman" w:cs="Times New Roman"/>
          <w:color w:val="222222"/>
          <w:sz w:val="24"/>
          <w:szCs w:val="24"/>
          <w:shd w:val="clear" w:color="auto" w:fill="FFFFFF"/>
        </w:rPr>
        <w:t>(1), pp.458-463.</w:t>
      </w:r>
    </w:p>
    <w:p w14:paraId="31865D3D"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Bahadoran</w:t>
      </w:r>
      <w:proofErr w:type="spellEnd"/>
      <w:r w:rsidRPr="000B7D6F">
        <w:rPr>
          <w:rFonts w:ascii="Times New Roman" w:hAnsi="Times New Roman" w:cs="Times New Roman"/>
          <w:color w:val="222222"/>
          <w:sz w:val="24"/>
          <w:szCs w:val="24"/>
          <w:shd w:val="clear" w:color="auto" w:fill="FFFFFF"/>
        </w:rPr>
        <w:t xml:space="preserve">, Z., </w:t>
      </w:r>
      <w:proofErr w:type="spellStart"/>
      <w:r w:rsidRPr="000B7D6F">
        <w:rPr>
          <w:rFonts w:ascii="Times New Roman" w:hAnsi="Times New Roman" w:cs="Times New Roman"/>
          <w:color w:val="222222"/>
          <w:sz w:val="24"/>
          <w:szCs w:val="24"/>
          <w:shd w:val="clear" w:color="auto" w:fill="FFFFFF"/>
        </w:rPr>
        <w:t>Mirmiran</w:t>
      </w:r>
      <w:proofErr w:type="spellEnd"/>
      <w:r w:rsidRPr="000B7D6F">
        <w:rPr>
          <w:rFonts w:ascii="Times New Roman" w:hAnsi="Times New Roman" w:cs="Times New Roman"/>
          <w:color w:val="222222"/>
          <w:sz w:val="24"/>
          <w:szCs w:val="24"/>
          <w:shd w:val="clear" w:color="auto" w:fill="FFFFFF"/>
        </w:rPr>
        <w:t xml:space="preserve">, P., </w:t>
      </w:r>
      <w:proofErr w:type="spellStart"/>
      <w:r w:rsidRPr="000B7D6F">
        <w:rPr>
          <w:rFonts w:ascii="Times New Roman" w:hAnsi="Times New Roman" w:cs="Times New Roman"/>
          <w:color w:val="222222"/>
          <w:sz w:val="24"/>
          <w:szCs w:val="24"/>
          <w:shd w:val="clear" w:color="auto" w:fill="FFFFFF"/>
        </w:rPr>
        <w:t>Kashfi</w:t>
      </w:r>
      <w:proofErr w:type="spellEnd"/>
      <w:r w:rsidRPr="000B7D6F">
        <w:rPr>
          <w:rFonts w:ascii="Times New Roman" w:hAnsi="Times New Roman" w:cs="Times New Roman"/>
          <w:color w:val="222222"/>
          <w:sz w:val="24"/>
          <w:szCs w:val="24"/>
          <w:shd w:val="clear" w:color="auto" w:fill="FFFFFF"/>
        </w:rPr>
        <w:t xml:space="preserve">, K. and </w:t>
      </w:r>
      <w:proofErr w:type="spellStart"/>
      <w:r w:rsidRPr="000B7D6F">
        <w:rPr>
          <w:rFonts w:ascii="Times New Roman" w:hAnsi="Times New Roman" w:cs="Times New Roman"/>
          <w:color w:val="222222"/>
          <w:sz w:val="24"/>
          <w:szCs w:val="24"/>
          <w:shd w:val="clear" w:color="auto" w:fill="FFFFFF"/>
        </w:rPr>
        <w:t>Ghasemi</w:t>
      </w:r>
      <w:proofErr w:type="spellEnd"/>
      <w:r w:rsidRPr="000B7D6F">
        <w:rPr>
          <w:rFonts w:ascii="Times New Roman" w:hAnsi="Times New Roman" w:cs="Times New Roman"/>
          <w:color w:val="222222"/>
          <w:sz w:val="24"/>
          <w:szCs w:val="24"/>
          <w:shd w:val="clear" w:color="auto" w:fill="FFFFFF"/>
        </w:rPr>
        <w:t xml:space="preserve">, A., 2021. Scientific Publishing in Biomedicine: How to Write a Cover </w:t>
      </w:r>
      <w:proofErr w:type="gramStart"/>
      <w:r w:rsidRPr="000B7D6F">
        <w:rPr>
          <w:rFonts w:ascii="Times New Roman" w:hAnsi="Times New Roman" w:cs="Times New Roman"/>
          <w:color w:val="222222"/>
          <w:sz w:val="24"/>
          <w:szCs w:val="24"/>
          <w:shd w:val="clear" w:color="auto" w:fill="FFFFFF"/>
        </w:rPr>
        <w:t>Letter?.</w:t>
      </w:r>
      <w:proofErr w:type="gramEnd"/>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International Journal of Endocrinology and Metabolism</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19</w:t>
      </w:r>
      <w:r w:rsidRPr="000B7D6F">
        <w:rPr>
          <w:rFonts w:ascii="Times New Roman" w:hAnsi="Times New Roman" w:cs="Times New Roman"/>
          <w:color w:val="222222"/>
          <w:sz w:val="24"/>
          <w:szCs w:val="24"/>
          <w:shd w:val="clear" w:color="auto" w:fill="FFFFFF"/>
        </w:rPr>
        <w:t>(3).</w:t>
      </w:r>
    </w:p>
    <w:p w14:paraId="0AB3C4C1"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Betretdinova</w:t>
      </w:r>
      <w:proofErr w:type="spellEnd"/>
      <w:r w:rsidRPr="000B7D6F">
        <w:rPr>
          <w:rFonts w:ascii="Times New Roman" w:hAnsi="Times New Roman" w:cs="Times New Roman"/>
          <w:color w:val="222222"/>
          <w:sz w:val="24"/>
          <w:szCs w:val="24"/>
          <w:shd w:val="clear" w:color="auto" w:fill="FFFFFF"/>
        </w:rPr>
        <w:t xml:space="preserve">, I., </w:t>
      </w:r>
      <w:proofErr w:type="spellStart"/>
      <w:r w:rsidRPr="000B7D6F">
        <w:rPr>
          <w:rFonts w:ascii="Times New Roman" w:hAnsi="Times New Roman" w:cs="Times New Roman"/>
          <w:color w:val="222222"/>
          <w:sz w:val="24"/>
          <w:szCs w:val="24"/>
          <w:shd w:val="clear" w:color="auto" w:fill="FFFFFF"/>
        </w:rPr>
        <w:t>Kurgaeva</w:t>
      </w:r>
      <w:proofErr w:type="spellEnd"/>
      <w:r w:rsidRPr="000B7D6F">
        <w:rPr>
          <w:rFonts w:ascii="Times New Roman" w:hAnsi="Times New Roman" w:cs="Times New Roman"/>
          <w:color w:val="222222"/>
          <w:sz w:val="24"/>
          <w:szCs w:val="24"/>
          <w:shd w:val="clear" w:color="auto" w:fill="FFFFFF"/>
        </w:rPr>
        <w:t xml:space="preserve">, O. and </w:t>
      </w:r>
      <w:proofErr w:type="spellStart"/>
      <w:r w:rsidRPr="000B7D6F">
        <w:rPr>
          <w:rFonts w:ascii="Times New Roman" w:hAnsi="Times New Roman" w:cs="Times New Roman"/>
          <w:color w:val="222222"/>
          <w:sz w:val="24"/>
          <w:szCs w:val="24"/>
          <w:shd w:val="clear" w:color="auto" w:fill="FFFFFF"/>
        </w:rPr>
        <w:t>Kazaryan</w:t>
      </w:r>
      <w:proofErr w:type="spellEnd"/>
      <w:r w:rsidRPr="000B7D6F">
        <w:rPr>
          <w:rFonts w:ascii="Times New Roman" w:hAnsi="Times New Roman" w:cs="Times New Roman"/>
          <w:color w:val="222222"/>
          <w:sz w:val="24"/>
          <w:szCs w:val="24"/>
          <w:shd w:val="clear" w:color="auto" w:fill="FFFFFF"/>
        </w:rPr>
        <w:t xml:space="preserve">, S., 2021. Innovations in Teaching Business Letter Writing at </w:t>
      </w:r>
      <w:proofErr w:type="spellStart"/>
      <w:r w:rsidRPr="000B7D6F">
        <w:rPr>
          <w:rFonts w:ascii="Times New Roman" w:hAnsi="Times New Roman" w:cs="Times New Roman"/>
          <w:color w:val="222222"/>
          <w:sz w:val="24"/>
          <w:szCs w:val="24"/>
          <w:shd w:val="clear" w:color="auto" w:fill="FFFFFF"/>
        </w:rPr>
        <w:t>Nonlinguistic</w:t>
      </w:r>
      <w:proofErr w:type="spellEnd"/>
      <w:r w:rsidRPr="000B7D6F">
        <w:rPr>
          <w:rFonts w:ascii="Times New Roman" w:hAnsi="Times New Roman" w:cs="Times New Roman"/>
          <w:color w:val="222222"/>
          <w:sz w:val="24"/>
          <w:szCs w:val="24"/>
          <w:shd w:val="clear" w:color="auto" w:fill="FFFFFF"/>
        </w:rPr>
        <w:t xml:space="preserve"> Universities: Individually Differentiated Approach. </w:t>
      </w:r>
      <w:r w:rsidRPr="000B7D6F">
        <w:rPr>
          <w:rFonts w:ascii="Times New Roman" w:hAnsi="Times New Roman" w:cs="Times New Roman"/>
          <w:i/>
          <w:iCs/>
          <w:color w:val="222222"/>
          <w:sz w:val="24"/>
          <w:szCs w:val="24"/>
          <w:shd w:val="clear" w:color="auto" w:fill="FFFFFF"/>
        </w:rPr>
        <w:t>ARPHA Proceedings</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4</w:t>
      </w:r>
      <w:r w:rsidRPr="000B7D6F">
        <w:rPr>
          <w:rFonts w:ascii="Times New Roman" w:hAnsi="Times New Roman" w:cs="Times New Roman"/>
          <w:color w:val="222222"/>
          <w:sz w:val="24"/>
          <w:szCs w:val="24"/>
          <w:shd w:val="clear" w:color="auto" w:fill="FFFFFF"/>
        </w:rPr>
        <w:t>, p.114.</w:t>
      </w:r>
    </w:p>
    <w:p w14:paraId="2D8FE08E"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r w:rsidRPr="000B7D6F">
        <w:rPr>
          <w:rFonts w:ascii="Times New Roman" w:hAnsi="Times New Roman" w:cs="Times New Roman"/>
          <w:color w:val="222222"/>
          <w:sz w:val="24"/>
          <w:szCs w:val="24"/>
          <w:shd w:val="clear" w:color="auto" w:fill="FFFFFF"/>
        </w:rPr>
        <w:t>Ignacio Jr, A.G. and Reyes, J.D., 2017. Exploring mathematics achievement goals using Kolb’s learning style model. </w:t>
      </w:r>
      <w:r w:rsidRPr="000B7D6F">
        <w:rPr>
          <w:rFonts w:ascii="Times New Roman" w:hAnsi="Times New Roman" w:cs="Times New Roman"/>
          <w:i/>
          <w:iCs/>
          <w:color w:val="222222"/>
          <w:sz w:val="24"/>
          <w:szCs w:val="24"/>
          <w:shd w:val="clear" w:color="auto" w:fill="FFFFFF"/>
        </w:rPr>
        <w:t>Asia Pacific Journal of Multidisciplinary Research</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5</w:t>
      </w:r>
      <w:r w:rsidRPr="000B7D6F">
        <w:rPr>
          <w:rFonts w:ascii="Times New Roman" w:hAnsi="Times New Roman" w:cs="Times New Roman"/>
          <w:color w:val="222222"/>
          <w:sz w:val="24"/>
          <w:szCs w:val="24"/>
          <w:shd w:val="clear" w:color="auto" w:fill="FFFFFF"/>
        </w:rPr>
        <w:t>(1.2), pp.19-24.</w:t>
      </w:r>
    </w:p>
    <w:p w14:paraId="03A66328"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Ivanova</w:t>
      </w:r>
      <w:proofErr w:type="spellEnd"/>
      <w:r w:rsidRPr="000B7D6F">
        <w:rPr>
          <w:rFonts w:ascii="Times New Roman" w:hAnsi="Times New Roman" w:cs="Times New Roman"/>
          <w:color w:val="222222"/>
          <w:sz w:val="24"/>
          <w:szCs w:val="24"/>
          <w:shd w:val="clear" w:color="auto" w:fill="FFFFFF"/>
        </w:rPr>
        <w:t xml:space="preserve">, T., </w:t>
      </w:r>
      <w:proofErr w:type="spellStart"/>
      <w:r w:rsidRPr="000B7D6F">
        <w:rPr>
          <w:rFonts w:ascii="Times New Roman" w:hAnsi="Times New Roman" w:cs="Times New Roman"/>
          <w:color w:val="222222"/>
          <w:sz w:val="24"/>
          <w:szCs w:val="24"/>
          <w:shd w:val="clear" w:color="auto" w:fill="FFFFFF"/>
        </w:rPr>
        <w:t>Gubanova</w:t>
      </w:r>
      <w:proofErr w:type="spellEnd"/>
      <w:r w:rsidRPr="000B7D6F">
        <w:rPr>
          <w:rFonts w:ascii="Times New Roman" w:hAnsi="Times New Roman" w:cs="Times New Roman"/>
          <w:color w:val="222222"/>
          <w:sz w:val="24"/>
          <w:szCs w:val="24"/>
          <w:shd w:val="clear" w:color="auto" w:fill="FFFFFF"/>
        </w:rPr>
        <w:t xml:space="preserve">, N., </w:t>
      </w:r>
      <w:proofErr w:type="spellStart"/>
      <w:r w:rsidRPr="000B7D6F">
        <w:rPr>
          <w:rFonts w:ascii="Times New Roman" w:hAnsi="Times New Roman" w:cs="Times New Roman"/>
          <w:color w:val="222222"/>
          <w:sz w:val="24"/>
          <w:szCs w:val="24"/>
          <w:shd w:val="clear" w:color="auto" w:fill="FFFFFF"/>
        </w:rPr>
        <w:t>Shakirova</w:t>
      </w:r>
      <w:proofErr w:type="spellEnd"/>
      <w:r w:rsidRPr="000B7D6F">
        <w:rPr>
          <w:rFonts w:ascii="Times New Roman" w:hAnsi="Times New Roman" w:cs="Times New Roman"/>
          <w:color w:val="222222"/>
          <w:sz w:val="24"/>
          <w:szCs w:val="24"/>
          <w:shd w:val="clear" w:color="auto" w:fill="FFFFFF"/>
        </w:rPr>
        <w:t xml:space="preserve">, I. and </w:t>
      </w:r>
      <w:proofErr w:type="spellStart"/>
      <w:r w:rsidRPr="000B7D6F">
        <w:rPr>
          <w:rFonts w:ascii="Times New Roman" w:hAnsi="Times New Roman" w:cs="Times New Roman"/>
          <w:color w:val="222222"/>
          <w:sz w:val="24"/>
          <w:szCs w:val="24"/>
          <w:shd w:val="clear" w:color="auto" w:fill="FFFFFF"/>
        </w:rPr>
        <w:t>Masitoh</w:t>
      </w:r>
      <w:proofErr w:type="spellEnd"/>
      <w:r w:rsidRPr="000B7D6F">
        <w:rPr>
          <w:rFonts w:ascii="Times New Roman" w:hAnsi="Times New Roman" w:cs="Times New Roman"/>
          <w:color w:val="222222"/>
          <w:sz w:val="24"/>
          <w:szCs w:val="24"/>
          <w:shd w:val="clear" w:color="auto" w:fill="FFFFFF"/>
        </w:rPr>
        <w:t>, F., 2020. Educational technology as one of the terms for enhancing public speaking skills. </w:t>
      </w:r>
      <w:r w:rsidRPr="000B7D6F">
        <w:rPr>
          <w:rFonts w:ascii="Times New Roman" w:hAnsi="Times New Roman" w:cs="Times New Roman"/>
          <w:i/>
          <w:iCs/>
          <w:color w:val="222222"/>
          <w:sz w:val="24"/>
          <w:szCs w:val="24"/>
          <w:shd w:val="clear" w:color="auto" w:fill="FFFFFF"/>
        </w:rPr>
        <w:t xml:space="preserve">Universidad y </w:t>
      </w:r>
      <w:proofErr w:type="spellStart"/>
      <w:r w:rsidRPr="000B7D6F">
        <w:rPr>
          <w:rFonts w:ascii="Times New Roman" w:hAnsi="Times New Roman" w:cs="Times New Roman"/>
          <w:i/>
          <w:iCs/>
          <w:color w:val="222222"/>
          <w:sz w:val="24"/>
          <w:szCs w:val="24"/>
          <w:shd w:val="clear" w:color="auto" w:fill="FFFFFF"/>
        </w:rPr>
        <w:t>Sociedad</w:t>
      </w:r>
      <w:proofErr w:type="spellEnd"/>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12</w:t>
      </w:r>
      <w:r w:rsidRPr="000B7D6F">
        <w:rPr>
          <w:rFonts w:ascii="Times New Roman" w:hAnsi="Times New Roman" w:cs="Times New Roman"/>
          <w:color w:val="222222"/>
          <w:sz w:val="24"/>
          <w:szCs w:val="24"/>
          <w:shd w:val="clear" w:color="auto" w:fill="FFFFFF"/>
        </w:rPr>
        <w:t>(2), pp.154-159.</w:t>
      </w:r>
    </w:p>
    <w:p w14:paraId="2136B885"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Labib</w:t>
      </w:r>
      <w:proofErr w:type="spellEnd"/>
      <w:r w:rsidRPr="000B7D6F">
        <w:rPr>
          <w:rFonts w:ascii="Times New Roman" w:hAnsi="Times New Roman" w:cs="Times New Roman"/>
          <w:color w:val="222222"/>
          <w:sz w:val="24"/>
          <w:szCs w:val="24"/>
          <w:shd w:val="clear" w:color="auto" w:fill="FFFFFF"/>
        </w:rPr>
        <w:t xml:space="preserve">, A.E., </w:t>
      </w:r>
      <w:proofErr w:type="spellStart"/>
      <w:r w:rsidRPr="000B7D6F">
        <w:rPr>
          <w:rFonts w:ascii="Times New Roman" w:hAnsi="Times New Roman" w:cs="Times New Roman"/>
          <w:color w:val="222222"/>
          <w:sz w:val="24"/>
          <w:szCs w:val="24"/>
          <w:shd w:val="clear" w:color="auto" w:fill="FFFFFF"/>
        </w:rPr>
        <w:t>Canós</w:t>
      </w:r>
      <w:proofErr w:type="spellEnd"/>
      <w:r w:rsidRPr="000B7D6F">
        <w:rPr>
          <w:rFonts w:ascii="Times New Roman" w:hAnsi="Times New Roman" w:cs="Times New Roman"/>
          <w:color w:val="222222"/>
          <w:sz w:val="24"/>
          <w:szCs w:val="24"/>
          <w:shd w:val="clear" w:color="auto" w:fill="FFFFFF"/>
        </w:rPr>
        <w:t xml:space="preserve">, J.H. and </w:t>
      </w:r>
      <w:proofErr w:type="spellStart"/>
      <w:r w:rsidRPr="000B7D6F">
        <w:rPr>
          <w:rFonts w:ascii="Times New Roman" w:hAnsi="Times New Roman" w:cs="Times New Roman"/>
          <w:color w:val="222222"/>
          <w:sz w:val="24"/>
          <w:szCs w:val="24"/>
          <w:shd w:val="clear" w:color="auto" w:fill="FFFFFF"/>
        </w:rPr>
        <w:t>Penadés</w:t>
      </w:r>
      <w:proofErr w:type="spellEnd"/>
      <w:r w:rsidRPr="000B7D6F">
        <w:rPr>
          <w:rFonts w:ascii="Times New Roman" w:hAnsi="Times New Roman" w:cs="Times New Roman"/>
          <w:color w:val="222222"/>
          <w:sz w:val="24"/>
          <w:szCs w:val="24"/>
          <w:shd w:val="clear" w:color="auto" w:fill="FFFFFF"/>
        </w:rPr>
        <w:t xml:space="preserve">, M.C., 2017. On the way to learning style models integration: </w:t>
      </w:r>
      <w:proofErr w:type="gramStart"/>
      <w:r w:rsidRPr="000B7D6F">
        <w:rPr>
          <w:rFonts w:ascii="Times New Roman" w:hAnsi="Times New Roman" w:cs="Times New Roman"/>
          <w:color w:val="222222"/>
          <w:sz w:val="24"/>
          <w:szCs w:val="24"/>
          <w:shd w:val="clear" w:color="auto" w:fill="FFFFFF"/>
        </w:rPr>
        <w:t>a</w:t>
      </w:r>
      <w:proofErr w:type="gramEnd"/>
      <w:r w:rsidRPr="000B7D6F">
        <w:rPr>
          <w:rFonts w:ascii="Times New Roman" w:hAnsi="Times New Roman" w:cs="Times New Roman"/>
          <w:color w:val="222222"/>
          <w:sz w:val="24"/>
          <w:szCs w:val="24"/>
          <w:shd w:val="clear" w:color="auto" w:fill="FFFFFF"/>
        </w:rPr>
        <w:t xml:space="preserve"> Learner's Characteristics Ontology. </w:t>
      </w:r>
      <w:r w:rsidRPr="000B7D6F">
        <w:rPr>
          <w:rFonts w:ascii="Times New Roman" w:hAnsi="Times New Roman" w:cs="Times New Roman"/>
          <w:i/>
          <w:iCs/>
          <w:color w:val="222222"/>
          <w:sz w:val="24"/>
          <w:szCs w:val="24"/>
          <w:shd w:val="clear" w:color="auto" w:fill="FFFFFF"/>
        </w:rPr>
        <w:t xml:space="preserve">Computers in Human </w:t>
      </w:r>
      <w:proofErr w:type="spellStart"/>
      <w:r w:rsidRPr="000B7D6F">
        <w:rPr>
          <w:rFonts w:ascii="Times New Roman" w:hAnsi="Times New Roman" w:cs="Times New Roman"/>
          <w:i/>
          <w:iCs/>
          <w:color w:val="222222"/>
          <w:sz w:val="24"/>
          <w:szCs w:val="24"/>
          <w:shd w:val="clear" w:color="auto" w:fill="FFFFFF"/>
        </w:rPr>
        <w:t>Behavior</w:t>
      </w:r>
      <w:proofErr w:type="spellEnd"/>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73</w:t>
      </w:r>
      <w:r w:rsidRPr="000B7D6F">
        <w:rPr>
          <w:rFonts w:ascii="Times New Roman" w:hAnsi="Times New Roman" w:cs="Times New Roman"/>
          <w:color w:val="222222"/>
          <w:sz w:val="24"/>
          <w:szCs w:val="24"/>
          <w:shd w:val="clear" w:color="auto" w:fill="FFFFFF"/>
        </w:rPr>
        <w:t>, pp.433-445.</w:t>
      </w:r>
    </w:p>
    <w:p w14:paraId="4B5188A1"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r w:rsidRPr="000B7D6F">
        <w:rPr>
          <w:rFonts w:ascii="Times New Roman" w:hAnsi="Times New Roman" w:cs="Times New Roman"/>
          <w:color w:val="222222"/>
          <w:sz w:val="24"/>
          <w:szCs w:val="24"/>
          <w:shd w:val="clear" w:color="auto" w:fill="FFFFFF"/>
        </w:rPr>
        <w:t xml:space="preserve">Martin, F. and </w:t>
      </w:r>
      <w:proofErr w:type="spellStart"/>
      <w:r w:rsidRPr="000B7D6F">
        <w:rPr>
          <w:rFonts w:ascii="Times New Roman" w:hAnsi="Times New Roman" w:cs="Times New Roman"/>
          <w:color w:val="222222"/>
          <w:sz w:val="24"/>
          <w:szCs w:val="24"/>
          <w:shd w:val="clear" w:color="auto" w:fill="FFFFFF"/>
        </w:rPr>
        <w:t>Bolliger</w:t>
      </w:r>
      <w:proofErr w:type="spellEnd"/>
      <w:r w:rsidRPr="000B7D6F">
        <w:rPr>
          <w:rFonts w:ascii="Times New Roman" w:hAnsi="Times New Roman" w:cs="Times New Roman"/>
          <w:color w:val="222222"/>
          <w:sz w:val="24"/>
          <w:szCs w:val="24"/>
          <w:shd w:val="clear" w:color="auto" w:fill="FFFFFF"/>
        </w:rPr>
        <w:t>, D.U., 2018. Engagement matters: Student perceptions on the importance of engagement strategies in the online learning environment. </w:t>
      </w:r>
      <w:r w:rsidRPr="000B7D6F">
        <w:rPr>
          <w:rFonts w:ascii="Times New Roman" w:hAnsi="Times New Roman" w:cs="Times New Roman"/>
          <w:i/>
          <w:iCs/>
          <w:color w:val="222222"/>
          <w:sz w:val="24"/>
          <w:szCs w:val="24"/>
          <w:shd w:val="clear" w:color="auto" w:fill="FFFFFF"/>
        </w:rPr>
        <w:t>Online Learning</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22</w:t>
      </w:r>
      <w:r w:rsidRPr="000B7D6F">
        <w:rPr>
          <w:rFonts w:ascii="Times New Roman" w:hAnsi="Times New Roman" w:cs="Times New Roman"/>
          <w:color w:val="222222"/>
          <w:sz w:val="24"/>
          <w:szCs w:val="24"/>
          <w:shd w:val="clear" w:color="auto" w:fill="FFFFFF"/>
        </w:rPr>
        <w:t>(1), pp.205-222.</w:t>
      </w:r>
    </w:p>
    <w:p w14:paraId="11F358D1"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r w:rsidRPr="000B7D6F">
        <w:rPr>
          <w:rFonts w:ascii="Times New Roman" w:hAnsi="Times New Roman" w:cs="Times New Roman"/>
          <w:color w:val="222222"/>
          <w:sz w:val="24"/>
          <w:szCs w:val="24"/>
          <w:shd w:val="clear" w:color="auto" w:fill="FFFFFF"/>
        </w:rPr>
        <w:t>Morris, T.H., 2020. Experiential learning–a systematic review and revision of Kolb’s model. </w:t>
      </w:r>
      <w:r w:rsidRPr="000B7D6F">
        <w:rPr>
          <w:rFonts w:ascii="Times New Roman" w:hAnsi="Times New Roman" w:cs="Times New Roman"/>
          <w:i/>
          <w:iCs/>
          <w:color w:val="222222"/>
          <w:sz w:val="24"/>
          <w:szCs w:val="24"/>
          <w:shd w:val="clear" w:color="auto" w:fill="FFFFFF"/>
        </w:rPr>
        <w:t>Interactive Learning Environments</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28</w:t>
      </w:r>
      <w:r w:rsidRPr="000B7D6F">
        <w:rPr>
          <w:rFonts w:ascii="Times New Roman" w:hAnsi="Times New Roman" w:cs="Times New Roman"/>
          <w:color w:val="222222"/>
          <w:sz w:val="24"/>
          <w:szCs w:val="24"/>
          <w:shd w:val="clear" w:color="auto" w:fill="FFFFFF"/>
        </w:rPr>
        <w:t>(8), pp.1064-1077.</w:t>
      </w:r>
    </w:p>
    <w:p w14:paraId="3FA2F29D" w14:textId="77777777" w:rsidR="005518FE" w:rsidRPr="005518FE" w:rsidRDefault="005518FE" w:rsidP="005518FE">
      <w:pPr>
        <w:spacing w:line="360" w:lineRule="auto"/>
        <w:jc w:val="both"/>
        <w:rPr>
          <w:rFonts w:ascii="Times New Roman" w:hAnsi="Times New Roman" w:cs="Times New Roman"/>
          <w:sz w:val="32"/>
          <w:szCs w:val="28"/>
        </w:rPr>
      </w:pPr>
      <w:proofErr w:type="spellStart"/>
      <w:r w:rsidRPr="005518FE">
        <w:rPr>
          <w:rFonts w:ascii="Times New Roman" w:hAnsi="Times New Roman" w:cs="Times New Roman"/>
          <w:sz w:val="24"/>
          <w:shd w:val="clear" w:color="auto" w:fill="FFFFFF"/>
        </w:rPr>
        <w:t>Ogange</w:t>
      </w:r>
      <w:proofErr w:type="spellEnd"/>
      <w:r w:rsidRPr="005518FE">
        <w:rPr>
          <w:rFonts w:ascii="Times New Roman" w:hAnsi="Times New Roman" w:cs="Times New Roman"/>
          <w:sz w:val="24"/>
          <w:shd w:val="clear" w:color="auto" w:fill="FFFFFF"/>
        </w:rPr>
        <w:t xml:space="preserve">, B.O., </w:t>
      </w:r>
      <w:proofErr w:type="spellStart"/>
      <w:r w:rsidRPr="005518FE">
        <w:rPr>
          <w:rFonts w:ascii="Times New Roman" w:hAnsi="Times New Roman" w:cs="Times New Roman"/>
          <w:sz w:val="24"/>
          <w:shd w:val="clear" w:color="auto" w:fill="FFFFFF"/>
        </w:rPr>
        <w:t>Agak</w:t>
      </w:r>
      <w:proofErr w:type="spellEnd"/>
      <w:r w:rsidRPr="005518FE">
        <w:rPr>
          <w:rFonts w:ascii="Times New Roman" w:hAnsi="Times New Roman" w:cs="Times New Roman"/>
          <w:sz w:val="24"/>
          <w:shd w:val="clear" w:color="auto" w:fill="FFFFFF"/>
        </w:rPr>
        <w:t xml:space="preserve">, J.O., </w:t>
      </w:r>
      <w:proofErr w:type="spellStart"/>
      <w:r w:rsidRPr="005518FE">
        <w:rPr>
          <w:rFonts w:ascii="Times New Roman" w:hAnsi="Times New Roman" w:cs="Times New Roman"/>
          <w:sz w:val="24"/>
          <w:shd w:val="clear" w:color="auto" w:fill="FFFFFF"/>
        </w:rPr>
        <w:t>Okelo</w:t>
      </w:r>
      <w:proofErr w:type="spellEnd"/>
      <w:r w:rsidRPr="005518FE">
        <w:rPr>
          <w:rFonts w:ascii="Times New Roman" w:hAnsi="Times New Roman" w:cs="Times New Roman"/>
          <w:sz w:val="24"/>
          <w:shd w:val="clear" w:color="auto" w:fill="FFFFFF"/>
        </w:rPr>
        <w:t xml:space="preserve">, K.O. and </w:t>
      </w:r>
      <w:proofErr w:type="spellStart"/>
      <w:r w:rsidRPr="005518FE">
        <w:rPr>
          <w:rFonts w:ascii="Times New Roman" w:hAnsi="Times New Roman" w:cs="Times New Roman"/>
          <w:sz w:val="24"/>
          <w:shd w:val="clear" w:color="auto" w:fill="FFFFFF"/>
        </w:rPr>
        <w:t>Kiprotich</w:t>
      </w:r>
      <w:proofErr w:type="spellEnd"/>
      <w:r w:rsidRPr="005518FE">
        <w:rPr>
          <w:rFonts w:ascii="Times New Roman" w:hAnsi="Times New Roman" w:cs="Times New Roman"/>
          <w:sz w:val="24"/>
          <w:shd w:val="clear" w:color="auto" w:fill="FFFFFF"/>
        </w:rPr>
        <w:t>, P., 2018. Student perceptions of the effectiveness of formative assessment in an online learning environment. </w:t>
      </w:r>
      <w:r w:rsidRPr="005518FE">
        <w:rPr>
          <w:rFonts w:ascii="Times New Roman" w:hAnsi="Times New Roman" w:cs="Times New Roman"/>
          <w:i/>
          <w:iCs/>
          <w:sz w:val="24"/>
          <w:shd w:val="clear" w:color="auto" w:fill="FFFFFF"/>
        </w:rPr>
        <w:t>Open Praxis</w:t>
      </w:r>
      <w:r w:rsidRPr="005518FE">
        <w:rPr>
          <w:rFonts w:ascii="Times New Roman" w:hAnsi="Times New Roman" w:cs="Times New Roman"/>
          <w:sz w:val="24"/>
          <w:shd w:val="clear" w:color="auto" w:fill="FFFFFF"/>
        </w:rPr>
        <w:t>, </w:t>
      </w:r>
      <w:r w:rsidRPr="005518FE">
        <w:rPr>
          <w:rFonts w:ascii="Times New Roman" w:hAnsi="Times New Roman" w:cs="Times New Roman"/>
          <w:i/>
          <w:iCs/>
          <w:sz w:val="24"/>
          <w:shd w:val="clear" w:color="auto" w:fill="FFFFFF"/>
        </w:rPr>
        <w:t>10</w:t>
      </w:r>
      <w:r w:rsidRPr="005518FE">
        <w:rPr>
          <w:rFonts w:ascii="Times New Roman" w:hAnsi="Times New Roman" w:cs="Times New Roman"/>
          <w:sz w:val="24"/>
          <w:shd w:val="clear" w:color="auto" w:fill="FFFFFF"/>
        </w:rPr>
        <w:t>(1), pp.29-39.</w:t>
      </w:r>
    </w:p>
    <w:p w14:paraId="69423CB6"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lastRenderedPageBreak/>
        <w:t>Pamungkas</w:t>
      </w:r>
      <w:proofErr w:type="spellEnd"/>
      <w:r w:rsidRPr="000B7D6F">
        <w:rPr>
          <w:rFonts w:ascii="Times New Roman" w:hAnsi="Times New Roman" w:cs="Times New Roman"/>
          <w:color w:val="222222"/>
          <w:sz w:val="24"/>
          <w:szCs w:val="24"/>
          <w:shd w:val="clear" w:color="auto" w:fill="FFFFFF"/>
        </w:rPr>
        <w:t xml:space="preserve">, S.F., </w:t>
      </w:r>
      <w:proofErr w:type="spellStart"/>
      <w:r w:rsidRPr="000B7D6F">
        <w:rPr>
          <w:rFonts w:ascii="Times New Roman" w:hAnsi="Times New Roman" w:cs="Times New Roman"/>
          <w:color w:val="222222"/>
          <w:sz w:val="24"/>
          <w:szCs w:val="24"/>
          <w:shd w:val="clear" w:color="auto" w:fill="FFFFFF"/>
        </w:rPr>
        <w:t>Widiastuti</w:t>
      </w:r>
      <w:proofErr w:type="spellEnd"/>
      <w:r w:rsidRPr="000B7D6F">
        <w:rPr>
          <w:rFonts w:ascii="Times New Roman" w:hAnsi="Times New Roman" w:cs="Times New Roman"/>
          <w:color w:val="222222"/>
          <w:sz w:val="24"/>
          <w:szCs w:val="24"/>
          <w:shd w:val="clear" w:color="auto" w:fill="FFFFFF"/>
        </w:rPr>
        <w:t xml:space="preserve">, I. and </w:t>
      </w:r>
      <w:proofErr w:type="spellStart"/>
      <w:r w:rsidRPr="000B7D6F">
        <w:rPr>
          <w:rFonts w:ascii="Times New Roman" w:hAnsi="Times New Roman" w:cs="Times New Roman"/>
          <w:color w:val="222222"/>
          <w:sz w:val="24"/>
          <w:szCs w:val="24"/>
          <w:shd w:val="clear" w:color="auto" w:fill="FFFFFF"/>
        </w:rPr>
        <w:t>Suharno</w:t>
      </w:r>
      <w:proofErr w:type="spellEnd"/>
      <w:r w:rsidRPr="000B7D6F">
        <w:rPr>
          <w:rFonts w:ascii="Times New Roman" w:hAnsi="Times New Roman" w:cs="Times New Roman"/>
          <w:color w:val="222222"/>
          <w:sz w:val="24"/>
          <w:szCs w:val="24"/>
          <w:shd w:val="clear" w:color="auto" w:fill="FFFFFF"/>
        </w:rPr>
        <w:t xml:space="preserve">, S., 2019. Kolb’s Experiential Learning </w:t>
      </w:r>
      <w:proofErr w:type="gramStart"/>
      <w:r w:rsidRPr="000B7D6F">
        <w:rPr>
          <w:rFonts w:ascii="Times New Roman" w:hAnsi="Times New Roman" w:cs="Times New Roman"/>
          <w:color w:val="222222"/>
          <w:sz w:val="24"/>
          <w:szCs w:val="24"/>
          <w:shd w:val="clear" w:color="auto" w:fill="FFFFFF"/>
        </w:rPr>
        <w:t>As</w:t>
      </w:r>
      <w:proofErr w:type="gramEnd"/>
      <w:r w:rsidRPr="000B7D6F">
        <w:rPr>
          <w:rFonts w:ascii="Times New Roman" w:hAnsi="Times New Roman" w:cs="Times New Roman"/>
          <w:color w:val="222222"/>
          <w:sz w:val="24"/>
          <w:szCs w:val="24"/>
          <w:shd w:val="clear" w:color="auto" w:fill="FFFFFF"/>
        </w:rPr>
        <w:t xml:space="preserve"> An Effective Learning Model In Creative Product And Entrepreneurship Subjects. </w:t>
      </w:r>
      <w:r w:rsidRPr="000B7D6F">
        <w:rPr>
          <w:rFonts w:ascii="Times New Roman" w:hAnsi="Times New Roman" w:cs="Times New Roman"/>
          <w:i/>
          <w:iCs/>
          <w:color w:val="222222"/>
          <w:sz w:val="24"/>
          <w:szCs w:val="24"/>
          <w:shd w:val="clear" w:color="auto" w:fill="FFFFFF"/>
        </w:rPr>
        <w:t>Journal of Mechanical Engineering and Vocational Education (</w:t>
      </w:r>
      <w:proofErr w:type="spellStart"/>
      <w:r w:rsidRPr="000B7D6F">
        <w:rPr>
          <w:rFonts w:ascii="Times New Roman" w:hAnsi="Times New Roman" w:cs="Times New Roman"/>
          <w:i/>
          <w:iCs/>
          <w:color w:val="222222"/>
          <w:sz w:val="24"/>
          <w:szCs w:val="24"/>
          <w:shd w:val="clear" w:color="auto" w:fill="FFFFFF"/>
        </w:rPr>
        <w:t>JoMEVE</w:t>
      </w:r>
      <w:proofErr w:type="spellEnd"/>
      <w:r w:rsidRPr="000B7D6F">
        <w:rPr>
          <w:rFonts w:ascii="Times New Roman" w:hAnsi="Times New Roman" w:cs="Times New Roman"/>
          <w:i/>
          <w:iCs/>
          <w:color w:val="222222"/>
          <w:sz w:val="24"/>
          <w:szCs w:val="24"/>
          <w:shd w:val="clear" w:color="auto" w:fill="FFFFFF"/>
        </w:rPr>
        <w:t>)</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2</w:t>
      </w:r>
      <w:r w:rsidRPr="000B7D6F">
        <w:rPr>
          <w:rFonts w:ascii="Times New Roman" w:hAnsi="Times New Roman" w:cs="Times New Roman"/>
          <w:color w:val="222222"/>
          <w:sz w:val="24"/>
          <w:szCs w:val="24"/>
          <w:shd w:val="clear" w:color="auto" w:fill="FFFFFF"/>
        </w:rPr>
        <w:t>(1), pp.27-32.</w:t>
      </w:r>
    </w:p>
    <w:p w14:paraId="2D1FFD7E"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Paradewari</w:t>
      </w:r>
      <w:proofErr w:type="spellEnd"/>
      <w:r w:rsidRPr="000B7D6F">
        <w:rPr>
          <w:rFonts w:ascii="Times New Roman" w:hAnsi="Times New Roman" w:cs="Times New Roman"/>
          <w:color w:val="222222"/>
          <w:sz w:val="24"/>
          <w:szCs w:val="24"/>
          <w:shd w:val="clear" w:color="auto" w:fill="FFFFFF"/>
        </w:rPr>
        <w:t>, D.S., 2017. Investigating students’ self-efficacy of public speaking. </w:t>
      </w:r>
      <w:r w:rsidRPr="000B7D6F">
        <w:rPr>
          <w:rFonts w:ascii="Times New Roman" w:hAnsi="Times New Roman" w:cs="Times New Roman"/>
          <w:i/>
          <w:iCs/>
          <w:color w:val="222222"/>
          <w:sz w:val="24"/>
          <w:szCs w:val="24"/>
          <w:shd w:val="clear" w:color="auto" w:fill="FFFFFF"/>
        </w:rPr>
        <w:t>International Journal of Education and Research</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5</w:t>
      </w:r>
      <w:r w:rsidRPr="000B7D6F">
        <w:rPr>
          <w:rFonts w:ascii="Times New Roman" w:hAnsi="Times New Roman" w:cs="Times New Roman"/>
          <w:color w:val="222222"/>
          <w:sz w:val="24"/>
          <w:szCs w:val="24"/>
          <w:shd w:val="clear" w:color="auto" w:fill="FFFFFF"/>
        </w:rPr>
        <w:t>(10), pp.97-105.</w:t>
      </w:r>
    </w:p>
    <w:p w14:paraId="3F4C896A"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Raspopovic</w:t>
      </w:r>
      <w:proofErr w:type="spellEnd"/>
      <w:r w:rsidRPr="000B7D6F">
        <w:rPr>
          <w:rFonts w:ascii="Times New Roman" w:hAnsi="Times New Roman" w:cs="Times New Roman"/>
          <w:color w:val="222222"/>
          <w:sz w:val="24"/>
          <w:szCs w:val="24"/>
          <w:shd w:val="clear" w:color="auto" w:fill="FFFFFF"/>
        </w:rPr>
        <w:t xml:space="preserve">, M., </w:t>
      </w:r>
      <w:proofErr w:type="spellStart"/>
      <w:r w:rsidRPr="000B7D6F">
        <w:rPr>
          <w:rFonts w:ascii="Times New Roman" w:hAnsi="Times New Roman" w:cs="Times New Roman"/>
          <w:color w:val="222222"/>
          <w:sz w:val="24"/>
          <w:szCs w:val="24"/>
          <w:shd w:val="clear" w:color="auto" w:fill="FFFFFF"/>
        </w:rPr>
        <w:t>Cvetanovic</w:t>
      </w:r>
      <w:proofErr w:type="spellEnd"/>
      <w:r w:rsidRPr="000B7D6F">
        <w:rPr>
          <w:rFonts w:ascii="Times New Roman" w:hAnsi="Times New Roman" w:cs="Times New Roman"/>
          <w:color w:val="222222"/>
          <w:sz w:val="24"/>
          <w:szCs w:val="24"/>
          <w:shd w:val="clear" w:color="auto" w:fill="FFFFFF"/>
        </w:rPr>
        <w:t xml:space="preserve">, S., Medan, I. and </w:t>
      </w:r>
      <w:proofErr w:type="spellStart"/>
      <w:r w:rsidRPr="000B7D6F">
        <w:rPr>
          <w:rFonts w:ascii="Times New Roman" w:hAnsi="Times New Roman" w:cs="Times New Roman"/>
          <w:color w:val="222222"/>
          <w:sz w:val="24"/>
          <w:szCs w:val="24"/>
          <w:shd w:val="clear" w:color="auto" w:fill="FFFFFF"/>
        </w:rPr>
        <w:t>Ljubojevic</w:t>
      </w:r>
      <w:proofErr w:type="spellEnd"/>
      <w:r w:rsidRPr="000B7D6F">
        <w:rPr>
          <w:rFonts w:ascii="Times New Roman" w:hAnsi="Times New Roman" w:cs="Times New Roman"/>
          <w:color w:val="222222"/>
          <w:sz w:val="24"/>
          <w:szCs w:val="24"/>
          <w:shd w:val="clear" w:color="auto" w:fill="FFFFFF"/>
        </w:rPr>
        <w:t>, D., 2017. The effects of integrating social learning environment with online learning. </w:t>
      </w:r>
      <w:r w:rsidRPr="000B7D6F">
        <w:rPr>
          <w:rFonts w:ascii="Times New Roman" w:hAnsi="Times New Roman" w:cs="Times New Roman"/>
          <w:i/>
          <w:iCs/>
          <w:color w:val="222222"/>
          <w:sz w:val="24"/>
          <w:szCs w:val="24"/>
          <w:shd w:val="clear" w:color="auto" w:fill="FFFFFF"/>
        </w:rPr>
        <w:t>International Review of Research in Open and Distributed Learning</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18</w:t>
      </w:r>
      <w:r w:rsidRPr="000B7D6F">
        <w:rPr>
          <w:rFonts w:ascii="Times New Roman" w:hAnsi="Times New Roman" w:cs="Times New Roman"/>
          <w:color w:val="222222"/>
          <w:sz w:val="24"/>
          <w:szCs w:val="24"/>
          <w:shd w:val="clear" w:color="auto" w:fill="FFFFFF"/>
        </w:rPr>
        <w:t>(1), pp.142-160.</w:t>
      </w:r>
    </w:p>
    <w:p w14:paraId="76407BA6" w14:textId="77777777" w:rsidR="005518FE" w:rsidRPr="000B7D6F" w:rsidRDefault="005518FE" w:rsidP="000B7D6F">
      <w:pPr>
        <w:spacing w:line="360" w:lineRule="auto"/>
        <w:jc w:val="both"/>
        <w:rPr>
          <w:rFonts w:ascii="Times New Roman" w:hAnsi="Times New Roman" w:cs="Times New Roman"/>
          <w:color w:val="222222"/>
          <w:sz w:val="24"/>
          <w:szCs w:val="24"/>
          <w:shd w:val="clear" w:color="auto" w:fill="FFFFFF"/>
        </w:rPr>
      </w:pPr>
      <w:proofErr w:type="spellStart"/>
      <w:r w:rsidRPr="000B7D6F">
        <w:rPr>
          <w:rFonts w:ascii="Times New Roman" w:hAnsi="Times New Roman" w:cs="Times New Roman"/>
          <w:color w:val="222222"/>
          <w:sz w:val="24"/>
          <w:szCs w:val="24"/>
          <w:shd w:val="clear" w:color="auto" w:fill="FFFFFF"/>
        </w:rPr>
        <w:t>Takac</w:t>
      </w:r>
      <w:proofErr w:type="spellEnd"/>
      <w:r w:rsidRPr="000B7D6F">
        <w:rPr>
          <w:rFonts w:ascii="Times New Roman" w:hAnsi="Times New Roman" w:cs="Times New Roman"/>
          <w:color w:val="222222"/>
          <w:sz w:val="24"/>
          <w:szCs w:val="24"/>
          <w:shd w:val="clear" w:color="auto" w:fill="FFFFFF"/>
        </w:rPr>
        <w:t xml:space="preserve">, M., </w:t>
      </w:r>
      <w:proofErr w:type="spellStart"/>
      <w:r w:rsidRPr="000B7D6F">
        <w:rPr>
          <w:rFonts w:ascii="Times New Roman" w:hAnsi="Times New Roman" w:cs="Times New Roman"/>
          <w:color w:val="222222"/>
          <w:sz w:val="24"/>
          <w:szCs w:val="24"/>
          <w:shd w:val="clear" w:color="auto" w:fill="FFFFFF"/>
        </w:rPr>
        <w:t>Collett</w:t>
      </w:r>
      <w:proofErr w:type="spellEnd"/>
      <w:r w:rsidRPr="000B7D6F">
        <w:rPr>
          <w:rFonts w:ascii="Times New Roman" w:hAnsi="Times New Roman" w:cs="Times New Roman"/>
          <w:color w:val="222222"/>
          <w:sz w:val="24"/>
          <w:szCs w:val="24"/>
          <w:shd w:val="clear" w:color="auto" w:fill="FFFFFF"/>
        </w:rPr>
        <w:t xml:space="preserve">, J., </w:t>
      </w:r>
      <w:proofErr w:type="spellStart"/>
      <w:r w:rsidRPr="000B7D6F">
        <w:rPr>
          <w:rFonts w:ascii="Times New Roman" w:hAnsi="Times New Roman" w:cs="Times New Roman"/>
          <w:color w:val="222222"/>
          <w:sz w:val="24"/>
          <w:szCs w:val="24"/>
          <w:shd w:val="clear" w:color="auto" w:fill="FFFFFF"/>
        </w:rPr>
        <w:t>Blom</w:t>
      </w:r>
      <w:proofErr w:type="spellEnd"/>
      <w:r w:rsidRPr="000B7D6F">
        <w:rPr>
          <w:rFonts w:ascii="Times New Roman" w:hAnsi="Times New Roman" w:cs="Times New Roman"/>
          <w:color w:val="222222"/>
          <w:sz w:val="24"/>
          <w:szCs w:val="24"/>
          <w:shd w:val="clear" w:color="auto" w:fill="FFFFFF"/>
        </w:rPr>
        <w:t xml:space="preserve">, K.J., Conduit, R., </w:t>
      </w:r>
      <w:proofErr w:type="spellStart"/>
      <w:r w:rsidRPr="000B7D6F">
        <w:rPr>
          <w:rFonts w:ascii="Times New Roman" w:hAnsi="Times New Roman" w:cs="Times New Roman"/>
          <w:color w:val="222222"/>
          <w:sz w:val="24"/>
          <w:szCs w:val="24"/>
          <w:shd w:val="clear" w:color="auto" w:fill="FFFFFF"/>
        </w:rPr>
        <w:t>Rehm</w:t>
      </w:r>
      <w:proofErr w:type="spellEnd"/>
      <w:r w:rsidRPr="000B7D6F">
        <w:rPr>
          <w:rFonts w:ascii="Times New Roman" w:hAnsi="Times New Roman" w:cs="Times New Roman"/>
          <w:color w:val="222222"/>
          <w:sz w:val="24"/>
          <w:szCs w:val="24"/>
          <w:shd w:val="clear" w:color="auto" w:fill="FFFFFF"/>
        </w:rPr>
        <w:t>, I. and De Foe, A., 2019. Public speaking anxiety decreases within repeated virtual reality training sessions. </w:t>
      </w:r>
      <w:proofErr w:type="spellStart"/>
      <w:r w:rsidRPr="000B7D6F">
        <w:rPr>
          <w:rFonts w:ascii="Times New Roman" w:hAnsi="Times New Roman" w:cs="Times New Roman"/>
          <w:i/>
          <w:iCs/>
          <w:color w:val="222222"/>
          <w:sz w:val="24"/>
          <w:szCs w:val="24"/>
          <w:shd w:val="clear" w:color="auto" w:fill="FFFFFF"/>
        </w:rPr>
        <w:t>PloS</w:t>
      </w:r>
      <w:proofErr w:type="spellEnd"/>
      <w:r w:rsidRPr="000B7D6F">
        <w:rPr>
          <w:rFonts w:ascii="Times New Roman" w:hAnsi="Times New Roman" w:cs="Times New Roman"/>
          <w:i/>
          <w:iCs/>
          <w:color w:val="222222"/>
          <w:sz w:val="24"/>
          <w:szCs w:val="24"/>
          <w:shd w:val="clear" w:color="auto" w:fill="FFFFFF"/>
        </w:rPr>
        <w:t xml:space="preserve"> one</w:t>
      </w:r>
      <w:r w:rsidRPr="000B7D6F">
        <w:rPr>
          <w:rFonts w:ascii="Times New Roman" w:hAnsi="Times New Roman" w:cs="Times New Roman"/>
          <w:color w:val="222222"/>
          <w:sz w:val="24"/>
          <w:szCs w:val="24"/>
          <w:shd w:val="clear" w:color="auto" w:fill="FFFFFF"/>
        </w:rPr>
        <w:t>, </w:t>
      </w:r>
      <w:r w:rsidRPr="000B7D6F">
        <w:rPr>
          <w:rFonts w:ascii="Times New Roman" w:hAnsi="Times New Roman" w:cs="Times New Roman"/>
          <w:i/>
          <w:iCs/>
          <w:color w:val="222222"/>
          <w:sz w:val="24"/>
          <w:szCs w:val="24"/>
          <w:shd w:val="clear" w:color="auto" w:fill="FFFFFF"/>
        </w:rPr>
        <w:t>14</w:t>
      </w:r>
      <w:r w:rsidRPr="000B7D6F">
        <w:rPr>
          <w:rFonts w:ascii="Times New Roman" w:hAnsi="Times New Roman" w:cs="Times New Roman"/>
          <w:color w:val="222222"/>
          <w:sz w:val="24"/>
          <w:szCs w:val="24"/>
          <w:shd w:val="clear" w:color="auto" w:fill="FFFFFF"/>
        </w:rPr>
        <w:t xml:space="preserve">(5), </w:t>
      </w:r>
      <w:proofErr w:type="gramStart"/>
      <w:r w:rsidRPr="000B7D6F">
        <w:rPr>
          <w:rFonts w:ascii="Times New Roman" w:hAnsi="Times New Roman" w:cs="Times New Roman"/>
          <w:color w:val="222222"/>
          <w:sz w:val="24"/>
          <w:szCs w:val="24"/>
          <w:shd w:val="clear" w:color="auto" w:fill="FFFFFF"/>
        </w:rPr>
        <w:t>p.e</w:t>
      </w:r>
      <w:proofErr w:type="gramEnd"/>
      <w:r w:rsidRPr="000B7D6F">
        <w:rPr>
          <w:rFonts w:ascii="Times New Roman" w:hAnsi="Times New Roman" w:cs="Times New Roman"/>
          <w:color w:val="222222"/>
          <w:sz w:val="24"/>
          <w:szCs w:val="24"/>
          <w:shd w:val="clear" w:color="auto" w:fill="FFFFFF"/>
        </w:rPr>
        <w:t>0216288.</w:t>
      </w:r>
    </w:p>
    <w:p w14:paraId="1FE11528" w14:textId="77777777" w:rsidR="000B7D6F" w:rsidRPr="000B7D6F" w:rsidRDefault="000B7D6F" w:rsidP="000B7D6F"/>
    <w:sectPr w:rsidR="000B7D6F" w:rsidRPr="000B7D6F" w:rsidSect="005518FE">
      <w:footerReference w:type="default" r:id="rId7"/>
      <w:pgSz w:w="11909" w:h="16834"/>
      <w:pgMar w:top="1440" w:right="1440" w:bottom="1440" w:left="1440" w:header="720" w:footer="720" w:gutter="0"/>
      <w:pgBorders w:offsetFrom="page">
        <w:top w:val="double" w:sz="4" w:space="24" w:color="auto"/>
        <w:left w:val="double" w:sz="4" w:space="24" w:color="auto"/>
        <w:right w:val="doub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EE27AB" w14:textId="77777777" w:rsidR="00B24446" w:rsidRDefault="00B24446" w:rsidP="00410B80">
      <w:pPr>
        <w:spacing w:line="240" w:lineRule="auto"/>
      </w:pPr>
      <w:r>
        <w:separator/>
      </w:r>
    </w:p>
  </w:endnote>
  <w:endnote w:type="continuationSeparator" w:id="0">
    <w:p w14:paraId="6AD1C1B1" w14:textId="77777777" w:rsidR="00B24446" w:rsidRDefault="00B24446" w:rsidP="00410B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fornian FB">
    <w:panose1 w:val="0207040306080B0302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shd w:val="clear" w:color="auto" w:fill="4F81BD" w:themeFill="accent1"/>
      <w:tblCellMar>
        <w:left w:w="115" w:type="dxa"/>
        <w:right w:w="115" w:type="dxa"/>
      </w:tblCellMar>
      <w:tblLook w:val="04A0" w:firstRow="1" w:lastRow="0" w:firstColumn="1" w:lastColumn="0" w:noHBand="0" w:noVBand="1"/>
    </w:tblPr>
    <w:tblGrid>
      <w:gridCol w:w="4514"/>
      <w:gridCol w:w="4515"/>
    </w:tblGrid>
    <w:tr w:rsidR="005518FE" w14:paraId="30C31189" w14:textId="77777777">
      <w:tc>
        <w:tcPr>
          <w:tcW w:w="2500" w:type="pct"/>
          <w:shd w:val="clear" w:color="auto" w:fill="4F81BD" w:themeFill="accent1"/>
          <w:vAlign w:val="center"/>
        </w:tcPr>
        <w:p w14:paraId="3FCF88F8" w14:textId="1C357AF3" w:rsidR="005518FE" w:rsidRDefault="00860EA6" w:rsidP="005518FE">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5BF15206369D46AF91A0FA3E7E9B755F"/>
              </w:placeholder>
              <w:dataBinding w:prefixMappings="xmlns:ns0='http://purl.org/dc/elements/1.1/' xmlns:ns1='http://schemas.openxmlformats.org/package/2006/metadata/core-properties' " w:xpath="/ns1:coreProperties[1]/ns0:title[1]" w:storeItemID="{6C3C8BC8-F283-45AE-878A-BAB7291924A1}"/>
              <w:text/>
            </w:sdtPr>
            <w:sdtContent>
              <w:r w:rsidR="005518FE">
                <w:rPr>
                  <w:caps/>
                  <w:color w:val="FFFFFF" w:themeColor="background1"/>
                  <w:sz w:val="18"/>
                  <w:szCs w:val="18"/>
                </w:rPr>
                <w:t>Academic and employabality skills</w:t>
              </w:r>
            </w:sdtContent>
          </w:sdt>
        </w:p>
      </w:tc>
      <w:tc>
        <w:tcPr>
          <w:tcW w:w="2500" w:type="pct"/>
          <w:shd w:val="clear" w:color="auto" w:fill="4F81BD" w:themeFill="accent1"/>
          <w:vAlign w:val="center"/>
        </w:tcPr>
        <w:sdt>
          <w:sdtPr>
            <w:rPr>
              <w:caps/>
              <w:color w:val="FFFFFF" w:themeColor="background1"/>
              <w:sz w:val="18"/>
              <w:szCs w:val="18"/>
            </w:rPr>
            <w:alias w:val="Author"/>
            <w:tag w:val=""/>
            <w:id w:val="-1822267932"/>
            <w:placeholder>
              <w:docPart w:val="322C1ADAE465400EBDC4A4FF01A158DE"/>
            </w:placeholder>
            <w:dataBinding w:prefixMappings="xmlns:ns0='http://purl.org/dc/elements/1.1/' xmlns:ns1='http://schemas.openxmlformats.org/package/2006/metadata/core-properties' " w:xpath="/ns1:coreProperties[1]/ns0:creator[1]" w:storeItemID="{6C3C8BC8-F283-45AE-878A-BAB7291924A1}"/>
            <w:text/>
          </w:sdtPr>
          <w:sdtContent>
            <w:p w14:paraId="17C662A5" w14:textId="7A70D240" w:rsidR="005518FE" w:rsidRDefault="005518FE" w:rsidP="005518FE">
              <w:pPr>
                <w:pStyle w:val="Footer"/>
                <w:spacing w:before="80" w:after="80"/>
                <w:jc w:val="right"/>
                <w:rPr>
                  <w:caps/>
                  <w:color w:val="FFFFFF" w:themeColor="background1"/>
                  <w:sz w:val="18"/>
                  <w:szCs w:val="18"/>
                </w:rPr>
              </w:pPr>
              <w:r>
                <w:rPr>
                  <w:caps/>
                  <w:color w:val="FFFFFF" w:themeColor="background1"/>
                  <w:sz w:val="18"/>
                  <w:szCs w:val="18"/>
                </w:rPr>
                <w:t>student id</w:t>
              </w:r>
            </w:p>
          </w:sdtContent>
        </w:sdt>
      </w:tc>
    </w:tr>
  </w:tbl>
  <w:p w14:paraId="7AD8146C" w14:textId="77777777" w:rsidR="00410B80" w:rsidRPr="00410B80" w:rsidRDefault="00410B80">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E1DFE0" w14:textId="77777777" w:rsidR="00B24446" w:rsidRDefault="00B24446" w:rsidP="00410B80">
      <w:pPr>
        <w:spacing w:line="240" w:lineRule="auto"/>
      </w:pPr>
      <w:r>
        <w:separator/>
      </w:r>
    </w:p>
  </w:footnote>
  <w:footnote w:type="continuationSeparator" w:id="0">
    <w:p w14:paraId="136A1329" w14:textId="77777777" w:rsidR="00B24446" w:rsidRDefault="00B24446" w:rsidP="00410B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2028"/>
    <w:rsid w:val="000B7D6F"/>
    <w:rsid w:val="0010016A"/>
    <w:rsid w:val="001A5D03"/>
    <w:rsid w:val="003D2998"/>
    <w:rsid w:val="00410B80"/>
    <w:rsid w:val="00431FA2"/>
    <w:rsid w:val="005518FE"/>
    <w:rsid w:val="00625263"/>
    <w:rsid w:val="0080776C"/>
    <w:rsid w:val="00822E5D"/>
    <w:rsid w:val="00860EA6"/>
    <w:rsid w:val="009A6190"/>
    <w:rsid w:val="00A26AB0"/>
    <w:rsid w:val="00A358C9"/>
    <w:rsid w:val="00B07750"/>
    <w:rsid w:val="00B15319"/>
    <w:rsid w:val="00B174B9"/>
    <w:rsid w:val="00B24446"/>
    <w:rsid w:val="00BA3BE7"/>
    <w:rsid w:val="00BE7B45"/>
    <w:rsid w:val="00C519D1"/>
    <w:rsid w:val="00D0578D"/>
    <w:rsid w:val="00DE3A5F"/>
    <w:rsid w:val="00E82028"/>
    <w:rsid w:val="00E97E66"/>
    <w:rsid w:val="00FE22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ED6DF"/>
  <w15:docId w15:val="{514BC07D-A0CD-4D36-BA45-BA02B9625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5518FE"/>
    <w:pPr>
      <w:keepNext/>
      <w:keepLines/>
      <w:spacing w:line="360" w:lineRule="auto"/>
      <w:jc w:val="both"/>
      <w:outlineLvl w:val="0"/>
    </w:pPr>
    <w:rPr>
      <w:rFonts w:ascii="Book Antiqua" w:eastAsia="Times New Roman" w:hAnsi="Book Antiqua" w:cs="Times New Roman"/>
      <w:b/>
      <w:color w:val="215868" w:themeColor="accent5" w:themeShade="80"/>
      <w:sz w:val="32"/>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10B80"/>
    <w:pPr>
      <w:tabs>
        <w:tab w:val="center" w:pos="4513"/>
        <w:tab w:val="right" w:pos="9026"/>
      </w:tabs>
      <w:spacing w:line="240" w:lineRule="auto"/>
    </w:pPr>
  </w:style>
  <w:style w:type="character" w:customStyle="1" w:styleId="HeaderChar">
    <w:name w:val="Header Char"/>
    <w:basedOn w:val="DefaultParagraphFont"/>
    <w:link w:val="Header"/>
    <w:uiPriority w:val="99"/>
    <w:rsid w:val="00410B80"/>
  </w:style>
  <w:style w:type="paragraph" w:styleId="Footer">
    <w:name w:val="footer"/>
    <w:basedOn w:val="Normal"/>
    <w:link w:val="FooterChar"/>
    <w:uiPriority w:val="99"/>
    <w:unhideWhenUsed/>
    <w:rsid w:val="00410B80"/>
    <w:pPr>
      <w:tabs>
        <w:tab w:val="center" w:pos="4513"/>
        <w:tab w:val="right" w:pos="9026"/>
      </w:tabs>
      <w:spacing w:line="240" w:lineRule="auto"/>
    </w:pPr>
  </w:style>
  <w:style w:type="character" w:customStyle="1" w:styleId="FooterChar">
    <w:name w:val="Footer Char"/>
    <w:basedOn w:val="DefaultParagraphFont"/>
    <w:link w:val="Footer"/>
    <w:uiPriority w:val="99"/>
    <w:rsid w:val="00410B80"/>
  </w:style>
  <w:style w:type="paragraph" w:styleId="TOCHeading">
    <w:name w:val="TOC Heading"/>
    <w:basedOn w:val="Heading1"/>
    <w:next w:val="Normal"/>
    <w:uiPriority w:val="39"/>
    <w:unhideWhenUsed/>
    <w:qFormat/>
    <w:rsid w:val="001A5D03"/>
    <w:pPr>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1A5D03"/>
    <w:pPr>
      <w:spacing w:after="100"/>
    </w:pPr>
  </w:style>
  <w:style w:type="paragraph" w:styleId="TOC2">
    <w:name w:val="toc 2"/>
    <w:basedOn w:val="Normal"/>
    <w:next w:val="Normal"/>
    <w:autoRedefine/>
    <w:uiPriority w:val="39"/>
    <w:unhideWhenUsed/>
    <w:rsid w:val="001A5D03"/>
    <w:pPr>
      <w:spacing w:after="100"/>
      <w:ind w:left="220"/>
    </w:pPr>
  </w:style>
  <w:style w:type="character" w:styleId="Hyperlink">
    <w:name w:val="Hyperlink"/>
    <w:basedOn w:val="DefaultParagraphFont"/>
    <w:uiPriority w:val="99"/>
    <w:unhideWhenUsed/>
    <w:rsid w:val="001A5D0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03132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BF15206369D46AF91A0FA3E7E9B755F"/>
        <w:category>
          <w:name w:val="General"/>
          <w:gallery w:val="placeholder"/>
        </w:category>
        <w:types>
          <w:type w:val="bbPlcHdr"/>
        </w:types>
        <w:behaviors>
          <w:behavior w:val="content"/>
        </w:behaviors>
        <w:guid w:val="{0015B913-DD5A-4E38-940E-A9C48C1FA4F1}"/>
      </w:docPartPr>
      <w:docPartBody>
        <w:p w:rsidR="00607E60" w:rsidRDefault="006D76FD" w:rsidP="006D76FD">
          <w:pPr>
            <w:pStyle w:val="5BF15206369D46AF91A0FA3E7E9B755F"/>
          </w:pPr>
          <w:r>
            <w:rPr>
              <w:caps/>
              <w:color w:val="FFFFFF" w:themeColor="background1"/>
              <w:sz w:val="18"/>
              <w:szCs w:val="18"/>
            </w:rPr>
            <w:t>[Document title]</w:t>
          </w:r>
        </w:p>
      </w:docPartBody>
    </w:docPart>
    <w:docPart>
      <w:docPartPr>
        <w:name w:val="322C1ADAE465400EBDC4A4FF01A158DE"/>
        <w:category>
          <w:name w:val="General"/>
          <w:gallery w:val="placeholder"/>
        </w:category>
        <w:types>
          <w:type w:val="bbPlcHdr"/>
        </w:types>
        <w:behaviors>
          <w:behavior w:val="content"/>
        </w:behaviors>
        <w:guid w:val="{90F73CAD-B395-4D41-9028-5DA07EB900C3}"/>
      </w:docPartPr>
      <w:docPartBody>
        <w:p w:rsidR="00607E60" w:rsidRDefault="006D76FD" w:rsidP="006D76FD">
          <w:pPr>
            <w:pStyle w:val="322C1ADAE465400EBDC4A4FF01A158DE"/>
          </w:pPr>
          <w:r>
            <w:rPr>
              <w:caps/>
              <w:color w:val="FFFFFF" w:themeColor="background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fornian FB">
    <w:panose1 w:val="0207040306080B0302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6FD"/>
    <w:rsid w:val="00027035"/>
    <w:rsid w:val="00607E60"/>
    <w:rsid w:val="006A3E2F"/>
    <w:rsid w:val="006D76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F15206369D46AF91A0FA3E7E9B755F">
    <w:name w:val="5BF15206369D46AF91A0FA3E7E9B755F"/>
    <w:rsid w:val="006D76FD"/>
  </w:style>
  <w:style w:type="paragraph" w:customStyle="1" w:styleId="322C1ADAE465400EBDC4A4FF01A158DE">
    <w:name w:val="322C1ADAE465400EBDC4A4FF01A158DE"/>
    <w:rsid w:val="006D76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2E61C-38E7-4A05-8380-791D96DBA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2684</Words>
  <Characters>15300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Academic and employabality skills</vt:lpstr>
    </vt:vector>
  </TitlesOfParts>
  <Company/>
  <LinksUpToDate>false</LinksUpToDate>
  <CharactersWithSpaces>17949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employabality skills</dc:title>
  <dc:subject/>
  <dc:creator>student id</dc:creator>
  <cp:keywords/>
  <dc:description/>
  <cp:lastModifiedBy>George</cp:lastModifiedBy>
  <cp:revision>3</cp:revision>
  <cp:lastPrinted>2021-08-26T17:51:00Z</cp:lastPrinted>
  <dcterms:created xsi:type="dcterms:W3CDTF">2021-08-04T14:31:00Z</dcterms:created>
  <dcterms:modified xsi:type="dcterms:W3CDTF">2021-08-26T17:53:00Z</dcterms:modified>
</cp:coreProperties>
</file>