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4FBFE" w14:textId="77777777" w:rsidR="00CF5826" w:rsidRPr="00CF5826" w:rsidRDefault="00CF5826" w:rsidP="00CF5826">
      <w:pPr>
        <w:spacing w:after="0" w:line="240" w:lineRule="auto"/>
        <w:textAlignment w:val="baseline"/>
        <w:outlineLvl w:val="0"/>
        <w:rPr>
          <w:rFonts w:ascii="Arial" w:eastAsia="Times New Roman" w:hAnsi="Arial" w:cs="Arial"/>
          <w:b/>
          <w:bCs/>
          <w:color w:val="000000"/>
          <w:kern w:val="36"/>
          <w:sz w:val="48"/>
          <w:szCs w:val="48"/>
          <w14:ligatures w14:val="none"/>
        </w:rPr>
      </w:pPr>
      <w:r w:rsidRPr="00CF5826">
        <w:rPr>
          <w:rFonts w:ascii="Arial" w:eastAsia="Times New Roman" w:hAnsi="Arial" w:cs="Arial"/>
          <w:b/>
          <w:bCs/>
          <w:color w:val="000000"/>
          <w:kern w:val="36"/>
          <w:sz w:val="48"/>
          <w:szCs w:val="48"/>
          <w14:ligatures w14:val="none"/>
        </w:rPr>
        <w:t>Organisational purpose and trust: the best-kept secrets of employee engagement</w:t>
      </w:r>
    </w:p>
    <w:p w14:paraId="76040F72" w14:textId="77777777" w:rsidR="00CF5826" w:rsidRPr="00CF5826" w:rsidRDefault="00CF5826" w:rsidP="00CF5826">
      <w:pPr>
        <w:spacing w:before="216" w:after="216" w:line="240" w:lineRule="auto"/>
        <w:textAlignment w:val="baseline"/>
        <w:rPr>
          <w:rFonts w:ascii="Times New Roman" w:eastAsia="Times New Roman" w:hAnsi="Times New Roman" w:cs="Times New Roman"/>
          <w:color w:val="000000"/>
          <w:kern w:val="0"/>
          <w14:ligatures w14:val="none"/>
        </w:rPr>
      </w:pPr>
      <w:r w:rsidRPr="00CF5826">
        <w:rPr>
          <w:rFonts w:ascii="Times New Roman" w:eastAsia="Times New Roman" w:hAnsi="Times New Roman" w:cs="Times New Roman"/>
          <w:color w:val="000000"/>
          <w:kern w:val="0"/>
          <w14:ligatures w14:val="none"/>
        </w:rPr>
        <w:t>After more than 20 years working for multilateral development organisations in the public sector, Jelena Segan believes she has gained some valuable insights into what keeps staff across the globe engaged and satisfied at work</w:t>
      </w:r>
    </w:p>
    <w:p w14:paraId="14D16FE5" w14:textId="77777777" w:rsidR="00CF5826" w:rsidRPr="00CF5826" w:rsidRDefault="00CF5826" w:rsidP="00CF5826">
      <w:pPr>
        <w:spacing w:after="0" w:line="240" w:lineRule="auto"/>
        <w:textAlignment w:val="baseline"/>
        <w:rPr>
          <w:rFonts w:ascii="Times New Roman" w:eastAsia="Times New Roman" w:hAnsi="Times New Roman" w:cs="Times New Roman"/>
          <w:color w:val="31576A"/>
          <w:kern w:val="0"/>
          <w14:ligatures w14:val="none"/>
        </w:rPr>
      </w:pPr>
      <w:r w:rsidRPr="00CF5826">
        <w:rPr>
          <w:rFonts w:ascii="Times New Roman" w:eastAsia="Times New Roman" w:hAnsi="Times New Roman" w:cs="Times New Roman"/>
          <w:color w:val="31576A"/>
          <w:kern w:val="0"/>
          <w:bdr w:val="none" w:sz="0" w:space="0" w:color="auto" w:frame="1"/>
          <w14:ligatures w14:val="none"/>
        </w:rPr>
        <w:t>by Jelena Segan</w:t>
      </w:r>
      <w:r w:rsidRPr="00CF5826">
        <w:rPr>
          <w:rFonts w:ascii="Times New Roman" w:eastAsia="Times New Roman" w:hAnsi="Times New Roman" w:cs="Times New Roman"/>
          <w:color w:val="31576A"/>
          <w:kern w:val="0"/>
          <w14:ligatures w14:val="none"/>
        </w:rPr>
        <w:t> </w:t>
      </w:r>
      <w:r w:rsidRPr="00CF5826">
        <w:rPr>
          <w:rFonts w:ascii="Times New Roman" w:eastAsia="Times New Roman" w:hAnsi="Times New Roman" w:cs="Times New Roman"/>
          <w:color w:val="31576A"/>
          <w:kern w:val="0"/>
          <w:bdr w:val="none" w:sz="0" w:space="0" w:color="auto" w:frame="1"/>
          <w14:ligatures w14:val="none"/>
        </w:rPr>
        <w:t>12 October 2023</w:t>
      </w:r>
    </w:p>
    <w:p w14:paraId="18131A21" w14:textId="17C33563" w:rsidR="00CF5826" w:rsidRPr="00CF5826" w:rsidRDefault="00CF5826" w:rsidP="00CF5826">
      <w:pPr>
        <w:spacing w:after="0" w:line="240" w:lineRule="auto"/>
        <w:rPr>
          <w:rFonts w:ascii="Times New Roman" w:eastAsia="Times New Roman" w:hAnsi="Times New Roman" w:cs="Times New Roman"/>
          <w:kern w:val="0"/>
          <w14:ligatures w14:val="none"/>
        </w:rPr>
      </w:pPr>
    </w:p>
    <w:p w14:paraId="2FDE0F86" w14:textId="77777777" w:rsidR="00CF5826" w:rsidRPr="00CF5826" w:rsidRDefault="00CF5826" w:rsidP="00CF5826">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CF5826">
        <w:rPr>
          <w:rFonts w:ascii="Times New Roman" w:eastAsia="Times New Roman" w:hAnsi="Times New Roman" w:cs="Times New Roman"/>
          <w:color w:val="000000"/>
          <w:kern w:val="0"/>
          <w:sz w:val="27"/>
          <w:szCs w:val="27"/>
          <w14:ligatures w14:val="none"/>
        </w:rPr>
        <w:t>For decades, behavioural science and HR research and practice have shown that the most potent feature of successful organisations is employee engagement. It increases organisational productivity, performance, attendance rates, customer satisfaction, innovation, employee wellbeing and retention. So, if employee engagement is the secret sauce for businesses, how can organisations generate and tap into it? </w:t>
      </w:r>
    </w:p>
    <w:p w14:paraId="75064F9C" w14:textId="77777777" w:rsidR="00CF5826" w:rsidRDefault="00CF5826" w:rsidP="00CF5826">
      <w:pPr>
        <w:shd w:val="clear" w:color="auto" w:fill="FFFFFF"/>
        <w:spacing w:after="0" w:line="240" w:lineRule="auto"/>
        <w:textAlignment w:val="baseline"/>
        <w:outlineLvl w:val="1"/>
        <w:rPr>
          <w:rFonts w:ascii="Times New Roman" w:eastAsia="Times New Roman" w:hAnsi="Times New Roman" w:cs="Times New Roman"/>
          <w:b/>
          <w:bCs/>
          <w:color w:val="000000"/>
          <w:kern w:val="0"/>
          <w:sz w:val="36"/>
          <w:szCs w:val="36"/>
          <w14:ligatures w14:val="none"/>
        </w:rPr>
      </w:pPr>
      <w:r w:rsidRPr="00CF5826">
        <w:rPr>
          <w:rFonts w:ascii="Times New Roman" w:eastAsia="Times New Roman" w:hAnsi="Times New Roman" w:cs="Times New Roman"/>
          <w:b/>
          <w:bCs/>
          <w:color w:val="000000"/>
          <w:kern w:val="0"/>
          <w:sz w:val="36"/>
          <w:szCs w:val="36"/>
          <w14:ligatures w14:val="none"/>
        </w:rPr>
        <w:t>What does engagement look like?</w:t>
      </w:r>
    </w:p>
    <w:p w14:paraId="094373B1" w14:textId="77777777" w:rsidR="00CF5826" w:rsidRPr="00CF5826" w:rsidRDefault="00CF5826" w:rsidP="00CF5826">
      <w:pPr>
        <w:shd w:val="clear" w:color="auto" w:fill="FFFFFF"/>
        <w:spacing w:after="0" w:line="240" w:lineRule="auto"/>
        <w:textAlignment w:val="baseline"/>
        <w:outlineLvl w:val="1"/>
        <w:rPr>
          <w:rFonts w:ascii="Times New Roman" w:eastAsia="Times New Roman" w:hAnsi="Times New Roman" w:cs="Times New Roman"/>
          <w:b/>
          <w:bCs/>
          <w:color w:val="000000"/>
          <w:kern w:val="0"/>
          <w:sz w:val="36"/>
          <w:szCs w:val="36"/>
          <w14:ligatures w14:val="none"/>
        </w:rPr>
      </w:pPr>
    </w:p>
    <w:p w14:paraId="0E28FBE7" w14:textId="77777777" w:rsidR="00CF5826" w:rsidRP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CF5826">
        <w:rPr>
          <w:rFonts w:ascii="Times New Roman" w:eastAsia="Times New Roman" w:hAnsi="Times New Roman" w:cs="Times New Roman"/>
          <w:color w:val="000000"/>
          <w:kern w:val="0"/>
          <w:sz w:val="27"/>
          <w:szCs w:val="27"/>
          <w14:ligatures w14:val="none"/>
        </w:rPr>
        <w:t>Engaged employees understand organisational values and objectives, and they have a strong sense of purpose at work. They experience </w:t>
      </w:r>
      <w:hyperlink r:id="rId5" w:tgtFrame="_blank" w:history="1">
        <w:r w:rsidRPr="00CF5826">
          <w:rPr>
            <w:rFonts w:ascii="Times New Roman" w:eastAsia="Times New Roman" w:hAnsi="Times New Roman" w:cs="Times New Roman"/>
            <w:color w:val="DA0014"/>
            <w:kern w:val="0"/>
            <w:sz w:val="27"/>
            <w:szCs w:val="27"/>
            <w:u w:val="single"/>
            <w14:ligatures w14:val="none"/>
          </w:rPr>
          <w:t>creative flow</w:t>
        </w:r>
      </w:hyperlink>
      <w:r w:rsidRPr="00CF5826">
        <w:rPr>
          <w:rFonts w:ascii="Times New Roman" w:eastAsia="Times New Roman" w:hAnsi="Times New Roman" w:cs="Times New Roman"/>
          <w:color w:val="000000"/>
          <w:kern w:val="0"/>
          <w:sz w:val="27"/>
          <w:szCs w:val="27"/>
          <w14:ligatures w14:val="none"/>
        </w:rPr>
        <w:t> in the form of vigour (energy, resilience, effort), dedication (enthusiasm, inspiration, pride) and absorption (concentration, being engrossed in work) while avoiding collapsing into burnout.</w:t>
      </w:r>
    </w:p>
    <w:p w14:paraId="55547381" w14:textId="77777777" w:rsid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CF5826">
        <w:rPr>
          <w:rFonts w:ascii="Times New Roman" w:eastAsia="Times New Roman" w:hAnsi="Times New Roman" w:cs="Times New Roman"/>
          <w:color w:val="000000"/>
          <w:kern w:val="0"/>
          <w:sz w:val="27"/>
          <w:szCs w:val="27"/>
          <w14:ligatures w14:val="none"/>
        </w:rPr>
        <w:t>In their 2009 report, </w:t>
      </w:r>
      <w:hyperlink r:id="rId6" w:tgtFrame="_blank" w:history="1">
        <w:r w:rsidRPr="00CF5826">
          <w:rPr>
            <w:rFonts w:ascii="Times New Roman" w:eastAsia="Times New Roman" w:hAnsi="Times New Roman" w:cs="Times New Roman"/>
            <w:i/>
            <w:iCs/>
            <w:color w:val="DA0014"/>
            <w:kern w:val="0"/>
            <w:sz w:val="27"/>
            <w:szCs w:val="27"/>
            <w:u w:val="single"/>
            <w:bdr w:val="none" w:sz="0" w:space="0" w:color="auto" w:frame="1"/>
            <w14:ligatures w14:val="none"/>
          </w:rPr>
          <w:t>Engaging for Success</w:t>
        </w:r>
        <w:r w:rsidRPr="00CF5826">
          <w:rPr>
            <w:rFonts w:ascii="Times New Roman" w:eastAsia="Times New Roman" w:hAnsi="Times New Roman" w:cs="Times New Roman"/>
            <w:color w:val="DA0014"/>
            <w:kern w:val="0"/>
            <w:sz w:val="27"/>
            <w:szCs w:val="27"/>
            <w:u w:val="single"/>
            <w14:ligatures w14:val="none"/>
          </w:rPr>
          <w:t>,</w:t>
        </w:r>
      </w:hyperlink>
      <w:r w:rsidRPr="00CF5826">
        <w:rPr>
          <w:rFonts w:ascii="Times New Roman" w:eastAsia="Times New Roman" w:hAnsi="Times New Roman" w:cs="Times New Roman"/>
          <w:color w:val="000000"/>
          <w:kern w:val="0"/>
          <w:sz w:val="27"/>
          <w:szCs w:val="27"/>
          <w14:ligatures w14:val="none"/>
        </w:rPr>
        <w:t> MacLeod and Clarke argue that employee engagement is enabled by strategic narrative, engaging managers, employee voice and organisational integrity. Similarly, Josh Bersin’s </w:t>
      </w:r>
      <w:hyperlink r:id="rId7" w:tgtFrame="_blank" w:history="1">
        <w:r w:rsidRPr="00CF5826">
          <w:rPr>
            <w:rFonts w:ascii="Times New Roman" w:eastAsia="Times New Roman" w:hAnsi="Times New Roman" w:cs="Times New Roman"/>
            <w:color w:val="DA0014"/>
            <w:kern w:val="0"/>
            <w:sz w:val="27"/>
            <w:szCs w:val="27"/>
            <w:u w:val="single"/>
            <w14:ligatures w14:val="none"/>
          </w:rPr>
          <w:t>Simply Irresistible Organization™ Model</w:t>
        </w:r>
      </w:hyperlink>
      <w:r w:rsidRPr="00CF5826">
        <w:rPr>
          <w:rFonts w:ascii="Times New Roman" w:eastAsia="Times New Roman" w:hAnsi="Times New Roman" w:cs="Times New Roman"/>
          <w:color w:val="000000"/>
          <w:kern w:val="0"/>
          <w:sz w:val="27"/>
          <w:szCs w:val="27"/>
          <w14:ligatures w14:val="none"/>
        </w:rPr>
        <w:t> posits that the most successful companies benefit from meaningful and purpose-driven jobs, good managers, a positive work environment, opportunities for growth and trust in leadership, which are underpinned by collaboration and communication across the organisation.</w:t>
      </w:r>
    </w:p>
    <w:p w14:paraId="56E571BB" w14:textId="77777777" w:rsidR="00CF5826" w:rsidRP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p>
    <w:p w14:paraId="23E00A9C" w14:textId="77777777" w:rsidR="00CF5826" w:rsidRDefault="00CF5826" w:rsidP="00CF5826">
      <w:pPr>
        <w:shd w:val="clear" w:color="auto" w:fill="FFFFFF"/>
        <w:spacing w:after="0" w:line="240" w:lineRule="auto"/>
        <w:textAlignment w:val="baseline"/>
        <w:outlineLvl w:val="1"/>
        <w:rPr>
          <w:rFonts w:ascii="Times New Roman" w:eastAsia="Times New Roman" w:hAnsi="Times New Roman" w:cs="Times New Roman"/>
          <w:b/>
          <w:bCs/>
          <w:color w:val="000000"/>
          <w:kern w:val="0"/>
          <w:sz w:val="36"/>
          <w:szCs w:val="36"/>
          <w14:ligatures w14:val="none"/>
        </w:rPr>
      </w:pPr>
      <w:r w:rsidRPr="00CF5826">
        <w:rPr>
          <w:rFonts w:ascii="Times New Roman" w:eastAsia="Times New Roman" w:hAnsi="Times New Roman" w:cs="Times New Roman"/>
          <w:b/>
          <w:bCs/>
          <w:color w:val="000000"/>
          <w:kern w:val="0"/>
          <w:sz w:val="36"/>
          <w:szCs w:val="36"/>
          <w14:ligatures w14:val="none"/>
        </w:rPr>
        <w:t>What does purpose look like in the world of work?</w:t>
      </w:r>
    </w:p>
    <w:p w14:paraId="7AA157B7" w14:textId="77777777" w:rsidR="00CF5826" w:rsidRPr="00CF5826" w:rsidRDefault="00CF5826" w:rsidP="00CF5826">
      <w:pPr>
        <w:shd w:val="clear" w:color="auto" w:fill="FFFFFF"/>
        <w:spacing w:after="0" w:line="240" w:lineRule="auto"/>
        <w:textAlignment w:val="baseline"/>
        <w:outlineLvl w:val="1"/>
        <w:rPr>
          <w:rFonts w:ascii="Times New Roman" w:eastAsia="Times New Roman" w:hAnsi="Times New Roman" w:cs="Times New Roman"/>
          <w:b/>
          <w:bCs/>
          <w:color w:val="000000"/>
          <w:kern w:val="0"/>
          <w:sz w:val="36"/>
          <w:szCs w:val="36"/>
          <w14:ligatures w14:val="none"/>
        </w:rPr>
      </w:pPr>
    </w:p>
    <w:p w14:paraId="6503C7FB" w14:textId="77777777" w:rsid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CF5826">
        <w:rPr>
          <w:rFonts w:ascii="Times New Roman" w:eastAsia="Times New Roman" w:hAnsi="Times New Roman" w:cs="Times New Roman"/>
          <w:color w:val="000000"/>
          <w:kern w:val="0"/>
          <w:sz w:val="27"/>
          <w:szCs w:val="27"/>
          <w14:ligatures w14:val="none"/>
        </w:rPr>
        <w:t>A sense of </w:t>
      </w:r>
      <w:hyperlink r:id="rId8" w:tgtFrame="_blank" w:history="1">
        <w:r w:rsidRPr="00CF5826">
          <w:rPr>
            <w:rFonts w:ascii="Times New Roman" w:eastAsia="Times New Roman" w:hAnsi="Times New Roman" w:cs="Times New Roman"/>
            <w:color w:val="DA0014"/>
            <w:kern w:val="0"/>
            <w:sz w:val="27"/>
            <w:szCs w:val="27"/>
            <w:u w:val="single"/>
            <w14:ligatures w14:val="none"/>
          </w:rPr>
          <w:t>purpose</w:t>
        </w:r>
      </w:hyperlink>
      <w:r w:rsidRPr="00CF5826">
        <w:rPr>
          <w:rFonts w:ascii="Times New Roman" w:eastAsia="Times New Roman" w:hAnsi="Times New Roman" w:cs="Times New Roman"/>
          <w:color w:val="000000"/>
          <w:kern w:val="0"/>
          <w:sz w:val="27"/>
          <w:szCs w:val="27"/>
          <w14:ligatures w14:val="none"/>
        </w:rPr>
        <w:t> on the job is the top enabler of engagement, contributing to increased loyalty, resilience, health and the willingness to recommend the employer to others. A 2020 </w:t>
      </w:r>
      <w:hyperlink r:id="rId9" w:tgtFrame="_blank" w:history="1">
        <w:r w:rsidRPr="00CF5826">
          <w:rPr>
            <w:rFonts w:ascii="Times New Roman" w:eastAsia="Times New Roman" w:hAnsi="Times New Roman" w:cs="Times New Roman"/>
            <w:color w:val="DA0014"/>
            <w:kern w:val="0"/>
            <w:sz w:val="27"/>
            <w:szCs w:val="27"/>
            <w:u w:val="single"/>
            <w14:ligatures w14:val="none"/>
          </w:rPr>
          <w:t>McKinsey survey</w:t>
        </w:r>
      </w:hyperlink>
      <w:r w:rsidRPr="00CF5826">
        <w:rPr>
          <w:rFonts w:ascii="Times New Roman" w:eastAsia="Times New Roman" w:hAnsi="Times New Roman" w:cs="Times New Roman"/>
          <w:color w:val="000000"/>
          <w:kern w:val="0"/>
          <w:sz w:val="27"/>
          <w:szCs w:val="27"/>
          <w14:ligatures w14:val="none"/>
        </w:rPr>
        <w:t> of 1,000-plus US employees on the link between sense of purpose and work and life outcomes revealed that nearly half of the participants considered changing jobs because of a lack of purpose, with millennials being three times more likely to do so. </w:t>
      </w:r>
    </w:p>
    <w:p w14:paraId="46E0A0AB" w14:textId="77777777" w:rsidR="00CF5826" w:rsidRP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p>
    <w:p w14:paraId="5D1BC2B2" w14:textId="77777777" w:rsidR="00CF5826" w:rsidRDefault="00CF5826" w:rsidP="00CF5826">
      <w:pPr>
        <w:shd w:val="clear" w:color="auto" w:fill="FFFFFF"/>
        <w:spacing w:after="0" w:line="240" w:lineRule="auto"/>
        <w:textAlignment w:val="baseline"/>
        <w:outlineLvl w:val="1"/>
        <w:rPr>
          <w:rFonts w:ascii="Times New Roman" w:eastAsia="Times New Roman" w:hAnsi="Times New Roman" w:cs="Times New Roman"/>
          <w:b/>
          <w:bCs/>
          <w:color w:val="000000"/>
          <w:kern w:val="0"/>
          <w:sz w:val="36"/>
          <w:szCs w:val="36"/>
          <w14:ligatures w14:val="none"/>
        </w:rPr>
      </w:pPr>
      <w:r w:rsidRPr="00CF5826">
        <w:rPr>
          <w:rFonts w:ascii="Times New Roman" w:eastAsia="Times New Roman" w:hAnsi="Times New Roman" w:cs="Times New Roman"/>
          <w:b/>
          <w:bCs/>
          <w:color w:val="000000"/>
          <w:kern w:val="0"/>
          <w:sz w:val="36"/>
          <w:szCs w:val="36"/>
          <w14:ligatures w14:val="none"/>
        </w:rPr>
        <w:lastRenderedPageBreak/>
        <w:t>And what about trust?</w:t>
      </w:r>
    </w:p>
    <w:p w14:paraId="29A884DF" w14:textId="77777777" w:rsidR="00CF5826" w:rsidRPr="00CF5826" w:rsidRDefault="00CF5826" w:rsidP="00CF5826">
      <w:pPr>
        <w:shd w:val="clear" w:color="auto" w:fill="FFFFFF"/>
        <w:spacing w:after="0" w:line="240" w:lineRule="auto"/>
        <w:textAlignment w:val="baseline"/>
        <w:outlineLvl w:val="1"/>
        <w:rPr>
          <w:rFonts w:ascii="Times New Roman" w:eastAsia="Times New Roman" w:hAnsi="Times New Roman" w:cs="Times New Roman"/>
          <w:b/>
          <w:bCs/>
          <w:color w:val="000000"/>
          <w:kern w:val="0"/>
          <w:sz w:val="36"/>
          <w:szCs w:val="36"/>
          <w14:ligatures w14:val="none"/>
        </w:rPr>
      </w:pPr>
    </w:p>
    <w:p w14:paraId="0D0910B1" w14:textId="77777777" w:rsidR="00CF5826" w:rsidRP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hyperlink r:id="rId10" w:tgtFrame="_blank" w:history="1">
        <w:r w:rsidRPr="00CF5826">
          <w:rPr>
            <w:rFonts w:ascii="Times New Roman" w:eastAsia="Times New Roman" w:hAnsi="Times New Roman" w:cs="Times New Roman"/>
            <w:color w:val="DA0014"/>
            <w:kern w:val="0"/>
            <w:sz w:val="27"/>
            <w:szCs w:val="27"/>
            <w:u w:val="single"/>
            <w14:ligatures w14:val="none"/>
          </w:rPr>
          <w:t>Trust</w:t>
        </w:r>
      </w:hyperlink>
      <w:r w:rsidRPr="00CF5826">
        <w:rPr>
          <w:rFonts w:ascii="Times New Roman" w:eastAsia="Times New Roman" w:hAnsi="Times New Roman" w:cs="Times New Roman"/>
          <w:color w:val="000000"/>
          <w:kern w:val="0"/>
          <w:sz w:val="27"/>
          <w:szCs w:val="27"/>
          <w14:ligatures w14:val="none"/>
        </w:rPr>
        <w:t> is a feeling – a psychological state in which an individual is willing to accept vulnerability during interaction, expecting positive intentions and benevolent behaviour. In employment relations, it features as an individual’s expectation that the employer will act with </w:t>
      </w:r>
      <w:hyperlink r:id="rId11" w:tgtFrame="_blank" w:history="1">
        <w:r w:rsidRPr="00CF5826">
          <w:rPr>
            <w:rFonts w:ascii="Times New Roman" w:eastAsia="Times New Roman" w:hAnsi="Times New Roman" w:cs="Times New Roman"/>
            <w:color w:val="DA0014"/>
            <w:kern w:val="0"/>
            <w:sz w:val="27"/>
            <w:szCs w:val="27"/>
            <w:u w:val="single"/>
            <w14:ligatures w14:val="none"/>
          </w:rPr>
          <w:t>predictability and goodwill</w:t>
        </w:r>
      </w:hyperlink>
      <w:r w:rsidRPr="00CF5826">
        <w:rPr>
          <w:rFonts w:ascii="Times New Roman" w:eastAsia="Times New Roman" w:hAnsi="Times New Roman" w:cs="Times New Roman"/>
          <w:color w:val="000000"/>
          <w:kern w:val="0"/>
          <w:sz w:val="27"/>
          <w:szCs w:val="27"/>
          <w14:ligatures w14:val="none"/>
        </w:rPr>
        <w:t>. At the core of trust lies the acceptance of uncertainty – of the unknown. </w:t>
      </w:r>
    </w:p>
    <w:p w14:paraId="2FD20A9A" w14:textId="77777777" w:rsidR="00CF5826" w:rsidRP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hyperlink r:id="rId12" w:tgtFrame="_blank" w:history="1">
        <w:r w:rsidRPr="00CF5826">
          <w:rPr>
            <w:rFonts w:ascii="Times New Roman" w:eastAsia="Times New Roman" w:hAnsi="Times New Roman" w:cs="Times New Roman"/>
            <w:color w:val="DA0014"/>
            <w:kern w:val="0"/>
            <w:sz w:val="27"/>
            <w:szCs w:val="27"/>
            <w:u w:val="single"/>
            <w14:ligatures w14:val="none"/>
          </w:rPr>
          <w:t>Trust</w:t>
        </w:r>
      </w:hyperlink>
      <w:r w:rsidRPr="00CF5826">
        <w:rPr>
          <w:rFonts w:ascii="Times New Roman" w:eastAsia="Times New Roman" w:hAnsi="Times New Roman" w:cs="Times New Roman"/>
          <w:color w:val="000000"/>
          <w:kern w:val="0"/>
          <w:sz w:val="27"/>
          <w:szCs w:val="27"/>
          <w14:ligatures w14:val="none"/>
        </w:rPr>
        <w:t> in organisations stems from the consistent, longitudinal behaviour of direct managers and leaders. </w:t>
      </w:r>
      <w:hyperlink r:id="rId13" w:tgtFrame="_blank" w:history="1">
        <w:r w:rsidRPr="00CF5826">
          <w:rPr>
            <w:rFonts w:ascii="Times New Roman" w:eastAsia="Times New Roman" w:hAnsi="Times New Roman" w:cs="Times New Roman"/>
            <w:color w:val="DA0014"/>
            <w:kern w:val="0"/>
            <w:sz w:val="27"/>
            <w:szCs w:val="27"/>
            <w:u w:val="single"/>
            <w14:ligatures w14:val="none"/>
          </w:rPr>
          <w:t>Researchers</w:t>
        </w:r>
      </w:hyperlink>
      <w:r w:rsidRPr="00CF5826">
        <w:rPr>
          <w:rFonts w:ascii="Times New Roman" w:eastAsia="Times New Roman" w:hAnsi="Times New Roman" w:cs="Times New Roman"/>
          <w:color w:val="000000"/>
          <w:kern w:val="0"/>
          <w:sz w:val="27"/>
          <w:szCs w:val="27"/>
          <w14:ligatures w14:val="none"/>
        </w:rPr>
        <w:t xml:space="preserve"> argue that trustworthy leaders are characterised by ability (demonstrable credibility and competence at doing the job and fulfilling a purpose), benevolence (genuine attention and concern for others, as opposed to being entirely </w:t>
      </w:r>
      <w:proofErr w:type="spellStart"/>
      <w:r w:rsidRPr="00CF5826">
        <w:rPr>
          <w:rFonts w:ascii="Times New Roman" w:eastAsia="Times New Roman" w:hAnsi="Times New Roman" w:cs="Times New Roman"/>
          <w:color w:val="000000"/>
          <w:kern w:val="0"/>
          <w:sz w:val="27"/>
          <w:szCs w:val="27"/>
          <w14:ligatures w14:val="none"/>
        </w:rPr>
        <w:t>self serving</w:t>
      </w:r>
      <w:proofErr w:type="spellEnd"/>
      <w:r w:rsidRPr="00CF5826">
        <w:rPr>
          <w:rFonts w:ascii="Times New Roman" w:eastAsia="Times New Roman" w:hAnsi="Times New Roman" w:cs="Times New Roman"/>
          <w:color w:val="000000"/>
          <w:kern w:val="0"/>
          <w:sz w:val="27"/>
          <w:szCs w:val="27"/>
          <w14:ligatures w14:val="none"/>
        </w:rPr>
        <w:t>), </w:t>
      </w:r>
      <w:hyperlink r:id="rId14" w:tgtFrame="_blank" w:history="1">
        <w:r w:rsidRPr="00CF5826">
          <w:rPr>
            <w:rFonts w:ascii="Times New Roman" w:eastAsia="Times New Roman" w:hAnsi="Times New Roman" w:cs="Times New Roman"/>
            <w:color w:val="DA0014"/>
            <w:kern w:val="0"/>
            <w:sz w:val="27"/>
            <w:szCs w:val="27"/>
            <w:u w:val="single"/>
            <w14:ligatures w14:val="none"/>
          </w:rPr>
          <w:t>integrity</w:t>
        </w:r>
      </w:hyperlink>
      <w:r w:rsidRPr="00CF5826">
        <w:rPr>
          <w:rFonts w:ascii="Times New Roman" w:eastAsia="Times New Roman" w:hAnsi="Times New Roman" w:cs="Times New Roman"/>
          <w:color w:val="000000"/>
          <w:kern w:val="0"/>
          <w:sz w:val="27"/>
          <w:szCs w:val="27"/>
          <w14:ligatures w14:val="none"/>
        </w:rPr>
        <w:t> (adherence to a moral code, being fair, having congruent actions and words) and predictability or reliability of behaviour. Trustworthy leaders are willing to be vulnerable, to admit flaws and to embrace others’ authenticity. </w:t>
      </w:r>
    </w:p>
    <w:p w14:paraId="27ED878B" w14:textId="77777777" w:rsidR="00CF5826" w:rsidRP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hyperlink r:id="rId15" w:tgtFrame="_blank" w:history="1">
        <w:r w:rsidRPr="00CF5826">
          <w:rPr>
            <w:rFonts w:ascii="Times New Roman" w:eastAsia="Times New Roman" w:hAnsi="Times New Roman" w:cs="Times New Roman"/>
            <w:color w:val="DA0014"/>
            <w:kern w:val="0"/>
            <w:sz w:val="27"/>
            <w:szCs w:val="27"/>
            <w:u w:val="single"/>
            <w14:ligatures w14:val="none"/>
          </w:rPr>
          <w:t>Lencioni</w:t>
        </w:r>
      </w:hyperlink>
      <w:r w:rsidRPr="00CF5826">
        <w:rPr>
          <w:rFonts w:ascii="Times New Roman" w:eastAsia="Times New Roman" w:hAnsi="Times New Roman" w:cs="Times New Roman"/>
          <w:color w:val="000000"/>
          <w:kern w:val="0"/>
          <w:sz w:val="27"/>
          <w:szCs w:val="27"/>
          <w14:ligatures w14:val="none"/>
        </w:rPr>
        <w:t> said that trust is the foundation of teamwork, and that, because high-achieving teams feel mutual trust, they are willing to engage in healthy conflict, which is crucial for the passionate and innovative pursuit of the best possible solution. Without trust, without taking the risk of challenging one another and presenting diverse views, teams eventually become indifferent to decisions and results. </w:t>
      </w:r>
    </w:p>
    <w:p w14:paraId="5E75B1EA" w14:textId="77777777" w:rsid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CF5826">
        <w:rPr>
          <w:rFonts w:ascii="Times New Roman" w:eastAsia="Times New Roman" w:hAnsi="Times New Roman" w:cs="Times New Roman"/>
          <w:color w:val="000000"/>
          <w:kern w:val="0"/>
          <w:sz w:val="27"/>
          <w:szCs w:val="27"/>
          <w14:ligatures w14:val="none"/>
        </w:rPr>
        <w:t>Trust is the foundation of </w:t>
      </w:r>
      <w:hyperlink r:id="rId16" w:tgtFrame="_blank" w:history="1">
        <w:r w:rsidRPr="00CF5826">
          <w:rPr>
            <w:rFonts w:ascii="Times New Roman" w:eastAsia="Times New Roman" w:hAnsi="Times New Roman" w:cs="Times New Roman"/>
            <w:color w:val="DA0014"/>
            <w:kern w:val="0"/>
            <w:sz w:val="27"/>
            <w:szCs w:val="27"/>
            <w:u w:val="single"/>
            <w14:ligatures w14:val="none"/>
          </w:rPr>
          <w:t>psychological safety</w:t>
        </w:r>
      </w:hyperlink>
      <w:r w:rsidRPr="00CF5826">
        <w:rPr>
          <w:rFonts w:ascii="Times New Roman" w:eastAsia="Times New Roman" w:hAnsi="Times New Roman" w:cs="Times New Roman"/>
          <w:color w:val="000000"/>
          <w:kern w:val="0"/>
          <w:sz w:val="27"/>
          <w:szCs w:val="27"/>
          <w14:ligatures w14:val="none"/>
        </w:rPr>
        <w:t>, which can be described as an atmosphere where one can bravely risk speaking up and taking action, with sufficient protection as a given. A two-year </w:t>
      </w:r>
      <w:hyperlink r:id="rId17" w:tgtFrame="_blank" w:history="1">
        <w:r w:rsidRPr="00CF5826">
          <w:rPr>
            <w:rFonts w:ascii="Times New Roman" w:eastAsia="Times New Roman" w:hAnsi="Times New Roman" w:cs="Times New Roman"/>
            <w:color w:val="DA0014"/>
            <w:kern w:val="0"/>
            <w:sz w:val="27"/>
            <w:szCs w:val="27"/>
            <w:u w:val="single"/>
            <w14:ligatures w14:val="none"/>
          </w:rPr>
          <w:t>Google study</w:t>
        </w:r>
      </w:hyperlink>
      <w:r w:rsidRPr="00CF5826">
        <w:rPr>
          <w:rFonts w:ascii="Times New Roman" w:eastAsia="Times New Roman" w:hAnsi="Times New Roman" w:cs="Times New Roman"/>
          <w:color w:val="000000"/>
          <w:kern w:val="0"/>
          <w:sz w:val="27"/>
          <w:szCs w:val="27"/>
          <w14:ligatures w14:val="none"/>
        </w:rPr>
        <w:t>, encompassing 200-plus interviews and 250-plus attributes of more than 180 Google teams, indicated that feeling safe to take risks without feeling insecure or embarrassed was the greatest predictor of team success, retention, innovation and revenue increase. </w:t>
      </w:r>
    </w:p>
    <w:p w14:paraId="725C65EF" w14:textId="77777777" w:rsidR="00CF5826" w:rsidRP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p>
    <w:p w14:paraId="643756B7" w14:textId="77777777" w:rsidR="00CF5826" w:rsidRDefault="00CF5826" w:rsidP="00CF5826">
      <w:pPr>
        <w:shd w:val="clear" w:color="auto" w:fill="FFFFFF"/>
        <w:spacing w:after="0" w:line="240" w:lineRule="auto"/>
        <w:textAlignment w:val="baseline"/>
        <w:outlineLvl w:val="1"/>
        <w:rPr>
          <w:rFonts w:ascii="Times New Roman" w:eastAsia="Times New Roman" w:hAnsi="Times New Roman" w:cs="Times New Roman"/>
          <w:b/>
          <w:bCs/>
          <w:color w:val="000000"/>
          <w:kern w:val="0"/>
          <w:sz w:val="36"/>
          <w:szCs w:val="36"/>
          <w14:ligatures w14:val="none"/>
        </w:rPr>
      </w:pPr>
      <w:r w:rsidRPr="00CF5826">
        <w:rPr>
          <w:rFonts w:ascii="Times New Roman" w:eastAsia="Times New Roman" w:hAnsi="Times New Roman" w:cs="Times New Roman"/>
          <w:b/>
          <w:bCs/>
          <w:color w:val="000000"/>
          <w:kern w:val="0"/>
          <w:sz w:val="36"/>
          <w:szCs w:val="36"/>
          <w14:ligatures w14:val="none"/>
        </w:rPr>
        <w:t>How can employers boost organisational trust and employee engagement?</w:t>
      </w:r>
    </w:p>
    <w:p w14:paraId="17E34D2C" w14:textId="77777777" w:rsidR="00CF5826" w:rsidRPr="00CF5826" w:rsidRDefault="00CF5826" w:rsidP="00CF5826">
      <w:pPr>
        <w:shd w:val="clear" w:color="auto" w:fill="FFFFFF"/>
        <w:spacing w:after="0" w:line="240" w:lineRule="auto"/>
        <w:textAlignment w:val="baseline"/>
        <w:outlineLvl w:val="1"/>
        <w:rPr>
          <w:rFonts w:ascii="Times New Roman" w:eastAsia="Times New Roman" w:hAnsi="Times New Roman" w:cs="Times New Roman"/>
          <w:b/>
          <w:bCs/>
          <w:color w:val="000000"/>
          <w:kern w:val="0"/>
          <w:sz w:val="36"/>
          <w:szCs w:val="36"/>
          <w14:ligatures w14:val="none"/>
        </w:rPr>
      </w:pPr>
    </w:p>
    <w:p w14:paraId="3A069C39" w14:textId="77777777" w:rsidR="00CF5826" w:rsidRPr="00CF5826" w:rsidRDefault="00CF5826" w:rsidP="00CF5826">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CF5826">
        <w:rPr>
          <w:rFonts w:ascii="Times New Roman" w:eastAsia="Times New Roman" w:hAnsi="Times New Roman" w:cs="Times New Roman"/>
          <w:color w:val="000000"/>
          <w:kern w:val="0"/>
          <w:sz w:val="27"/>
          <w:szCs w:val="27"/>
          <w14:ligatures w14:val="none"/>
        </w:rPr>
        <w:t>For exceptional business success, it is paramount for organisations to envision and communicate their purpose and mission within a business strategy, to tie it to values and expected behaviours, and to implement it with unwavering dedication. </w:t>
      </w:r>
    </w:p>
    <w:p w14:paraId="2AA40635" w14:textId="77777777" w:rsidR="00CF5826" w:rsidRP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hyperlink r:id="rId18" w:tgtFrame="_blank" w:history="1">
        <w:r w:rsidRPr="00CF5826">
          <w:rPr>
            <w:rFonts w:ascii="Times New Roman" w:eastAsia="Times New Roman" w:hAnsi="Times New Roman" w:cs="Times New Roman"/>
            <w:color w:val="DA0014"/>
            <w:kern w:val="0"/>
            <w:sz w:val="27"/>
            <w:szCs w:val="27"/>
            <w:u w:val="single"/>
            <w14:ligatures w14:val="none"/>
          </w:rPr>
          <w:t>Mutual trust</w:t>
        </w:r>
      </w:hyperlink>
      <w:r w:rsidRPr="00CF5826">
        <w:rPr>
          <w:rFonts w:ascii="Times New Roman" w:eastAsia="Times New Roman" w:hAnsi="Times New Roman" w:cs="Times New Roman"/>
          <w:color w:val="000000"/>
          <w:kern w:val="0"/>
          <w:sz w:val="27"/>
          <w:szCs w:val="27"/>
          <w14:ligatures w14:val="none"/>
        </w:rPr>
        <w:t> is also critical: the team needs to trust the leader, the leader needs to trust the team and team members need to trust each other. </w:t>
      </w:r>
      <w:hyperlink r:id="rId19" w:tgtFrame="_blank" w:history="1">
        <w:r w:rsidRPr="00CF5826">
          <w:rPr>
            <w:rFonts w:ascii="Times New Roman" w:eastAsia="Times New Roman" w:hAnsi="Times New Roman" w:cs="Times New Roman"/>
            <w:color w:val="DA0014"/>
            <w:kern w:val="0"/>
            <w:sz w:val="27"/>
            <w:szCs w:val="27"/>
            <w:u w:val="single"/>
            <w14:ligatures w14:val="none"/>
          </w:rPr>
          <w:t>The leader</w:t>
        </w:r>
      </w:hyperlink>
      <w:r w:rsidRPr="00CF5826">
        <w:rPr>
          <w:rFonts w:ascii="Times New Roman" w:eastAsia="Times New Roman" w:hAnsi="Times New Roman" w:cs="Times New Roman"/>
          <w:color w:val="000000"/>
          <w:kern w:val="0"/>
          <w:sz w:val="27"/>
          <w:szCs w:val="27"/>
          <w14:ligatures w14:val="none"/>
        </w:rPr>
        <w:t xml:space="preserve"> should be </w:t>
      </w:r>
      <w:proofErr w:type="spellStart"/>
      <w:r w:rsidRPr="00CF5826">
        <w:rPr>
          <w:rFonts w:ascii="Times New Roman" w:eastAsia="Times New Roman" w:hAnsi="Times New Roman" w:cs="Times New Roman"/>
          <w:color w:val="000000"/>
          <w:kern w:val="0"/>
          <w:sz w:val="27"/>
          <w:szCs w:val="27"/>
          <w14:ligatures w14:val="none"/>
        </w:rPr>
        <w:t>self aware</w:t>
      </w:r>
      <w:proofErr w:type="spellEnd"/>
      <w:r w:rsidRPr="00CF5826">
        <w:rPr>
          <w:rFonts w:ascii="Times New Roman" w:eastAsia="Times New Roman" w:hAnsi="Times New Roman" w:cs="Times New Roman"/>
          <w:color w:val="000000"/>
          <w:kern w:val="0"/>
          <w:sz w:val="27"/>
          <w:szCs w:val="27"/>
          <w14:ligatures w14:val="none"/>
        </w:rPr>
        <w:t>, transparent and profusely, intentionally communicative. This entails consulting, listening, incorporating employee feedback in decisions and communicating in a prompt, simple, clear, direct and well-contextualised manner. Executive recruitment should focus on candidates who are competent, reliable and benevolent, and who factor in diverse opinions when making decisions and act with integrity. </w:t>
      </w:r>
    </w:p>
    <w:p w14:paraId="718EEE60" w14:textId="77777777" w:rsidR="00CF5826" w:rsidRPr="00CF5826" w:rsidRDefault="00CF5826" w:rsidP="00CF5826">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CF5826">
        <w:rPr>
          <w:rFonts w:ascii="Times New Roman" w:eastAsia="Times New Roman" w:hAnsi="Times New Roman" w:cs="Times New Roman"/>
          <w:color w:val="000000"/>
          <w:kern w:val="0"/>
          <w:sz w:val="27"/>
          <w:szCs w:val="27"/>
          <w14:ligatures w14:val="none"/>
        </w:rPr>
        <w:lastRenderedPageBreak/>
        <w:t>Lateral trust, or trust among team members, is gained by preventing work in silos and not giving space to people who undermine the team and reject change. Useful collaboration tools include sharing jobs, tasks and day-to-day work assignments, and rotating project leads. Agile organisations, which promote individual autonomy on the job and such collaborative practices, will help generate trust, engagement, productivity and innovation. </w:t>
      </w:r>
    </w:p>
    <w:p w14:paraId="135BD1E3" w14:textId="77777777" w:rsidR="00CF5826" w:rsidRPr="00CF5826" w:rsidRDefault="00CF5826" w:rsidP="00CF5826">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CF5826">
        <w:rPr>
          <w:rFonts w:ascii="Times New Roman" w:eastAsia="Times New Roman" w:hAnsi="Times New Roman" w:cs="Times New Roman"/>
          <w:color w:val="000000"/>
          <w:kern w:val="0"/>
          <w:sz w:val="27"/>
          <w:szCs w:val="27"/>
          <w14:ligatures w14:val="none"/>
        </w:rPr>
        <w:t>Policy frameworks that promote an organisational culture ingrained in dignity and respect, such as those encompassing anti-harassment, diversity, equity and inclusion, coupled with their consistent, fair and transparent implementation, greatly contribute to establishing trust, environmental social governance and a reputable employer brand.</w:t>
      </w:r>
    </w:p>
    <w:p w14:paraId="448FB26D" w14:textId="77777777" w:rsid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CF5826">
        <w:rPr>
          <w:rFonts w:ascii="Times New Roman" w:eastAsia="Times New Roman" w:hAnsi="Times New Roman" w:cs="Times New Roman"/>
          <w:color w:val="000000"/>
          <w:kern w:val="0"/>
          <w:sz w:val="27"/>
          <w:szCs w:val="27"/>
          <w14:ligatures w14:val="none"/>
        </w:rPr>
        <w:t>The foundation of an irresistible workplace lies in a culture of engagement, which unites management and employees in a common </w:t>
      </w:r>
      <w:hyperlink r:id="rId20" w:tgtFrame="_blank" w:history="1">
        <w:r w:rsidRPr="00CF5826">
          <w:rPr>
            <w:rFonts w:ascii="Times New Roman" w:eastAsia="Times New Roman" w:hAnsi="Times New Roman" w:cs="Times New Roman"/>
            <w:color w:val="DA0014"/>
            <w:kern w:val="0"/>
            <w:sz w:val="27"/>
            <w:szCs w:val="27"/>
            <w:u w:val="single"/>
            <w14:ligatures w14:val="none"/>
          </w:rPr>
          <w:t>vision</w:t>
        </w:r>
      </w:hyperlink>
      <w:r w:rsidRPr="00CF5826">
        <w:rPr>
          <w:rFonts w:ascii="Times New Roman" w:eastAsia="Times New Roman" w:hAnsi="Times New Roman" w:cs="Times New Roman"/>
          <w:color w:val="000000"/>
          <w:kern w:val="0"/>
          <w:sz w:val="27"/>
          <w:szCs w:val="27"/>
          <w14:ligatures w14:val="none"/>
        </w:rPr>
        <w:t> of success, values and people. </w:t>
      </w:r>
      <w:hyperlink r:id="rId21" w:tgtFrame="_blank" w:history="1">
        <w:r w:rsidRPr="00CF5826">
          <w:rPr>
            <w:rFonts w:ascii="Times New Roman" w:eastAsia="Times New Roman" w:hAnsi="Times New Roman" w:cs="Times New Roman"/>
            <w:color w:val="DA0014"/>
            <w:kern w:val="0"/>
            <w:sz w:val="27"/>
            <w:szCs w:val="27"/>
            <w:u w:val="single"/>
            <w14:ligatures w14:val="none"/>
          </w:rPr>
          <w:t>People-centric</w:t>
        </w:r>
      </w:hyperlink>
      <w:r w:rsidRPr="00CF5826">
        <w:rPr>
          <w:rFonts w:ascii="Times New Roman" w:eastAsia="Times New Roman" w:hAnsi="Times New Roman" w:cs="Times New Roman"/>
          <w:color w:val="000000"/>
          <w:kern w:val="0"/>
          <w:sz w:val="27"/>
          <w:szCs w:val="27"/>
          <w14:ligatures w14:val="none"/>
        </w:rPr>
        <w:t> management practices, which rest on mutual trust and a sense of purpose, boost employee engagement and are a better predictor of high performance than strategy, technology, research or development. </w:t>
      </w:r>
    </w:p>
    <w:p w14:paraId="495D7D1B" w14:textId="77777777" w:rsidR="00CF5826" w:rsidRPr="00CF5826" w:rsidRDefault="00CF5826" w:rsidP="00CF5826">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p>
    <w:p w14:paraId="57BCEBF1" w14:textId="77777777" w:rsidR="00CF5826" w:rsidRDefault="00CF5826" w:rsidP="00CF5826">
      <w:pPr>
        <w:shd w:val="clear" w:color="auto" w:fill="FFFFFF"/>
        <w:spacing w:line="240" w:lineRule="auto"/>
        <w:textAlignment w:val="baseline"/>
        <w:rPr>
          <w:rFonts w:ascii="Times New Roman" w:eastAsia="Times New Roman" w:hAnsi="Times New Roman" w:cs="Times New Roman"/>
          <w:b/>
          <w:bCs/>
          <w:color w:val="000000"/>
          <w:kern w:val="0"/>
          <w:sz w:val="27"/>
          <w:szCs w:val="27"/>
          <w:bdr w:val="none" w:sz="0" w:space="0" w:color="auto" w:frame="1"/>
          <w14:ligatures w14:val="none"/>
        </w:rPr>
      </w:pPr>
      <w:r w:rsidRPr="00CF5826">
        <w:rPr>
          <w:rFonts w:ascii="Times New Roman" w:eastAsia="Times New Roman" w:hAnsi="Times New Roman" w:cs="Times New Roman"/>
          <w:b/>
          <w:bCs/>
          <w:color w:val="000000"/>
          <w:kern w:val="0"/>
          <w:sz w:val="27"/>
          <w:szCs w:val="27"/>
          <w:bdr w:val="none" w:sz="0" w:space="0" w:color="auto" w:frame="1"/>
          <w14:ligatures w14:val="none"/>
        </w:rPr>
        <w:t>Jelena Segan is an HR policies specialist with more than 20 years of international experience in the public sector</w:t>
      </w:r>
    </w:p>
    <w:p w14:paraId="522E9911" w14:textId="77777777" w:rsidR="00CF5826" w:rsidRDefault="00CF5826" w:rsidP="00CF5826">
      <w:pPr>
        <w:shd w:val="clear" w:color="auto" w:fill="FFFFFF"/>
        <w:spacing w:line="240" w:lineRule="auto"/>
        <w:textAlignment w:val="baseline"/>
        <w:rPr>
          <w:rFonts w:ascii="Times New Roman" w:eastAsia="Times New Roman" w:hAnsi="Times New Roman" w:cs="Times New Roman"/>
          <w:b/>
          <w:bCs/>
          <w:color w:val="000000"/>
          <w:kern w:val="0"/>
          <w:sz w:val="27"/>
          <w:szCs w:val="27"/>
          <w:bdr w:val="none" w:sz="0" w:space="0" w:color="auto" w:frame="1"/>
          <w14:ligatures w14:val="none"/>
        </w:rPr>
      </w:pPr>
    </w:p>
    <w:p w14:paraId="4BE1CACF" w14:textId="77777777" w:rsidR="00CF5826" w:rsidRPr="00CF5826" w:rsidRDefault="00CF5826" w:rsidP="00CF5826">
      <w:pPr>
        <w:shd w:val="clear" w:color="auto" w:fill="FFFFFF"/>
        <w:spacing w:line="240" w:lineRule="auto"/>
        <w:textAlignment w:val="baseline"/>
        <w:rPr>
          <w:rFonts w:ascii="Times New Roman" w:eastAsia="Times New Roman" w:hAnsi="Times New Roman" w:cs="Times New Roman"/>
          <w:color w:val="000000"/>
          <w:kern w:val="0"/>
          <w:sz w:val="27"/>
          <w:szCs w:val="27"/>
          <w14:ligatures w14:val="none"/>
        </w:rPr>
      </w:pPr>
    </w:p>
    <w:p w14:paraId="114F1311" w14:textId="77777777" w:rsidR="003E1F24" w:rsidRDefault="003E1F24"/>
    <w:sectPr w:rsidR="003E1F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6F5397"/>
    <w:multiLevelType w:val="multilevel"/>
    <w:tmpl w:val="0F94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5244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826"/>
    <w:rsid w:val="003E1F24"/>
    <w:rsid w:val="003E28CC"/>
    <w:rsid w:val="00CF5826"/>
    <w:rsid w:val="00DF04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0669EE"/>
  <w15:chartTrackingRefBased/>
  <w15:docId w15:val="{81557EF5-DCCF-47EF-9F55-11FA2627C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8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58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58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58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58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58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8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8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8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8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58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8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8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8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8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8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8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826"/>
    <w:rPr>
      <w:rFonts w:eastAsiaTheme="majorEastAsia" w:cstheme="majorBidi"/>
      <w:color w:val="272727" w:themeColor="text1" w:themeTint="D8"/>
    </w:rPr>
  </w:style>
  <w:style w:type="paragraph" w:styleId="Title">
    <w:name w:val="Title"/>
    <w:basedOn w:val="Normal"/>
    <w:next w:val="Normal"/>
    <w:link w:val="TitleChar"/>
    <w:uiPriority w:val="10"/>
    <w:qFormat/>
    <w:rsid w:val="00CF58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8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8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8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826"/>
    <w:pPr>
      <w:spacing w:before="160"/>
      <w:jc w:val="center"/>
    </w:pPr>
    <w:rPr>
      <w:i/>
      <w:iCs/>
      <w:color w:val="404040" w:themeColor="text1" w:themeTint="BF"/>
    </w:rPr>
  </w:style>
  <w:style w:type="character" w:customStyle="1" w:styleId="QuoteChar">
    <w:name w:val="Quote Char"/>
    <w:basedOn w:val="DefaultParagraphFont"/>
    <w:link w:val="Quote"/>
    <w:uiPriority w:val="29"/>
    <w:rsid w:val="00CF5826"/>
    <w:rPr>
      <w:i/>
      <w:iCs/>
      <w:color w:val="404040" w:themeColor="text1" w:themeTint="BF"/>
    </w:rPr>
  </w:style>
  <w:style w:type="paragraph" w:styleId="ListParagraph">
    <w:name w:val="List Paragraph"/>
    <w:basedOn w:val="Normal"/>
    <w:uiPriority w:val="34"/>
    <w:qFormat/>
    <w:rsid w:val="00CF5826"/>
    <w:pPr>
      <w:ind w:left="720"/>
      <w:contextualSpacing/>
    </w:pPr>
  </w:style>
  <w:style w:type="character" w:styleId="IntenseEmphasis">
    <w:name w:val="Intense Emphasis"/>
    <w:basedOn w:val="DefaultParagraphFont"/>
    <w:uiPriority w:val="21"/>
    <w:qFormat/>
    <w:rsid w:val="00CF5826"/>
    <w:rPr>
      <w:i/>
      <w:iCs/>
      <w:color w:val="0F4761" w:themeColor="accent1" w:themeShade="BF"/>
    </w:rPr>
  </w:style>
  <w:style w:type="paragraph" w:styleId="IntenseQuote">
    <w:name w:val="Intense Quote"/>
    <w:basedOn w:val="Normal"/>
    <w:next w:val="Normal"/>
    <w:link w:val="IntenseQuoteChar"/>
    <w:uiPriority w:val="30"/>
    <w:qFormat/>
    <w:rsid w:val="00CF58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826"/>
    <w:rPr>
      <w:i/>
      <w:iCs/>
      <w:color w:val="0F4761" w:themeColor="accent1" w:themeShade="BF"/>
    </w:rPr>
  </w:style>
  <w:style w:type="character" w:styleId="IntenseReference">
    <w:name w:val="Intense Reference"/>
    <w:basedOn w:val="DefaultParagraphFont"/>
    <w:uiPriority w:val="32"/>
    <w:qFormat/>
    <w:rsid w:val="00CF582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967819">
      <w:bodyDiv w:val="1"/>
      <w:marLeft w:val="0"/>
      <w:marRight w:val="0"/>
      <w:marTop w:val="0"/>
      <w:marBottom w:val="0"/>
      <w:divBdr>
        <w:top w:val="none" w:sz="0" w:space="0" w:color="auto"/>
        <w:left w:val="none" w:sz="0" w:space="0" w:color="auto"/>
        <w:bottom w:val="none" w:sz="0" w:space="0" w:color="auto"/>
        <w:right w:val="none" w:sz="0" w:space="0" w:color="auto"/>
      </w:divBdr>
      <w:divsChild>
        <w:div w:id="39597794">
          <w:marLeft w:val="0"/>
          <w:marRight w:val="0"/>
          <w:marTop w:val="0"/>
          <w:marBottom w:val="0"/>
          <w:divBdr>
            <w:top w:val="none" w:sz="0" w:space="0" w:color="auto"/>
            <w:left w:val="none" w:sz="0" w:space="0" w:color="auto"/>
            <w:bottom w:val="none" w:sz="0" w:space="0" w:color="auto"/>
            <w:right w:val="none" w:sz="0" w:space="0" w:color="auto"/>
          </w:divBdr>
        </w:div>
        <w:div w:id="635985143">
          <w:marLeft w:val="0"/>
          <w:marRight w:val="0"/>
          <w:marTop w:val="0"/>
          <w:marBottom w:val="594"/>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choice.escp.eu/tomorrow-choices/how-bosses-can-ensure-meaningfulness-at-a-company/" TargetMode="External"/><Relationship Id="rId13" Type="http://schemas.openxmlformats.org/officeDocument/2006/relationships/hyperlink" Target="https://www.cipd.co.uk/podcasts/broken-trust" TargetMode="External"/><Relationship Id="rId18" Type="http://schemas.openxmlformats.org/officeDocument/2006/relationships/hyperlink" Target="https://www.forbes.com/sites/forbescoachescouncil/2019/10/24/lack-of-trust-can-make-workplaces-sick-and-dysfunctional/?sh=626fcbf144d1" TargetMode="External"/><Relationship Id="rId3" Type="http://schemas.openxmlformats.org/officeDocument/2006/relationships/settings" Target="settings.xml"/><Relationship Id="rId21" Type="http://schemas.openxmlformats.org/officeDocument/2006/relationships/hyperlink" Target="https://eprints.whiterose.ac.uk/86737/" TargetMode="External"/><Relationship Id="rId7" Type="http://schemas.openxmlformats.org/officeDocument/2006/relationships/hyperlink" Target="https://www2.deloitte.com/content/dam/Deloitte/at/Documents/human-capital/at-is-your-organization-simply-irresistible.pdf" TargetMode="External"/><Relationship Id="rId12" Type="http://schemas.openxmlformats.org/officeDocument/2006/relationships/hyperlink" Target="https://www.cipd.co.uk/Images/cultivating-trustworthy-leaders_2014_tcm18-8971.pdf" TargetMode="External"/><Relationship Id="rId17" Type="http://schemas.openxmlformats.org/officeDocument/2006/relationships/hyperlink" Target="https://www.nytimes.com/2016/02/28/magazine/what-google-learned-from-its-quest-to-build-the-perfect-team.html" TargetMode="External"/><Relationship Id="rId2" Type="http://schemas.openxmlformats.org/officeDocument/2006/relationships/styles" Target="styles.xml"/><Relationship Id="rId16" Type="http://schemas.openxmlformats.org/officeDocument/2006/relationships/hyperlink" Target="https://www.forbes.com/sites/timothyclark/2021/06/21/what-psychological-safety-is-not/" TargetMode="External"/><Relationship Id="rId20" Type="http://schemas.openxmlformats.org/officeDocument/2006/relationships/hyperlink" Target="https://www.shrm.org/hr-today/news/hr-magazine/pages/0615-great-places-to-work.aspx" TargetMode="External"/><Relationship Id="rId1" Type="http://schemas.openxmlformats.org/officeDocument/2006/relationships/numbering" Target="numbering.xml"/><Relationship Id="rId6" Type="http://schemas.openxmlformats.org/officeDocument/2006/relationships/hyperlink" Target="https://dera.ioe.ac.uk/id/eprint/1810/1/file52215.pdf" TargetMode="External"/><Relationship Id="rId11" Type="http://schemas.openxmlformats.org/officeDocument/2006/relationships/hyperlink" Target="https://www.researchgate.net/publication/4993101_'Citibankers'_at_Citigroup_A_Study_of_the_Loss_of_Institutional_Trust_after_a_Merger" TargetMode="External"/><Relationship Id="rId5" Type="http://schemas.openxmlformats.org/officeDocument/2006/relationships/hyperlink" Target="https://www.wilmarschaufeli.nl/publications/Schaufeli/326.pdf" TargetMode="External"/><Relationship Id="rId15" Type="http://schemas.openxmlformats.org/officeDocument/2006/relationships/hyperlink" Target="https://www.tablegroup.com/product/dysfunctions/" TargetMode="External"/><Relationship Id="rId23" Type="http://schemas.openxmlformats.org/officeDocument/2006/relationships/theme" Target="theme/theme1.xml"/><Relationship Id="rId10" Type="http://schemas.openxmlformats.org/officeDocument/2006/relationships/hyperlink" Target="http://files.clps.brown.edu/jkrueger/journal_articles/krueger-2009-thepsychologytrust.pdf" TargetMode="External"/><Relationship Id="rId19" Type="http://schemas.openxmlformats.org/officeDocument/2006/relationships/hyperlink" Target="https://www.forbes.com/sites/forbesbusinesscouncil/2022/09/08/most-companies-internal-comms-are-broken-heres-how-to-fix-it/?sh=18a3e9fd5002" TargetMode="External"/><Relationship Id="rId4" Type="http://schemas.openxmlformats.org/officeDocument/2006/relationships/webSettings" Target="webSettings.xml"/><Relationship Id="rId9" Type="http://schemas.openxmlformats.org/officeDocument/2006/relationships/hyperlink" Target="https://www.mckinsey.com/capabilities/people-and-organizational-performance/our-insights/help-your-employees-find-purpose-or-watch-them-leave" TargetMode="External"/><Relationship Id="rId14" Type="http://schemas.openxmlformats.org/officeDocument/2006/relationships/hyperlink" Target="https://www.theguardian.com/sustainable-business/recovering-business-trust-sieme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5285</Characters>
  <Application>Microsoft Office Word</Application>
  <DocSecurity>0</DocSecurity>
  <Lines>101</Lines>
  <Paragraphs>21</Paragraphs>
  <ScaleCrop>false</ScaleCrop>
  <Company>University of Wales Trinity Saint David</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cp:revision>
  <dcterms:created xsi:type="dcterms:W3CDTF">2025-01-21T11:27:00Z</dcterms:created>
  <dcterms:modified xsi:type="dcterms:W3CDTF">2025-01-21T11:33:00Z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d9be5fee-a146-4e46-9f8e-613d3c830718</vt:lpwstr>
  </property>
</Properties>
</file>