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BA526" w14:textId="7FC6F8E2" w:rsidR="00530EC7" w:rsidRPr="00200F45" w:rsidRDefault="00530EC7" w:rsidP="00D8424A">
      <w:pPr>
        <w:spacing w:line="276" w:lineRule="auto"/>
        <w:rPr>
          <w:b/>
          <w:bCs/>
          <w:color w:val="000000" w:themeColor="text1"/>
        </w:rPr>
      </w:pPr>
      <w:r w:rsidRPr="00200F45">
        <w:rPr>
          <w:b/>
          <w:bCs/>
          <w:noProof/>
          <w:color w:val="000000" w:themeColor="text1"/>
        </w:rPr>
        <w:drawing>
          <wp:inline distT="0" distB="0" distL="0" distR="0" wp14:anchorId="42A5F097" wp14:editId="33B9F3B3">
            <wp:extent cx="4445000" cy="3575050"/>
            <wp:effectExtent l="0" t="0" r="0" b="6350"/>
            <wp:docPr id="137293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45000" cy="3575050"/>
                    </a:xfrm>
                    <a:prstGeom prst="rect">
                      <a:avLst/>
                    </a:prstGeom>
                    <a:noFill/>
                    <a:ln>
                      <a:noFill/>
                    </a:ln>
                  </pic:spPr>
                </pic:pic>
              </a:graphicData>
            </a:graphic>
          </wp:inline>
        </w:drawing>
      </w:r>
      <w:r w:rsidRPr="00200F45">
        <w:rPr>
          <w:b/>
          <w:bCs/>
          <w:color w:val="000000" w:themeColor="text1"/>
        </w:rPr>
        <w:br/>
      </w:r>
      <w:r w:rsidRPr="00200F45">
        <w:rPr>
          <w:b/>
          <w:bCs/>
          <w:color w:val="000000" w:themeColor="text1"/>
        </w:rPr>
        <w:br/>
        <w:t>Module: LCLM6002 – Design Thinking and Innovation</w:t>
      </w:r>
      <w:r w:rsidRPr="00200F45">
        <w:rPr>
          <w:b/>
          <w:bCs/>
          <w:color w:val="000000" w:themeColor="text1"/>
        </w:rPr>
        <w:br/>
      </w:r>
    </w:p>
    <w:p w14:paraId="20CB89E9" w14:textId="77777777" w:rsidR="00530EC7" w:rsidRPr="00200F45" w:rsidRDefault="00530EC7" w:rsidP="00D8424A">
      <w:pPr>
        <w:spacing w:line="276" w:lineRule="auto"/>
        <w:rPr>
          <w:b/>
          <w:bCs/>
          <w:color w:val="000000" w:themeColor="text1"/>
        </w:rPr>
      </w:pPr>
      <w:r w:rsidRPr="00200F45">
        <w:rPr>
          <w:b/>
          <w:bCs/>
          <w:color w:val="000000" w:themeColor="text1"/>
        </w:rPr>
        <w:t>Student: Alin-Florin Iordache</w:t>
      </w:r>
    </w:p>
    <w:p w14:paraId="3B7660B9" w14:textId="77777777" w:rsidR="00530EC7" w:rsidRPr="00200F45" w:rsidRDefault="00530EC7" w:rsidP="00D8424A">
      <w:pPr>
        <w:spacing w:line="276" w:lineRule="auto"/>
        <w:rPr>
          <w:b/>
          <w:bCs/>
          <w:color w:val="000000" w:themeColor="text1"/>
        </w:rPr>
      </w:pPr>
      <w:r w:rsidRPr="00200F45">
        <w:rPr>
          <w:b/>
          <w:bCs/>
          <w:color w:val="000000" w:themeColor="text1"/>
        </w:rPr>
        <w:br/>
        <w:t>Student ID: 2330653</w:t>
      </w:r>
    </w:p>
    <w:p w14:paraId="47697212" w14:textId="78EE86C8" w:rsidR="00530EC7" w:rsidRPr="00200F45" w:rsidRDefault="00530EC7" w:rsidP="00D8424A">
      <w:pPr>
        <w:spacing w:line="276" w:lineRule="auto"/>
        <w:rPr>
          <w:b/>
          <w:bCs/>
          <w:color w:val="000000" w:themeColor="text1"/>
        </w:rPr>
      </w:pPr>
      <w:r w:rsidRPr="00200F45">
        <w:rPr>
          <w:b/>
          <w:bCs/>
          <w:color w:val="000000" w:themeColor="text1"/>
        </w:rPr>
        <w:br/>
        <w:t xml:space="preserve">Module Tutor: </w:t>
      </w:r>
      <w:r w:rsidR="00A66CF3" w:rsidRPr="00200F45">
        <w:rPr>
          <w:b/>
          <w:bCs/>
          <w:i/>
          <w:iCs/>
          <w:color w:val="000000" w:themeColor="text1"/>
        </w:rPr>
        <w:t xml:space="preserve">Sharin </w:t>
      </w:r>
      <w:proofErr w:type="spellStart"/>
      <w:r w:rsidR="00A66CF3" w:rsidRPr="00200F45">
        <w:rPr>
          <w:b/>
          <w:bCs/>
          <w:i/>
          <w:iCs/>
          <w:color w:val="000000" w:themeColor="text1"/>
        </w:rPr>
        <w:t>Mcdowall-Emefiele</w:t>
      </w:r>
      <w:proofErr w:type="spellEnd"/>
    </w:p>
    <w:p w14:paraId="334A06B7" w14:textId="3AE08861" w:rsidR="00530EC7" w:rsidRPr="00200F45" w:rsidRDefault="00530EC7" w:rsidP="00D8424A">
      <w:pPr>
        <w:spacing w:line="276" w:lineRule="auto"/>
        <w:rPr>
          <w:b/>
          <w:bCs/>
          <w:color w:val="000000" w:themeColor="text1"/>
        </w:rPr>
      </w:pPr>
      <w:r w:rsidRPr="00200F45">
        <w:rPr>
          <w:b/>
          <w:bCs/>
          <w:color w:val="000000" w:themeColor="text1"/>
        </w:rPr>
        <w:br/>
        <w:t>University: University of Wales Trinity Saint David</w:t>
      </w:r>
      <w:r w:rsidRPr="00200F45">
        <w:rPr>
          <w:b/>
          <w:bCs/>
          <w:color w:val="000000" w:themeColor="text1"/>
        </w:rPr>
        <w:br/>
      </w:r>
      <w:r w:rsidRPr="00200F45">
        <w:rPr>
          <w:b/>
          <w:bCs/>
          <w:color w:val="000000" w:themeColor="text1"/>
        </w:rPr>
        <w:br/>
        <w:t xml:space="preserve">Assignment Title:  Component 1 – Individual </w:t>
      </w:r>
      <w:proofErr w:type="spellStart"/>
      <w:r w:rsidRPr="00200F45">
        <w:rPr>
          <w:b/>
          <w:bCs/>
          <w:color w:val="000000" w:themeColor="text1"/>
        </w:rPr>
        <w:t>Portofolio</w:t>
      </w:r>
      <w:proofErr w:type="spellEnd"/>
      <w:r w:rsidRPr="00200F45">
        <w:rPr>
          <w:b/>
          <w:bCs/>
          <w:color w:val="000000" w:themeColor="text1"/>
        </w:rPr>
        <w:br/>
      </w:r>
      <w:r w:rsidRPr="00200F45">
        <w:rPr>
          <w:b/>
          <w:bCs/>
          <w:color w:val="000000" w:themeColor="text1"/>
        </w:rPr>
        <w:br/>
      </w:r>
      <w:r w:rsidRPr="00200F45">
        <w:rPr>
          <w:b/>
          <w:bCs/>
          <w:color w:val="000000" w:themeColor="text1"/>
        </w:rPr>
        <w:br/>
      </w:r>
    </w:p>
    <w:p w14:paraId="39F05CB8" w14:textId="77777777" w:rsidR="00530EC7" w:rsidRPr="00200F45" w:rsidRDefault="00530EC7" w:rsidP="00D8424A">
      <w:pPr>
        <w:spacing w:line="276" w:lineRule="auto"/>
        <w:rPr>
          <w:b/>
          <w:bCs/>
          <w:color w:val="000000" w:themeColor="text1"/>
        </w:rPr>
      </w:pPr>
    </w:p>
    <w:p w14:paraId="5521C833" w14:textId="77777777" w:rsidR="00530EC7" w:rsidRPr="00200F45" w:rsidRDefault="00530EC7" w:rsidP="00D8424A">
      <w:pPr>
        <w:spacing w:line="276" w:lineRule="auto"/>
        <w:rPr>
          <w:b/>
          <w:bCs/>
          <w:color w:val="000000" w:themeColor="text1"/>
        </w:rPr>
      </w:pPr>
    </w:p>
    <w:p w14:paraId="0C0A1FB4" w14:textId="77777777" w:rsidR="00530EC7" w:rsidRPr="00200F45" w:rsidRDefault="00530EC7" w:rsidP="00D8424A">
      <w:pPr>
        <w:spacing w:line="276" w:lineRule="auto"/>
        <w:rPr>
          <w:b/>
          <w:bCs/>
          <w:color w:val="000000" w:themeColor="text1"/>
        </w:rPr>
      </w:pPr>
      <w:r w:rsidRPr="00200F45">
        <w:rPr>
          <w:b/>
          <w:bCs/>
          <w:color w:val="000000" w:themeColor="text1"/>
        </w:rPr>
        <w:br/>
      </w:r>
      <w:r w:rsidRPr="00200F45">
        <w:rPr>
          <w:b/>
          <w:bCs/>
          <w:color w:val="000000" w:themeColor="text1"/>
        </w:rPr>
        <w:br/>
      </w:r>
    </w:p>
    <w:sdt>
      <w:sdtPr>
        <w:rPr>
          <w:rFonts w:asciiTheme="minorHAnsi" w:eastAsiaTheme="minorHAnsi" w:hAnsiTheme="minorHAnsi" w:cstheme="minorBidi"/>
          <w:color w:val="000000" w:themeColor="text1"/>
          <w:kern w:val="2"/>
          <w:sz w:val="24"/>
          <w:szCs w:val="24"/>
          <w:lang w:eastAsia="en-US"/>
          <w14:ligatures w14:val="standardContextual"/>
        </w:rPr>
        <w:id w:val="1485514206"/>
        <w:docPartObj>
          <w:docPartGallery w:val="Table of Contents"/>
          <w:docPartUnique/>
        </w:docPartObj>
      </w:sdtPr>
      <w:sdtEndPr>
        <w:rPr>
          <w:b/>
          <w:bCs/>
        </w:rPr>
      </w:sdtEndPr>
      <w:sdtContent>
        <w:p w14:paraId="52621372" w14:textId="211E8E4D" w:rsidR="00336437" w:rsidRPr="00200F45" w:rsidRDefault="00336437" w:rsidP="00D8424A">
          <w:pPr>
            <w:pStyle w:val="TOCHeading"/>
            <w:spacing w:line="276" w:lineRule="auto"/>
            <w:rPr>
              <w:color w:val="000000" w:themeColor="text1"/>
            </w:rPr>
          </w:pPr>
          <w:r w:rsidRPr="00200F45">
            <w:rPr>
              <w:color w:val="000000" w:themeColor="text1"/>
            </w:rPr>
            <w:t>Contents</w:t>
          </w:r>
        </w:p>
        <w:p w14:paraId="4462B1B0" w14:textId="06CD473E" w:rsidR="00C33621" w:rsidRDefault="00336437">
          <w:pPr>
            <w:pStyle w:val="TOC1"/>
            <w:tabs>
              <w:tab w:val="right" w:leader="dot" w:pos="9016"/>
            </w:tabs>
            <w:rPr>
              <w:rFonts w:eastAsiaTheme="minorEastAsia"/>
              <w:noProof/>
              <w:lang w:eastAsia="en-GB"/>
            </w:rPr>
          </w:pPr>
          <w:r w:rsidRPr="00200F45">
            <w:rPr>
              <w:color w:val="000000" w:themeColor="text1"/>
            </w:rPr>
            <w:fldChar w:fldCharType="begin"/>
          </w:r>
          <w:r w:rsidRPr="00200F45">
            <w:rPr>
              <w:color w:val="000000" w:themeColor="text1"/>
            </w:rPr>
            <w:instrText xml:space="preserve"> TOC \o "1-3" \h \z \u </w:instrText>
          </w:r>
          <w:r w:rsidRPr="00200F45">
            <w:rPr>
              <w:color w:val="000000" w:themeColor="text1"/>
            </w:rPr>
            <w:fldChar w:fldCharType="separate"/>
          </w:r>
          <w:hyperlink w:anchor="_Toc235370779" w:history="1">
            <w:r w:rsidR="00C33621" w:rsidRPr="0095359A">
              <w:rPr>
                <w:rStyle w:val="Hyperlink"/>
                <w:rFonts w:ascii="Arial" w:hAnsi="Arial" w:cs="Arial"/>
                <w:b/>
                <w:bCs/>
                <w:noProof/>
              </w:rPr>
              <w:t>Executive Summary</w:t>
            </w:r>
            <w:r w:rsidR="00C33621">
              <w:rPr>
                <w:noProof/>
                <w:webHidden/>
              </w:rPr>
              <w:tab/>
            </w:r>
            <w:r w:rsidR="00C33621">
              <w:rPr>
                <w:noProof/>
                <w:webHidden/>
              </w:rPr>
              <w:fldChar w:fldCharType="begin"/>
            </w:r>
            <w:r w:rsidR="00C33621">
              <w:rPr>
                <w:noProof/>
                <w:webHidden/>
              </w:rPr>
              <w:instrText xml:space="preserve"> PAGEREF _Toc235370779 \h </w:instrText>
            </w:r>
            <w:r w:rsidR="00C33621">
              <w:rPr>
                <w:noProof/>
                <w:webHidden/>
              </w:rPr>
            </w:r>
            <w:r w:rsidR="00C33621">
              <w:rPr>
                <w:noProof/>
                <w:webHidden/>
              </w:rPr>
              <w:fldChar w:fldCharType="separate"/>
            </w:r>
            <w:r w:rsidR="00C33621">
              <w:rPr>
                <w:noProof/>
                <w:webHidden/>
              </w:rPr>
              <w:t>3</w:t>
            </w:r>
            <w:r w:rsidR="00C33621">
              <w:rPr>
                <w:noProof/>
                <w:webHidden/>
              </w:rPr>
              <w:fldChar w:fldCharType="end"/>
            </w:r>
          </w:hyperlink>
        </w:p>
        <w:p w14:paraId="19478D26" w14:textId="15EAF8EE" w:rsidR="00C33621" w:rsidRDefault="00C33621">
          <w:pPr>
            <w:pStyle w:val="TOC1"/>
            <w:tabs>
              <w:tab w:val="right" w:leader="dot" w:pos="9016"/>
            </w:tabs>
            <w:rPr>
              <w:rFonts w:eastAsiaTheme="minorEastAsia"/>
              <w:noProof/>
              <w:lang w:eastAsia="en-GB"/>
            </w:rPr>
          </w:pPr>
          <w:hyperlink w:anchor="_Toc235370780" w:history="1">
            <w:r w:rsidRPr="0095359A">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_Toc235370780 \h </w:instrText>
            </w:r>
            <w:r>
              <w:rPr>
                <w:noProof/>
                <w:webHidden/>
              </w:rPr>
            </w:r>
            <w:r>
              <w:rPr>
                <w:noProof/>
                <w:webHidden/>
              </w:rPr>
              <w:fldChar w:fldCharType="separate"/>
            </w:r>
            <w:r>
              <w:rPr>
                <w:noProof/>
                <w:webHidden/>
              </w:rPr>
              <w:t>3</w:t>
            </w:r>
            <w:r>
              <w:rPr>
                <w:noProof/>
                <w:webHidden/>
              </w:rPr>
              <w:fldChar w:fldCharType="end"/>
            </w:r>
          </w:hyperlink>
        </w:p>
        <w:p w14:paraId="68FEA6F8" w14:textId="61C3373C" w:rsidR="00C33621" w:rsidRDefault="00C33621">
          <w:pPr>
            <w:pStyle w:val="TOC1"/>
            <w:tabs>
              <w:tab w:val="right" w:leader="dot" w:pos="9016"/>
            </w:tabs>
            <w:rPr>
              <w:rFonts w:eastAsiaTheme="minorEastAsia"/>
              <w:noProof/>
              <w:lang w:eastAsia="en-GB"/>
            </w:rPr>
          </w:pPr>
          <w:hyperlink w:anchor="_Toc235370781" w:history="1">
            <w:r w:rsidRPr="0095359A">
              <w:rPr>
                <w:rStyle w:val="Hyperlink"/>
                <w:rFonts w:ascii="Arial" w:hAnsi="Arial" w:cs="Arial"/>
                <w:b/>
                <w:bCs/>
                <w:noProof/>
              </w:rPr>
              <w:t>2. Task One: Identifying Innovation Opportunities within the UK Market</w:t>
            </w:r>
            <w:r>
              <w:rPr>
                <w:noProof/>
                <w:webHidden/>
              </w:rPr>
              <w:tab/>
            </w:r>
            <w:r>
              <w:rPr>
                <w:noProof/>
                <w:webHidden/>
              </w:rPr>
              <w:fldChar w:fldCharType="begin"/>
            </w:r>
            <w:r>
              <w:rPr>
                <w:noProof/>
                <w:webHidden/>
              </w:rPr>
              <w:instrText xml:space="preserve"> PAGEREF _Toc235370781 \h </w:instrText>
            </w:r>
            <w:r>
              <w:rPr>
                <w:noProof/>
                <w:webHidden/>
              </w:rPr>
            </w:r>
            <w:r>
              <w:rPr>
                <w:noProof/>
                <w:webHidden/>
              </w:rPr>
              <w:fldChar w:fldCharType="separate"/>
            </w:r>
            <w:r>
              <w:rPr>
                <w:noProof/>
                <w:webHidden/>
              </w:rPr>
              <w:t>4</w:t>
            </w:r>
            <w:r>
              <w:rPr>
                <w:noProof/>
                <w:webHidden/>
              </w:rPr>
              <w:fldChar w:fldCharType="end"/>
            </w:r>
          </w:hyperlink>
        </w:p>
        <w:p w14:paraId="0C5872D4" w14:textId="1DE1E63B" w:rsidR="00C33621" w:rsidRDefault="00C33621">
          <w:pPr>
            <w:pStyle w:val="TOC2"/>
            <w:tabs>
              <w:tab w:val="right" w:leader="dot" w:pos="9016"/>
            </w:tabs>
            <w:rPr>
              <w:rFonts w:eastAsiaTheme="minorEastAsia"/>
              <w:noProof/>
              <w:lang w:eastAsia="en-GB"/>
            </w:rPr>
          </w:pPr>
          <w:hyperlink w:anchor="_Toc235370782" w:history="1">
            <w:r w:rsidRPr="0095359A">
              <w:rPr>
                <w:rStyle w:val="Hyperlink"/>
                <w:rFonts w:ascii="Arial" w:hAnsi="Arial" w:cs="Arial"/>
                <w:b/>
                <w:bCs/>
                <w:noProof/>
              </w:rPr>
              <w:t>2.1 The Post-Pandemic Digital Shift in the UK SME Sector</w:t>
            </w:r>
            <w:r>
              <w:rPr>
                <w:noProof/>
                <w:webHidden/>
              </w:rPr>
              <w:tab/>
            </w:r>
            <w:r>
              <w:rPr>
                <w:noProof/>
                <w:webHidden/>
              </w:rPr>
              <w:fldChar w:fldCharType="begin"/>
            </w:r>
            <w:r>
              <w:rPr>
                <w:noProof/>
                <w:webHidden/>
              </w:rPr>
              <w:instrText xml:space="preserve"> PAGEREF _Toc235370782 \h </w:instrText>
            </w:r>
            <w:r>
              <w:rPr>
                <w:noProof/>
                <w:webHidden/>
              </w:rPr>
            </w:r>
            <w:r>
              <w:rPr>
                <w:noProof/>
                <w:webHidden/>
              </w:rPr>
              <w:fldChar w:fldCharType="separate"/>
            </w:r>
            <w:r>
              <w:rPr>
                <w:noProof/>
                <w:webHidden/>
              </w:rPr>
              <w:t>4</w:t>
            </w:r>
            <w:r>
              <w:rPr>
                <w:noProof/>
                <w:webHidden/>
              </w:rPr>
              <w:fldChar w:fldCharType="end"/>
            </w:r>
          </w:hyperlink>
        </w:p>
        <w:p w14:paraId="3839F6B9" w14:textId="7CCFA71F" w:rsidR="00C33621" w:rsidRDefault="00C33621">
          <w:pPr>
            <w:pStyle w:val="TOC2"/>
            <w:tabs>
              <w:tab w:val="right" w:leader="dot" w:pos="9016"/>
            </w:tabs>
            <w:rPr>
              <w:rFonts w:eastAsiaTheme="minorEastAsia"/>
              <w:noProof/>
              <w:lang w:eastAsia="en-GB"/>
            </w:rPr>
          </w:pPr>
          <w:hyperlink w:anchor="_Toc235370783" w:history="1">
            <w:r w:rsidRPr="0095359A">
              <w:rPr>
                <w:rStyle w:val="Hyperlink"/>
                <w:rFonts w:ascii="Arial" w:hAnsi="Arial" w:cs="Arial"/>
                <w:b/>
                <w:bCs/>
                <w:noProof/>
              </w:rPr>
              <w:t>2.2 Opportunity Areas, User Pain Points and Market Gaps</w:t>
            </w:r>
            <w:r>
              <w:rPr>
                <w:noProof/>
                <w:webHidden/>
              </w:rPr>
              <w:tab/>
            </w:r>
            <w:r>
              <w:rPr>
                <w:noProof/>
                <w:webHidden/>
              </w:rPr>
              <w:fldChar w:fldCharType="begin"/>
            </w:r>
            <w:r>
              <w:rPr>
                <w:noProof/>
                <w:webHidden/>
              </w:rPr>
              <w:instrText xml:space="preserve"> PAGEREF _Toc235370783 \h </w:instrText>
            </w:r>
            <w:r>
              <w:rPr>
                <w:noProof/>
                <w:webHidden/>
              </w:rPr>
            </w:r>
            <w:r>
              <w:rPr>
                <w:noProof/>
                <w:webHidden/>
              </w:rPr>
              <w:fldChar w:fldCharType="separate"/>
            </w:r>
            <w:r>
              <w:rPr>
                <w:noProof/>
                <w:webHidden/>
              </w:rPr>
              <w:t>4</w:t>
            </w:r>
            <w:r>
              <w:rPr>
                <w:noProof/>
                <w:webHidden/>
              </w:rPr>
              <w:fldChar w:fldCharType="end"/>
            </w:r>
          </w:hyperlink>
        </w:p>
        <w:p w14:paraId="22BAEA88" w14:textId="7588B4E8" w:rsidR="00C33621" w:rsidRDefault="00C33621">
          <w:pPr>
            <w:pStyle w:val="TOC2"/>
            <w:tabs>
              <w:tab w:val="right" w:leader="dot" w:pos="9016"/>
            </w:tabs>
            <w:rPr>
              <w:rFonts w:eastAsiaTheme="minorEastAsia"/>
              <w:noProof/>
              <w:lang w:eastAsia="en-GB"/>
            </w:rPr>
          </w:pPr>
          <w:hyperlink w:anchor="_Toc235370784" w:history="1">
            <w:r w:rsidRPr="0095359A">
              <w:rPr>
                <w:rStyle w:val="Hyperlink"/>
                <w:rFonts w:ascii="Arial" w:hAnsi="Arial" w:cs="Arial"/>
                <w:b/>
                <w:bCs/>
                <w:noProof/>
              </w:rPr>
              <w:t>2.3 Market Gaps</w:t>
            </w:r>
            <w:r>
              <w:rPr>
                <w:noProof/>
                <w:webHidden/>
              </w:rPr>
              <w:tab/>
            </w:r>
            <w:r>
              <w:rPr>
                <w:noProof/>
                <w:webHidden/>
              </w:rPr>
              <w:fldChar w:fldCharType="begin"/>
            </w:r>
            <w:r>
              <w:rPr>
                <w:noProof/>
                <w:webHidden/>
              </w:rPr>
              <w:instrText xml:space="preserve"> PAGEREF _Toc235370784 \h </w:instrText>
            </w:r>
            <w:r>
              <w:rPr>
                <w:noProof/>
                <w:webHidden/>
              </w:rPr>
            </w:r>
            <w:r>
              <w:rPr>
                <w:noProof/>
                <w:webHidden/>
              </w:rPr>
              <w:fldChar w:fldCharType="separate"/>
            </w:r>
            <w:r>
              <w:rPr>
                <w:noProof/>
                <w:webHidden/>
              </w:rPr>
              <w:t>5</w:t>
            </w:r>
            <w:r>
              <w:rPr>
                <w:noProof/>
                <w:webHidden/>
              </w:rPr>
              <w:fldChar w:fldCharType="end"/>
            </w:r>
          </w:hyperlink>
        </w:p>
        <w:p w14:paraId="77C41648" w14:textId="10A33336" w:rsidR="00C33621" w:rsidRDefault="00C33621">
          <w:pPr>
            <w:pStyle w:val="TOC2"/>
            <w:tabs>
              <w:tab w:val="right" w:leader="dot" w:pos="9016"/>
            </w:tabs>
            <w:rPr>
              <w:rFonts w:eastAsiaTheme="minorEastAsia"/>
              <w:noProof/>
              <w:lang w:eastAsia="en-GB"/>
            </w:rPr>
          </w:pPr>
          <w:hyperlink w:anchor="_Toc235370785" w:history="1">
            <w:r w:rsidRPr="0095359A">
              <w:rPr>
                <w:rStyle w:val="Hyperlink"/>
                <w:rFonts w:ascii="Arial" w:hAnsi="Arial" w:cs="Arial"/>
                <w:b/>
                <w:bCs/>
                <w:noProof/>
              </w:rPr>
              <w:t>2.4 Technological Enablers</w:t>
            </w:r>
            <w:r>
              <w:rPr>
                <w:noProof/>
                <w:webHidden/>
              </w:rPr>
              <w:tab/>
            </w:r>
            <w:r>
              <w:rPr>
                <w:noProof/>
                <w:webHidden/>
              </w:rPr>
              <w:fldChar w:fldCharType="begin"/>
            </w:r>
            <w:r>
              <w:rPr>
                <w:noProof/>
                <w:webHidden/>
              </w:rPr>
              <w:instrText xml:space="preserve"> PAGEREF _Toc235370785 \h </w:instrText>
            </w:r>
            <w:r>
              <w:rPr>
                <w:noProof/>
                <w:webHidden/>
              </w:rPr>
            </w:r>
            <w:r>
              <w:rPr>
                <w:noProof/>
                <w:webHidden/>
              </w:rPr>
              <w:fldChar w:fldCharType="separate"/>
            </w:r>
            <w:r>
              <w:rPr>
                <w:noProof/>
                <w:webHidden/>
              </w:rPr>
              <w:t>6</w:t>
            </w:r>
            <w:r>
              <w:rPr>
                <w:noProof/>
                <w:webHidden/>
              </w:rPr>
              <w:fldChar w:fldCharType="end"/>
            </w:r>
          </w:hyperlink>
        </w:p>
        <w:p w14:paraId="3897AECF" w14:textId="24A0B0D4" w:rsidR="00C33621" w:rsidRDefault="00C33621">
          <w:pPr>
            <w:pStyle w:val="TOC2"/>
            <w:tabs>
              <w:tab w:val="right" w:leader="dot" w:pos="9016"/>
            </w:tabs>
            <w:rPr>
              <w:rFonts w:eastAsiaTheme="minorEastAsia"/>
              <w:noProof/>
              <w:lang w:eastAsia="en-GB"/>
            </w:rPr>
          </w:pPr>
          <w:hyperlink w:anchor="_Toc235370786" w:history="1">
            <w:r w:rsidRPr="0095359A">
              <w:rPr>
                <w:rStyle w:val="Hyperlink"/>
                <w:rFonts w:ascii="Arial" w:hAnsi="Arial" w:cs="Arial"/>
                <w:b/>
                <w:bCs/>
                <w:noProof/>
              </w:rPr>
              <w:t>2.5 Scalability and Sustainability</w:t>
            </w:r>
            <w:r>
              <w:rPr>
                <w:noProof/>
                <w:webHidden/>
              </w:rPr>
              <w:tab/>
            </w:r>
            <w:r>
              <w:rPr>
                <w:noProof/>
                <w:webHidden/>
              </w:rPr>
              <w:fldChar w:fldCharType="begin"/>
            </w:r>
            <w:r>
              <w:rPr>
                <w:noProof/>
                <w:webHidden/>
              </w:rPr>
              <w:instrText xml:space="preserve"> PAGEREF _Toc235370786 \h </w:instrText>
            </w:r>
            <w:r>
              <w:rPr>
                <w:noProof/>
                <w:webHidden/>
              </w:rPr>
            </w:r>
            <w:r>
              <w:rPr>
                <w:noProof/>
                <w:webHidden/>
              </w:rPr>
              <w:fldChar w:fldCharType="separate"/>
            </w:r>
            <w:r>
              <w:rPr>
                <w:noProof/>
                <w:webHidden/>
              </w:rPr>
              <w:t>6</w:t>
            </w:r>
            <w:r>
              <w:rPr>
                <w:noProof/>
                <w:webHidden/>
              </w:rPr>
              <w:fldChar w:fldCharType="end"/>
            </w:r>
          </w:hyperlink>
        </w:p>
        <w:p w14:paraId="2E1A0F58" w14:textId="4AC3BDD4" w:rsidR="00C33621" w:rsidRDefault="00C33621">
          <w:pPr>
            <w:pStyle w:val="TOC1"/>
            <w:tabs>
              <w:tab w:val="right" w:leader="dot" w:pos="9016"/>
            </w:tabs>
            <w:rPr>
              <w:rFonts w:eastAsiaTheme="minorEastAsia"/>
              <w:noProof/>
              <w:lang w:eastAsia="en-GB"/>
            </w:rPr>
          </w:pPr>
          <w:hyperlink w:anchor="_Toc235370787" w:history="1">
            <w:r w:rsidRPr="0095359A">
              <w:rPr>
                <w:rStyle w:val="Hyperlink"/>
                <w:rFonts w:ascii="Arial" w:hAnsi="Arial" w:cs="Arial"/>
                <w:b/>
                <w:bCs/>
                <w:noProof/>
              </w:rPr>
              <w:t>3. Task Two: Applying Design Thinking to Develop Selenni 2.0</w:t>
            </w:r>
            <w:r>
              <w:rPr>
                <w:noProof/>
                <w:webHidden/>
              </w:rPr>
              <w:tab/>
            </w:r>
            <w:r>
              <w:rPr>
                <w:noProof/>
                <w:webHidden/>
              </w:rPr>
              <w:fldChar w:fldCharType="begin"/>
            </w:r>
            <w:r>
              <w:rPr>
                <w:noProof/>
                <w:webHidden/>
              </w:rPr>
              <w:instrText xml:space="preserve"> PAGEREF _Toc235370787 \h </w:instrText>
            </w:r>
            <w:r>
              <w:rPr>
                <w:noProof/>
                <w:webHidden/>
              </w:rPr>
            </w:r>
            <w:r>
              <w:rPr>
                <w:noProof/>
                <w:webHidden/>
              </w:rPr>
              <w:fldChar w:fldCharType="separate"/>
            </w:r>
            <w:r>
              <w:rPr>
                <w:noProof/>
                <w:webHidden/>
              </w:rPr>
              <w:t>6</w:t>
            </w:r>
            <w:r>
              <w:rPr>
                <w:noProof/>
                <w:webHidden/>
              </w:rPr>
              <w:fldChar w:fldCharType="end"/>
            </w:r>
          </w:hyperlink>
        </w:p>
        <w:p w14:paraId="38CB7C22" w14:textId="554B747E" w:rsidR="00C33621" w:rsidRDefault="00C33621">
          <w:pPr>
            <w:pStyle w:val="TOC2"/>
            <w:tabs>
              <w:tab w:val="right" w:leader="dot" w:pos="9016"/>
            </w:tabs>
            <w:rPr>
              <w:rFonts w:eastAsiaTheme="minorEastAsia"/>
              <w:noProof/>
              <w:lang w:eastAsia="en-GB"/>
            </w:rPr>
          </w:pPr>
          <w:hyperlink w:anchor="_Toc235370788" w:history="1">
            <w:r w:rsidRPr="0095359A">
              <w:rPr>
                <w:rStyle w:val="Hyperlink"/>
                <w:rFonts w:ascii="Arial" w:hAnsi="Arial" w:cs="Arial"/>
                <w:b/>
                <w:bCs/>
                <w:noProof/>
              </w:rPr>
              <w:t>3.1 Empathise</w:t>
            </w:r>
            <w:r>
              <w:rPr>
                <w:noProof/>
                <w:webHidden/>
              </w:rPr>
              <w:tab/>
            </w:r>
            <w:r>
              <w:rPr>
                <w:noProof/>
                <w:webHidden/>
              </w:rPr>
              <w:fldChar w:fldCharType="begin"/>
            </w:r>
            <w:r>
              <w:rPr>
                <w:noProof/>
                <w:webHidden/>
              </w:rPr>
              <w:instrText xml:space="preserve"> PAGEREF _Toc235370788 \h </w:instrText>
            </w:r>
            <w:r>
              <w:rPr>
                <w:noProof/>
                <w:webHidden/>
              </w:rPr>
            </w:r>
            <w:r>
              <w:rPr>
                <w:noProof/>
                <w:webHidden/>
              </w:rPr>
              <w:fldChar w:fldCharType="separate"/>
            </w:r>
            <w:r>
              <w:rPr>
                <w:noProof/>
                <w:webHidden/>
              </w:rPr>
              <w:t>7</w:t>
            </w:r>
            <w:r>
              <w:rPr>
                <w:noProof/>
                <w:webHidden/>
              </w:rPr>
              <w:fldChar w:fldCharType="end"/>
            </w:r>
          </w:hyperlink>
        </w:p>
        <w:p w14:paraId="71660408" w14:textId="67D3133A" w:rsidR="00C33621" w:rsidRDefault="00C33621">
          <w:pPr>
            <w:pStyle w:val="TOC2"/>
            <w:tabs>
              <w:tab w:val="right" w:leader="dot" w:pos="9016"/>
            </w:tabs>
            <w:rPr>
              <w:rFonts w:eastAsiaTheme="minorEastAsia"/>
              <w:noProof/>
              <w:lang w:eastAsia="en-GB"/>
            </w:rPr>
          </w:pPr>
          <w:hyperlink w:anchor="_Toc235370789" w:history="1">
            <w:r w:rsidRPr="0095359A">
              <w:rPr>
                <w:rStyle w:val="Hyperlink"/>
                <w:rFonts w:ascii="Arial" w:eastAsia="Arial" w:hAnsi="Arial" w:cs="Arial"/>
                <w:b/>
                <w:bCs/>
                <w:noProof/>
              </w:rPr>
              <w:t>Causal Map</w:t>
            </w:r>
            <w:r>
              <w:rPr>
                <w:noProof/>
                <w:webHidden/>
              </w:rPr>
              <w:tab/>
            </w:r>
            <w:r>
              <w:rPr>
                <w:noProof/>
                <w:webHidden/>
              </w:rPr>
              <w:fldChar w:fldCharType="begin"/>
            </w:r>
            <w:r>
              <w:rPr>
                <w:noProof/>
                <w:webHidden/>
              </w:rPr>
              <w:instrText xml:space="preserve"> PAGEREF _Toc235370789 \h </w:instrText>
            </w:r>
            <w:r>
              <w:rPr>
                <w:noProof/>
                <w:webHidden/>
              </w:rPr>
            </w:r>
            <w:r>
              <w:rPr>
                <w:noProof/>
                <w:webHidden/>
              </w:rPr>
              <w:fldChar w:fldCharType="separate"/>
            </w:r>
            <w:r>
              <w:rPr>
                <w:noProof/>
                <w:webHidden/>
              </w:rPr>
              <w:t>8</w:t>
            </w:r>
            <w:r>
              <w:rPr>
                <w:noProof/>
                <w:webHidden/>
              </w:rPr>
              <w:fldChar w:fldCharType="end"/>
            </w:r>
          </w:hyperlink>
        </w:p>
        <w:p w14:paraId="71B5A562" w14:textId="2D595122" w:rsidR="00C33621" w:rsidRDefault="00C33621">
          <w:pPr>
            <w:pStyle w:val="TOC2"/>
            <w:tabs>
              <w:tab w:val="right" w:leader="dot" w:pos="9016"/>
            </w:tabs>
            <w:rPr>
              <w:rFonts w:eastAsiaTheme="minorEastAsia"/>
              <w:noProof/>
              <w:lang w:eastAsia="en-GB"/>
            </w:rPr>
          </w:pPr>
          <w:hyperlink w:anchor="_Toc235370790" w:history="1">
            <w:r w:rsidRPr="0095359A">
              <w:rPr>
                <w:rStyle w:val="Hyperlink"/>
                <w:rFonts w:ascii="Arial" w:hAnsi="Arial" w:cs="Arial"/>
                <w:b/>
                <w:bCs/>
                <w:noProof/>
              </w:rPr>
              <w:t>3.2 Define</w:t>
            </w:r>
            <w:r>
              <w:rPr>
                <w:noProof/>
                <w:webHidden/>
              </w:rPr>
              <w:tab/>
            </w:r>
            <w:r>
              <w:rPr>
                <w:noProof/>
                <w:webHidden/>
              </w:rPr>
              <w:fldChar w:fldCharType="begin"/>
            </w:r>
            <w:r>
              <w:rPr>
                <w:noProof/>
                <w:webHidden/>
              </w:rPr>
              <w:instrText xml:space="preserve"> PAGEREF _Toc235370790 \h </w:instrText>
            </w:r>
            <w:r>
              <w:rPr>
                <w:noProof/>
                <w:webHidden/>
              </w:rPr>
            </w:r>
            <w:r>
              <w:rPr>
                <w:noProof/>
                <w:webHidden/>
              </w:rPr>
              <w:fldChar w:fldCharType="separate"/>
            </w:r>
            <w:r>
              <w:rPr>
                <w:noProof/>
                <w:webHidden/>
              </w:rPr>
              <w:t>8</w:t>
            </w:r>
            <w:r>
              <w:rPr>
                <w:noProof/>
                <w:webHidden/>
              </w:rPr>
              <w:fldChar w:fldCharType="end"/>
            </w:r>
          </w:hyperlink>
        </w:p>
        <w:p w14:paraId="609691D1" w14:textId="14E01312" w:rsidR="00C33621" w:rsidRDefault="00C33621">
          <w:pPr>
            <w:pStyle w:val="TOC2"/>
            <w:tabs>
              <w:tab w:val="right" w:leader="dot" w:pos="9016"/>
            </w:tabs>
            <w:rPr>
              <w:rFonts w:eastAsiaTheme="minorEastAsia"/>
              <w:noProof/>
              <w:lang w:eastAsia="en-GB"/>
            </w:rPr>
          </w:pPr>
          <w:hyperlink w:anchor="_Toc235370791" w:history="1">
            <w:r w:rsidRPr="0095359A">
              <w:rPr>
                <w:rStyle w:val="Hyperlink"/>
                <w:rFonts w:ascii="Arial" w:hAnsi="Arial" w:cs="Arial"/>
                <w:b/>
                <w:bCs/>
                <w:noProof/>
              </w:rPr>
              <w:t>3.3 Ideate</w:t>
            </w:r>
            <w:r>
              <w:rPr>
                <w:noProof/>
                <w:webHidden/>
              </w:rPr>
              <w:tab/>
            </w:r>
            <w:r>
              <w:rPr>
                <w:noProof/>
                <w:webHidden/>
              </w:rPr>
              <w:fldChar w:fldCharType="begin"/>
            </w:r>
            <w:r>
              <w:rPr>
                <w:noProof/>
                <w:webHidden/>
              </w:rPr>
              <w:instrText xml:space="preserve"> PAGEREF _Toc235370791 \h </w:instrText>
            </w:r>
            <w:r>
              <w:rPr>
                <w:noProof/>
                <w:webHidden/>
              </w:rPr>
            </w:r>
            <w:r>
              <w:rPr>
                <w:noProof/>
                <w:webHidden/>
              </w:rPr>
              <w:fldChar w:fldCharType="separate"/>
            </w:r>
            <w:r>
              <w:rPr>
                <w:noProof/>
                <w:webHidden/>
              </w:rPr>
              <w:t>8</w:t>
            </w:r>
            <w:r>
              <w:rPr>
                <w:noProof/>
                <w:webHidden/>
              </w:rPr>
              <w:fldChar w:fldCharType="end"/>
            </w:r>
          </w:hyperlink>
        </w:p>
        <w:p w14:paraId="0B64EA74" w14:textId="3A6E6537" w:rsidR="00C33621" w:rsidRDefault="00C33621">
          <w:pPr>
            <w:pStyle w:val="TOC2"/>
            <w:tabs>
              <w:tab w:val="right" w:leader="dot" w:pos="9016"/>
            </w:tabs>
            <w:rPr>
              <w:rFonts w:eastAsiaTheme="minorEastAsia"/>
              <w:noProof/>
              <w:lang w:eastAsia="en-GB"/>
            </w:rPr>
          </w:pPr>
          <w:hyperlink w:anchor="_Toc235370792" w:history="1">
            <w:r w:rsidRPr="0095359A">
              <w:rPr>
                <w:rStyle w:val="Hyperlink"/>
                <w:rFonts w:ascii="Arial" w:hAnsi="Arial" w:cs="Arial"/>
                <w:b/>
                <w:bCs/>
                <w:noProof/>
              </w:rPr>
              <w:t>3.4 Prototype</w:t>
            </w:r>
            <w:r>
              <w:rPr>
                <w:noProof/>
                <w:webHidden/>
              </w:rPr>
              <w:tab/>
            </w:r>
            <w:r>
              <w:rPr>
                <w:noProof/>
                <w:webHidden/>
              </w:rPr>
              <w:fldChar w:fldCharType="begin"/>
            </w:r>
            <w:r>
              <w:rPr>
                <w:noProof/>
                <w:webHidden/>
              </w:rPr>
              <w:instrText xml:space="preserve"> PAGEREF _Toc235370792 \h </w:instrText>
            </w:r>
            <w:r>
              <w:rPr>
                <w:noProof/>
                <w:webHidden/>
              </w:rPr>
            </w:r>
            <w:r>
              <w:rPr>
                <w:noProof/>
                <w:webHidden/>
              </w:rPr>
              <w:fldChar w:fldCharType="separate"/>
            </w:r>
            <w:r>
              <w:rPr>
                <w:noProof/>
                <w:webHidden/>
              </w:rPr>
              <w:t>9</w:t>
            </w:r>
            <w:r>
              <w:rPr>
                <w:noProof/>
                <w:webHidden/>
              </w:rPr>
              <w:fldChar w:fldCharType="end"/>
            </w:r>
          </w:hyperlink>
        </w:p>
        <w:p w14:paraId="39830A5B" w14:textId="514F9D02" w:rsidR="00C33621" w:rsidRDefault="00C33621">
          <w:pPr>
            <w:pStyle w:val="TOC2"/>
            <w:tabs>
              <w:tab w:val="right" w:leader="dot" w:pos="9016"/>
            </w:tabs>
            <w:rPr>
              <w:rFonts w:eastAsiaTheme="minorEastAsia"/>
              <w:noProof/>
              <w:lang w:eastAsia="en-GB"/>
            </w:rPr>
          </w:pPr>
          <w:hyperlink w:anchor="_Toc235370793" w:history="1">
            <w:r w:rsidRPr="0095359A">
              <w:rPr>
                <w:rStyle w:val="Hyperlink"/>
                <w:rFonts w:ascii="Arial" w:hAnsi="Arial" w:cs="Arial"/>
                <w:b/>
                <w:bCs/>
                <w:noProof/>
              </w:rPr>
              <w:t>3.5 Test</w:t>
            </w:r>
            <w:r>
              <w:rPr>
                <w:noProof/>
                <w:webHidden/>
              </w:rPr>
              <w:tab/>
            </w:r>
            <w:r>
              <w:rPr>
                <w:noProof/>
                <w:webHidden/>
              </w:rPr>
              <w:fldChar w:fldCharType="begin"/>
            </w:r>
            <w:r>
              <w:rPr>
                <w:noProof/>
                <w:webHidden/>
              </w:rPr>
              <w:instrText xml:space="preserve"> PAGEREF _Toc235370793 \h </w:instrText>
            </w:r>
            <w:r>
              <w:rPr>
                <w:noProof/>
                <w:webHidden/>
              </w:rPr>
            </w:r>
            <w:r>
              <w:rPr>
                <w:noProof/>
                <w:webHidden/>
              </w:rPr>
              <w:fldChar w:fldCharType="separate"/>
            </w:r>
            <w:r>
              <w:rPr>
                <w:noProof/>
                <w:webHidden/>
              </w:rPr>
              <w:t>11</w:t>
            </w:r>
            <w:r>
              <w:rPr>
                <w:noProof/>
                <w:webHidden/>
              </w:rPr>
              <w:fldChar w:fldCharType="end"/>
            </w:r>
          </w:hyperlink>
        </w:p>
        <w:p w14:paraId="733110F5" w14:textId="2756F88D" w:rsidR="00C33621" w:rsidRDefault="00C33621">
          <w:pPr>
            <w:pStyle w:val="TOC1"/>
            <w:tabs>
              <w:tab w:val="right" w:leader="dot" w:pos="9016"/>
            </w:tabs>
            <w:rPr>
              <w:rFonts w:eastAsiaTheme="minorEastAsia"/>
              <w:noProof/>
              <w:lang w:eastAsia="en-GB"/>
            </w:rPr>
          </w:pPr>
          <w:hyperlink w:anchor="_Toc235370794" w:history="1">
            <w:r w:rsidRPr="0095359A">
              <w:rPr>
                <w:rStyle w:val="Hyperlink"/>
                <w:rFonts w:ascii="Arial" w:hAnsi="Arial" w:cs="Arial"/>
                <w:b/>
                <w:bCs/>
                <w:noProof/>
              </w:rPr>
              <w:t>4. Evaluation of the Proposed Venture</w:t>
            </w:r>
            <w:r>
              <w:rPr>
                <w:noProof/>
                <w:webHidden/>
              </w:rPr>
              <w:tab/>
            </w:r>
            <w:r>
              <w:rPr>
                <w:noProof/>
                <w:webHidden/>
              </w:rPr>
              <w:fldChar w:fldCharType="begin"/>
            </w:r>
            <w:r>
              <w:rPr>
                <w:noProof/>
                <w:webHidden/>
              </w:rPr>
              <w:instrText xml:space="preserve"> PAGEREF _Toc235370794 \h </w:instrText>
            </w:r>
            <w:r>
              <w:rPr>
                <w:noProof/>
                <w:webHidden/>
              </w:rPr>
            </w:r>
            <w:r>
              <w:rPr>
                <w:noProof/>
                <w:webHidden/>
              </w:rPr>
              <w:fldChar w:fldCharType="separate"/>
            </w:r>
            <w:r>
              <w:rPr>
                <w:noProof/>
                <w:webHidden/>
              </w:rPr>
              <w:t>11</w:t>
            </w:r>
            <w:r>
              <w:rPr>
                <w:noProof/>
                <w:webHidden/>
              </w:rPr>
              <w:fldChar w:fldCharType="end"/>
            </w:r>
          </w:hyperlink>
        </w:p>
        <w:p w14:paraId="3C648748" w14:textId="20B12E01" w:rsidR="00C33621" w:rsidRDefault="00C33621">
          <w:pPr>
            <w:pStyle w:val="TOC1"/>
            <w:tabs>
              <w:tab w:val="right" w:leader="dot" w:pos="9016"/>
            </w:tabs>
            <w:rPr>
              <w:rFonts w:eastAsiaTheme="minorEastAsia"/>
              <w:noProof/>
              <w:lang w:eastAsia="en-GB"/>
            </w:rPr>
          </w:pPr>
          <w:hyperlink w:anchor="_Toc235370795" w:history="1">
            <w:r w:rsidRPr="0095359A">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_Toc235370795 \h </w:instrText>
            </w:r>
            <w:r>
              <w:rPr>
                <w:noProof/>
                <w:webHidden/>
              </w:rPr>
            </w:r>
            <w:r>
              <w:rPr>
                <w:noProof/>
                <w:webHidden/>
              </w:rPr>
              <w:fldChar w:fldCharType="separate"/>
            </w:r>
            <w:r>
              <w:rPr>
                <w:noProof/>
                <w:webHidden/>
              </w:rPr>
              <w:t>12</w:t>
            </w:r>
            <w:r>
              <w:rPr>
                <w:noProof/>
                <w:webHidden/>
              </w:rPr>
              <w:fldChar w:fldCharType="end"/>
            </w:r>
          </w:hyperlink>
        </w:p>
        <w:p w14:paraId="77A6ADCB" w14:textId="282E8295" w:rsidR="00C33621" w:rsidRDefault="00C33621">
          <w:pPr>
            <w:pStyle w:val="TOC1"/>
            <w:tabs>
              <w:tab w:val="right" w:leader="dot" w:pos="9016"/>
            </w:tabs>
            <w:rPr>
              <w:rFonts w:eastAsiaTheme="minorEastAsia"/>
              <w:noProof/>
              <w:lang w:eastAsia="en-GB"/>
            </w:rPr>
          </w:pPr>
          <w:hyperlink w:anchor="_Toc235370796" w:history="1">
            <w:r w:rsidRPr="0095359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_Toc235370796 \h </w:instrText>
            </w:r>
            <w:r>
              <w:rPr>
                <w:noProof/>
                <w:webHidden/>
              </w:rPr>
            </w:r>
            <w:r>
              <w:rPr>
                <w:noProof/>
                <w:webHidden/>
              </w:rPr>
              <w:fldChar w:fldCharType="separate"/>
            </w:r>
            <w:r>
              <w:rPr>
                <w:noProof/>
                <w:webHidden/>
              </w:rPr>
              <w:t>13</w:t>
            </w:r>
            <w:r>
              <w:rPr>
                <w:noProof/>
                <w:webHidden/>
              </w:rPr>
              <w:fldChar w:fldCharType="end"/>
            </w:r>
          </w:hyperlink>
        </w:p>
        <w:p w14:paraId="1790EFBB" w14:textId="50664061" w:rsidR="00336437" w:rsidRPr="00200F45" w:rsidRDefault="00336437" w:rsidP="00D8424A">
          <w:pPr>
            <w:spacing w:line="276" w:lineRule="auto"/>
            <w:rPr>
              <w:color w:val="000000" w:themeColor="text1"/>
            </w:rPr>
          </w:pPr>
          <w:r w:rsidRPr="00200F45">
            <w:rPr>
              <w:b/>
              <w:bCs/>
              <w:color w:val="000000" w:themeColor="text1"/>
            </w:rPr>
            <w:fldChar w:fldCharType="end"/>
          </w:r>
        </w:p>
      </w:sdtContent>
    </w:sdt>
    <w:p w14:paraId="0B2F799F" w14:textId="72BAEAB7" w:rsidR="00225ABF" w:rsidRDefault="00B96239" w:rsidP="00D8424A">
      <w:pPr>
        <w:spacing w:line="276" w:lineRule="auto"/>
        <w:rPr>
          <w:b/>
          <w:bCs/>
          <w:color w:val="000000" w:themeColor="text1"/>
        </w:rPr>
      </w:pP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br/>
      </w:r>
      <w:r w:rsidRPr="00200F45">
        <w:rPr>
          <w:b/>
          <w:bCs/>
          <w:color w:val="000000" w:themeColor="text1"/>
        </w:rPr>
        <w:lastRenderedPageBreak/>
        <w:br/>
      </w:r>
      <w:r w:rsidRPr="00200F45">
        <w:rPr>
          <w:b/>
          <w:bCs/>
          <w:color w:val="000000" w:themeColor="text1"/>
        </w:rPr>
        <w:br/>
      </w:r>
      <w:r w:rsidRPr="00200F45">
        <w:rPr>
          <w:b/>
          <w:bCs/>
          <w:color w:val="000000" w:themeColor="text1"/>
        </w:rPr>
        <w:br/>
      </w:r>
      <w:r w:rsidR="005A2BA7" w:rsidRPr="00200F45">
        <w:rPr>
          <w:b/>
          <w:bCs/>
          <w:color w:val="000000" w:themeColor="text1"/>
        </w:rPr>
        <w:t xml:space="preserve">Design Thinking and Innovation through Digital Transformation: Transforming </w:t>
      </w:r>
      <w:proofErr w:type="spellStart"/>
      <w:r w:rsidR="005A2BA7" w:rsidRPr="00200F45">
        <w:rPr>
          <w:b/>
          <w:bCs/>
          <w:color w:val="000000" w:themeColor="text1"/>
        </w:rPr>
        <w:t>Selenni</w:t>
      </w:r>
      <w:proofErr w:type="spellEnd"/>
      <w:r w:rsidR="005A2BA7" w:rsidRPr="00200F45">
        <w:rPr>
          <w:b/>
          <w:bCs/>
          <w:color w:val="000000" w:themeColor="text1"/>
        </w:rPr>
        <w:t xml:space="preserve"> into </w:t>
      </w:r>
      <w:proofErr w:type="spellStart"/>
      <w:r w:rsidR="005A2BA7" w:rsidRPr="00200F45">
        <w:rPr>
          <w:b/>
          <w:bCs/>
          <w:color w:val="000000" w:themeColor="text1"/>
        </w:rPr>
        <w:t>Selenni</w:t>
      </w:r>
      <w:proofErr w:type="spellEnd"/>
      <w:r w:rsidR="005A2BA7" w:rsidRPr="00200F45">
        <w:rPr>
          <w:b/>
          <w:bCs/>
          <w:color w:val="000000" w:themeColor="text1"/>
        </w:rPr>
        <w:t xml:space="preserve"> 2.0, An AI-Powered Digital Platform for UK SMEs</w:t>
      </w:r>
    </w:p>
    <w:p w14:paraId="4E56D6A4" w14:textId="21E05E5B" w:rsidR="00E86140" w:rsidRPr="009B72BB" w:rsidRDefault="00E86140" w:rsidP="00D8424A">
      <w:pPr>
        <w:pStyle w:val="Heading1"/>
        <w:spacing w:line="276" w:lineRule="auto"/>
        <w:rPr>
          <w:rFonts w:ascii="Arial" w:hAnsi="Arial" w:cs="Arial"/>
          <w:b/>
          <w:bCs/>
          <w:color w:val="auto"/>
          <w:sz w:val="22"/>
          <w:szCs w:val="22"/>
        </w:rPr>
      </w:pPr>
      <w:bookmarkStart w:id="0" w:name="_Toc235370779"/>
      <w:r w:rsidRPr="009B72BB">
        <w:rPr>
          <w:rFonts w:ascii="Arial" w:hAnsi="Arial" w:cs="Arial"/>
          <w:b/>
          <w:bCs/>
          <w:color w:val="auto"/>
          <w:sz w:val="22"/>
          <w:szCs w:val="22"/>
        </w:rPr>
        <w:t>Executive Summary</w:t>
      </w:r>
      <w:bookmarkEnd w:id="0"/>
    </w:p>
    <w:p w14:paraId="48E0CD59" w14:textId="77777777" w:rsidR="00DB1AAE" w:rsidRPr="00200F45" w:rsidRDefault="00DB1AAE" w:rsidP="00D8424A">
      <w:p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 xml:space="preserve">The Covid-19 pandemic accelerated a shift toward online buying, digital payment and home delivery that has continued well beyond city centres, reaching suburban and rural UK communities where farmers, independent retailers and service businesses increasingly sell, get paid and deliver online (SME Digital Adoption Taskforce, 2025). This report applies the five stages of Design Thinking, supplemented by the Design Council's (2019) Double Diamond, causal mapping and the Business Model Canvas (Osterwalder and Pigneur, 2010), to identify viable innovation opportunities in this shift and develop </w:t>
      </w:r>
      <w:proofErr w:type="spellStart"/>
      <w:r w:rsidRPr="00200F45">
        <w:rPr>
          <w:rFonts w:ascii="Arial" w:hAnsi="Arial" w:cs="Arial"/>
          <w:color w:val="000000" w:themeColor="text1"/>
          <w:sz w:val="22"/>
          <w:szCs w:val="22"/>
        </w:rPr>
        <w:t>Selenni</w:t>
      </w:r>
      <w:proofErr w:type="spellEnd"/>
      <w:r w:rsidRPr="00200F45">
        <w:rPr>
          <w:rFonts w:ascii="Arial" w:hAnsi="Arial" w:cs="Arial"/>
          <w:color w:val="000000" w:themeColor="text1"/>
          <w:sz w:val="22"/>
          <w:szCs w:val="22"/>
        </w:rPr>
        <w:t xml:space="preserve"> 2.0, a proposed digital growth and fulfilment platform for UK SMEs.</w:t>
      </w:r>
    </w:p>
    <w:p w14:paraId="7332AC77" w14:textId="77777777" w:rsidR="00DB1AAE" w:rsidRPr="00200F45" w:rsidRDefault="00DB1AAE" w:rsidP="00D8424A">
      <w:p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 xml:space="preserve">Task One identifies five linked opportunity areas: e-commerce platforms, digital marketing, retail management software, integrated digital payments and last-mile delivery, and shows that the underlying problem is not a shortage of digital tools but their fragmentation, cost and poor fit for SMEs outside major urban centres, particularly where rural postcodes carry delivery surcharges (Mordor Intelligence, 2025). Task Two develops this into </w:t>
      </w:r>
      <w:proofErr w:type="spellStart"/>
      <w:r w:rsidRPr="00200F45">
        <w:rPr>
          <w:rFonts w:ascii="Arial" w:hAnsi="Arial" w:cs="Arial"/>
          <w:color w:val="000000" w:themeColor="text1"/>
          <w:sz w:val="22"/>
          <w:szCs w:val="22"/>
        </w:rPr>
        <w:t>Selenni</w:t>
      </w:r>
      <w:proofErr w:type="spellEnd"/>
      <w:r w:rsidRPr="00200F45">
        <w:rPr>
          <w:rFonts w:ascii="Arial" w:hAnsi="Arial" w:cs="Arial"/>
          <w:color w:val="000000" w:themeColor="text1"/>
          <w:sz w:val="22"/>
          <w:szCs w:val="22"/>
        </w:rPr>
        <w:t xml:space="preserve"> 2.0: a single subscription combining a storefront, integrated payments, AI-supported marketing, CRM and a delivery-partner matching tool that compares rates across existing couriers rather than building new delivery infrastructure.</w:t>
      </w:r>
    </w:p>
    <w:p w14:paraId="0462443F" w14:textId="7A0F48F6" w:rsidR="00DB1AAE" w:rsidRPr="00200F45" w:rsidRDefault="00DB1AAE" w:rsidP="00D8424A">
      <w:pPr>
        <w:spacing w:line="276" w:lineRule="auto"/>
        <w:rPr>
          <w:b/>
          <w:bCs/>
          <w:color w:val="000000" w:themeColor="text1"/>
        </w:rPr>
      </w:pPr>
      <w:r w:rsidRPr="00200F45">
        <w:rPr>
          <w:rFonts w:ascii="Arial" w:hAnsi="Arial" w:cs="Arial"/>
          <w:color w:val="000000" w:themeColor="text1"/>
          <w:sz w:val="22"/>
          <w:szCs w:val="22"/>
        </w:rPr>
        <w:t xml:space="preserve">A phased MVP, a causal map of the problem, a Business Model Canvas and a structured test plan are used to evaluate the concept's desirability, feasibility and viability. The report concludes that </w:t>
      </w:r>
      <w:proofErr w:type="spellStart"/>
      <w:r w:rsidRPr="00200F45">
        <w:rPr>
          <w:rFonts w:ascii="Arial" w:hAnsi="Arial" w:cs="Arial"/>
          <w:color w:val="000000" w:themeColor="text1"/>
          <w:sz w:val="22"/>
          <w:szCs w:val="22"/>
        </w:rPr>
        <w:t>Selenni</w:t>
      </w:r>
      <w:proofErr w:type="spellEnd"/>
      <w:r w:rsidRPr="00200F45">
        <w:rPr>
          <w:rFonts w:ascii="Arial" w:hAnsi="Arial" w:cs="Arial"/>
          <w:color w:val="000000" w:themeColor="text1"/>
          <w:sz w:val="22"/>
          <w:szCs w:val="22"/>
        </w:rPr>
        <w:t xml:space="preserve"> 2.0 represents a realistic response to an evidenced market gap, provided it is positioned to reduce fragmentation for underserved SMEs rather than to out-compete specialist providers on any single function.</w:t>
      </w:r>
    </w:p>
    <w:p w14:paraId="66DDA979" w14:textId="61E5981C" w:rsidR="00090A4A" w:rsidRPr="00200F45" w:rsidRDefault="003814DA" w:rsidP="00D8424A">
      <w:pPr>
        <w:pStyle w:val="Heading1"/>
        <w:spacing w:line="276" w:lineRule="auto"/>
        <w:rPr>
          <w:rFonts w:ascii="Arial" w:hAnsi="Arial" w:cs="Arial"/>
          <w:b/>
          <w:bCs/>
          <w:color w:val="000000" w:themeColor="text1"/>
          <w:sz w:val="22"/>
          <w:szCs w:val="22"/>
        </w:rPr>
      </w:pPr>
      <w:bookmarkStart w:id="1" w:name="_Toc235370780"/>
      <w:r>
        <w:rPr>
          <w:rFonts w:ascii="Arial" w:hAnsi="Arial" w:cs="Arial"/>
          <w:b/>
          <w:bCs/>
          <w:color w:val="000000" w:themeColor="text1"/>
          <w:sz w:val="22"/>
          <w:szCs w:val="22"/>
        </w:rPr>
        <w:t>1.</w:t>
      </w:r>
      <w:r w:rsidR="00AB2A78">
        <w:rPr>
          <w:rFonts w:ascii="Arial" w:hAnsi="Arial" w:cs="Arial"/>
          <w:b/>
          <w:bCs/>
          <w:color w:val="000000" w:themeColor="text1"/>
          <w:sz w:val="22"/>
          <w:szCs w:val="22"/>
        </w:rPr>
        <w:t>Introduction</w:t>
      </w:r>
      <w:bookmarkEnd w:id="1"/>
    </w:p>
    <w:p w14:paraId="085F2E72" w14:textId="77777777" w:rsidR="00DB1AAE" w:rsidRPr="00200F45" w:rsidRDefault="00DB1AAE" w:rsidP="00D8424A">
      <w:p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 xml:space="preserve">The Covid-19 pandemic acted as a catalyst for structural change in UK commerce, accelerating the adoption of digital technologies far beyond the retailers and service businesses that had already invested in them (Vial, 2019). E-commerce expansion is no longer confined to major cities: suburban and rural communities that previously relied on in-store shopping have adopted online purchasing at scale, driving record parcel volumes through Royal Mail, DPD and </w:t>
      </w:r>
      <w:proofErr w:type="spellStart"/>
      <w:r w:rsidRPr="00200F45">
        <w:rPr>
          <w:rFonts w:ascii="Arial" w:hAnsi="Arial" w:cs="Arial"/>
          <w:color w:val="000000" w:themeColor="text1"/>
          <w:sz w:val="22"/>
          <w:szCs w:val="22"/>
        </w:rPr>
        <w:t>Evri</w:t>
      </w:r>
      <w:proofErr w:type="spellEnd"/>
      <w:r w:rsidRPr="00200F45">
        <w:rPr>
          <w:rFonts w:ascii="Arial" w:hAnsi="Arial" w:cs="Arial"/>
          <w:color w:val="000000" w:themeColor="text1"/>
          <w:sz w:val="22"/>
          <w:szCs w:val="22"/>
        </w:rPr>
        <w:t xml:space="preserve"> and prompting farmers and local producers to build direct-to-consumer models using Facebook, Instagram and WhatsApp (Mordor Intelligence, 2025). Hairdressers and personal trainers have introduced online booking, fitness instructors have moved classes to Zoom, tutors now teach remotely, and even market traders and corner shops have adopted QR codes and card-only payment (SME Digital Adoption Taskforce, 2025).</w:t>
      </w:r>
    </w:p>
    <w:p w14:paraId="46856F01" w14:textId="77777777" w:rsidR="00DB1AAE" w:rsidRPr="00200F45" w:rsidRDefault="00DB1AAE" w:rsidP="00D8424A">
      <w:p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 xml:space="preserve">This shift has embedded digital commerce more deeply into the UK economy and created substantial opportunity across e-commerce platforms, digital marketing services, retail management software, integrated digital payment systems, and supply chain and last-mile </w:t>
      </w:r>
      <w:r w:rsidRPr="00200F45">
        <w:rPr>
          <w:rFonts w:ascii="Arial" w:hAnsi="Arial" w:cs="Arial"/>
          <w:color w:val="000000" w:themeColor="text1"/>
          <w:sz w:val="22"/>
          <w:szCs w:val="22"/>
        </w:rPr>
        <w:lastRenderedPageBreak/>
        <w:t>delivery solutions. Early movers in these areas have gained a durable competitive advantage (Verhoef et al., 2021). However, small and medium-sized enterprises (SMEs), 5.5 million businesses accounting for 99.8% of the UK business population, continue to lag other G7 economies in digital adoption, held back by cost, limited digital expertise and, outside major cities, unreliable and expensive last-mile delivery (SME Digital Adoption Taskforce, 2025).</w:t>
      </w:r>
    </w:p>
    <w:p w14:paraId="5686C120" w14:textId="217452C6" w:rsidR="00055CFD" w:rsidRPr="00200F45" w:rsidRDefault="00DB1AAE" w:rsidP="00D8424A">
      <w:p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 xml:space="preserve">Design Thinking offers a human-centred response to this problem by focusing on genuine user needs before proposing solutions. Brown (2008) argues that successful innovation balances customer desirability, technological feasibility and business viability. This report applies the five stages of Design Thinking, supported by the Design Council's (2019) Double Diamond, causal mapping (Ishikawa, 1990) and the Business Model Canvas (Osterwalder and Pigneur, 2010), to analyse the scenario above and develop </w:t>
      </w:r>
      <w:proofErr w:type="spellStart"/>
      <w:r w:rsidRPr="00200F45">
        <w:rPr>
          <w:rFonts w:ascii="Arial" w:hAnsi="Arial" w:cs="Arial"/>
          <w:color w:val="000000" w:themeColor="text1"/>
          <w:sz w:val="22"/>
          <w:szCs w:val="22"/>
        </w:rPr>
        <w:t>Selenni</w:t>
      </w:r>
      <w:proofErr w:type="spellEnd"/>
      <w:r w:rsidRPr="00200F45">
        <w:rPr>
          <w:rFonts w:ascii="Arial" w:hAnsi="Arial" w:cs="Arial"/>
          <w:color w:val="000000" w:themeColor="text1"/>
          <w:sz w:val="22"/>
          <w:szCs w:val="22"/>
        </w:rPr>
        <w:t xml:space="preserve"> 2.0: an evolution of the existing </w:t>
      </w:r>
      <w:proofErr w:type="spellStart"/>
      <w:r w:rsidRPr="00200F45">
        <w:rPr>
          <w:rFonts w:ascii="Arial" w:hAnsi="Arial" w:cs="Arial"/>
          <w:color w:val="000000" w:themeColor="text1"/>
          <w:sz w:val="22"/>
          <w:szCs w:val="22"/>
        </w:rPr>
        <w:t>Selenni</w:t>
      </w:r>
      <w:proofErr w:type="spellEnd"/>
      <w:r w:rsidRPr="00200F45">
        <w:rPr>
          <w:rFonts w:ascii="Arial" w:hAnsi="Arial" w:cs="Arial"/>
          <w:color w:val="000000" w:themeColor="text1"/>
          <w:sz w:val="22"/>
          <w:szCs w:val="22"/>
        </w:rPr>
        <w:t xml:space="preserve"> apparel business into a digital growth and fulfilment platform for UK SMEs adapting to this shift. Task One identifies the key opportunity areas within the UK market; Task Two develops and evaluates </w:t>
      </w:r>
      <w:proofErr w:type="spellStart"/>
      <w:r w:rsidRPr="00200F45">
        <w:rPr>
          <w:rFonts w:ascii="Arial" w:hAnsi="Arial" w:cs="Arial"/>
          <w:color w:val="000000" w:themeColor="text1"/>
          <w:sz w:val="22"/>
          <w:szCs w:val="22"/>
        </w:rPr>
        <w:t>Selenni</w:t>
      </w:r>
      <w:proofErr w:type="spellEnd"/>
      <w:r w:rsidRPr="00200F45">
        <w:rPr>
          <w:rFonts w:ascii="Arial" w:hAnsi="Arial" w:cs="Arial"/>
          <w:color w:val="000000" w:themeColor="text1"/>
          <w:sz w:val="22"/>
          <w:szCs w:val="22"/>
        </w:rPr>
        <w:t xml:space="preserve"> 2.0 as a specific venture concept in response.</w:t>
      </w:r>
    </w:p>
    <w:p w14:paraId="28ADC471" w14:textId="77777777" w:rsidR="000407F3" w:rsidRPr="00200F45" w:rsidRDefault="000407F3" w:rsidP="00D8424A">
      <w:pPr>
        <w:pStyle w:val="Heading1"/>
        <w:spacing w:line="276" w:lineRule="auto"/>
        <w:rPr>
          <w:rFonts w:ascii="Arial" w:hAnsi="Arial" w:cs="Arial"/>
          <w:b/>
          <w:bCs/>
          <w:color w:val="000000" w:themeColor="text1"/>
          <w:sz w:val="22"/>
          <w:szCs w:val="22"/>
        </w:rPr>
      </w:pPr>
      <w:bookmarkStart w:id="2" w:name="_Toc235370781"/>
      <w:r w:rsidRPr="00200F45">
        <w:rPr>
          <w:rFonts w:ascii="Arial" w:hAnsi="Arial" w:cs="Arial"/>
          <w:b/>
          <w:bCs/>
          <w:color w:val="000000" w:themeColor="text1"/>
          <w:sz w:val="22"/>
          <w:szCs w:val="22"/>
        </w:rPr>
        <w:t>2. Task One: Identifying Innovation Opportunities within the UK Market</w:t>
      </w:r>
      <w:bookmarkEnd w:id="2"/>
    </w:p>
    <w:p w14:paraId="3DF970BC" w14:textId="77777777" w:rsidR="00B6215C" w:rsidRPr="00200F45" w:rsidRDefault="00B6215C" w:rsidP="00D8424A">
      <w:pPr>
        <w:pStyle w:val="Heading2"/>
        <w:spacing w:line="276" w:lineRule="auto"/>
        <w:rPr>
          <w:rFonts w:ascii="Arial" w:hAnsi="Arial" w:cs="Arial"/>
          <w:b/>
          <w:bCs/>
          <w:color w:val="000000" w:themeColor="text1"/>
          <w:sz w:val="22"/>
          <w:szCs w:val="22"/>
        </w:rPr>
      </w:pPr>
      <w:bookmarkStart w:id="3" w:name="_Toc235370782"/>
      <w:r w:rsidRPr="00200F45">
        <w:rPr>
          <w:rFonts w:ascii="Arial" w:hAnsi="Arial" w:cs="Arial"/>
          <w:b/>
          <w:bCs/>
          <w:color w:val="000000" w:themeColor="text1"/>
          <w:sz w:val="22"/>
          <w:szCs w:val="22"/>
        </w:rPr>
        <w:t>2.1 The Post-Pandemic Digital Shift in the UK SME Sector</w:t>
      </w:r>
      <w:bookmarkEnd w:id="3"/>
    </w:p>
    <w:p w14:paraId="2566A2F5" w14:textId="77777777" w:rsidR="00B6215C" w:rsidRPr="00200F45" w:rsidRDefault="00B6215C" w:rsidP="00D8424A">
      <w:p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 xml:space="preserve">The scenario described above is well evidenced. UK courier and parcel operators handled around 5 billion parcels in 2024, and the domestic courier, express and parcel market is projected to grow at a compound rate of over 5% to 2030, driven substantially by the continued rise of online shopping outside major cities (Mordor Intelligence, 2025). Rural areas, including the Scottish Highlands, Northern Ireland and remote parts of Wales, routinely carry delivery surcharges and face longer, less reliable last-mile coverage than urban postcodes, even though Royal Mail's universal service obligation guarantees delivery to every address (Mordor Intelligence, 2025). This directly affects the farmers and producers described in the scenario: platforms such as </w:t>
      </w:r>
      <w:proofErr w:type="spellStart"/>
      <w:r w:rsidRPr="00200F45">
        <w:rPr>
          <w:rFonts w:ascii="Arial" w:hAnsi="Arial" w:cs="Arial"/>
          <w:color w:val="000000" w:themeColor="text1"/>
          <w:sz w:val="22"/>
          <w:szCs w:val="22"/>
        </w:rPr>
        <w:t>WeFarmShop</w:t>
      </w:r>
      <w:proofErr w:type="spellEnd"/>
      <w:r w:rsidRPr="00200F45">
        <w:rPr>
          <w:rFonts w:ascii="Arial" w:hAnsi="Arial" w:cs="Arial"/>
          <w:color w:val="000000" w:themeColor="text1"/>
          <w:sz w:val="22"/>
          <w:szCs w:val="22"/>
        </w:rPr>
        <w:t xml:space="preserve"> have emerged specifically because individual farms struggle to combine an online storefront with affordable, reliable delivery beyond their immediate area.</w:t>
      </w:r>
    </w:p>
    <w:p w14:paraId="6D864F7E" w14:textId="77777777" w:rsidR="00B6215C" w:rsidRPr="00200F45" w:rsidRDefault="00B6215C" w:rsidP="00D8424A">
      <w:p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At the same time, the OECD (2025) finds that cost, perceived relevance and a lack of trust in technology vendors remain the primary barriers to UK SME technology adoption, and that adoption is markedly lower for CRM, payments and advanced tools than for simpler tools such as a basic website. A 2024 British Chambers of Commerce survey found 43% of UK SMEs had no plans to use AI at all, reflecting the uncertainty around emerging technology noted in the scenario. Taken together, this indicates that the barrier facing SMEs is not a lack of awareness that digital transformation matters, but the practical difficulty of assembling affordable, integrated tools that work for a business outside a major city.</w:t>
      </w:r>
    </w:p>
    <w:p w14:paraId="6C91DD16" w14:textId="77777777" w:rsidR="00FE4E13" w:rsidRPr="00200F45" w:rsidRDefault="00FE4E13" w:rsidP="00D8424A">
      <w:pPr>
        <w:spacing w:line="276" w:lineRule="auto"/>
        <w:rPr>
          <w:rFonts w:ascii="Arial" w:hAnsi="Arial" w:cs="Arial"/>
          <w:color w:val="000000" w:themeColor="text1"/>
          <w:sz w:val="22"/>
          <w:szCs w:val="22"/>
        </w:rPr>
      </w:pPr>
    </w:p>
    <w:p w14:paraId="04837A69" w14:textId="77777777" w:rsidR="00CB3CC8" w:rsidRPr="00200F45" w:rsidRDefault="00CB3CC8" w:rsidP="00D8424A">
      <w:pPr>
        <w:pStyle w:val="Heading2"/>
        <w:spacing w:line="276" w:lineRule="auto"/>
        <w:rPr>
          <w:rFonts w:ascii="Arial" w:hAnsi="Arial" w:cs="Arial"/>
          <w:b/>
          <w:bCs/>
          <w:color w:val="000000" w:themeColor="text1"/>
          <w:sz w:val="22"/>
          <w:szCs w:val="22"/>
        </w:rPr>
      </w:pPr>
      <w:bookmarkStart w:id="4" w:name="_Toc235370783"/>
      <w:r w:rsidRPr="00200F45">
        <w:rPr>
          <w:rFonts w:ascii="Arial" w:hAnsi="Arial" w:cs="Arial"/>
          <w:b/>
          <w:bCs/>
          <w:color w:val="000000" w:themeColor="text1"/>
          <w:sz w:val="22"/>
          <w:szCs w:val="22"/>
        </w:rPr>
        <w:t>2.2 Opportunity Areas, User Pain Points and Market Gaps</w:t>
      </w:r>
      <w:bookmarkEnd w:id="4"/>
    </w:p>
    <w:p w14:paraId="42FBC059" w14:textId="77777777" w:rsidR="00CB3CC8" w:rsidRPr="00200F45" w:rsidRDefault="00CB3CC8" w:rsidP="00D8424A">
      <w:p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Using a Design Thinking lens, five linked opportunity areas can be identified, each grounded in the scenario and justified against a specific user pain point and market gap:</w:t>
      </w:r>
    </w:p>
    <w:p w14:paraId="4F0EE4A2" w14:textId="77777777" w:rsidR="00CB3CC8" w:rsidRPr="00200F45" w:rsidRDefault="00CB3CC8" w:rsidP="00D8424A">
      <w:pPr>
        <w:numPr>
          <w:ilvl w:val="0"/>
          <w:numId w:val="1"/>
        </w:num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 xml:space="preserve">E-commerce platforms – many small retailers, farmers and market traders (as in the scenario) still rely on informal channels such as Facebook and WhatsApp rather than a </w:t>
      </w:r>
      <w:r w:rsidRPr="00200F45">
        <w:rPr>
          <w:rFonts w:ascii="Arial" w:hAnsi="Arial" w:cs="Arial"/>
          <w:color w:val="000000" w:themeColor="text1"/>
          <w:sz w:val="22"/>
          <w:szCs w:val="22"/>
        </w:rPr>
        <w:lastRenderedPageBreak/>
        <w:t>proper storefront, because existing platforms are built for larger or more technical users (OECD, 2023).</w:t>
      </w:r>
    </w:p>
    <w:p w14:paraId="0965ED93" w14:textId="341F2281" w:rsidR="00CB3CC8" w:rsidRPr="00200F45" w:rsidRDefault="00CB3CC8" w:rsidP="00D8424A">
      <w:pPr>
        <w:numPr>
          <w:ilvl w:val="0"/>
          <w:numId w:val="1"/>
        </w:num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Digital marketing services – businesses that have moved online struggle to maintain a consistent presence across channels and cannot easily tell which activity brings customers back (Federation of Small Businesses, 2023).</w:t>
      </w:r>
    </w:p>
    <w:p w14:paraId="2657E843" w14:textId="03D92BD3" w:rsidR="00CB3CC8" w:rsidRPr="00200F45" w:rsidRDefault="00CB3CC8" w:rsidP="00D8424A">
      <w:pPr>
        <w:numPr>
          <w:ilvl w:val="0"/>
          <w:numId w:val="1"/>
        </w:num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Retail management software – service SMEs such as hairdressers, personal trainers and tutors need booking and customer management tools, but existing CRM options (see Table 2) are priced and designed for larger sales teams, not sole traders.</w:t>
      </w:r>
    </w:p>
    <w:p w14:paraId="15760D3D" w14:textId="77777777" w:rsidR="00CB3CC8" w:rsidRPr="00200F45" w:rsidRDefault="00CB3CC8" w:rsidP="00D8424A">
      <w:pPr>
        <w:numPr>
          <w:ilvl w:val="0"/>
          <w:numId w:val="1"/>
        </w:num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Integrated digital payment systems – corner shops and market traders adopting card-only and QR payments, as described in the scenario, often lack a system that reconciles payments with orders and inventory automatically.</w:t>
      </w:r>
    </w:p>
    <w:p w14:paraId="6CE687CB" w14:textId="77777777" w:rsidR="00CB3CC8" w:rsidRPr="00200F45" w:rsidRDefault="00CB3CC8" w:rsidP="00D8424A">
      <w:pPr>
        <w:numPr>
          <w:ilvl w:val="0"/>
          <w:numId w:val="1"/>
        </w:num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Supply chain and last-mile delivery solutions – rural and suburban SMEs face higher delivery costs and less reliable coverage than urban competitors, directly limiting the growth of direct-to-consumer models such as farm shops (Mordor Intelligence, 2025).</w:t>
      </w:r>
    </w:p>
    <w:p w14:paraId="62F45E25" w14:textId="77777777" w:rsidR="00CB3CC8" w:rsidRPr="00200F45" w:rsidRDefault="00CB3CC8" w:rsidP="00D8424A">
      <w:pPr>
        <w:spacing w:line="276" w:lineRule="auto"/>
        <w:rPr>
          <w:rFonts w:ascii="Arial" w:hAnsi="Arial" w:cs="Arial"/>
          <w:color w:val="000000" w:themeColor="text1"/>
          <w:sz w:val="22"/>
          <w:szCs w:val="22"/>
        </w:rPr>
      </w:pPr>
      <w:r w:rsidRPr="00200F45">
        <w:rPr>
          <w:rFonts w:ascii="Arial" w:hAnsi="Arial" w:cs="Arial"/>
          <w:color w:val="000000" w:themeColor="text1"/>
          <w:sz w:val="22"/>
          <w:szCs w:val="22"/>
        </w:rPr>
        <w:t>These five areas are interdependent rather than separate: an SME that solves its e-commerce and payments problem still cannot grow if its delivery costs remain uncompetitive, and a marketing effort is wasted if the underlying storefront and fulfilment experience cannot support the resulting orders. This interdependence, developed further in the causal map in Section 3.1, is the central justification for treating these as one connected opportunity rather than five separate ventures.</w:t>
      </w:r>
    </w:p>
    <w:p w14:paraId="34D84416" w14:textId="1392D6B9" w:rsidR="0068507A" w:rsidRPr="00200F45" w:rsidRDefault="00734A73" w:rsidP="00D8424A">
      <w:pPr>
        <w:spacing w:line="276" w:lineRule="auto"/>
        <w:rPr>
          <w:rFonts w:ascii="Arial" w:hAnsi="Arial" w:cs="Arial"/>
          <w:b/>
          <w:bCs/>
          <w:color w:val="000000" w:themeColor="text1"/>
          <w:sz w:val="22"/>
          <w:szCs w:val="22"/>
        </w:rPr>
      </w:pPr>
      <w:r w:rsidRPr="00200F45">
        <w:rPr>
          <w:rFonts w:ascii="Arial" w:hAnsi="Arial" w:cs="Arial"/>
          <w:b/>
          <w:bCs/>
          <w:color w:val="000000" w:themeColor="text1"/>
          <w:sz w:val="22"/>
          <w:szCs w:val="22"/>
        </w:rPr>
        <w:br/>
      </w:r>
      <w:bookmarkStart w:id="5" w:name="_Toc235370784"/>
      <w:r w:rsidR="0068507A" w:rsidRPr="00200F45">
        <w:rPr>
          <w:rStyle w:val="Heading2Char"/>
          <w:rFonts w:ascii="Arial" w:hAnsi="Arial" w:cs="Arial"/>
          <w:b/>
          <w:bCs/>
          <w:color w:val="000000" w:themeColor="text1"/>
          <w:sz w:val="22"/>
          <w:szCs w:val="22"/>
        </w:rPr>
        <w:t>2.3 Market Gaps</w:t>
      </w:r>
      <w:bookmarkEnd w:id="5"/>
      <w:r w:rsidR="00EA2833" w:rsidRPr="00200F45">
        <w:rPr>
          <w:rFonts w:ascii="Arial" w:hAnsi="Arial" w:cs="Arial"/>
          <w:b/>
          <w:bCs/>
          <w:color w:val="000000" w:themeColor="text1"/>
          <w:sz w:val="22"/>
          <w:szCs w:val="22"/>
        </w:rPr>
        <w:br/>
      </w:r>
      <w:r w:rsidR="008C7DD7" w:rsidRPr="00200F45">
        <w:rPr>
          <w:rFonts w:ascii="Arial" w:hAnsi="Arial" w:cs="Arial"/>
          <w:color w:val="000000" w:themeColor="text1"/>
          <w:sz w:val="22"/>
          <w:szCs w:val="22"/>
        </w:rPr>
        <w:br/>
      </w:r>
      <w:r w:rsidRPr="00200F45">
        <w:rPr>
          <w:rFonts w:ascii="Arial" w:hAnsi="Arial" w:cs="Arial"/>
          <w:color w:val="000000" w:themeColor="text1"/>
          <w:sz w:val="22"/>
          <w:szCs w:val="22"/>
        </w:rPr>
        <w:br/>
      </w:r>
      <w:r w:rsidR="00EA2833" w:rsidRPr="00200F45">
        <w:rPr>
          <w:rFonts w:ascii="Arial" w:hAnsi="Arial" w:cs="Arial"/>
          <w:color w:val="000000" w:themeColor="text1"/>
          <w:sz w:val="22"/>
          <w:szCs w:val="22"/>
        </w:rPr>
        <w:t xml:space="preserve">Table 2 compares three widely used platforms against the proposed </w:t>
      </w:r>
      <w:proofErr w:type="spellStart"/>
      <w:r w:rsidR="00EA2833" w:rsidRPr="00200F45">
        <w:rPr>
          <w:rFonts w:ascii="Arial" w:hAnsi="Arial" w:cs="Arial"/>
          <w:color w:val="000000" w:themeColor="text1"/>
          <w:sz w:val="22"/>
          <w:szCs w:val="22"/>
        </w:rPr>
        <w:t>Selenni</w:t>
      </w:r>
      <w:proofErr w:type="spellEnd"/>
      <w:r w:rsidR="00EA2833" w:rsidRPr="00200F45">
        <w:rPr>
          <w:rFonts w:ascii="Arial" w:hAnsi="Arial" w:cs="Arial"/>
          <w:color w:val="000000" w:themeColor="text1"/>
          <w:sz w:val="22"/>
          <w:szCs w:val="22"/>
        </w:rPr>
        <w:t xml:space="preserve"> 2.0 offering.</w:t>
      </w:r>
      <w:r w:rsidR="00EA2833" w:rsidRPr="00200F45">
        <w:rPr>
          <w:rFonts w:ascii="Arial" w:hAnsi="Arial" w:cs="Arial"/>
          <w:color w:val="000000" w:themeColor="text1"/>
          <w:sz w:val="22"/>
          <w:szCs w:val="22"/>
        </w:rPr>
        <w:br/>
      </w:r>
    </w:p>
    <w:tbl>
      <w:tblPr>
        <w:tblStyle w:val="TableGrid"/>
        <w:tblW w:w="0" w:type="auto"/>
        <w:tblInd w:w="-572" w:type="dxa"/>
        <w:tblLook w:val="04A0" w:firstRow="1" w:lastRow="0" w:firstColumn="1" w:lastColumn="0" w:noHBand="0" w:noVBand="1"/>
      </w:tblPr>
      <w:tblGrid>
        <w:gridCol w:w="1290"/>
        <w:gridCol w:w="2498"/>
        <w:gridCol w:w="1784"/>
        <w:gridCol w:w="1852"/>
        <w:gridCol w:w="2164"/>
      </w:tblGrid>
      <w:tr w:rsidR="009E1BA6" w:rsidRPr="00200F45" w14:paraId="7D59C469" w14:textId="77777777" w:rsidTr="00241ACD">
        <w:trPr>
          <w:trHeight w:val="672"/>
        </w:trPr>
        <w:tc>
          <w:tcPr>
            <w:tcW w:w="0" w:type="auto"/>
            <w:shd w:val="clear" w:color="auto" w:fill="A5C9EB" w:themeFill="text2" w:themeFillTint="40"/>
          </w:tcPr>
          <w:p w14:paraId="70F66572" w14:textId="6E2E24BC" w:rsidR="009E1BA6" w:rsidRPr="00200F45" w:rsidRDefault="00E414F2" w:rsidP="00D8424A">
            <w:pPr>
              <w:spacing w:line="276" w:lineRule="auto"/>
              <w:jc w:val="center"/>
              <w:rPr>
                <w:rFonts w:ascii="Arial" w:hAnsi="Arial" w:cs="Arial"/>
                <w:b/>
                <w:bCs/>
                <w:color w:val="000000" w:themeColor="text1"/>
                <w:sz w:val="18"/>
                <w:szCs w:val="18"/>
              </w:rPr>
            </w:pPr>
            <w:r w:rsidRPr="00200F45">
              <w:rPr>
                <w:rFonts w:ascii="Arial" w:hAnsi="Arial" w:cs="Arial"/>
                <w:b/>
                <w:bCs/>
                <w:color w:val="000000" w:themeColor="text1"/>
                <w:sz w:val="18"/>
                <w:szCs w:val="18"/>
              </w:rPr>
              <w:t>Platform</w:t>
            </w:r>
          </w:p>
        </w:tc>
        <w:tc>
          <w:tcPr>
            <w:tcW w:w="0" w:type="auto"/>
            <w:shd w:val="clear" w:color="auto" w:fill="A5C9EB" w:themeFill="text2" w:themeFillTint="40"/>
          </w:tcPr>
          <w:p w14:paraId="379EAE57" w14:textId="50004ACD" w:rsidR="009E1BA6" w:rsidRPr="00200F45" w:rsidRDefault="00EA15D4" w:rsidP="00D8424A">
            <w:pPr>
              <w:spacing w:line="276" w:lineRule="auto"/>
              <w:jc w:val="center"/>
              <w:rPr>
                <w:rFonts w:ascii="Arial" w:hAnsi="Arial" w:cs="Arial"/>
                <w:b/>
                <w:bCs/>
                <w:color w:val="000000" w:themeColor="text1"/>
                <w:sz w:val="18"/>
                <w:szCs w:val="18"/>
              </w:rPr>
            </w:pPr>
            <w:r w:rsidRPr="00200F45">
              <w:rPr>
                <w:rFonts w:ascii="Arial" w:hAnsi="Arial" w:cs="Arial"/>
                <w:b/>
                <w:bCs/>
                <w:color w:val="000000" w:themeColor="text1"/>
                <w:sz w:val="18"/>
                <w:szCs w:val="18"/>
              </w:rPr>
              <w:t xml:space="preserve">Core </w:t>
            </w:r>
            <w:r w:rsidR="0042227E" w:rsidRPr="00200F45">
              <w:rPr>
                <w:rFonts w:ascii="Arial" w:hAnsi="Arial" w:cs="Arial"/>
                <w:b/>
                <w:bCs/>
                <w:color w:val="000000" w:themeColor="text1"/>
                <w:sz w:val="18"/>
                <w:szCs w:val="18"/>
              </w:rPr>
              <w:t>focus</w:t>
            </w:r>
          </w:p>
        </w:tc>
        <w:tc>
          <w:tcPr>
            <w:tcW w:w="0" w:type="auto"/>
            <w:shd w:val="clear" w:color="auto" w:fill="A5C9EB" w:themeFill="text2" w:themeFillTint="40"/>
          </w:tcPr>
          <w:p w14:paraId="5D93170C" w14:textId="36449FBF" w:rsidR="009E1BA6" w:rsidRPr="00200F45" w:rsidRDefault="00C14ED4" w:rsidP="00D8424A">
            <w:pPr>
              <w:spacing w:line="276" w:lineRule="auto"/>
              <w:jc w:val="center"/>
              <w:rPr>
                <w:rFonts w:ascii="Arial" w:hAnsi="Arial" w:cs="Arial"/>
                <w:b/>
                <w:bCs/>
                <w:color w:val="000000" w:themeColor="text1"/>
                <w:sz w:val="18"/>
                <w:szCs w:val="18"/>
              </w:rPr>
            </w:pPr>
            <w:r w:rsidRPr="00200F45">
              <w:rPr>
                <w:rFonts w:ascii="Arial" w:hAnsi="Arial" w:cs="Arial"/>
                <w:b/>
                <w:bCs/>
                <w:color w:val="000000" w:themeColor="text1"/>
                <w:sz w:val="18"/>
                <w:szCs w:val="18"/>
              </w:rPr>
              <w:t>Approx. entry-level cost (2026)</w:t>
            </w:r>
          </w:p>
        </w:tc>
        <w:tc>
          <w:tcPr>
            <w:tcW w:w="0" w:type="auto"/>
            <w:shd w:val="clear" w:color="auto" w:fill="A5C9EB" w:themeFill="text2" w:themeFillTint="40"/>
          </w:tcPr>
          <w:p w14:paraId="6EE80039" w14:textId="1E19BB28" w:rsidR="009E1BA6" w:rsidRPr="00200F45" w:rsidRDefault="002E5F6E" w:rsidP="00D8424A">
            <w:pPr>
              <w:spacing w:line="276" w:lineRule="auto"/>
              <w:jc w:val="center"/>
              <w:rPr>
                <w:rFonts w:ascii="Arial" w:hAnsi="Arial" w:cs="Arial"/>
                <w:b/>
                <w:bCs/>
                <w:color w:val="000000" w:themeColor="text1"/>
                <w:sz w:val="18"/>
                <w:szCs w:val="18"/>
              </w:rPr>
            </w:pPr>
            <w:r w:rsidRPr="00200F45">
              <w:rPr>
                <w:rFonts w:ascii="Arial" w:hAnsi="Arial" w:cs="Arial"/>
                <w:b/>
                <w:bCs/>
                <w:color w:val="000000" w:themeColor="text1"/>
                <w:sz w:val="18"/>
                <w:szCs w:val="18"/>
              </w:rPr>
              <w:t>Strength</w:t>
            </w:r>
          </w:p>
        </w:tc>
        <w:tc>
          <w:tcPr>
            <w:tcW w:w="0" w:type="auto"/>
            <w:shd w:val="clear" w:color="auto" w:fill="A5C9EB" w:themeFill="text2" w:themeFillTint="40"/>
          </w:tcPr>
          <w:p w14:paraId="555D74E1" w14:textId="1F7E1E0E" w:rsidR="009E1BA6" w:rsidRPr="00200F45" w:rsidRDefault="008C3989" w:rsidP="00D8424A">
            <w:pPr>
              <w:spacing w:line="276" w:lineRule="auto"/>
              <w:jc w:val="center"/>
              <w:rPr>
                <w:rFonts w:ascii="Arial" w:hAnsi="Arial" w:cs="Arial"/>
                <w:b/>
                <w:bCs/>
                <w:color w:val="000000" w:themeColor="text1"/>
                <w:sz w:val="18"/>
                <w:szCs w:val="18"/>
              </w:rPr>
            </w:pPr>
            <w:r w:rsidRPr="00200F45">
              <w:rPr>
                <w:rFonts w:ascii="Arial" w:hAnsi="Arial" w:cs="Arial"/>
                <w:b/>
                <w:bCs/>
                <w:color w:val="000000" w:themeColor="text1"/>
                <w:sz w:val="18"/>
                <w:szCs w:val="18"/>
              </w:rPr>
              <w:t>Limitation for SME</w:t>
            </w:r>
            <w:r w:rsidR="00CA3DCD" w:rsidRPr="00200F45">
              <w:rPr>
                <w:rFonts w:ascii="Arial" w:hAnsi="Arial" w:cs="Arial"/>
                <w:b/>
                <w:bCs/>
                <w:color w:val="000000" w:themeColor="text1"/>
                <w:sz w:val="18"/>
                <w:szCs w:val="18"/>
              </w:rPr>
              <w:t>s</w:t>
            </w:r>
          </w:p>
        </w:tc>
      </w:tr>
      <w:tr w:rsidR="009E1BA6" w:rsidRPr="00200F45" w14:paraId="485AF27C" w14:textId="77777777" w:rsidTr="00364570">
        <w:tc>
          <w:tcPr>
            <w:tcW w:w="0" w:type="auto"/>
          </w:tcPr>
          <w:p w14:paraId="77D0E6D4" w14:textId="235AA436" w:rsidR="009E1BA6" w:rsidRPr="00200F45" w:rsidRDefault="006C4966"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Shopify</w:t>
            </w:r>
          </w:p>
        </w:tc>
        <w:tc>
          <w:tcPr>
            <w:tcW w:w="0" w:type="auto"/>
          </w:tcPr>
          <w:p w14:paraId="2434486E" w14:textId="445C7554" w:rsidR="009E1BA6" w:rsidRPr="00200F45" w:rsidRDefault="00A53AEB"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E-commerce Storefront</w:t>
            </w:r>
          </w:p>
        </w:tc>
        <w:tc>
          <w:tcPr>
            <w:tcW w:w="0" w:type="auto"/>
          </w:tcPr>
          <w:p w14:paraId="4EF0BE91" w14:textId="77777777" w:rsidR="005C286F" w:rsidRPr="00200F45" w:rsidRDefault="005C286F"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£39/month (Basic)</w:t>
            </w:r>
          </w:p>
          <w:p w14:paraId="04CB6FB8" w14:textId="77777777" w:rsidR="009E1BA6" w:rsidRPr="00200F45" w:rsidRDefault="009E1BA6" w:rsidP="00D8424A">
            <w:pPr>
              <w:spacing w:line="276" w:lineRule="auto"/>
              <w:rPr>
                <w:rFonts w:ascii="Arial" w:hAnsi="Arial" w:cs="Arial"/>
                <w:color w:val="000000" w:themeColor="text1"/>
                <w:sz w:val="18"/>
                <w:szCs w:val="18"/>
              </w:rPr>
            </w:pPr>
          </w:p>
        </w:tc>
        <w:tc>
          <w:tcPr>
            <w:tcW w:w="0" w:type="auto"/>
          </w:tcPr>
          <w:p w14:paraId="7689504D" w14:textId="77777777" w:rsidR="00695650" w:rsidRPr="00200F45" w:rsidRDefault="00695650"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Strong payments and catalogue tools</w:t>
            </w:r>
          </w:p>
          <w:p w14:paraId="0B898B76" w14:textId="77777777" w:rsidR="009E1BA6" w:rsidRPr="00200F45" w:rsidRDefault="009E1BA6" w:rsidP="00D8424A">
            <w:pPr>
              <w:spacing w:line="276" w:lineRule="auto"/>
              <w:rPr>
                <w:rFonts w:ascii="Arial" w:hAnsi="Arial" w:cs="Arial"/>
                <w:color w:val="000000" w:themeColor="text1"/>
                <w:sz w:val="18"/>
                <w:szCs w:val="18"/>
              </w:rPr>
            </w:pPr>
          </w:p>
        </w:tc>
        <w:tc>
          <w:tcPr>
            <w:tcW w:w="0" w:type="auto"/>
          </w:tcPr>
          <w:p w14:paraId="7B7D366F" w14:textId="77777777" w:rsidR="00D200FE" w:rsidRPr="00200F45" w:rsidRDefault="00D200FE"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No CRM, marketing or delivery; needs extra apps</w:t>
            </w:r>
          </w:p>
          <w:p w14:paraId="36B7E863" w14:textId="77777777" w:rsidR="009E1BA6" w:rsidRPr="00200F45" w:rsidRDefault="009E1BA6" w:rsidP="00D8424A">
            <w:pPr>
              <w:spacing w:line="276" w:lineRule="auto"/>
              <w:rPr>
                <w:rFonts w:ascii="Arial" w:hAnsi="Arial" w:cs="Arial"/>
                <w:color w:val="000000" w:themeColor="text1"/>
                <w:sz w:val="18"/>
                <w:szCs w:val="18"/>
              </w:rPr>
            </w:pPr>
          </w:p>
        </w:tc>
      </w:tr>
      <w:tr w:rsidR="009E1BA6" w:rsidRPr="00200F45" w14:paraId="69515065" w14:textId="77777777" w:rsidTr="00364570">
        <w:tc>
          <w:tcPr>
            <w:tcW w:w="0" w:type="auto"/>
          </w:tcPr>
          <w:p w14:paraId="641554B0" w14:textId="702ED544" w:rsidR="009E1BA6" w:rsidRPr="00200F45" w:rsidRDefault="00DC3A33"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Wix</w:t>
            </w:r>
          </w:p>
        </w:tc>
        <w:tc>
          <w:tcPr>
            <w:tcW w:w="0" w:type="auto"/>
          </w:tcPr>
          <w:p w14:paraId="215ED562" w14:textId="795312A6" w:rsidR="009E1BA6" w:rsidRPr="00200F45" w:rsidRDefault="00DD2343"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Website building</w:t>
            </w:r>
          </w:p>
        </w:tc>
        <w:tc>
          <w:tcPr>
            <w:tcW w:w="0" w:type="auto"/>
          </w:tcPr>
          <w:p w14:paraId="579D7975" w14:textId="77777777" w:rsidR="00655969" w:rsidRPr="00200F45" w:rsidRDefault="00655969"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£29/month (Core)</w:t>
            </w:r>
          </w:p>
          <w:p w14:paraId="4E2CC43A" w14:textId="77777777" w:rsidR="009E1BA6" w:rsidRPr="00200F45" w:rsidRDefault="009E1BA6" w:rsidP="00D8424A">
            <w:pPr>
              <w:spacing w:line="276" w:lineRule="auto"/>
              <w:rPr>
                <w:rFonts w:ascii="Arial" w:hAnsi="Arial" w:cs="Arial"/>
                <w:color w:val="000000" w:themeColor="text1"/>
                <w:sz w:val="18"/>
                <w:szCs w:val="18"/>
              </w:rPr>
            </w:pPr>
          </w:p>
        </w:tc>
        <w:tc>
          <w:tcPr>
            <w:tcW w:w="0" w:type="auto"/>
          </w:tcPr>
          <w:p w14:paraId="3F726DBC" w14:textId="77777777" w:rsidR="00621484" w:rsidRPr="00200F45" w:rsidRDefault="00621484"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Fast, easy site set-up</w:t>
            </w:r>
          </w:p>
          <w:p w14:paraId="2670C4AE" w14:textId="77777777" w:rsidR="009E1BA6" w:rsidRPr="00200F45" w:rsidRDefault="009E1BA6" w:rsidP="00D8424A">
            <w:pPr>
              <w:spacing w:line="276" w:lineRule="auto"/>
              <w:rPr>
                <w:rFonts w:ascii="Arial" w:hAnsi="Arial" w:cs="Arial"/>
                <w:color w:val="000000" w:themeColor="text1"/>
                <w:sz w:val="18"/>
                <w:szCs w:val="18"/>
              </w:rPr>
            </w:pPr>
          </w:p>
        </w:tc>
        <w:tc>
          <w:tcPr>
            <w:tcW w:w="0" w:type="auto"/>
          </w:tcPr>
          <w:p w14:paraId="7B1AA19D" w14:textId="77777777" w:rsidR="0014160C" w:rsidRPr="00200F45" w:rsidRDefault="0014160C"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Limited CRM, automation and payments</w:t>
            </w:r>
          </w:p>
          <w:p w14:paraId="4F36185C" w14:textId="77777777" w:rsidR="009E1BA6" w:rsidRPr="00200F45" w:rsidRDefault="009E1BA6" w:rsidP="00D8424A">
            <w:pPr>
              <w:spacing w:line="276" w:lineRule="auto"/>
              <w:rPr>
                <w:rFonts w:ascii="Arial" w:hAnsi="Arial" w:cs="Arial"/>
                <w:color w:val="000000" w:themeColor="text1"/>
                <w:sz w:val="18"/>
                <w:szCs w:val="18"/>
              </w:rPr>
            </w:pPr>
          </w:p>
        </w:tc>
      </w:tr>
      <w:tr w:rsidR="009E1BA6" w:rsidRPr="00200F45" w14:paraId="25FF4B23" w14:textId="77777777" w:rsidTr="00364570">
        <w:tc>
          <w:tcPr>
            <w:tcW w:w="0" w:type="auto"/>
          </w:tcPr>
          <w:p w14:paraId="6F861DC3" w14:textId="7CE0A411" w:rsidR="009E1BA6" w:rsidRPr="00200F45" w:rsidRDefault="00C90975" w:rsidP="00D8424A">
            <w:pPr>
              <w:spacing w:line="276" w:lineRule="auto"/>
              <w:rPr>
                <w:rFonts w:ascii="Arial" w:hAnsi="Arial" w:cs="Arial"/>
                <w:color w:val="000000" w:themeColor="text1"/>
                <w:sz w:val="18"/>
                <w:szCs w:val="18"/>
              </w:rPr>
            </w:pPr>
            <w:proofErr w:type="spellStart"/>
            <w:r w:rsidRPr="00200F45">
              <w:rPr>
                <w:rFonts w:ascii="Arial" w:hAnsi="Arial" w:cs="Arial"/>
                <w:color w:val="000000" w:themeColor="text1"/>
                <w:sz w:val="18"/>
                <w:szCs w:val="18"/>
              </w:rPr>
              <w:t>Hubspot</w:t>
            </w:r>
            <w:proofErr w:type="spellEnd"/>
          </w:p>
        </w:tc>
        <w:tc>
          <w:tcPr>
            <w:tcW w:w="0" w:type="auto"/>
          </w:tcPr>
          <w:p w14:paraId="0730B156" w14:textId="2BBC5AE2" w:rsidR="009E1BA6" w:rsidRPr="00200F45" w:rsidRDefault="00AC46AB"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 xml:space="preserve">CRM and </w:t>
            </w:r>
            <w:r w:rsidR="00EC2B0E" w:rsidRPr="00200F45">
              <w:rPr>
                <w:rFonts w:ascii="Arial" w:hAnsi="Arial" w:cs="Arial"/>
                <w:color w:val="000000" w:themeColor="text1"/>
                <w:sz w:val="18"/>
                <w:szCs w:val="18"/>
              </w:rPr>
              <w:t>marketing automation</w:t>
            </w:r>
          </w:p>
        </w:tc>
        <w:tc>
          <w:tcPr>
            <w:tcW w:w="0" w:type="auto"/>
          </w:tcPr>
          <w:p w14:paraId="7FA156CC" w14:textId="77777777" w:rsidR="006F7F10" w:rsidRPr="00200F45" w:rsidRDefault="006F7F10"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£20/seat (Starter); £890+ (Pro)</w:t>
            </w:r>
          </w:p>
          <w:p w14:paraId="720FEE81" w14:textId="77777777" w:rsidR="009E1BA6" w:rsidRPr="00200F45" w:rsidRDefault="009E1BA6" w:rsidP="00D8424A">
            <w:pPr>
              <w:spacing w:line="276" w:lineRule="auto"/>
              <w:rPr>
                <w:rFonts w:ascii="Arial" w:hAnsi="Arial" w:cs="Arial"/>
                <w:color w:val="000000" w:themeColor="text1"/>
                <w:sz w:val="18"/>
                <w:szCs w:val="18"/>
              </w:rPr>
            </w:pPr>
          </w:p>
        </w:tc>
        <w:tc>
          <w:tcPr>
            <w:tcW w:w="0" w:type="auto"/>
          </w:tcPr>
          <w:p w14:paraId="6D43C52C" w14:textId="77777777" w:rsidR="00B55725" w:rsidRPr="00200F45" w:rsidRDefault="00B55725"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Powerful CRM and automation</w:t>
            </w:r>
          </w:p>
          <w:p w14:paraId="683DC8E4" w14:textId="77777777" w:rsidR="009E1BA6" w:rsidRPr="00200F45" w:rsidRDefault="009E1BA6" w:rsidP="00D8424A">
            <w:pPr>
              <w:spacing w:line="276" w:lineRule="auto"/>
              <w:rPr>
                <w:rFonts w:ascii="Arial" w:hAnsi="Arial" w:cs="Arial"/>
                <w:color w:val="000000" w:themeColor="text1"/>
                <w:sz w:val="18"/>
                <w:szCs w:val="18"/>
              </w:rPr>
            </w:pPr>
          </w:p>
        </w:tc>
        <w:tc>
          <w:tcPr>
            <w:tcW w:w="0" w:type="auto"/>
          </w:tcPr>
          <w:p w14:paraId="2FF45D5B" w14:textId="77777777" w:rsidR="008F49EA" w:rsidRPr="00200F45" w:rsidRDefault="008F49EA"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Steep Pro-tier jump; £2,300+ onboarding fee; no e-commerce or delivery</w:t>
            </w:r>
          </w:p>
          <w:p w14:paraId="2550C0C0" w14:textId="77777777" w:rsidR="009E1BA6" w:rsidRPr="00200F45" w:rsidRDefault="009E1BA6" w:rsidP="00D8424A">
            <w:pPr>
              <w:spacing w:line="276" w:lineRule="auto"/>
              <w:rPr>
                <w:rFonts w:ascii="Arial" w:hAnsi="Arial" w:cs="Arial"/>
                <w:color w:val="000000" w:themeColor="text1"/>
                <w:sz w:val="18"/>
                <w:szCs w:val="18"/>
              </w:rPr>
            </w:pPr>
          </w:p>
        </w:tc>
      </w:tr>
      <w:tr w:rsidR="009E1BA6" w:rsidRPr="00200F45" w14:paraId="1BC5E392" w14:textId="77777777" w:rsidTr="00364570">
        <w:tc>
          <w:tcPr>
            <w:tcW w:w="0" w:type="auto"/>
          </w:tcPr>
          <w:p w14:paraId="4DF238D5" w14:textId="69463999" w:rsidR="009E1BA6" w:rsidRPr="00200F45" w:rsidRDefault="00C90975" w:rsidP="00D8424A">
            <w:pPr>
              <w:spacing w:line="276" w:lineRule="auto"/>
              <w:rPr>
                <w:rFonts w:ascii="Arial" w:hAnsi="Arial" w:cs="Arial"/>
                <w:color w:val="000000" w:themeColor="text1"/>
                <w:sz w:val="18"/>
                <w:szCs w:val="18"/>
              </w:rPr>
            </w:pPr>
            <w:proofErr w:type="spellStart"/>
            <w:r w:rsidRPr="00200F45">
              <w:rPr>
                <w:rFonts w:ascii="Arial" w:hAnsi="Arial" w:cs="Arial"/>
                <w:color w:val="000000" w:themeColor="text1"/>
                <w:sz w:val="18"/>
                <w:szCs w:val="18"/>
              </w:rPr>
              <w:t>Selenni</w:t>
            </w:r>
            <w:proofErr w:type="spellEnd"/>
            <w:r w:rsidRPr="00200F45">
              <w:rPr>
                <w:rFonts w:ascii="Arial" w:hAnsi="Arial" w:cs="Arial"/>
                <w:color w:val="000000" w:themeColor="text1"/>
                <w:sz w:val="18"/>
                <w:szCs w:val="18"/>
              </w:rPr>
              <w:t xml:space="preserve"> 2.0</w:t>
            </w:r>
            <w:r w:rsidR="00111633" w:rsidRPr="00200F45">
              <w:rPr>
                <w:rFonts w:ascii="Arial" w:hAnsi="Arial" w:cs="Arial"/>
                <w:color w:val="000000" w:themeColor="text1"/>
                <w:sz w:val="18"/>
                <w:szCs w:val="18"/>
              </w:rPr>
              <w:t xml:space="preserve"> (proposed)</w:t>
            </w:r>
          </w:p>
        </w:tc>
        <w:tc>
          <w:tcPr>
            <w:tcW w:w="0" w:type="auto"/>
          </w:tcPr>
          <w:p w14:paraId="607B2948" w14:textId="1F630890" w:rsidR="009E1BA6" w:rsidRPr="00200F45" w:rsidRDefault="00111633"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Integrated storefront, payments, marketing, CRM, AI support and delivery coordination.</w:t>
            </w:r>
          </w:p>
        </w:tc>
        <w:tc>
          <w:tcPr>
            <w:tcW w:w="0" w:type="auto"/>
          </w:tcPr>
          <w:p w14:paraId="4F6EC2C1" w14:textId="77777777" w:rsidR="008E5B77" w:rsidRPr="00200F45" w:rsidRDefault="008E5B77"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Single subscription, below combined tool cost</w:t>
            </w:r>
          </w:p>
          <w:p w14:paraId="6FEB8A31" w14:textId="77777777" w:rsidR="009E1BA6" w:rsidRPr="00200F45" w:rsidRDefault="009E1BA6" w:rsidP="00D8424A">
            <w:pPr>
              <w:spacing w:line="276" w:lineRule="auto"/>
              <w:rPr>
                <w:rFonts w:ascii="Arial" w:hAnsi="Arial" w:cs="Arial"/>
                <w:color w:val="000000" w:themeColor="text1"/>
                <w:sz w:val="18"/>
                <w:szCs w:val="18"/>
              </w:rPr>
            </w:pPr>
          </w:p>
        </w:tc>
        <w:tc>
          <w:tcPr>
            <w:tcW w:w="0" w:type="auto"/>
          </w:tcPr>
          <w:p w14:paraId="6CF87AD9" w14:textId="77777777" w:rsidR="0095490C" w:rsidRPr="00200F45" w:rsidRDefault="0095490C"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One entry point to online selling, incl. delivery matching</w:t>
            </w:r>
          </w:p>
          <w:p w14:paraId="3A216E3D" w14:textId="77777777" w:rsidR="009E1BA6" w:rsidRPr="00200F45" w:rsidRDefault="009E1BA6" w:rsidP="00D8424A">
            <w:pPr>
              <w:spacing w:line="276" w:lineRule="auto"/>
              <w:rPr>
                <w:rFonts w:ascii="Arial" w:hAnsi="Arial" w:cs="Arial"/>
                <w:color w:val="000000" w:themeColor="text1"/>
                <w:sz w:val="18"/>
                <w:szCs w:val="18"/>
              </w:rPr>
            </w:pPr>
          </w:p>
        </w:tc>
        <w:tc>
          <w:tcPr>
            <w:tcW w:w="0" w:type="auto"/>
          </w:tcPr>
          <w:p w14:paraId="24E8564E" w14:textId="77777777" w:rsidR="00EF6C09" w:rsidRPr="00200F45" w:rsidRDefault="00EF6C09" w:rsidP="00D8424A">
            <w:pPr>
              <w:spacing w:line="276" w:lineRule="auto"/>
              <w:rPr>
                <w:rFonts w:ascii="Arial" w:hAnsi="Arial" w:cs="Arial"/>
                <w:color w:val="000000" w:themeColor="text1"/>
                <w:sz w:val="18"/>
                <w:szCs w:val="18"/>
              </w:rPr>
            </w:pPr>
            <w:r w:rsidRPr="00200F45">
              <w:rPr>
                <w:rFonts w:ascii="Arial" w:hAnsi="Arial" w:cs="Arial"/>
                <w:color w:val="000000" w:themeColor="text1"/>
                <w:sz w:val="18"/>
                <w:szCs w:val="18"/>
              </w:rPr>
              <w:t>Unproven; must build trust vs established providers</w:t>
            </w:r>
          </w:p>
          <w:p w14:paraId="2F8EFE7E" w14:textId="77777777" w:rsidR="009E1BA6" w:rsidRPr="00200F45" w:rsidRDefault="009E1BA6" w:rsidP="00D8424A">
            <w:pPr>
              <w:spacing w:line="276" w:lineRule="auto"/>
              <w:rPr>
                <w:rFonts w:ascii="Arial" w:hAnsi="Arial" w:cs="Arial"/>
                <w:color w:val="000000" w:themeColor="text1"/>
                <w:sz w:val="18"/>
                <w:szCs w:val="18"/>
              </w:rPr>
            </w:pPr>
          </w:p>
        </w:tc>
      </w:tr>
    </w:tbl>
    <w:p w14:paraId="6F7F429D" w14:textId="77777777" w:rsidR="003D6334" w:rsidRPr="00200F45" w:rsidRDefault="003D6334" w:rsidP="00D8424A">
      <w:pPr>
        <w:spacing w:line="276" w:lineRule="auto"/>
        <w:rPr>
          <w:rFonts w:ascii="Arial" w:hAnsi="Arial" w:cs="Arial"/>
          <w:color w:val="000000" w:themeColor="text1"/>
          <w:sz w:val="22"/>
          <w:szCs w:val="22"/>
        </w:rPr>
      </w:pPr>
    </w:p>
    <w:p w14:paraId="002B757A" w14:textId="609DDB56" w:rsidR="003D6334" w:rsidRPr="00200F45" w:rsidRDefault="00734A73" w:rsidP="00D8424A">
      <w:pPr>
        <w:spacing w:after="200" w:line="276" w:lineRule="auto"/>
        <w:jc w:val="both"/>
        <w:rPr>
          <w:color w:val="000000" w:themeColor="text1"/>
        </w:rPr>
      </w:pPr>
      <w:r w:rsidRPr="00200F45">
        <w:rPr>
          <w:rFonts w:ascii="Arial" w:eastAsia="Arial" w:hAnsi="Arial" w:cs="Arial"/>
          <w:color w:val="000000" w:themeColor="text1"/>
          <w:sz w:val="22"/>
          <w:szCs w:val="22"/>
        </w:rPr>
        <w:lastRenderedPageBreak/>
        <w:br/>
      </w:r>
      <w:r w:rsidR="003D6334" w:rsidRPr="00200F45">
        <w:rPr>
          <w:rFonts w:ascii="Arial" w:eastAsia="Arial" w:hAnsi="Arial" w:cs="Arial"/>
          <w:color w:val="000000" w:themeColor="text1"/>
          <w:sz w:val="22"/>
          <w:szCs w:val="22"/>
        </w:rPr>
        <w:t xml:space="preserve">As the comparison shows, Shopify, Wix and HubSpot each perform a single function well but leave the SME to assemble the rest; critically, none directly addresses delivery cost or coordination, which the scenario identifies as a distinct barrier for rural and suburban sellers. This is consistent with Schumpeter's (1934) argument that innovation often lies in new combinations of existing capability rather than a single new technology, and with the OECD's (2018) definition of innovation as the improvement of products, services, processes and business models. </w:t>
      </w:r>
      <w:proofErr w:type="spellStart"/>
      <w:r w:rsidR="003D6334" w:rsidRPr="00200F45">
        <w:rPr>
          <w:rFonts w:ascii="Arial" w:eastAsia="Arial" w:hAnsi="Arial" w:cs="Arial"/>
          <w:color w:val="000000" w:themeColor="text1"/>
          <w:sz w:val="22"/>
          <w:szCs w:val="22"/>
        </w:rPr>
        <w:t>Selenni</w:t>
      </w:r>
      <w:proofErr w:type="spellEnd"/>
      <w:r w:rsidR="003D6334" w:rsidRPr="00200F45">
        <w:rPr>
          <w:rFonts w:ascii="Arial" w:eastAsia="Arial" w:hAnsi="Arial" w:cs="Arial"/>
          <w:color w:val="000000" w:themeColor="text1"/>
          <w:sz w:val="22"/>
          <w:szCs w:val="22"/>
        </w:rPr>
        <w:t xml:space="preserve"> 2.0 targets this specific, evidenced gap: an SME expanding into e-commerce for the first time currently has no single, affordable way to sell, get paid, market itself and arrange competitive delivery.</w:t>
      </w:r>
    </w:p>
    <w:p w14:paraId="541B06F5" w14:textId="3987D36A" w:rsidR="00655FF8" w:rsidRPr="00200F45" w:rsidRDefault="00655FF8" w:rsidP="00D8424A">
      <w:pPr>
        <w:pStyle w:val="Heading2"/>
        <w:spacing w:line="276" w:lineRule="auto"/>
        <w:rPr>
          <w:rFonts w:ascii="Arial" w:hAnsi="Arial" w:cs="Arial"/>
          <w:b/>
          <w:bCs/>
          <w:color w:val="000000" w:themeColor="text1"/>
          <w:sz w:val="22"/>
          <w:szCs w:val="22"/>
        </w:rPr>
      </w:pPr>
      <w:bookmarkStart w:id="6" w:name="_Toc235370785"/>
      <w:r w:rsidRPr="00200F45">
        <w:rPr>
          <w:rFonts w:ascii="Arial" w:hAnsi="Arial" w:cs="Arial"/>
          <w:b/>
          <w:bCs/>
          <w:color w:val="000000" w:themeColor="text1"/>
          <w:sz w:val="22"/>
          <w:szCs w:val="22"/>
        </w:rPr>
        <w:t>2.4 Technological Enablers</w:t>
      </w:r>
      <w:bookmarkEnd w:id="6"/>
    </w:p>
    <w:p w14:paraId="36501BD4" w14:textId="77777777" w:rsidR="00F423C9" w:rsidRPr="00200F45" w:rsidRDefault="00F423C9" w:rsidP="00D8424A">
      <w:pPr>
        <w:spacing w:after="200" w:line="276" w:lineRule="auto"/>
        <w:jc w:val="both"/>
        <w:rPr>
          <w:color w:val="000000" w:themeColor="text1"/>
        </w:rPr>
      </w:pPr>
      <w:r w:rsidRPr="00200F45">
        <w:rPr>
          <w:rFonts w:ascii="Arial" w:eastAsia="Arial" w:hAnsi="Arial" w:cs="Arial"/>
          <w:color w:val="000000" w:themeColor="text1"/>
          <w:sz w:val="22"/>
          <w:szCs w:val="22"/>
        </w:rPr>
        <w:t xml:space="preserve">Several converging technologies make this opportunity newly viable. Cloud computing and AI have become accessible to smaller organisations, reducing the cost of building a storefront, CRM and analytics tooling (Verhoef et al., 2021). Courier operators have also begun exposing this infrastructure programmatically: DPD, </w:t>
      </w:r>
      <w:proofErr w:type="spellStart"/>
      <w:r w:rsidRPr="00200F45">
        <w:rPr>
          <w:rFonts w:ascii="Arial" w:eastAsia="Arial" w:hAnsi="Arial" w:cs="Arial"/>
          <w:color w:val="000000" w:themeColor="text1"/>
          <w:sz w:val="22"/>
          <w:szCs w:val="22"/>
        </w:rPr>
        <w:t>Evri</w:t>
      </w:r>
      <w:proofErr w:type="spellEnd"/>
      <w:r w:rsidRPr="00200F45">
        <w:rPr>
          <w:rFonts w:ascii="Arial" w:eastAsia="Arial" w:hAnsi="Arial" w:cs="Arial"/>
          <w:color w:val="000000" w:themeColor="text1"/>
          <w:sz w:val="22"/>
          <w:szCs w:val="22"/>
        </w:rPr>
        <w:t xml:space="preserve"> and Royal Mail now publish delivery cut-off times and rates via application programming interfaces (APIs), which allows a third-party platform such as </w:t>
      </w:r>
      <w:proofErr w:type="spellStart"/>
      <w:r w:rsidRPr="00200F45">
        <w:rPr>
          <w:rFonts w:ascii="Arial" w:eastAsia="Arial" w:hAnsi="Arial" w:cs="Arial"/>
          <w:color w:val="000000" w:themeColor="text1"/>
          <w:sz w:val="22"/>
          <w:szCs w:val="22"/>
        </w:rPr>
        <w:t>Selenni</w:t>
      </w:r>
      <w:proofErr w:type="spellEnd"/>
      <w:r w:rsidRPr="00200F45">
        <w:rPr>
          <w:rFonts w:ascii="Arial" w:eastAsia="Arial" w:hAnsi="Arial" w:cs="Arial"/>
          <w:color w:val="000000" w:themeColor="text1"/>
          <w:sz w:val="22"/>
          <w:szCs w:val="22"/>
        </w:rPr>
        <w:t xml:space="preserve"> 2.0 to compare live rates across couriers for a given postcode rather than requiring an SME to negotiate with each provider separately (Mordor Intelligence, 2025). Concrete examples of how AI would support a typical user include:</w:t>
      </w:r>
    </w:p>
    <w:p w14:paraId="3A485DE5" w14:textId="77777777" w:rsidR="00F423C9" w:rsidRPr="00200F45" w:rsidRDefault="00F423C9"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Generating a week of social media captions and product listings from a single photo and short description</w:t>
      </w:r>
    </w:p>
    <w:p w14:paraId="0546F7C8" w14:textId="77777777" w:rsidR="00F423C9" w:rsidRPr="00200F45" w:rsidRDefault="00F423C9"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 xml:space="preserve">Comparing delivery rates and estimated transit times across Royal Mail, </w:t>
      </w:r>
      <w:proofErr w:type="spellStart"/>
      <w:r w:rsidRPr="00200F45">
        <w:rPr>
          <w:rFonts w:ascii="Arial" w:eastAsia="Arial" w:hAnsi="Arial" w:cs="Arial"/>
          <w:color w:val="000000" w:themeColor="text1"/>
          <w:sz w:val="22"/>
          <w:szCs w:val="22"/>
        </w:rPr>
        <w:t>Evri</w:t>
      </w:r>
      <w:proofErr w:type="spellEnd"/>
      <w:r w:rsidRPr="00200F45">
        <w:rPr>
          <w:rFonts w:ascii="Arial" w:eastAsia="Arial" w:hAnsi="Arial" w:cs="Arial"/>
          <w:color w:val="000000" w:themeColor="text1"/>
          <w:sz w:val="22"/>
          <w:szCs w:val="22"/>
        </w:rPr>
        <w:t xml:space="preserve"> and DPD for a given order and postcode</w:t>
      </w:r>
    </w:p>
    <w:p w14:paraId="0E9C621D" w14:textId="77777777" w:rsidR="00F423C9" w:rsidRPr="00200F45" w:rsidRDefault="00F423C9"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Answering routine customer questions (stock availability, delivery times, booking slots) through a simple chat widget</w:t>
      </w:r>
    </w:p>
    <w:p w14:paraId="206CBDB1" w14:textId="77777777" w:rsidR="00F423C9" w:rsidRPr="00200F45" w:rsidRDefault="00F423C9"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Producing a short, plain-English monthly summary of sales, most profitable delivery routes and underperforming listings</w:t>
      </w:r>
    </w:p>
    <w:p w14:paraId="06B5E9E6" w14:textId="7AD27E0E" w:rsidR="00F423C9" w:rsidRPr="00200F45" w:rsidRDefault="00F423C9" w:rsidP="00D8424A">
      <w:pPr>
        <w:spacing w:after="200" w:line="276" w:lineRule="auto"/>
        <w:jc w:val="both"/>
        <w:rPr>
          <w:color w:val="000000" w:themeColor="text1"/>
        </w:rPr>
      </w:pPr>
      <w:r w:rsidRPr="00200F45">
        <w:rPr>
          <w:rFonts w:ascii="Arial" w:eastAsia="Arial" w:hAnsi="Arial" w:cs="Arial"/>
          <w:color w:val="000000" w:themeColor="text1"/>
          <w:sz w:val="22"/>
          <w:szCs w:val="22"/>
        </w:rPr>
        <w:t>Framing AI as a small set of specific, everyday tasks rather than a generic label matters given that many SME owners remain uncertain about what AI tools do (OECD, 2025).</w:t>
      </w:r>
    </w:p>
    <w:p w14:paraId="2CFC570C" w14:textId="77777777" w:rsidR="00655FF8" w:rsidRPr="00200F45" w:rsidRDefault="00655FF8" w:rsidP="00D8424A">
      <w:pPr>
        <w:pStyle w:val="Heading2"/>
        <w:spacing w:line="276" w:lineRule="auto"/>
        <w:rPr>
          <w:rFonts w:ascii="Arial" w:hAnsi="Arial" w:cs="Arial"/>
          <w:b/>
          <w:bCs/>
          <w:color w:val="000000" w:themeColor="text1"/>
          <w:sz w:val="22"/>
          <w:szCs w:val="22"/>
        </w:rPr>
      </w:pPr>
      <w:bookmarkStart w:id="7" w:name="_Toc235370786"/>
      <w:r w:rsidRPr="00200F45">
        <w:rPr>
          <w:rFonts w:ascii="Arial" w:hAnsi="Arial" w:cs="Arial"/>
          <w:b/>
          <w:bCs/>
          <w:color w:val="000000" w:themeColor="text1"/>
          <w:sz w:val="22"/>
          <w:szCs w:val="22"/>
        </w:rPr>
        <w:t>2.5 Scalability and Sustainability</w:t>
      </w:r>
      <w:bookmarkEnd w:id="7"/>
    </w:p>
    <w:p w14:paraId="7DE9965A" w14:textId="77777777" w:rsidR="007C0C44" w:rsidRPr="00200F45" w:rsidRDefault="007C0C44" w:rsidP="00D8424A">
      <w:pPr>
        <w:spacing w:after="200" w:line="276" w:lineRule="auto"/>
        <w:jc w:val="both"/>
        <w:rPr>
          <w:color w:val="000000" w:themeColor="text1"/>
        </w:rPr>
      </w:pPr>
      <w:proofErr w:type="spellStart"/>
      <w:r w:rsidRPr="00200F45">
        <w:rPr>
          <w:rFonts w:ascii="Arial" w:eastAsia="Arial" w:hAnsi="Arial" w:cs="Arial"/>
          <w:color w:val="000000" w:themeColor="text1"/>
          <w:sz w:val="22"/>
          <w:szCs w:val="22"/>
        </w:rPr>
        <w:t>Selenni</w:t>
      </w:r>
      <w:proofErr w:type="spellEnd"/>
      <w:r w:rsidRPr="00200F45">
        <w:rPr>
          <w:rFonts w:ascii="Arial" w:eastAsia="Arial" w:hAnsi="Arial" w:cs="Arial"/>
          <w:color w:val="000000" w:themeColor="text1"/>
          <w:sz w:val="22"/>
          <w:szCs w:val="22"/>
        </w:rPr>
        <w:t xml:space="preserve"> 2.0 adopts a platform-based subscription model, allowing new SME customers to be added at low marginal cost and supporting recurring revenue (Osterwalder and Pigneur, 2010). Because the delivery element is built on partnerships with existing national couriers rather than a new physical fleet, the platform can scale into new regions without the capital investment that a delivery-owning competitor would require. From a sustainability perspective, consolidating delivery bookings across a customer base also creates the potential to negotiate better rural rates over time and reduces the number of part-loaded vehicle journeys associated with several small businesses booking couriers independently, supporting both commercial scalability and more efficient use of existing logistics infrastructure.</w:t>
      </w:r>
    </w:p>
    <w:p w14:paraId="5EE1E36D" w14:textId="77777777" w:rsidR="00F86F64" w:rsidRPr="00200F45" w:rsidRDefault="00F86F64" w:rsidP="00D8424A">
      <w:pPr>
        <w:pStyle w:val="Heading1"/>
        <w:spacing w:line="276" w:lineRule="auto"/>
        <w:rPr>
          <w:rFonts w:ascii="Arial" w:hAnsi="Arial" w:cs="Arial"/>
          <w:b/>
          <w:bCs/>
          <w:color w:val="000000" w:themeColor="text1"/>
          <w:sz w:val="22"/>
          <w:szCs w:val="22"/>
        </w:rPr>
      </w:pPr>
      <w:bookmarkStart w:id="8" w:name="_Toc235370787"/>
      <w:r w:rsidRPr="00200F45">
        <w:rPr>
          <w:rFonts w:ascii="Arial" w:hAnsi="Arial" w:cs="Arial"/>
          <w:b/>
          <w:bCs/>
          <w:color w:val="000000" w:themeColor="text1"/>
          <w:sz w:val="22"/>
          <w:szCs w:val="22"/>
        </w:rPr>
        <w:t xml:space="preserve">3. Task Two: Applying Design Thinking to Develop </w:t>
      </w:r>
      <w:proofErr w:type="spellStart"/>
      <w:r w:rsidRPr="00200F45">
        <w:rPr>
          <w:rFonts w:ascii="Arial" w:hAnsi="Arial" w:cs="Arial"/>
          <w:b/>
          <w:bCs/>
          <w:color w:val="000000" w:themeColor="text1"/>
          <w:sz w:val="22"/>
          <w:szCs w:val="22"/>
        </w:rPr>
        <w:t>Selenni</w:t>
      </w:r>
      <w:proofErr w:type="spellEnd"/>
      <w:r w:rsidRPr="00200F45">
        <w:rPr>
          <w:rFonts w:ascii="Arial" w:hAnsi="Arial" w:cs="Arial"/>
          <w:b/>
          <w:bCs/>
          <w:color w:val="000000" w:themeColor="text1"/>
          <w:sz w:val="22"/>
          <w:szCs w:val="22"/>
        </w:rPr>
        <w:t xml:space="preserve"> 2.0</w:t>
      </w:r>
      <w:bookmarkEnd w:id="8"/>
    </w:p>
    <w:p w14:paraId="0A8F2D2D" w14:textId="77777777" w:rsidR="00734A73" w:rsidRPr="00200F45" w:rsidRDefault="00734A73" w:rsidP="00D8424A">
      <w:pPr>
        <w:spacing w:after="200" w:line="276" w:lineRule="auto"/>
        <w:jc w:val="both"/>
        <w:rPr>
          <w:color w:val="000000" w:themeColor="text1"/>
        </w:rPr>
      </w:pPr>
      <w:r w:rsidRPr="00200F45">
        <w:rPr>
          <w:rFonts w:ascii="Arial" w:eastAsia="Arial" w:hAnsi="Arial" w:cs="Arial"/>
          <w:color w:val="000000" w:themeColor="text1"/>
          <w:sz w:val="22"/>
          <w:szCs w:val="22"/>
        </w:rPr>
        <w:t xml:space="preserve">As an entrepreneur responding to the opportunity identified in Task One, this section applies the five stages of Design Thinking (Brown, 2008), structured using the Design Council's (2019) </w:t>
      </w:r>
      <w:r w:rsidRPr="00200F45">
        <w:rPr>
          <w:rFonts w:ascii="Arial" w:eastAsia="Arial" w:hAnsi="Arial" w:cs="Arial"/>
          <w:color w:val="000000" w:themeColor="text1"/>
          <w:sz w:val="22"/>
          <w:szCs w:val="22"/>
        </w:rPr>
        <w:lastRenderedPageBreak/>
        <w:t>Double Diamond: Discover and Define forming the first diamond, Develop and Deliver forming the second, to move from broad problem exploration to a specific, testable venture concept. Causal mapping (Ishikawa, 1990) is used in the Empathise/Define stages to trace the problem to its root causes, and the Business Model Canvas (Osterwalder and Pigneur, 2010) is used in the Prototype stage to test commercial viability alongside desirability and feasibility.</w:t>
      </w:r>
    </w:p>
    <w:p w14:paraId="400B3F7B" w14:textId="77777777" w:rsidR="00734A73" w:rsidRPr="00200F45" w:rsidRDefault="00734A73" w:rsidP="00D8424A">
      <w:pPr>
        <w:spacing w:line="276" w:lineRule="auto"/>
        <w:rPr>
          <w:rFonts w:ascii="Arial" w:hAnsi="Arial" w:cs="Arial"/>
          <w:b/>
          <w:bCs/>
          <w:color w:val="000000" w:themeColor="text1"/>
          <w:sz w:val="22"/>
          <w:szCs w:val="22"/>
        </w:rPr>
      </w:pPr>
    </w:p>
    <w:p w14:paraId="1ADEA6F7" w14:textId="77777777" w:rsidR="00F86F64" w:rsidRPr="00200F45" w:rsidRDefault="00F86F64" w:rsidP="00D8424A">
      <w:pPr>
        <w:pStyle w:val="Heading2"/>
        <w:spacing w:line="276" w:lineRule="auto"/>
        <w:rPr>
          <w:rFonts w:ascii="Arial" w:hAnsi="Arial" w:cs="Arial"/>
          <w:b/>
          <w:bCs/>
          <w:color w:val="000000" w:themeColor="text1"/>
          <w:sz w:val="22"/>
          <w:szCs w:val="22"/>
        </w:rPr>
      </w:pPr>
      <w:bookmarkStart w:id="9" w:name="_Toc235370788"/>
      <w:r w:rsidRPr="00200F45">
        <w:rPr>
          <w:rFonts w:ascii="Arial" w:hAnsi="Arial" w:cs="Arial"/>
          <w:b/>
          <w:bCs/>
          <w:color w:val="000000" w:themeColor="text1"/>
          <w:sz w:val="22"/>
          <w:szCs w:val="22"/>
        </w:rPr>
        <w:t>3.1 Empathise</w:t>
      </w:r>
      <w:bookmarkEnd w:id="9"/>
    </w:p>
    <w:p w14:paraId="0ED1DFE7" w14:textId="77777777" w:rsidR="00D75C19" w:rsidRPr="00200F45" w:rsidRDefault="00D75C19" w:rsidP="00D8424A">
      <w:pPr>
        <w:spacing w:after="200" w:line="276" w:lineRule="auto"/>
        <w:jc w:val="both"/>
        <w:rPr>
          <w:color w:val="000000" w:themeColor="text1"/>
        </w:rPr>
      </w:pPr>
      <w:r w:rsidRPr="00200F45">
        <w:rPr>
          <w:rFonts w:ascii="Arial" w:eastAsia="Arial" w:hAnsi="Arial" w:cs="Arial"/>
          <w:color w:val="000000" w:themeColor="text1"/>
          <w:sz w:val="22"/>
          <w:szCs w:val="22"/>
        </w:rPr>
        <w:t xml:space="preserve">Brown (2008) argues that successful innovation begins with empathy, identifying problems from the user's perspective rather than from internal assumptions. The scenario points to at least three affected user groups: small retailers and producers moving online for the first time, rural consumers who want the convenience now standard in cities, and delivery partners (owner-drivers and courier depots) managing uneven, low-density rural rounds. Table 1 presents an illustrative persona developed from the first group, which is the primary target user for </w:t>
      </w:r>
      <w:proofErr w:type="spellStart"/>
      <w:r w:rsidRPr="00200F45">
        <w:rPr>
          <w:rFonts w:ascii="Arial" w:eastAsia="Arial" w:hAnsi="Arial" w:cs="Arial"/>
          <w:color w:val="000000" w:themeColor="text1"/>
          <w:sz w:val="22"/>
          <w:szCs w:val="22"/>
        </w:rPr>
        <w:t>Selenni</w:t>
      </w:r>
      <w:proofErr w:type="spellEnd"/>
      <w:r w:rsidRPr="00200F45">
        <w:rPr>
          <w:rFonts w:ascii="Arial" w:eastAsia="Arial" w:hAnsi="Arial" w:cs="Arial"/>
          <w:color w:val="000000" w:themeColor="text1"/>
          <w:sz w:val="22"/>
          <w:szCs w:val="22"/>
        </w:rPr>
        <w:t xml:space="preserve"> 2.0.</w:t>
      </w:r>
    </w:p>
    <w:p w14:paraId="1554D3D9" w14:textId="77777777" w:rsidR="00B211FC" w:rsidRPr="00200F45" w:rsidRDefault="00B211FC" w:rsidP="00D8424A">
      <w:pPr>
        <w:spacing w:after="200" w:line="276" w:lineRule="auto"/>
        <w:jc w:val="both"/>
        <w:rPr>
          <w:color w:val="000000" w:themeColor="text1"/>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750"/>
      </w:tblGrid>
      <w:tr w:rsidR="00B211FC" w:rsidRPr="00200F45" w14:paraId="36C3A4B0" w14:textId="77777777" w:rsidTr="005206E2">
        <w:tc>
          <w:tcPr>
            <w:tcW w:w="2600" w:type="dxa"/>
            <w:shd w:val="clear" w:color="auto" w:fill="D9E2F3"/>
            <w:tcMar>
              <w:top w:w="90" w:type="dxa"/>
              <w:left w:w="110" w:type="dxa"/>
              <w:bottom w:w="90" w:type="dxa"/>
              <w:right w:w="110" w:type="dxa"/>
            </w:tcMar>
          </w:tcPr>
          <w:p w14:paraId="724FF57C" w14:textId="77777777" w:rsidR="00B211FC" w:rsidRPr="00200F45" w:rsidRDefault="00B211FC" w:rsidP="00D8424A">
            <w:pPr>
              <w:spacing w:line="276" w:lineRule="auto"/>
              <w:rPr>
                <w:color w:val="000000" w:themeColor="text1"/>
              </w:rPr>
            </w:pPr>
            <w:r w:rsidRPr="00200F45">
              <w:rPr>
                <w:rFonts w:ascii="Arial" w:eastAsia="Arial" w:hAnsi="Arial" w:cs="Arial"/>
                <w:b/>
                <w:bCs/>
                <w:color w:val="000000" w:themeColor="text1"/>
                <w:sz w:val="18"/>
                <w:szCs w:val="18"/>
              </w:rPr>
              <w:t>Category</w:t>
            </w:r>
          </w:p>
        </w:tc>
        <w:tc>
          <w:tcPr>
            <w:tcW w:w="6750" w:type="dxa"/>
            <w:shd w:val="clear" w:color="auto" w:fill="D9E2F3"/>
            <w:tcMar>
              <w:top w:w="90" w:type="dxa"/>
              <w:left w:w="110" w:type="dxa"/>
              <w:bottom w:w="90" w:type="dxa"/>
              <w:right w:w="110" w:type="dxa"/>
            </w:tcMar>
          </w:tcPr>
          <w:p w14:paraId="00898518" w14:textId="77777777" w:rsidR="00B211FC" w:rsidRPr="00200F45" w:rsidRDefault="00B211FC" w:rsidP="00D8424A">
            <w:pPr>
              <w:spacing w:line="276" w:lineRule="auto"/>
              <w:rPr>
                <w:color w:val="000000" w:themeColor="text1"/>
              </w:rPr>
            </w:pPr>
            <w:r w:rsidRPr="00200F45">
              <w:rPr>
                <w:rFonts w:ascii="Arial" w:eastAsia="Arial" w:hAnsi="Arial" w:cs="Arial"/>
                <w:b/>
                <w:bCs/>
                <w:color w:val="000000" w:themeColor="text1"/>
                <w:sz w:val="18"/>
                <w:szCs w:val="18"/>
              </w:rPr>
              <w:t>Detail</w:t>
            </w:r>
          </w:p>
        </w:tc>
      </w:tr>
      <w:tr w:rsidR="00B211FC" w:rsidRPr="00200F45" w14:paraId="6E8B7E10" w14:textId="77777777" w:rsidTr="005206E2">
        <w:tc>
          <w:tcPr>
            <w:tcW w:w="2600" w:type="dxa"/>
            <w:tcMar>
              <w:top w:w="90" w:type="dxa"/>
              <w:left w:w="110" w:type="dxa"/>
              <w:bottom w:w="90" w:type="dxa"/>
              <w:right w:w="110" w:type="dxa"/>
            </w:tcMar>
          </w:tcPr>
          <w:p w14:paraId="0A91CBE8"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Name</w:t>
            </w:r>
          </w:p>
        </w:tc>
        <w:tc>
          <w:tcPr>
            <w:tcW w:w="6750" w:type="dxa"/>
            <w:tcMar>
              <w:top w:w="90" w:type="dxa"/>
              <w:left w:w="110" w:type="dxa"/>
              <w:bottom w:w="90" w:type="dxa"/>
              <w:right w:w="110" w:type="dxa"/>
            </w:tcMar>
          </w:tcPr>
          <w:p w14:paraId="16484BAA"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David Pryce</w:t>
            </w:r>
          </w:p>
        </w:tc>
      </w:tr>
      <w:tr w:rsidR="00B211FC" w:rsidRPr="00200F45" w14:paraId="01DBC91C" w14:textId="77777777" w:rsidTr="005206E2">
        <w:tc>
          <w:tcPr>
            <w:tcW w:w="2600" w:type="dxa"/>
            <w:tcMar>
              <w:top w:w="90" w:type="dxa"/>
              <w:left w:w="110" w:type="dxa"/>
              <w:bottom w:w="90" w:type="dxa"/>
              <w:right w:w="110" w:type="dxa"/>
            </w:tcMar>
          </w:tcPr>
          <w:p w14:paraId="78702CB0"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Business</w:t>
            </w:r>
          </w:p>
        </w:tc>
        <w:tc>
          <w:tcPr>
            <w:tcW w:w="6750" w:type="dxa"/>
            <w:tcMar>
              <w:top w:w="90" w:type="dxa"/>
              <w:left w:w="110" w:type="dxa"/>
              <w:bottom w:w="90" w:type="dxa"/>
              <w:right w:w="110" w:type="dxa"/>
            </w:tcMar>
          </w:tcPr>
          <w:p w14:paraId="026F45F7"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Independent farm shop and butchery, rural Powys, Wales</w:t>
            </w:r>
          </w:p>
        </w:tc>
      </w:tr>
      <w:tr w:rsidR="00B211FC" w:rsidRPr="00200F45" w14:paraId="3E96995C" w14:textId="77777777" w:rsidTr="005206E2">
        <w:tc>
          <w:tcPr>
            <w:tcW w:w="2600" w:type="dxa"/>
            <w:tcMar>
              <w:top w:w="90" w:type="dxa"/>
              <w:left w:w="110" w:type="dxa"/>
              <w:bottom w:w="90" w:type="dxa"/>
              <w:right w:w="110" w:type="dxa"/>
            </w:tcMar>
          </w:tcPr>
          <w:p w14:paraId="67BEE960"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Size</w:t>
            </w:r>
          </w:p>
        </w:tc>
        <w:tc>
          <w:tcPr>
            <w:tcW w:w="6750" w:type="dxa"/>
            <w:tcMar>
              <w:top w:w="90" w:type="dxa"/>
              <w:left w:w="110" w:type="dxa"/>
              <w:bottom w:w="90" w:type="dxa"/>
              <w:right w:w="110" w:type="dxa"/>
            </w:tcMar>
          </w:tcPr>
          <w:p w14:paraId="220BED2D"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Owner-operator plus two part-time staff; sells produce on-site and via a Facebook page</w:t>
            </w:r>
          </w:p>
        </w:tc>
      </w:tr>
      <w:tr w:rsidR="00B211FC" w:rsidRPr="00200F45" w14:paraId="7B50910E" w14:textId="77777777" w:rsidTr="005206E2">
        <w:tc>
          <w:tcPr>
            <w:tcW w:w="2600" w:type="dxa"/>
            <w:tcMar>
              <w:top w:w="90" w:type="dxa"/>
              <w:left w:w="110" w:type="dxa"/>
              <w:bottom w:w="90" w:type="dxa"/>
              <w:right w:w="110" w:type="dxa"/>
            </w:tcMar>
          </w:tcPr>
          <w:p w14:paraId="3286393C"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Current tools</w:t>
            </w:r>
          </w:p>
        </w:tc>
        <w:tc>
          <w:tcPr>
            <w:tcW w:w="6750" w:type="dxa"/>
            <w:tcMar>
              <w:top w:w="90" w:type="dxa"/>
              <w:left w:w="110" w:type="dxa"/>
              <w:bottom w:w="90" w:type="dxa"/>
              <w:right w:w="110" w:type="dxa"/>
            </w:tcMar>
          </w:tcPr>
          <w:p w14:paraId="624E9254"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Facebook page for orders, WhatsApp to confirm collection/delivery times, cash and card machine on-site, no website or online payment system</w:t>
            </w:r>
          </w:p>
        </w:tc>
      </w:tr>
      <w:tr w:rsidR="00B211FC" w:rsidRPr="00200F45" w14:paraId="22AD84B0" w14:textId="77777777" w:rsidTr="005206E2">
        <w:tc>
          <w:tcPr>
            <w:tcW w:w="2600" w:type="dxa"/>
            <w:tcMar>
              <w:top w:w="90" w:type="dxa"/>
              <w:left w:w="110" w:type="dxa"/>
              <w:bottom w:w="90" w:type="dxa"/>
              <w:right w:w="110" w:type="dxa"/>
            </w:tcMar>
          </w:tcPr>
          <w:p w14:paraId="5CD9BF8B"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Digital pain points</w:t>
            </w:r>
          </w:p>
        </w:tc>
        <w:tc>
          <w:tcPr>
            <w:tcW w:w="6750" w:type="dxa"/>
            <w:tcMar>
              <w:top w:w="90" w:type="dxa"/>
              <w:left w:w="110" w:type="dxa"/>
              <w:bottom w:w="90" w:type="dxa"/>
              <w:right w:w="110" w:type="dxa"/>
            </w:tcMar>
          </w:tcPr>
          <w:p w14:paraId="28962245"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Cannot take online payments or structured pre-orders; deliveries beyond the immediate village rely on the owner's own van, as courier rates for the postcode carry a rural surcharge; no way to track which social media posts generate actual orders</w:t>
            </w:r>
          </w:p>
        </w:tc>
      </w:tr>
      <w:tr w:rsidR="00B211FC" w:rsidRPr="00200F45" w14:paraId="63903173" w14:textId="77777777" w:rsidTr="005206E2">
        <w:tc>
          <w:tcPr>
            <w:tcW w:w="2600" w:type="dxa"/>
            <w:tcMar>
              <w:top w:w="90" w:type="dxa"/>
              <w:left w:w="110" w:type="dxa"/>
              <w:bottom w:w="90" w:type="dxa"/>
              <w:right w:w="110" w:type="dxa"/>
            </w:tcMar>
          </w:tcPr>
          <w:p w14:paraId="75C822AF"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Goals</w:t>
            </w:r>
          </w:p>
        </w:tc>
        <w:tc>
          <w:tcPr>
            <w:tcW w:w="6750" w:type="dxa"/>
            <w:tcMar>
              <w:top w:w="90" w:type="dxa"/>
              <w:left w:w="110" w:type="dxa"/>
              <w:bottom w:w="90" w:type="dxa"/>
              <w:right w:w="110" w:type="dxa"/>
            </w:tcMar>
          </w:tcPr>
          <w:p w14:paraId="19E7901C"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Reach customers across the wider county without spending on a website he cannot maintain; get paid online before collection; find an affordable way to post orders further afield</w:t>
            </w:r>
          </w:p>
        </w:tc>
      </w:tr>
      <w:tr w:rsidR="00B211FC" w:rsidRPr="00200F45" w14:paraId="39086C7D" w14:textId="77777777" w:rsidTr="005206E2">
        <w:tc>
          <w:tcPr>
            <w:tcW w:w="2600" w:type="dxa"/>
            <w:tcMar>
              <w:top w:w="90" w:type="dxa"/>
              <w:left w:w="110" w:type="dxa"/>
              <w:bottom w:w="90" w:type="dxa"/>
              <w:right w:w="110" w:type="dxa"/>
            </w:tcMar>
          </w:tcPr>
          <w:p w14:paraId="2DC5FA38"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Attitude to AI</w:t>
            </w:r>
          </w:p>
        </w:tc>
        <w:tc>
          <w:tcPr>
            <w:tcW w:w="6750" w:type="dxa"/>
            <w:tcMar>
              <w:top w:w="90" w:type="dxa"/>
              <w:left w:w="110" w:type="dxa"/>
              <w:bottom w:w="90" w:type="dxa"/>
              <w:right w:w="110" w:type="dxa"/>
            </w:tcMar>
          </w:tcPr>
          <w:p w14:paraId="1F1D1056" w14:textId="77777777" w:rsidR="00B211FC" w:rsidRPr="00200F45" w:rsidRDefault="00B211FC" w:rsidP="00D8424A">
            <w:pPr>
              <w:spacing w:line="276" w:lineRule="auto"/>
              <w:rPr>
                <w:color w:val="000000" w:themeColor="text1"/>
              </w:rPr>
            </w:pPr>
            <w:r w:rsidRPr="00200F45">
              <w:rPr>
                <w:rFonts w:ascii="Arial" w:eastAsia="Arial" w:hAnsi="Arial" w:cs="Arial"/>
                <w:color w:val="000000" w:themeColor="text1"/>
                <w:sz w:val="18"/>
                <w:szCs w:val="18"/>
              </w:rPr>
              <w:t>Sceptical of “tech for tech's sake” but open to tools that visibly save time or bring in new customers</w:t>
            </w:r>
          </w:p>
        </w:tc>
      </w:tr>
    </w:tbl>
    <w:p w14:paraId="2D76B95F" w14:textId="77777777" w:rsidR="00331BDD" w:rsidRPr="00200F45" w:rsidRDefault="00331BDD" w:rsidP="00D8424A">
      <w:pPr>
        <w:spacing w:after="200" w:line="276" w:lineRule="auto"/>
        <w:jc w:val="both"/>
        <w:rPr>
          <w:rFonts w:ascii="Arial" w:eastAsia="Arial" w:hAnsi="Arial" w:cs="Arial"/>
          <w:color w:val="000000" w:themeColor="text1"/>
          <w:sz w:val="22"/>
          <w:szCs w:val="22"/>
        </w:rPr>
      </w:pPr>
      <w:r w:rsidRPr="00200F45">
        <w:rPr>
          <w:rFonts w:ascii="Arial" w:eastAsia="Arial" w:hAnsi="Arial" w:cs="Arial"/>
          <w:color w:val="000000" w:themeColor="text1"/>
          <w:sz w:val="22"/>
          <w:szCs w:val="22"/>
        </w:rPr>
        <w:t xml:space="preserve">David's situation illustrates why rural and suburban SMEs following the scenario's direct-to-consumer model cannot simply adopt a generic e-commerce platform: the core constraint is not </w:t>
      </w:r>
      <w:proofErr w:type="gramStart"/>
      <w:r w:rsidRPr="00200F45">
        <w:rPr>
          <w:rFonts w:ascii="Arial" w:eastAsia="Arial" w:hAnsi="Arial" w:cs="Arial"/>
          <w:color w:val="000000" w:themeColor="text1"/>
          <w:sz w:val="22"/>
          <w:szCs w:val="22"/>
        </w:rPr>
        <w:t>desire</w:t>
      </w:r>
      <w:proofErr w:type="gramEnd"/>
      <w:r w:rsidRPr="00200F45">
        <w:rPr>
          <w:rFonts w:ascii="Arial" w:eastAsia="Arial" w:hAnsi="Arial" w:cs="Arial"/>
          <w:color w:val="000000" w:themeColor="text1"/>
          <w:sz w:val="22"/>
          <w:szCs w:val="22"/>
        </w:rPr>
        <w:t xml:space="preserve"> to sell online, but the combined cost and complexity of payments, marketing and delivery for a business outside a well-served postcode.</w:t>
      </w:r>
    </w:p>
    <w:p w14:paraId="2ADD9768" w14:textId="77777777" w:rsidR="008E4E69" w:rsidRPr="00200F45" w:rsidRDefault="008E4E69" w:rsidP="00D8424A">
      <w:pPr>
        <w:pStyle w:val="Heading2"/>
        <w:spacing w:line="276" w:lineRule="auto"/>
        <w:rPr>
          <w:rFonts w:ascii="Arial" w:hAnsi="Arial" w:cs="Arial"/>
          <w:b/>
          <w:bCs/>
          <w:color w:val="000000" w:themeColor="text1"/>
          <w:sz w:val="22"/>
          <w:szCs w:val="22"/>
        </w:rPr>
      </w:pPr>
      <w:bookmarkStart w:id="10" w:name="_Toc235370789"/>
      <w:r w:rsidRPr="00200F45">
        <w:rPr>
          <w:rFonts w:ascii="Arial" w:eastAsia="Arial" w:hAnsi="Arial" w:cs="Arial"/>
          <w:b/>
          <w:bCs/>
          <w:color w:val="000000" w:themeColor="text1"/>
          <w:sz w:val="22"/>
          <w:szCs w:val="22"/>
        </w:rPr>
        <w:lastRenderedPageBreak/>
        <w:t>Causal Map</w:t>
      </w:r>
      <w:bookmarkEnd w:id="10"/>
    </w:p>
    <w:p w14:paraId="667ED5D1" w14:textId="419C052A" w:rsidR="008E4E69" w:rsidRPr="00200F45" w:rsidRDefault="00AC6DF3" w:rsidP="00D8424A">
      <w:pPr>
        <w:spacing w:after="200" w:line="276" w:lineRule="auto"/>
        <w:jc w:val="both"/>
        <w:rPr>
          <w:color w:val="000000" w:themeColor="text1"/>
        </w:rPr>
      </w:pPr>
      <w:r w:rsidRPr="00200F45">
        <w:rPr>
          <w:noProof/>
          <w:color w:val="000000" w:themeColor="text1"/>
        </w:rPr>
        <w:drawing>
          <wp:inline distT="0" distB="0" distL="0" distR="0" wp14:anchorId="197EF341" wp14:editId="3703AE6F">
            <wp:extent cx="5731510" cy="3143086"/>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731510" cy="3143086"/>
                    </a:xfrm>
                    <a:prstGeom prst="rect">
                      <a:avLst/>
                    </a:prstGeom>
                  </pic:spPr>
                </pic:pic>
              </a:graphicData>
            </a:graphic>
          </wp:inline>
        </w:drawing>
      </w:r>
    </w:p>
    <w:p w14:paraId="0B596C53" w14:textId="77777777" w:rsidR="006D6169" w:rsidRPr="00200F45" w:rsidRDefault="006D6169" w:rsidP="00D8424A">
      <w:pPr>
        <w:spacing w:after="120" w:line="276" w:lineRule="auto"/>
        <w:rPr>
          <w:color w:val="000000" w:themeColor="text1"/>
        </w:rPr>
      </w:pPr>
      <w:r w:rsidRPr="00200F45">
        <w:rPr>
          <w:rFonts w:ascii="Arial" w:eastAsia="Arial" w:hAnsi="Arial" w:cs="Arial"/>
          <w:i/>
          <w:iCs/>
          <w:color w:val="000000" w:themeColor="text1"/>
          <w:sz w:val="20"/>
          <w:szCs w:val="20"/>
        </w:rPr>
        <w:t>Figure 1: Causal map of the core problem facing rural and suburban UK SMEs</w:t>
      </w:r>
    </w:p>
    <w:p w14:paraId="009D51FF" w14:textId="721A8B60" w:rsidR="006D6169" w:rsidRPr="00200F45" w:rsidRDefault="006D6169" w:rsidP="00D8424A">
      <w:pPr>
        <w:spacing w:after="200" w:line="276" w:lineRule="auto"/>
        <w:jc w:val="both"/>
        <w:rPr>
          <w:color w:val="000000" w:themeColor="text1"/>
        </w:rPr>
      </w:pPr>
      <w:r w:rsidRPr="00200F45">
        <w:rPr>
          <w:rFonts w:ascii="Arial" w:eastAsia="Arial" w:hAnsi="Arial" w:cs="Arial"/>
          <w:color w:val="000000" w:themeColor="text1"/>
          <w:sz w:val="22"/>
          <w:szCs w:val="22"/>
        </w:rPr>
        <w:t>The causal map shows that the five root causes converge on a single core problem: SMEs outside major urban centres cannot currently convert post-pandemic demand for online buying, digital payment and home delivery into reliable, sustainable sales, because the tools required are fragmented, costly, and not designed for their scale or location. This confirms that the five opportunity areas identified in Section 2.2 are best addressed as one connected venture rather than five separate products and provides the foundation for the Define stage below.</w:t>
      </w:r>
    </w:p>
    <w:p w14:paraId="6FD7EF32" w14:textId="4D848436" w:rsidR="00C244A5" w:rsidRPr="00200F45" w:rsidRDefault="00C244A5" w:rsidP="00D8424A">
      <w:pPr>
        <w:pStyle w:val="Heading2"/>
        <w:spacing w:line="276" w:lineRule="auto"/>
        <w:rPr>
          <w:rFonts w:ascii="Arial" w:hAnsi="Arial" w:cs="Arial"/>
          <w:b/>
          <w:bCs/>
          <w:color w:val="000000" w:themeColor="text1"/>
          <w:sz w:val="22"/>
          <w:szCs w:val="22"/>
        </w:rPr>
      </w:pPr>
      <w:bookmarkStart w:id="11" w:name="_Toc235370790"/>
      <w:r w:rsidRPr="00200F45">
        <w:rPr>
          <w:rFonts w:ascii="Arial" w:hAnsi="Arial" w:cs="Arial"/>
          <w:b/>
          <w:bCs/>
          <w:color w:val="000000" w:themeColor="text1"/>
          <w:sz w:val="22"/>
          <w:szCs w:val="22"/>
        </w:rPr>
        <w:t>3.2 Define</w:t>
      </w:r>
      <w:bookmarkEnd w:id="11"/>
    </w:p>
    <w:p w14:paraId="722C2615" w14:textId="77777777" w:rsidR="00B21745" w:rsidRPr="00200F45" w:rsidRDefault="00B21745" w:rsidP="00D8424A">
      <w:pPr>
        <w:spacing w:after="200" w:line="276" w:lineRule="auto"/>
        <w:rPr>
          <w:color w:val="000000" w:themeColor="text1"/>
        </w:rPr>
      </w:pPr>
      <w:r w:rsidRPr="00200F45">
        <w:rPr>
          <w:rFonts w:ascii="Arial" w:eastAsia="Arial" w:hAnsi="Arial" w:cs="Arial"/>
          <w:color w:val="000000" w:themeColor="text1"/>
          <w:sz w:val="22"/>
          <w:szCs w:val="22"/>
        </w:rPr>
        <w:t>The Define stage translates empathy research into a clear problem statement rather than a list of symptoms (Brown, 2008). Based on the causal map and the evidence gathered in Task One, the problem statement for this report is defined as:</w:t>
      </w:r>
    </w:p>
    <w:p w14:paraId="22BDFACD" w14:textId="77777777" w:rsidR="00B21745" w:rsidRPr="00200F45" w:rsidRDefault="00B21745" w:rsidP="00D8424A">
      <w:pPr>
        <w:spacing w:after="200" w:line="276" w:lineRule="auto"/>
        <w:rPr>
          <w:color w:val="000000" w:themeColor="text1"/>
        </w:rPr>
      </w:pPr>
      <w:r w:rsidRPr="00200F45">
        <w:rPr>
          <w:rFonts w:ascii="Arial" w:eastAsia="Arial" w:hAnsi="Arial" w:cs="Arial"/>
          <w:i/>
          <w:iCs/>
          <w:color w:val="000000" w:themeColor="text1"/>
          <w:sz w:val="22"/>
          <w:szCs w:val="22"/>
        </w:rPr>
        <w:t>UK SMEs outside major urban centres struggle to sell online, get paid digitally and deliver reliably to customers because existing digital tools are fragmented, costly and not designed for their scale or location, limiting their ability to capture the post-pandemic shift toward online and direct-to-consumer commerce.</w:t>
      </w:r>
    </w:p>
    <w:p w14:paraId="1189F9DC" w14:textId="19E9A3D4" w:rsidR="00C7091E" w:rsidRPr="00200F45" w:rsidRDefault="00B21745" w:rsidP="00D8424A">
      <w:pPr>
        <w:spacing w:line="276" w:lineRule="auto"/>
        <w:rPr>
          <w:rFonts w:ascii="Arial" w:hAnsi="Arial" w:cs="Arial"/>
          <w:color w:val="000000" w:themeColor="text1"/>
          <w:sz w:val="22"/>
          <w:szCs w:val="22"/>
        </w:rPr>
      </w:pPr>
      <w:r w:rsidRPr="00200F45">
        <w:rPr>
          <w:rFonts w:ascii="Arial" w:eastAsia="Arial" w:hAnsi="Arial" w:cs="Arial"/>
          <w:color w:val="000000" w:themeColor="text1"/>
          <w:sz w:val="22"/>
          <w:szCs w:val="22"/>
        </w:rPr>
        <w:t>This definition provides clear direction for the Ideate stage, in which candidate solutions are generated and evaluated against the causal map above</w:t>
      </w:r>
      <w:r w:rsidR="00911201" w:rsidRPr="00200F45">
        <w:rPr>
          <w:rFonts w:ascii="Arial" w:eastAsia="Arial" w:hAnsi="Arial" w:cs="Arial"/>
          <w:color w:val="000000" w:themeColor="text1"/>
          <w:sz w:val="22"/>
          <w:szCs w:val="22"/>
        </w:rPr>
        <w:br/>
      </w:r>
      <w:r w:rsidR="00911201" w:rsidRPr="00200F45">
        <w:rPr>
          <w:rFonts w:ascii="Arial" w:eastAsia="Arial" w:hAnsi="Arial" w:cs="Arial"/>
          <w:color w:val="000000" w:themeColor="text1"/>
          <w:sz w:val="22"/>
          <w:szCs w:val="22"/>
        </w:rPr>
        <w:br/>
      </w:r>
    </w:p>
    <w:p w14:paraId="28AFB224" w14:textId="77777777" w:rsidR="00CC6559" w:rsidRPr="00200F45" w:rsidRDefault="00CC6559" w:rsidP="00D8424A">
      <w:pPr>
        <w:pStyle w:val="Heading2"/>
        <w:spacing w:line="276" w:lineRule="auto"/>
        <w:rPr>
          <w:rFonts w:ascii="Arial" w:hAnsi="Arial" w:cs="Arial"/>
          <w:b/>
          <w:bCs/>
          <w:color w:val="000000" w:themeColor="text1"/>
          <w:sz w:val="22"/>
          <w:szCs w:val="22"/>
        </w:rPr>
      </w:pPr>
      <w:bookmarkStart w:id="12" w:name="_Toc235370791"/>
      <w:r w:rsidRPr="00200F45">
        <w:rPr>
          <w:rFonts w:ascii="Arial" w:hAnsi="Arial" w:cs="Arial"/>
          <w:b/>
          <w:bCs/>
          <w:color w:val="000000" w:themeColor="text1"/>
          <w:sz w:val="22"/>
          <w:szCs w:val="22"/>
        </w:rPr>
        <w:t>3.3 Ideate</w:t>
      </w:r>
      <w:bookmarkEnd w:id="12"/>
    </w:p>
    <w:p w14:paraId="7C3A31F3" w14:textId="77777777" w:rsidR="008F5226" w:rsidRPr="00200F45" w:rsidRDefault="008F5226" w:rsidP="00D8424A">
      <w:pPr>
        <w:spacing w:after="200" w:line="276" w:lineRule="auto"/>
        <w:jc w:val="both"/>
        <w:rPr>
          <w:color w:val="000000" w:themeColor="text1"/>
        </w:rPr>
      </w:pPr>
      <w:r w:rsidRPr="00200F45">
        <w:rPr>
          <w:rFonts w:ascii="Arial" w:eastAsia="Arial" w:hAnsi="Arial" w:cs="Arial"/>
          <w:color w:val="000000" w:themeColor="text1"/>
          <w:sz w:val="22"/>
          <w:szCs w:val="22"/>
        </w:rPr>
        <w:t>A structured brainstorming session was used to generate a wide range of candidate solutions before narrowing to a single concept, consistent with Design Thinking's emphasis on divergent thinking before convergence (Brown, 2008; Liedtka, 2015). The raw list of ideas generated is set out below:</w:t>
      </w:r>
    </w:p>
    <w:p w14:paraId="5F9B4245"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lastRenderedPageBreak/>
        <w:t>A standalone AI marketing tool for SME social media content</w:t>
      </w:r>
    </w:p>
    <w:p w14:paraId="624A28CE"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 simple website-builder service for first-time online sellers</w:t>
      </w:r>
    </w:p>
    <w:p w14:paraId="520C5B93"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 CRM system tailored to sole traders and micro-businesses</w:t>
      </w:r>
    </w:p>
    <w:p w14:paraId="3F21F018"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 digital consultancy offering one-off advice without a supporting platform</w:t>
      </w:r>
    </w:p>
    <w:p w14:paraId="14048C75"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 courier-comparison and booking app for small sellers</w:t>
      </w:r>
    </w:p>
    <w:p w14:paraId="0D8D1FC7"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 QR/contactless payment kit for market traders and farm shops</w:t>
      </w:r>
    </w:p>
    <w:p w14:paraId="7A08BC67"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An online booking widget for service SMEs (hairdressers, personal trainers, tutors)</w:t>
      </w:r>
    </w:p>
    <w:p w14:paraId="3C30B494"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 rural parcel-locker or drop-point network</w:t>
      </w:r>
    </w:p>
    <w:p w14:paraId="338C60AB"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 dedicated direct-to-consumer marketplace for farmers and producers</w:t>
      </w:r>
    </w:p>
    <w:p w14:paraId="2B653DDD" w14:textId="77777777" w:rsidR="008F5226" w:rsidRPr="00200F45" w:rsidRDefault="008F5226"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 single integrated platform combining storefront, payments, marketing, CRM and delivery comparison (selected concept)</w:t>
      </w:r>
    </w:p>
    <w:p w14:paraId="66031489" w14:textId="77777777" w:rsidR="008F5226" w:rsidRPr="00200F45" w:rsidRDefault="008F5226" w:rsidP="00D8424A">
      <w:pPr>
        <w:spacing w:after="200" w:line="276" w:lineRule="auto"/>
        <w:jc w:val="both"/>
        <w:rPr>
          <w:color w:val="000000" w:themeColor="text1"/>
        </w:rPr>
      </w:pPr>
      <w:r w:rsidRPr="00200F45">
        <w:rPr>
          <w:rFonts w:ascii="Arial" w:eastAsia="Arial" w:hAnsi="Arial" w:cs="Arial"/>
          <w:color w:val="000000" w:themeColor="text1"/>
          <w:sz w:val="22"/>
          <w:szCs w:val="22"/>
        </w:rPr>
        <w:t xml:space="preserve">Each idea was evaluated against the causal map in Section 3.1: ideas addressing only one root cause (for example, the marketing tool or the booking widget alone) would leave the remaining causes unresolved, while the delivery-focused ideas (locker network, courier app) would require capital investment disproportionate to a new venture. The selected concept, </w:t>
      </w:r>
      <w:proofErr w:type="spellStart"/>
      <w:r w:rsidRPr="00200F45">
        <w:rPr>
          <w:rFonts w:ascii="Arial" w:eastAsia="Arial" w:hAnsi="Arial" w:cs="Arial"/>
          <w:color w:val="000000" w:themeColor="text1"/>
          <w:sz w:val="22"/>
          <w:szCs w:val="22"/>
        </w:rPr>
        <w:t>Selenni</w:t>
      </w:r>
      <w:proofErr w:type="spellEnd"/>
      <w:r w:rsidRPr="00200F45">
        <w:rPr>
          <w:rFonts w:ascii="Arial" w:eastAsia="Arial" w:hAnsi="Arial" w:cs="Arial"/>
          <w:color w:val="000000" w:themeColor="text1"/>
          <w:sz w:val="22"/>
          <w:szCs w:val="22"/>
        </w:rPr>
        <w:t xml:space="preserve"> 2.0, was chosen because it synthesises the strongest elements of several ideas: a storefront, integrated payments, AI-supported marketing, a lightweight CRM, and a delivery-comparison tool built on existing courier partnerships rather than new infrastructure, directly addressing all five root causes identified in the causal map without the capital cost of owning delivery infrastructure.</w:t>
      </w:r>
    </w:p>
    <w:p w14:paraId="18567F9A" w14:textId="77777777" w:rsidR="00CC6559" w:rsidRPr="00200F45" w:rsidRDefault="00CC6559" w:rsidP="00D8424A">
      <w:pPr>
        <w:spacing w:line="276" w:lineRule="auto"/>
        <w:rPr>
          <w:rFonts w:ascii="Arial" w:hAnsi="Arial" w:cs="Arial"/>
          <w:b/>
          <w:bCs/>
          <w:color w:val="000000" w:themeColor="text1"/>
          <w:sz w:val="22"/>
          <w:szCs w:val="22"/>
        </w:rPr>
      </w:pPr>
    </w:p>
    <w:p w14:paraId="615433C9" w14:textId="7751CDF1" w:rsidR="00C7091E" w:rsidRPr="00200F45" w:rsidRDefault="00C7091E" w:rsidP="00D8424A">
      <w:pPr>
        <w:pStyle w:val="Heading2"/>
        <w:spacing w:line="276" w:lineRule="auto"/>
        <w:rPr>
          <w:rFonts w:ascii="Arial" w:hAnsi="Arial" w:cs="Arial"/>
          <w:b/>
          <w:bCs/>
          <w:color w:val="000000" w:themeColor="text1"/>
          <w:sz w:val="22"/>
          <w:szCs w:val="22"/>
        </w:rPr>
      </w:pPr>
      <w:bookmarkStart w:id="13" w:name="_Toc235370792"/>
      <w:r w:rsidRPr="00200F45">
        <w:rPr>
          <w:rFonts w:ascii="Arial" w:hAnsi="Arial" w:cs="Arial"/>
          <w:b/>
          <w:bCs/>
          <w:color w:val="000000" w:themeColor="text1"/>
          <w:sz w:val="22"/>
          <w:szCs w:val="22"/>
        </w:rPr>
        <w:t>3.4 Prototype</w:t>
      </w:r>
      <w:bookmarkEnd w:id="13"/>
    </w:p>
    <w:p w14:paraId="0B33979E" w14:textId="77777777" w:rsidR="00EF382E" w:rsidRPr="00200F45" w:rsidRDefault="00EF382E" w:rsidP="00D8424A">
      <w:pPr>
        <w:spacing w:after="200" w:line="276" w:lineRule="auto"/>
        <w:jc w:val="both"/>
        <w:rPr>
          <w:color w:val="000000" w:themeColor="text1"/>
        </w:rPr>
      </w:pPr>
      <w:r w:rsidRPr="00200F45">
        <w:rPr>
          <w:rFonts w:ascii="Arial" w:eastAsia="Arial" w:hAnsi="Arial" w:cs="Arial"/>
          <w:color w:val="000000" w:themeColor="text1"/>
          <w:sz w:val="22"/>
          <w:szCs w:val="22"/>
        </w:rPr>
        <w:t>Following Design Thinking's Deliver stage, the Prototype turns the selected idea into a tangible, testable concept. Rather than building a finished product immediately, a Minimum Viable Product (MVP) is developed containing only the features needed to test the central hypothesis, reducing development risk before further resources are committed (Ries, 2011; Brown, 2008). Table 3 sets out a phased feature scope.</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4550"/>
        <w:gridCol w:w="3000"/>
      </w:tblGrid>
      <w:tr w:rsidR="00C25C39" w:rsidRPr="00200F45" w14:paraId="68DB9824" w14:textId="77777777" w:rsidTr="005206E2">
        <w:tc>
          <w:tcPr>
            <w:tcW w:w="1800" w:type="dxa"/>
            <w:shd w:val="clear" w:color="auto" w:fill="D9E2F3"/>
            <w:tcMar>
              <w:top w:w="90" w:type="dxa"/>
              <w:left w:w="110" w:type="dxa"/>
              <w:bottom w:w="90" w:type="dxa"/>
              <w:right w:w="110" w:type="dxa"/>
            </w:tcMar>
          </w:tcPr>
          <w:p w14:paraId="3C4E39E1" w14:textId="77777777" w:rsidR="00C25C39" w:rsidRPr="00200F45" w:rsidRDefault="00C25C39" w:rsidP="00D8424A">
            <w:pPr>
              <w:spacing w:line="276" w:lineRule="auto"/>
              <w:rPr>
                <w:color w:val="000000" w:themeColor="text1"/>
              </w:rPr>
            </w:pPr>
            <w:r w:rsidRPr="00200F45">
              <w:rPr>
                <w:rFonts w:ascii="Arial" w:eastAsia="Arial" w:hAnsi="Arial" w:cs="Arial"/>
                <w:b/>
                <w:bCs/>
                <w:color w:val="000000" w:themeColor="text1"/>
                <w:sz w:val="18"/>
                <w:szCs w:val="18"/>
              </w:rPr>
              <w:t>Phase</w:t>
            </w:r>
          </w:p>
        </w:tc>
        <w:tc>
          <w:tcPr>
            <w:tcW w:w="4550" w:type="dxa"/>
            <w:shd w:val="clear" w:color="auto" w:fill="D9E2F3"/>
            <w:tcMar>
              <w:top w:w="90" w:type="dxa"/>
              <w:left w:w="110" w:type="dxa"/>
              <w:bottom w:w="90" w:type="dxa"/>
              <w:right w:w="110" w:type="dxa"/>
            </w:tcMar>
          </w:tcPr>
          <w:p w14:paraId="200F4E13" w14:textId="77777777" w:rsidR="00C25C39" w:rsidRPr="00200F45" w:rsidRDefault="00C25C39" w:rsidP="00D8424A">
            <w:pPr>
              <w:spacing w:line="276" w:lineRule="auto"/>
              <w:rPr>
                <w:color w:val="000000" w:themeColor="text1"/>
              </w:rPr>
            </w:pPr>
            <w:r w:rsidRPr="00200F45">
              <w:rPr>
                <w:rFonts w:ascii="Arial" w:eastAsia="Arial" w:hAnsi="Arial" w:cs="Arial"/>
                <w:b/>
                <w:bCs/>
                <w:color w:val="000000" w:themeColor="text1"/>
                <w:sz w:val="18"/>
                <w:szCs w:val="18"/>
              </w:rPr>
              <w:t>Features included</w:t>
            </w:r>
          </w:p>
        </w:tc>
        <w:tc>
          <w:tcPr>
            <w:tcW w:w="3000" w:type="dxa"/>
            <w:shd w:val="clear" w:color="auto" w:fill="D9E2F3"/>
            <w:tcMar>
              <w:top w:w="90" w:type="dxa"/>
              <w:left w:w="110" w:type="dxa"/>
              <w:bottom w:w="90" w:type="dxa"/>
              <w:right w:w="110" w:type="dxa"/>
            </w:tcMar>
          </w:tcPr>
          <w:p w14:paraId="0632E082" w14:textId="77777777" w:rsidR="00C25C39" w:rsidRPr="00200F45" w:rsidRDefault="00C25C39" w:rsidP="00D8424A">
            <w:pPr>
              <w:spacing w:line="276" w:lineRule="auto"/>
              <w:rPr>
                <w:color w:val="000000" w:themeColor="text1"/>
              </w:rPr>
            </w:pPr>
            <w:r w:rsidRPr="00200F45">
              <w:rPr>
                <w:rFonts w:ascii="Arial" w:eastAsia="Arial" w:hAnsi="Arial" w:cs="Arial"/>
                <w:b/>
                <w:bCs/>
                <w:color w:val="000000" w:themeColor="text1"/>
                <w:sz w:val="18"/>
                <w:szCs w:val="18"/>
              </w:rPr>
              <w:t>Purpose</w:t>
            </w:r>
          </w:p>
        </w:tc>
      </w:tr>
      <w:tr w:rsidR="00C25C39" w:rsidRPr="00200F45" w14:paraId="65A83C24" w14:textId="77777777" w:rsidTr="005206E2">
        <w:tc>
          <w:tcPr>
            <w:tcW w:w="1800" w:type="dxa"/>
            <w:tcMar>
              <w:top w:w="90" w:type="dxa"/>
              <w:left w:w="110" w:type="dxa"/>
              <w:bottom w:w="90" w:type="dxa"/>
              <w:right w:w="110" w:type="dxa"/>
            </w:tcMar>
          </w:tcPr>
          <w:p w14:paraId="4B6890C4" w14:textId="77777777" w:rsidR="00C25C39" w:rsidRPr="00200F45" w:rsidRDefault="00C25C39" w:rsidP="00D8424A">
            <w:pPr>
              <w:spacing w:line="276" w:lineRule="auto"/>
              <w:rPr>
                <w:color w:val="000000" w:themeColor="text1"/>
              </w:rPr>
            </w:pPr>
            <w:r w:rsidRPr="00200F45">
              <w:rPr>
                <w:rFonts w:ascii="Arial" w:eastAsia="Arial" w:hAnsi="Arial" w:cs="Arial"/>
                <w:color w:val="000000" w:themeColor="text1"/>
                <w:sz w:val="18"/>
                <w:szCs w:val="18"/>
              </w:rPr>
              <w:t>Phase 1 (MVP)</w:t>
            </w:r>
          </w:p>
        </w:tc>
        <w:tc>
          <w:tcPr>
            <w:tcW w:w="4550" w:type="dxa"/>
            <w:tcMar>
              <w:top w:w="90" w:type="dxa"/>
              <w:left w:w="110" w:type="dxa"/>
              <w:bottom w:w="90" w:type="dxa"/>
              <w:right w:w="110" w:type="dxa"/>
            </w:tcMar>
          </w:tcPr>
          <w:p w14:paraId="05869A6E" w14:textId="77777777" w:rsidR="00C25C39" w:rsidRPr="00200F45" w:rsidRDefault="00C25C39" w:rsidP="00D8424A">
            <w:pPr>
              <w:spacing w:line="276" w:lineRule="auto"/>
              <w:rPr>
                <w:color w:val="000000" w:themeColor="text1"/>
              </w:rPr>
            </w:pPr>
            <w:r w:rsidRPr="00200F45">
              <w:rPr>
                <w:rFonts w:ascii="Arial" w:eastAsia="Arial" w:hAnsi="Arial" w:cs="Arial"/>
                <w:color w:val="000000" w:themeColor="text1"/>
                <w:sz w:val="18"/>
                <w:szCs w:val="18"/>
              </w:rPr>
              <w:t xml:space="preserve">Simple storefront/website builder; integrated card and QR payments; basic CRM (contact list and order tracking); AI content assistant for product listings and social captions; a delivery-partner matching tool that compares rates across existing couriers (Royal Mail, </w:t>
            </w:r>
            <w:proofErr w:type="spellStart"/>
            <w:r w:rsidRPr="00200F45">
              <w:rPr>
                <w:rFonts w:ascii="Arial" w:eastAsia="Arial" w:hAnsi="Arial" w:cs="Arial"/>
                <w:color w:val="000000" w:themeColor="text1"/>
                <w:sz w:val="18"/>
                <w:szCs w:val="18"/>
              </w:rPr>
              <w:t>Evri</w:t>
            </w:r>
            <w:proofErr w:type="spellEnd"/>
            <w:r w:rsidRPr="00200F45">
              <w:rPr>
                <w:rFonts w:ascii="Arial" w:eastAsia="Arial" w:hAnsi="Arial" w:cs="Arial"/>
                <w:color w:val="000000" w:themeColor="text1"/>
                <w:sz w:val="18"/>
                <w:szCs w:val="18"/>
              </w:rPr>
              <w:t>, DPD) for a given postcode</w:t>
            </w:r>
          </w:p>
        </w:tc>
        <w:tc>
          <w:tcPr>
            <w:tcW w:w="3000" w:type="dxa"/>
            <w:tcMar>
              <w:top w:w="90" w:type="dxa"/>
              <w:left w:w="110" w:type="dxa"/>
              <w:bottom w:w="90" w:type="dxa"/>
              <w:right w:w="110" w:type="dxa"/>
            </w:tcMar>
          </w:tcPr>
          <w:p w14:paraId="17DF1EAB" w14:textId="77777777" w:rsidR="00C25C39" w:rsidRPr="00200F45" w:rsidRDefault="00C25C39" w:rsidP="00D8424A">
            <w:pPr>
              <w:spacing w:line="276" w:lineRule="auto"/>
              <w:rPr>
                <w:color w:val="000000" w:themeColor="text1"/>
              </w:rPr>
            </w:pPr>
            <w:r w:rsidRPr="00200F45">
              <w:rPr>
                <w:rFonts w:ascii="Arial" w:eastAsia="Arial" w:hAnsi="Arial" w:cs="Arial"/>
                <w:color w:val="000000" w:themeColor="text1"/>
                <w:sz w:val="18"/>
                <w:szCs w:val="18"/>
              </w:rPr>
              <w:t>Test whether a single, affordable entry point solves the fragmentation and delivery-cost problem before adding complexity</w:t>
            </w:r>
          </w:p>
        </w:tc>
      </w:tr>
      <w:tr w:rsidR="00C25C39" w:rsidRPr="00200F45" w14:paraId="06D4953C" w14:textId="77777777" w:rsidTr="005206E2">
        <w:tc>
          <w:tcPr>
            <w:tcW w:w="1800" w:type="dxa"/>
            <w:tcMar>
              <w:top w:w="90" w:type="dxa"/>
              <w:left w:w="110" w:type="dxa"/>
              <w:bottom w:w="90" w:type="dxa"/>
              <w:right w:w="110" w:type="dxa"/>
            </w:tcMar>
          </w:tcPr>
          <w:p w14:paraId="02182FDC" w14:textId="77777777" w:rsidR="00C25C39" w:rsidRPr="00200F45" w:rsidRDefault="00C25C39" w:rsidP="00D8424A">
            <w:pPr>
              <w:spacing w:line="276" w:lineRule="auto"/>
              <w:rPr>
                <w:color w:val="000000" w:themeColor="text1"/>
              </w:rPr>
            </w:pPr>
            <w:r w:rsidRPr="00200F45">
              <w:rPr>
                <w:rFonts w:ascii="Arial" w:eastAsia="Arial" w:hAnsi="Arial" w:cs="Arial"/>
                <w:color w:val="000000" w:themeColor="text1"/>
                <w:sz w:val="18"/>
                <w:szCs w:val="18"/>
              </w:rPr>
              <w:t>Phase 2 (post-trial)</w:t>
            </w:r>
          </w:p>
        </w:tc>
        <w:tc>
          <w:tcPr>
            <w:tcW w:w="4550" w:type="dxa"/>
            <w:tcMar>
              <w:top w:w="90" w:type="dxa"/>
              <w:left w:w="110" w:type="dxa"/>
              <w:bottom w:w="90" w:type="dxa"/>
              <w:right w:w="110" w:type="dxa"/>
            </w:tcMar>
          </w:tcPr>
          <w:p w14:paraId="74F0CB48" w14:textId="77777777" w:rsidR="00C25C39" w:rsidRPr="00200F45" w:rsidRDefault="00C25C39" w:rsidP="00D8424A">
            <w:pPr>
              <w:spacing w:line="276" w:lineRule="auto"/>
              <w:rPr>
                <w:color w:val="000000" w:themeColor="text1"/>
              </w:rPr>
            </w:pPr>
            <w:r w:rsidRPr="00200F45">
              <w:rPr>
                <w:rFonts w:ascii="Arial" w:eastAsia="Arial" w:hAnsi="Arial" w:cs="Arial"/>
                <w:color w:val="000000" w:themeColor="text1"/>
                <w:sz w:val="18"/>
                <w:szCs w:val="18"/>
              </w:rPr>
              <w:t>AI chatbot for customer queries; automated email/SMS marketing; online booking calendar (for service SMEs such as hairdressers and personal trainers); stock and order trend alerts</w:t>
            </w:r>
          </w:p>
        </w:tc>
        <w:tc>
          <w:tcPr>
            <w:tcW w:w="3000" w:type="dxa"/>
            <w:tcMar>
              <w:top w:w="90" w:type="dxa"/>
              <w:left w:w="110" w:type="dxa"/>
              <w:bottom w:w="90" w:type="dxa"/>
              <w:right w:w="110" w:type="dxa"/>
            </w:tcMar>
          </w:tcPr>
          <w:p w14:paraId="54B38A7C" w14:textId="77777777" w:rsidR="00C25C39" w:rsidRPr="00200F45" w:rsidRDefault="00C25C39" w:rsidP="00D8424A">
            <w:pPr>
              <w:spacing w:line="276" w:lineRule="auto"/>
              <w:rPr>
                <w:color w:val="000000" w:themeColor="text1"/>
              </w:rPr>
            </w:pPr>
            <w:r w:rsidRPr="00200F45">
              <w:rPr>
                <w:rFonts w:ascii="Arial" w:eastAsia="Arial" w:hAnsi="Arial" w:cs="Arial"/>
                <w:color w:val="000000" w:themeColor="text1"/>
                <w:sz w:val="18"/>
                <w:szCs w:val="18"/>
              </w:rPr>
              <w:t>Expand functionality based on user feedback once core value is validated</w:t>
            </w:r>
          </w:p>
        </w:tc>
      </w:tr>
      <w:tr w:rsidR="00C25C39" w:rsidRPr="00200F45" w14:paraId="107AB86D" w14:textId="77777777" w:rsidTr="005206E2">
        <w:tc>
          <w:tcPr>
            <w:tcW w:w="1800" w:type="dxa"/>
            <w:tcMar>
              <w:top w:w="90" w:type="dxa"/>
              <w:left w:w="110" w:type="dxa"/>
              <w:bottom w:w="90" w:type="dxa"/>
              <w:right w:w="110" w:type="dxa"/>
            </w:tcMar>
          </w:tcPr>
          <w:p w14:paraId="246DDEA3" w14:textId="77777777" w:rsidR="00C25C39" w:rsidRPr="00200F45" w:rsidRDefault="00C25C39" w:rsidP="00D8424A">
            <w:pPr>
              <w:spacing w:line="276" w:lineRule="auto"/>
              <w:rPr>
                <w:color w:val="000000" w:themeColor="text1"/>
              </w:rPr>
            </w:pPr>
            <w:r w:rsidRPr="00200F45">
              <w:rPr>
                <w:rFonts w:ascii="Arial" w:eastAsia="Arial" w:hAnsi="Arial" w:cs="Arial"/>
                <w:color w:val="000000" w:themeColor="text1"/>
                <w:sz w:val="18"/>
                <w:szCs w:val="18"/>
              </w:rPr>
              <w:lastRenderedPageBreak/>
              <w:t>Phase 3 (scale)</w:t>
            </w:r>
          </w:p>
        </w:tc>
        <w:tc>
          <w:tcPr>
            <w:tcW w:w="4550" w:type="dxa"/>
            <w:tcMar>
              <w:top w:w="90" w:type="dxa"/>
              <w:left w:w="110" w:type="dxa"/>
              <w:bottom w:w="90" w:type="dxa"/>
              <w:right w:w="110" w:type="dxa"/>
            </w:tcMar>
          </w:tcPr>
          <w:p w14:paraId="2602E3C4" w14:textId="77777777" w:rsidR="00C25C39" w:rsidRPr="00200F45" w:rsidRDefault="00C25C39" w:rsidP="00D8424A">
            <w:pPr>
              <w:spacing w:line="276" w:lineRule="auto"/>
              <w:rPr>
                <w:color w:val="000000" w:themeColor="text1"/>
              </w:rPr>
            </w:pPr>
            <w:r w:rsidRPr="00200F45">
              <w:rPr>
                <w:rFonts w:ascii="Arial" w:eastAsia="Arial" w:hAnsi="Arial" w:cs="Arial"/>
                <w:color w:val="000000" w:themeColor="text1"/>
                <w:sz w:val="18"/>
                <w:szCs w:val="18"/>
              </w:rPr>
              <w:t>Local delivery-partner network for last-mile drop density in rural postcodes; predictive demand recommendations; accounting software integrations; multi-location support</w:t>
            </w:r>
          </w:p>
        </w:tc>
        <w:tc>
          <w:tcPr>
            <w:tcW w:w="3000" w:type="dxa"/>
            <w:tcMar>
              <w:top w:w="90" w:type="dxa"/>
              <w:left w:w="110" w:type="dxa"/>
              <w:bottom w:w="90" w:type="dxa"/>
              <w:right w:w="110" w:type="dxa"/>
            </w:tcMar>
          </w:tcPr>
          <w:p w14:paraId="57E893CB" w14:textId="77777777" w:rsidR="00C25C39" w:rsidRPr="00200F45" w:rsidRDefault="00C25C39" w:rsidP="00D8424A">
            <w:pPr>
              <w:spacing w:line="276" w:lineRule="auto"/>
              <w:rPr>
                <w:color w:val="000000" w:themeColor="text1"/>
              </w:rPr>
            </w:pPr>
            <w:r w:rsidRPr="00200F45">
              <w:rPr>
                <w:rFonts w:ascii="Arial" w:eastAsia="Arial" w:hAnsi="Arial" w:cs="Arial"/>
                <w:color w:val="000000" w:themeColor="text1"/>
                <w:sz w:val="18"/>
                <w:szCs w:val="18"/>
              </w:rPr>
              <w:t>Support growth once SMEs outgrow the core platform and reduce reliance on national courier surcharges</w:t>
            </w:r>
          </w:p>
        </w:tc>
      </w:tr>
    </w:tbl>
    <w:p w14:paraId="3D028501" w14:textId="77777777" w:rsidR="00C20F42" w:rsidRPr="00200F45" w:rsidRDefault="00C20F42" w:rsidP="00D8424A">
      <w:pPr>
        <w:spacing w:line="276" w:lineRule="auto"/>
        <w:rPr>
          <w:rFonts w:ascii="Arial" w:hAnsi="Arial" w:cs="Arial"/>
          <w:color w:val="000000" w:themeColor="text1"/>
          <w:sz w:val="22"/>
          <w:szCs w:val="22"/>
        </w:rPr>
      </w:pPr>
    </w:p>
    <w:p w14:paraId="24B53C73" w14:textId="77777777" w:rsidR="00C20F42" w:rsidRPr="00200F45" w:rsidRDefault="00C20F42" w:rsidP="00D8424A">
      <w:pPr>
        <w:spacing w:after="200" w:line="276" w:lineRule="auto"/>
        <w:jc w:val="both"/>
        <w:rPr>
          <w:color w:val="000000" w:themeColor="text1"/>
        </w:rPr>
      </w:pPr>
      <w:r w:rsidRPr="00200F45">
        <w:rPr>
          <w:rFonts w:ascii="Arial" w:eastAsia="Arial" w:hAnsi="Arial" w:cs="Arial"/>
          <w:color w:val="000000" w:themeColor="text1"/>
          <w:sz w:val="22"/>
          <w:szCs w:val="22"/>
        </w:rPr>
        <w:t>To test commercial viability alongside desirability and feasibility, a Business Model Canvas (Osterwalder and Pigneur, 2010) was developed for the MVP, shown in Table 4.</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50"/>
      </w:tblGrid>
      <w:tr w:rsidR="006B6723" w:rsidRPr="00200F45" w14:paraId="43F8E29D" w14:textId="77777777" w:rsidTr="005206E2">
        <w:tc>
          <w:tcPr>
            <w:tcW w:w="2200" w:type="dxa"/>
            <w:shd w:val="clear" w:color="auto" w:fill="D9E2F3"/>
            <w:tcMar>
              <w:top w:w="90" w:type="dxa"/>
              <w:left w:w="110" w:type="dxa"/>
              <w:bottom w:w="90" w:type="dxa"/>
              <w:right w:w="110" w:type="dxa"/>
            </w:tcMar>
          </w:tcPr>
          <w:p w14:paraId="61D98870" w14:textId="77777777" w:rsidR="006B6723" w:rsidRPr="00200F45" w:rsidRDefault="006B6723" w:rsidP="00D8424A">
            <w:pPr>
              <w:spacing w:line="276" w:lineRule="auto"/>
              <w:rPr>
                <w:color w:val="000000" w:themeColor="text1"/>
              </w:rPr>
            </w:pPr>
            <w:r w:rsidRPr="00200F45">
              <w:rPr>
                <w:rFonts w:ascii="Arial" w:eastAsia="Arial" w:hAnsi="Arial" w:cs="Arial"/>
                <w:b/>
                <w:bCs/>
                <w:color w:val="000000" w:themeColor="text1"/>
                <w:sz w:val="18"/>
                <w:szCs w:val="18"/>
              </w:rPr>
              <w:t>Building Block</w:t>
            </w:r>
          </w:p>
        </w:tc>
        <w:tc>
          <w:tcPr>
            <w:tcW w:w="7150" w:type="dxa"/>
            <w:shd w:val="clear" w:color="auto" w:fill="D9E2F3"/>
            <w:tcMar>
              <w:top w:w="90" w:type="dxa"/>
              <w:left w:w="110" w:type="dxa"/>
              <w:bottom w:w="90" w:type="dxa"/>
              <w:right w:w="110" w:type="dxa"/>
            </w:tcMar>
          </w:tcPr>
          <w:p w14:paraId="71542413" w14:textId="77777777" w:rsidR="006B6723" w:rsidRPr="00200F45" w:rsidRDefault="006B6723" w:rsidP="00D8424A">
            <w:pPr>
              <w:spacing w:line="276" w:lineRule="auto"/>
              <w:rPr>
                <w:color w:val="000000" w:themeColor="text1"/>
              </w:rPr>
            </w:pPr>
            <w:r w:rsidRPr="00200F45">
              <w:rPr>
                <w:rFonts w:ascii="Arial" w:eastAsia="Arial" w:hAnsi="Arial" w:cs="Arial"/>
                <w:b/>
                <w:bCs/>
                <w:color w:val="000000" w:themeColor="text1"/>
                <w:sz w:val="18"/>
                <w:szCs w:val="18"/>
              </w:rPr>
              <w:t>Detail</w:t>
            </w:r>
          </w:p>
        </w:tc>
      </w:tr>
      <w:tr w:rsidR="006B6723" w:rsidRPr="00200F45" w14:paraId="751282A1" w14:textId="77777777" w:rsidTr="005206E2">
        <w:tc>
          <w:tcPr>
            <w:tcW w:w="2200" w:type="dxa"/>
            <w:tcMar>
              <w:top w:w="90" w:type="dxa"/>
              <w:left w:w="110" w:type="dxa"/>
              <w:bottom w:w="90" w:type="dxa"/>
              <w:right w:w="110" w:type="dxa"/>
            </w:tcMar>
          </w:tcPr>
          <w:p w14:paraId="3E1A88A9"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Key Partners</w:t>
            </w:r>
          </w:p>
        </w:tc>
        <w:tc>
          <w:tcPr>
            <w:tcW w:w="7150" w:type="dxa"/>
            <w:tcMar>
              <w:top w:w="90" w:type="dxa"/>
              <w:left w:w="110" w:type="dxa"/>
              <w:bottom w:w="90" w:type="dxa"/>
              <w:right w:w="110" w:type="dxa"/>
            </w:tcMar>
          </w:tcPr>
          <w:p w14:paraId="1AF99D41"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 xml:space="preserve">Royal Mail, </w:t>
            </w:r>
            <w:proofErr w:type="spellStart"/>
            <w:r w:rsidRPr="00200F45">
              <w:rPr>
                <w:rFonts w:ascii="Arial" w:eastAsia="Arial" w:hAnsi="Arial" w:cs="Arial"/>
                <w:color w:val="000000" w:themeColor="text1"/>
                <w:sz w:val="18"/>
                <w:szCs w:val="18"/>
              </w:rPr>
              <w:t>Evri</w:t>
            </w:r>
            <w:proofErr w:type="spellEnd"/>
            <w:r w:rsidRPr="00200F45">
              <w:rPr>
                <w:rFonts w:ascii="Arial" w:eastAsia="Arial" w:hAnsi="Arial" w:cs="Arial"/>
                <w:color w:val="000000" w:themeColor="text1"/>
                <w:sz w:val="18"/>
                <w:szCs w:val="18"/>
              </w:rPr>
              <w:t xml:space="preserve"> and DPD (delivery integration); payment processors (Stripe/card networks); local business support networks and Growth Hubs</w:t>
            </w:r>
          </w:p>
        </w:tc>
      </w:tr>
      <w:tr w:rsidR="006B6723" w:rsidRPr="00200F45" w14:paraId="3BDC4D2A" w14:textId="77777777" w:rsidTr="005206E2">
        <w:tc>
          <w:tcPr>
            <w:tcW w:w="2200" w:type="dxa"/>
            <w:tcMar>
              <w:top w:w="90" w:type="dxa"/>
              <w:left w:w="110" w:type="dxa"/>
              <w:bottom w:w="90" w:type="dxa"/>
              <w:right w:w="110" w:type="dxa"/>
            </w:tcMar>
          </w:tcPr>
          <w:p w14:paraId="622A4748"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Key Activities</w:t>
            </w:r>
          </w:p>
        </w:tc>
        <w:tc>
          <w:tcPr>
            <w:tcW w:w="7150" w:type="dxa"/>
            <w:tcMar>
              <w:top w:w="90" w:type="dxa"/>
              <w:left w:w="110" w:type="dxa"/>
              <w:bottom w:w="90" w:type="dxa"/>
              <w:right w:w="110" w:type="dxa"/>
            </w:tcMar>
          </w:tcPr>
          <w:p w14:paraId="0AFD8B79"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Platform development and maintenance; AI content/analytics tooling; delivery-rate aggregation; customer onboarding and support</w:t>
            </w:r>
          </w:p>
        </w:tc>
      </w:tr>
      <w:tr w:rsidR="006B6723" w:rsidRPr="00200F45" w14:paraId="2F04361A" w14:textId="77777777" w:rsidTr="005206E2">
        <w:tc>
          <w:tcPr>
            <w:tcW w:w="2200" w:type="dxa"/>
            <w:tcMar>
              <w:top w:w="90" w:type="dxa"/>
              <w:left w:w="110" w:type="dxa"/>
              <w:bottom w:w="90" w:type="dxa"/>
              <w:right w:w="110" w:type="dxa"/>
            </w:tcMar>
          </w:tcPr>
          <w:p w14:paraId="0D89248B"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Key Resources</w:t>
            </w:r>
          </w:p>
        </w:tc>
        <w:tc>
          <w:tcPr>
            <w:tcW w:w="7150" w:type="dxa"/>
            <w:tcMar>
              <w:top w:w="90" w:type="dxa"/>
              <w:left w:w="110" w:type="dxa"/>
              <w:bottom w:w="90" w:type="dxa"/>
              <w:right w:w="110" w:type="dxa"/>
            </w:tcMar>
          </w:tcPr>
          <w:p w14:paraId="614BABA1"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Software platform; AI models (via API); partnerships with couriers and payment providers; customer data and analytics</w:t>
            </w:r>
          </w:p>
        </w:tc>
      </w:tr>
      <w:tr w:rsidR="006B6723" w:rsidRPr="00200F45" w14:paraId="37BFA81B" w14:textId="77777777" w:rsidTr="005206E2">
        <w:tc>
          <w:tcPr>
            <w:tcW w:w="2200" w:type="dxa"/>
            <w:tcMar>
              <w:top w:w="90" w:type="dxa"/>
              <w:left w:w="110" w:type="dxa"/>
              <w:bottom w:w="90" w:type="dxa"/>
              <w:right w:w="110" w:type="dxa"/>
            </w:tcMar>
          </w:tcPr>
          <w:p w14:paraId="4F9C4B87"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Value Proposition</w:t>
            </w:r>
          </w:p>
        </w:tc>
        <w:tc>
          <w:tcPr>
            <w:tcW w:w="7150" w:type="dxa"/>
            <w:tcMar>
              <w:top w:w="90" w:type="dxa"/>
              <w:left w:w="110" w:type="dxa"/>
              <w:bottom w:w="90" w:type="dxa"/>
              <w:right w:w="110" w:type="dxa"/>
            </w:tcMar>
          </w:tcPr>
          <w:p w14:paraId="3A0A49D8"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A single, affordable subscription that lets a rural or first-time SME sell online, take digital payments, market itself and get products delivered, all without assembling separate tools</w:t>
            </w:r>
          </w:p>
        </w:tc>
      </w:tr>
      <w:tr w:rsidR="006B6723" w:rsidRPr="00200F45" w14:paraId="4F91FCC2" w14:textId="77777777" w:rsidTr="005206E2">
        <w:tc>
          <w:tcPr>
            <w:tcW w:w="2200" w:type="dxa"/>
            <w:tcMar>
              <w:top w:w="90" w:type="dxa"/>
              <w:left w:w="110" w:type="dxa"/>
              <w:bottom w:w="90" w:type="dxa"/>
              <w:right w:w="110" w:type="dxa"/>
            </w:tcMar>
          </w:tcPr>
          <w:p w14:paraId="4EA0D5F8"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Customer Relationships</w:t>
            </w:r>
          </w:p>
        </w:tc>
        <w:tc>
          <w:tcPr>
            <w:tcW w:w="7150" w:type="dxa"/>
            <w:tcMar>
              <w:top w:w="90" w:type="dxa"/>
              <w:left w:w="110" w:type="dxa"/>
              <w:bottom w:w="90" w:type="dxa"/>
              <w:right w:w="110" w:type="dxa"/>
            </w:tcMar>
          </w:tcPr>
          <w:p w14:paraId="0B3D73D9"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Self-service onboarding with guided setup; ongoing support via chat and a knowledge base; community of SME users for peer learning</w:t>
            </w:r>
          </w:p>
        </w:tc>
      </w:tr>
      <w:tr w:rsidR="006B6723" w:rsidRPr="00200F45" w14:paraId="25774940" w14:textId="77777777" w:rsidTr="005206E2">
        <w:tc>
          <w:tcPr>
            <w:tcW w:w="2200" w:type="dxa"/>
            <w:tcMar>
              <w:top w:w="90" w:type="dxa"/>
              <w:left w:w="110" w:type="dxa"/>
              <w:bottom w:w="90" w:type="dxa"/>
              <w:right w:w="110" w:type="dxa"/>
            </w:tcMar>
          </w:tcPr>
          <w:p w14:paraId="2E9A8FC5"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Channels</w:t>
            </w:r>
          </w:p>
        </w:tc>
        <w:tc>
          <w:tcPr>
            <w:tcW w:w="7150" w:type="dxa"/>
            <w:tcMar>
              <w:top w:w="90" w:type="dxa"/>
              <w:left w:w="110" w:type="dxa"/>
              <w:bottom w:w="90" w:type="dxa"/>
              <w:right w:w="110" w:type="dxa"/>
            </w:tcMar>
          </w:tcPr>
          <w:p w14:paraId="7A8A449E"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Direct online sign-up; partnerships with Growth Hubs and business support networks; referrals from participating couriers and payment providers</w:t>
            </w:r>
          </w:p>
        </w:tc>
      </w:tr>
      <w:tr w:rsidR="006B6723" w:rsidRPr="00200F45" w14:paraId="2C5B75A4" w14:textId="77777777" w:rsidTr="005206E2">
        <w:tc>
          <w:tcPr>
            <w:tcW w:w="2200" w:type="dxa"/>
            <w:tcMar>
              <w:top w:w="90" w:type="dxa"/>
              <w:left w:w="110" w:type="dxa"/>
              <w:bottom w:w="90" w:type="dxa"/>
              <w:right w:w="110" w:type="dxa"/>
            </w:tcMar>
          </w:tcPr>
          <w:p w14:paraId="6C41ECCC"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Customer Segments</w:t>
            </w:r>
          </w:p>
        </w:tc>
        <w:tc>
          <w:tcPr>
            <w:tcW w:w="7150" w:type="dxa"/>
            <w:tcMar>
              <w:top w:w="90" w:type="dxa"/>
              <w:left w:w="110" w:type="dxa"/>
              <w:bottom w:w="90" w:type="dxa"/>
              <w:right w:w="110" w:type="dxa"/>
            </w:tcMar>
          </w:tcPr>
          <w:p w14:paraId="38263211"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Independent retailers, farm shops and producers, and service SMEs (hairdressers, personal trainers, tutors) in suburban and rural UK areas moving online for the first time</w:t>
            </w:r>
          </w:p>
        </w:tc>
      </w:tr>
      <w:tr w:rsidR="006B6723" w:rsidRPr="00200F45" w14:paraId="16D7E44F" w14:textId="77777777" w:rsidTr="005206E2">
        <w:tc>
          <w:tcPr>
            <w:tcW w:w="2200" w:type="dxa"/>
            <w:tcMar>
              <w:top w:w="90" w:type="dxa"/>
              <w:left w:w="110" w:type="dxa"/>
              <w:bottom w:w="90" w:type="dxa"/>
              <w:right w:w="110" w:type="dxa"/>
            </w:tcMar>
          </w:tcPr>
          <w:p w14:paraId="4BBCE8A6"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Cost Structure</w:t>
            </w:r>
          </w:p>
        </w:tc>
        <w:tc>
          <w:tcPr>
            <w:tcW w:w="7150" w:type="dxa"/>
            <w:tcMar>
              <w:top w:w="90" w:type="dxa"/>
              <w:left w:w="110" w:type="dxa"/>
              <w:bottom w:w="90" w:type="dxa"/>
              <w:right w:w="110" w:type="dxa"/>
            </w:tcMar>
          </w:tcPr>
          <w:p w14:paraId="2935FA81"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Platform development and hosting; AI API usage; courier/payment integration fees; customer support</w:t>
            </w:r>
          </w:p>
        </w:tc>
      </w:tr>
      <w:tr w:rsidR="006B6723" w:rsidRPr="00200F45" w14:paraId="2B53226B" w14:textId="77777777" w:rsidTr="005206E2">
        <w:tc>
          <w:tcPr>
            <w:tcW w:w="2200" w:type="dxa"/>
            <w:tcMar>
              <w:top w:w="90" w:type="dxa"/>
              <w:left w:w="110" w:type="dxa"/>
              <w:bottom w:w="90" w:type="dxa"/>
              <w:right w:w="110" w:type="dxa"/>
            </w:tcMar>
          </w:tcPr>
          <w:p w14:paraId="735E5C13"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Revenue Streams</w:t>
            </w:r>
          </w:p>
        </w:tc>
        <w:tc>
          <w:tcPr>
            <w:tcW w:w="7150" w:type="dxa"/>
            <w:tcMar>
              <w:top w:w="90" w:type="dxa"/>
              <w:left w:w="110" w:type="dxa"/>
              <w:bottom w:w="90" w:type="dxa"/>
              <w:right w:w="110" w:type="dxa"/>
            </w:tcMar>
          </w:tcPr>
          <w:p w14:paraId="05FF39A5" w14:textId="77777777" w:rsidR="006B6723" w:rsidRPr="00200F45" w:rsidRDefault="006B6723" w:rsidP="00D8424A">
            <w:pPr>
              <w:spacing w:line="276" w:lineRule="auto"/>
              <w:rPr>
                <w:color w:val="000000" w:themeColor="text1"/>
              </w:rPr>
            </w:pPr>
            <w:r w:rsidRPr="00200F45">
              <w:rPr>
                <w:rFonts w:ascii="Arial" w:eastAsia="Arial" w:hAnsi="Arial" w:cs="Arial"/>
                <w:color w:val="000000" w:themeColor="text1"/>
                <w:sz w:val="18"/>
                <w:szCs w:val="18"/>
              </w:rPr>
              <w:t>Monthly subscription (tiered by feature set); a small percentage fee on payments processed; optional paid add-ons in Phase 2/3</w:t>
            </w:r>
          </w:p>
        </w:tc>
      </w:tr>
    </w:tbl>
    <w:p w14:paraId="1A01D42B" w14:textId="77777777" w:rsidR="00BA74F6" w:rsidRPr="00200F45" w:rsidRDefault="00BA74F6" w:rsidP="00D8424A">
      <w:pPr>
        <w:spacing w:line="276" w:lineRule="auto"/>
        <w:rPr>
          <w:rFonts w:ascii="Arial" w:hAnsi="Arial" w:cs="Arial"/>
          <w:color w:val="000000" w:themeColor="text1"/>
          <w:sz w:val="22"/>
          <w:szCs w:val="22"/>
        </w:rPr>
      </w:pPr>
    </w:p>
    <w:p w14:paraId="53353E4D" w14:textId="77777777" w:rsidR="00BA74F6" w:rsidRPr="00200F45" w:rsidRDefault="00BA74F6" w:rsidP="00D8424A">
      <w:pPr>
        <w:spacing w:after="100" w:line="276" w:lineRule="auto"/>
        <w:jc w:val="both"/>
        <w:rPr>
          <w:color w:val="000000" w:themeColor="text1"/>
        </w:rPr>
      </w:pPr>
    </w:p>
    <w:p w14:paraId="3CA3F128" w14:textId="77777777" w:rsidR="00BA74F6" w:rsidRPr="00200F45" w:rsidRDefault="00BA74F6" w:rsidP="00D8424A">
      <w:pPr>
        <w:spacing w:after="200" w:line="276" w:lineRule="auto"/>
        <w:jc w:val="both"/>
        <w:rPr>
          <w:color w:val="000000" w:themeColor="text1"/>
        </w:rPr>
      </w:pPr>
      <w:r w:rsidRPr="00200F45">
        <w:rPr>
          <w:rFonts w:ascii="Arial" w:eastAsia="Arial" w:hAnsi="Arial" w:cs="Arial"/>
          <w:color w:val="000000" w:themeColor="text1"/>
          <w:sz w:val="22"/>
          <w:szCs w:val="22"/>
        </w:rPr>
        <w:t>Structuring the prototype this way keeps the initial build focused on the core causal problem: storefront, payments, basic CRM, AI content support and delivery comparison, while leaving more complex features, such as a dedicated rural delivery network, for later phases once real usage data is available.</w:t>
      </w:r>
    </w:p>
    <w:p w14:paraId="5FEC7B5C" w14:textId="3CF3E02F" w:rsidR="006D4102" w:rsidRPr="00200F45" w:rsidRDefault="006D4102" w:rsidP="00D8424A">
      <w:pPr>
        <w:pStyle w:val="Heading2"/>
        <w:spacing w:line="276" w:lineRule="auto"/>
        <w:rPr>
          <w:rFonts w:ascii="Arial" w:hAnsi="Arial" w:cs="Arial"/>
          <w:b/>
          <w:bCs/>
          <w:color w:val="000000" w:themeColor="text1"/>
          <w:sz w:val="22"/>
          <w:szCs w:val="22"/>
        </w:rPr>
      </w:pPr>
      <w:bookmarkStart w:id="14" w:name="_Toc235370793"/>
      <w:r w:rsidRPr="00200F45">
        <w:rPr>
          <w:rFonts w:ascii="Arial" w:hAnsi="Arial" w:cs="Arial"/>
          <w:b/>
          <w:bCs/>
          <w:color w:val="000000" w:themeColor="text1"/>
          <w:sz w:val="22"/>
          <w:szCs w:val="22"/>
        </w:rPr>
        <w:lastRenderedPageBreak/>
        <w:t>3.5 Test</w:t>
      </w:r>
      <w:bookmarkEnd w:id="14"/>
    </w:p>
    <w:p w14:paraId="452FC1AF" w14:textId="77777777" w:rsidR="006172FC" w:rsidRPr="00200F45" w:rsidRDefault="006172FC" w:rsidP="00D8424A">
      <w:pPr>
        <w:spacing w:after="200" w:line="276" w:lineRule="auto"/>
        <w:jc w:val="both"/>
        <w:rPr>
          <w:color w:val="000000" w:themeColor="text1"/>
        </w:rPr>
      </w:pPr>
      <w:r w:rsidRPr="00200F45">
        <w:rPr>
          <w:rFonts w:ascii="Arial" w:eastAsia="Arial" w:hAnsi="Arial" w:cs="Arial"/>
          <w:color w:val="000000" w:themeColor="text1"/>
          <w:sz w:val="22"/>
          <w:szCs w:val="22"/>
        </w:rPr>
        <w:t>The final stage evaluates the prototype through user feedback, validating assumptions and identifying weaknesses before a full launch (Brown, 2008). The MVP could be trialled over a twelve-week period with approximately 20–30 SMEs drawn from the groups identified in the scenario: rural farm shops and producers, independent retailers, and service businesses such as hairdressers and personal trainers, ideally recruited through a specific pilot area (for example, a market town in mid-Wales or the Yorkshire Dales) to test the delivery-comparison feature under realistic rural conditions.</w:t>
      </w:r>
    </w:p>
    <w:p w14:paraId="5426353F" w14:textId="77777777" w:rsidR="006172FC" w:rsidRPr="00200F45" w:rsidRDefault="006172FC" w:rsidP="00D8424A">
      <w:pPr>
        <w:spacing w:after="200" w:line="276" w:lineRule="auto"/>
        <w:jc w:val="both"/>
        <w:rPr>
          <w:color w:val="000000" w:themeColor="text1"/>
        </w:rPr>
      </w:pPr>
      <w:r w:rsidRPr="00200F45">
        <w:rPr>
          <w:rFonts w:ascii="Arial" w:eastAsia="Arial" w:hAnsi="Arial" w:cs="Arial"/>
          <w:color w:val="000000" w:themeColor="text1"/>
          <w:sz w:val="22"/>
          <w:szCs w:val="22"/>
        </w:rPr>
        <w:t>Rather than relying on general satisfaction alone, the trial should track specific, measurable indicators:</w:t>
      </w:r>
    </w:p>
    <w:p w14:paraId="58D58BCD" w14:textId="77777777" w:rsidR="006172FC" w:rsidRPr="00200F45" w:rsidRDefault="006172FC"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 reduction in the number of separate tools/subscriptions a participating business uses for selling, payments and marketing</w:t>
      </w:r>
    </w:p>
    <w:p w14:paraId="1361101E" w14:textId="77777777" w:rsidR="006172FC" w:rsidRPr="00200F45" w:rsidRDefault="006172FC"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Average delivery cost per order compared with the business's previous, individually booked courier rate</w:t>
      </w:r>
    </w:p>
    <w:p w14:paraId="0DB3FDCF" w14:textId="77777777" w:rsidR="006172FC" w:rsidRPr="00200F45" w:rsidRDefault="006172FC"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Time spent per week on digital admin, self-reported before and after the trial</w:t>
      </w:r>
    </w:p>
    <w:p w14:paraId="4D1C966F" w14:textId="285D6B20" w:rsidR="006172FC" w:rsidRPr="00200F45" w:rsidRDefault="006172FC" w:rsidP="00D8424A">
      <w:pPr>
        <w:pStyle w:val="ListParagraph"/>
        <w:numPr>
          <w:ilvl w:val="0"/>
          <w:numId w:val="2"/>
        </w:numPr>
        <w:spacing w:after="100" w:line="276" w:lineRule="auto"/>
        <w:contextualSpacing w:val="0"/>
        <w:rPr>
          <w:color w:val="000000" w:themeColor="text1"/>
        </w:rPr>
      </w:pPr>
      <w:r w:rsidRPr="00200F45">
        <w:rPr>
          <w:rFonts w:ascii="Arial" w:eastAsia="Arial" w:hAnsi="Arial" w:cs="Arial"/>
          <w:color w:val="000000" w:themeColor="text1"/>
          <w:sz w:val="22"/>
          <w:szCs w:val="22"/>
        </w:rPr>
        <w:t>Whether the AI features (content generation, delivery comparison, analytics summary) were trusted and used, not just available</w:t>
      </w:r>
    </w:p>
    <w:p w14:paraId="5CC40EEB" w14:textId="77777777" w:rsidR="006172FC" w:rsidRPr="00200F45" w:rsidRDefault="006172FC" w:rsidP="00D8424A">
      <w:pPr>
        <w:spacing w:after="200" w:line="276" w:lineRule="auto"/>
        <w:jc w:val="both"/>
        <w:rPr>
          <w:color w:val="000000" w:themeColor="text1"/>
        </w:rPr>
      </w:pPr>
      <w:r w:rsidRPr="00200F45">
        <w:rPr>
          <w:rFonts w:ascii="Arial" w:eastAsia="Arial" w:hAnsi="Arial" w:cs="Arial"/>
          <w:color w:val="000000" w:themeColor="text1"/>
          <w:sz w:val="22"/>
          <w:szCs w:val="22"/>
        </w:rPr>
        <w:t>These indicators would be gathered through short surveys and follow-up interviews (Ries, 2011) and used to refine the MVP before wider release. Testing is treated as the beginning of continuous improvement rather than a final checkpoint, consistent with the iterative principle at the core of Design Thinking (Brown, 2008; Kolko, 2015).</w:t>
      </w:r>
    </w:p>
    <w:p w14:paraId="198C9832" w14:textId="77777777" w:rsidR="00D73AF3" w:rsidRPr="00200F45" w:rsidRDefault="00D73AF3" w:rsidP="00D8424A">
      <w:pPr>
        <w:pStyle w:val="Heading1"/>
        <w:spacing w:line="276" w:lineRule="auto"/>
        <w:rPr>
          <w:rFonts w:ascii="Arial" w:hAnsi="Arial" w:cs="Arial"/>
          <w:b/>
          <w:bCs/>
          <w:color w:val="000000" w:themeColor="text1"/>
          <w:sz w:val="22"/>
          <w:szCs w:val="22"/>
        </w:rPr>
      </w:pPr>
      <w:bookmarkStart w:id="15" w:name="_Toc235370794"/>
      <w:r w:rsidRPr="00200F45">
        <w:rPr>
          <w:rFonts w:ascii="Arial" w:hAnsi="Arial" w:cs="Arial"/>
          <w:b/>
          <w:bCs/>
          <w:color w:val="000000" w:themeColor="text1"/>
          <w:sz w:val="22"/>
          <w:szCs w:val="22"/>
        </w:rPr>
        <w:t>4. Evaluation of the Proposed Venture</w:t>
      </w:r>
      <w:bookmarkEnd w:id="15"/>
    </w:p>
    <w:p w14:paraId="0066F92E" w14:textId="77777777" w:rsidR="00981D2D" w:rsidRPr="00200F45" w:rsidRDefault="00981D2D" w:rsidP="00D8424A">
      <w:pPr>
        <w:spacing w:after="200" w:line="276" w:lineRule="auto"/>
        <w:jc w:val="both"/>
        <w:rPr>
          <w:color w:val="000000" w:themeColor="text1"/>
        </w:rPr>
      </w:pPr>
      <w:r w:rsidRPr="00200F45">
        <w:rPr>
          <w:rFonts w:ascii="Arial" w:eastAsia="Arial" w:hAnsi="Arial" w:cs="Arial"/>
          <w:color w:val="000000" w:themeColor="text1"/>
          <w:sz w:val="22"/>
          <w:szCs w:val="22"/>
        </w:rPr>
        <w:t xml:space="preserve">The proposed development of </w:t>
      </w:r>
      <w:proofErr w:type="spellStart"/>
      <w:r w:rsidRPr="00200F45">
        <w:rPr>
          <w:rFonts w:ascii="Arial" w:eastAsia="Arial" w:hAnsi="Arial" w:cs="Arial"/>
          <w:color w:val="000000" w:themeColor="text1"/>
          <w:sz w:val="22"/>
          <w:szCs w:val="22"/>
        </w:rPr>
        <w:t>Selenni</w:t>
      </w:r>
      <w:proofErr w:type="spellEnd"/>
      <w:r w:rsidRPr="00200F45">
        <w:rPr>
          <w:rFonts w:ascii="Arial" w:eastAsia="Arial" w:hAnsi="Arial" w:cs="Arial"/>
          <w:color w:val="000000" w:themeColor="text1"/>
          <w:sz w:val="22"/>
          <w:szCs w:val="22"/>
        </w:rPr>
        <w:t xml:space="preserve"> 2.0 demonstrates strong potential to address the digital transformation challenges facing UK SMEs described in the scenario, particularly those outside major urban centres. By integrating a storefront, digital payments, marketing, CRM and delivery comparison into a single platform, the venture offers a customer-centred alternative to the fragmented solutions summarised in Table 2, consistent with Brown's (2008) principle that innovation should begin with user needs rather than technological capability alone.</w:t>
      </w:r>
    </w:p>
    <w:p w14:paraId="09721369" w14:textId="77777777" w:rsidR="00981D2D" w:rsidRPr="00200F45" w:rsidRDefault="00981D2D" w:rsidP="00D8424A">
      <w:pPr>
        <w:spacing w:after="200" w:line="276" w:lineRule="auto"/>
        <w:jc w:val="both"/>
        <w:rPr>
          <w:color w:val="000000" w:themeColor="text1"/>
        </w:rPr>
      </w:pPr>
      <w:r w:rsidRPr="00200F45">
        <w:rPr>
          <w:rFonts w:ascii="Arial" w:eastAsia="Arial" w:hAnsi="Arial" w:cs="Arial"/>
          <w:color w:val="000000" w:themeColor="text1"/>
          <w:sz w:val="22"/>
          <w:szCs w:val="22"/>
        </w:rPr>
        <w:t xml:space="preserve">A reasonable objection is that all-in-one SME platforms have been attempted before, often struggling against specialist competitors who out-perform any single feature of a generalist tool; Shopify's payments and catalogue tools, for instance, are unlikely to be matched quickly by a new entrant (Table 2). Kim and Mauborgne (2005) would frame this as the risk of competing in a crowded, contested market rather than creating uncontested space through genuine value innovation. There is a real risk that </w:t>
      </w:r>
      <w:proofErr w:type="spellStart"/>
      <w:r w:rsidRPr="00200F45">
        <w:rPr>
          <w:rFonts w:ascii="Arial" w:eastAsia="Arial" w:hAnsi="Arial" w:cs="Arial"/>
          <w:color w:val="000000" w:themeColor="text1"/>
          <w:sz w:val="22"/>
          <w:szCs w:val="22"/>
        </w:rPr>
        <w:t>Selenni</w:t>
      </w:r>
      <w:proofErr w:type="spellEnd"/>
      <w:r w:rsidRPr="00200F45">
        <w:rPr>
          <w:rFonts w:ascii="Arial" w:eastAsia="Arial" w:hAnsi="Arial" w:cs="Arial"/>
          <w:color w:val="000000" w:themeColor="text1"/>
          <w:sz w:val="22"/>
          <w:szCs w:val="22"/>
        </w:rPr>
        <w:t xml:space="preserve"> 2.0 ends up doing several things adequately rather than one thing exceptionally.</w:t>
      </w:r>
    </w:p>
    <w:p w14:paraId="785F5160" w14:textId="77777777" w:rsidR="00981D2D" w:rsidRPr="00200F45" w:rsidRDefault="00981D2D" w:rsidP="00D8424A">
      <w:pPr>
        <w:spacing w:after="200" w:line="276" w:lineRule="auto"/>
        <w:jc w:val="both"/>
        <w:rPr>
          <w:color w:val="000000" w:themeColor="text1"/>
        </w:rPr>
      </w:pPr>
      <w:r w:rsidRPr="00200F45">
        <w:rPr>
          <w:rFonts w:ascii="Arial" w:eastAsia="Arial" w:hAnsi="Arial" w:cs="Arial"/>
          <w:color w:val="000000" w:themeColor="text1"/>
          <w:sz w:val="22"/>
          <w:szCs w:val="22"/>
        </w:rPr>
        <w:t xml:space="preserve">This risk is mitigated by the platform's specific positioning: rather than competing with Shopify or HubSpot on their own terms, </w:t>
      </w:r>
      <w:proofErr w:type="spellStart"/>
      <w:r w:rsidRPr="00200F45">
        <w:rPr>
          <w:rFonts w:ascii="Arial" w:eastAsia="Arial" w:hAnsi="Arial" w:cs="Arial"/>
          <w:color w:val="000000" w:themeColor="text1"/>
          <w:sz w:val="22"/>
          <w:szCs w:val="22"/>
        </w:rPr>
        <w:t>Selenni</w:t>
      </w:r>
      <w:proofErr w:type="spellEnd"/>
      <w:r w:rsidRPr="00200F45">
        <w:rPr>
          <w:rFonts w:ascii="Arial" w:eastAsia="Arial" w:hAnsi="Arial" w:cs="Arial"/>
          <w:color w:val="000000" w:themeColor="text1"/>
          <w:sz w:val="22"/>
          <w:szCs w:val="22"/>
        </w:rPr>
        <w:t xml:space="preserve"> 2.0 targets the segment the causal map identifies as underserved: rural and suburban SMEs for whom the combined cost of fragmentation and delivery is the binding constraint, not the sophistication of any single tool. This is closer to Kim and Mauborgne's (2005) value innovation than direct feature competition. The phased MVP </w:t>
      </w:r>
      <w:r w:rsidRPr="00200F45">
        <w:rPr>
          <w:rFonts w:ascii="Arial" w:eastAsia="Arial" w:hAnsi="Arial" w:cs="Arial"/>
          <w:color w:val="000000" w:themeColor="text1"/>
          <w:sz w:val="22"/>
          <w:szCs w:val="22"/>
        </w:rPr>
        <w:lastRenderedPageBreak/>
        <w:t>in Table 3 also allows the platform to prove core value before competing on more advanced features, and the testing plan in Section 3.5 is designed to catch early signs that the “adequate at everything” risk is materialising, so the offering can be narrowed if trial data suggests that is necessary.</w:t>
      </w:r>
    </w:p>
    <w:p w14:paraId="7BC1BADC" w14:textId="77777777" w:rsidR="00981D2D" w:rsidRPr="00200F45" w:rsidRDefault="00981D2D" w:rsidP="00D8424A">
      <w:pPr>
        <w:spacing w:after="200" w:line="276" w:lineRule="auto"/>
        <w:jc w:val="both"/>
        <w:rPr>
          <w:color w:val="000000" w:themeColor="text1"/>
        </w:rPr>
      </w:pPr>
      <w:r w:rsidRPr="00200F45">
        <w:rPr>
          <w:rFonts w:ascii="Arial" w:eastAsia="Arial" w:hAnsi="Arial" w:cs="Arial"/>
          <w:color w:val="000000" w:themeColor="text1"/>
          <w:sz w:val="22"/>
          <w:szCs w:val="22"/>
        </w:rPr>
        <w:t>Developing and maintaining an integrated platform still requires significant financial investment and ongoing development, and dependence on courier partners for the delivery-comparison feature introduces commercial risk if API access or pricing terms change (Verhoef et al., 2021). Successful adoption also depends on organisational readiness among SME users themselves. Despite these limitations, the concept remains commercially attractive because it targets an identifiable, evidenced gap rather than attempting to out-compete specialists across the board. Future development could add sector-specific features (for example, booking calendars for service SMEs) and deeper courier integrations, allowing the platform to evolve while retaining its core differentiator: reducing the combined cost of fragmentation and delivery for underserved SMEs.</w:t>
      </w:r>
    </w:p>
    <w:p w14:paraId="522A89AD" w14:textId="77777777" w:rsidR="00981D2D" w:rsidRPr="00200F45" w:rsidRDefault="00981D2D" w:rsidP="00D8424A">
      <w:pPr>
        <w:spacing w:after="200" w:line="276" w:lineRule="auto"/>
        <w:jc w:val="both"/>
        <w:rPr>
          <w:color w:val="000000" w:themeColor="text1"/>
        </w:rPr>
      </w:pPr>
      <w:r w:rsidRPr="00200F45">
        <w:rPr>
          <w:rFonts w:ascii="Arial" w:eastAsia="Arial" w:hAnsi="Arial" w:cs="Arial"/>
          <w:color w:val="000000" w:themeColor="text1"/>
          <w:sz w:val="22"/>
          <w:szCs w:val="22"/>
        </w:rPr>
        <w:t xml:space="preserve">Overall, </w:t>
      </w:r>
      <w:proofErr w:type="spellStart"/>
      <w:r w:rsidRPr="00200F45">
        <w:rPr>
          <w:rFonts w:ascii="Arial" w:eastAsia="Arial" w:hAnsi="Arial" w:cs="Arial"/>
          <w:color w:val="000000" w:themeColor="text1"/>
          <w:sz w:val="22"/>
          <w:szCs w:val="22"/>
        </w:rPr>
        <w:t>Selenni</w:t>
      </w:r>
      <w:proofErr w:type="spellEnd"/>
      <w:r w:rsidRPr="00200F45">
        <w:rPr>
          <w:rFonts w:ascii="Arial" w:eastAsia="Arial" w:hAnsi="Arial" w:cs="Arial"/>
          <w:color w:val="000000" w:themeColor="text1"/>
          <w:sz w:val="22"/>
          <w:szCs w:val="22"/>
        </w:rPr>
        <w:t xml:space="preserve"> 2.0 represents a realistic and evidenced business opportunity rather than a purely technological one. Its success will depend on continuous customer feedback, iterative development, and the organisation's ability to balance integration with the specialist quality SMEs also value, consistent with the Design Thinking principles applied throughout this report.</w:t>
      </w:r>
    </w:p>
    <w:p w14:paraId="1E0A1A41" w14:textId="77777777" w:rsidR="00792368" w:rsidRPr="00200F45" w:rsidRDefault="00792368" w:rsidP="00D8424A">
      <w:pPr>
        <w:pStyle w:val="Heading1"/>
        <w:spacing w:line="276" w:lineRule="auto"/>
        <w:rPr>
          <w:rFonts w:ascii="Arial" w:hAnsi="Arial" w:cs="Arial"/>
          <w:b/>
          <w:bCs/>
          <w:color w:val="000000" w:themeColor="text1"/>
          <w:sz w:val="22"/>
          <w:szCs w:val="22"/>
        </w:rPr>
      </w:pPr>
      <w:bookmarkStart w:id="16" w:name="_Toc235370795"/>
      <w:r w:rsidRPr="00200F45">
        <w:rPr>
          <w:rFonts w:ascii="Arial" w:hAnsi="Arial" w:cs="Arial"/>
          <w:b/>
          <w:bCs/>
          <w:color w:val="000000" w:themeColor="text1"/>
          <w:sz w:val="22"/>
          <w:szCs w:val="22"/>
        </w:rPr>
        <w:t>5. Conclusion</w:t>
      </w:r>
      <w:bookmarkEnd w:id="16"/>
    </w:p>
    <w:p w14:paraId="152F5EC5" w14:textId="77777777" w:rsidR="00741483" w:rsidRPr="00200F45" w:rsidRDefault="00741483" w:rsidP="00D8424A">
      <w:pPr>
        <w:spacing w:after="200" w:line="276" w:lineRule="auto"/>
        <w:jc w:val="both"/>
        <w:rPr>
          <w:color w:val="000000" w:themeColor="text1"/>
        </w:rPr>
      </w:pPr>
      <w:r w:rsidRPr="00200F45">
        <w:rPr>
          <w:rFonts w:ascii="Arial" w:eastAsia="Arial" w:hAnsi="Arial" w:cs="Arial"/>
          <w:color w:val="000000" w:themeColor="text1"/>
          <w:sz w:val="22"/>
          <w:szCs w:val="22"/>
        </w:rPr>
        <w:t>The Covid-19 pandemic accelerated a shift toward online buying, digital payment and home delivery that has reached suburban and rural UK communities, creating substantial but underserved opportunity across e-commerce, digital marketing, retail management software, digital payments and last-mile delivery. Applying Design Thinking, supplemented by the Double Diamond, causal mapping and the Business Model Canvas, showed how this scenario translates into a specific, evidenced problem, namely fragmentation and delivery cost for SMEs outside major urban centres, rather than a general absence of digital tools.</w:t>
      </w:r>
    </w:p>
    <w:p w14:paraId="555361F7" w14:textId="4FC336E1" w:rsidR="00741483" w:rsidRPr="00200F45" w:rsidRDefault="00741483" w:rsidP="00D8424A">
      <w:pPr>
        <w:spacing w:after="200" w:line="276" w:lineRule="auto"/>
        <w:jc w:val="both"/>
        <w:rPr>
          <w:color w:val="000000" w:themeColor="text1"/>
        </w:rPr>
      </w:pPr>
      <w:proofErr w:type="spellStart"/>
      <w:r w:rsidRPr="00200F45">
        <w:rPr>
          <w:rFonts w:ascii="Arial" w:eastAsia="Arial" w:hAnsi="Arial" w:cs="Arial"/>
          <w:color w:val="000000" w:themeColor="text1"/>
          <w:sz w:val="22"/>
          <w:szCs w:val="22"/>
        </w:rPr>
        <w:t>Selenni</w:t>
      </w:r>
      <w:proofErr w:type="spellEnd"/>
      <w:r w:rsidRPr="00200F45">
        <w:rPr>
          <w:rFonts w:ascii="Arial" w:eastAsia="Arial" w:hAnsi="Arial" w:cs="Arial"/>
          <w:color w:val="000000" w:themeColor="text1"/>
          <w:sz w:val="22"/>
          <w:szCs w:val="22"/>
        </w:rPr>
        <w:t xml:space="preserve"> 2.0 was developed as a direct, testable response to this problem, integrating a storefront, payments, marketing, CRM and delivery comparison into a single subscription built on partnerships with existing couriers rather than new infrastructure. The evaluation in Section 4 shows the value of confronting the venture's most obvious weakness directly: the risk that an integrated platform is outcompeted by specialists on any single function. Addressing that risk through a clearly defined target user and a phased MVP, rather than ignoring it, is what makes the proposal a realistic rather than purely aspirational response to the challenges facing UK SMEs.</w:t>
      </w:r>
    </w:p>
    <w:p w14:paraId="6C7893E7" w14:textId="6C4D9FFD" w:rsidR="00AB2A78" w:rsidRPr="00AB2A78" w:rsidRDefault="00741483" w:rsidP="00D8424A">
      <w:pPr>
        <w:spacing w:after="200" w:line="276" w:lineRule="auto"/>
        <w:jc w:val="both"/>
        <w:rPr>
          <w:rFonts w:ascii="Arial" w:eastAsia="Arial" w:hAnsi="Arial" w:cs="Arial"/>
          <w:color w:val="000000" w:themeColor="text1"/>
          <w:sz w:val="22"/>
          <w:szCs w:val="22"/>
        </w:rPr>
      </w:pPr>
      <w:r w:rsidRPr="00200F45">
        <w:rPr>
          <w:rFonts w:ascii="Arial" w:eastAsia="Arial" w:hAnsi="Arial" w:cs="Arial"/>
          <w:color w:val="000000" w:themeColor="text1"/>
          <w:sz w:val="22"/>
          <w:szCs w:val="22"/>
        </w:rPr>
        <w:t>Overall, this report demonstrates that Design Thinking, combined with complementary frameworks such as causal mapping and the Business Model Canvas, provides an effective basis for new venture creation because it forces innovation to be tested against genuine user needs and evidenced market conditions at every stage.</w:t>
      </w:r>
      <w:r w:rsidR="003F4AE1">
        <w:rPr>
          <w:rFonts w:ascii="Arial" w:eastAsia="Arial" w:hAnsi="Arial" w:cs="Arial"/>
          <w:color w:val="000000" w:themeColor="text1"/>
          <w:sz w:val="22"/>
          <w:szCs w:val="22"/>
        </w:rPr>
        <w:br/>
      </w:r>
      <w:r w:rsidR="003F4AE1">
        <w:rPr>
          <w:rFonts w:ascii="Arial" w:eastAsia="Arial" w:hAnsi="Arial" w:cs="Arial"/>
          <w:color w:val="000000" w:themeColor="text1"/>
          <w:sz w:val="22"/>
          <w:szCs w:val="22"/>
        </w:rPr>
        <w:br/>
      </w:r>
    </w:p>
    <w:p w14:paraId="35BDED77" w14:textId="639A0F8B" w:rsidR="0092634B" w:rsidRPr="00200F45" w:rsidRDefault="0092634B" w:rsidP="00D8424A">
      <w:pPr>
        <w:pStyle w:val="Heading1"/>
        <w:spacing w:line="276" w:lineRule="auto"/>
        <w:rPr>
          <w:rFonts w:ascii="Arial" w:hAnsi="Arial" w:cs="Arial"/>
          <w:b/>
          <w:bCs/>
          <w:color w:val="000000" w:themeColor="text1"/>
          <w:sz w:val="22"/>
          <w:szCs w:val="22"/>
        </w:rPr>
      </w:pPr>
      <w:bookmarkStart w:id="17" w:name="_Toc235370796"/>
      <w:r w:rsidRPr="00200F45">
        <w:rPr>
          <w:rFonts w:ascii="Arial" w:hAnsi="Arial" w:cs="Arial"/>
          <w:b/>
          <w:bCs/>
          <w:color w:val="000000" w:themeColor="text1"/>
          <w:sz w:val="22"/>
          <w:szCs w:val="22"/>
        </w:rPr>
        <w:lastRenderedPageBreak/>
        <w:t>References</w:t>
      </w:r>
      <w:bookmarkEnd w:id="17"/>
    </w:p>
    <w:p w14:paraId="71CF85CC"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Brown, T. (2008) Change by Design: How Design Thinking Transforms Organizations and Inspires Innovation. New York: Harper Business.</w:t>
      </w:r>
    </w:p>
    <w:p w14:paraId="414CCCD5"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Design Council (2019) Framework for Innovation: Design Council's Evolved Double Diamond. Available at: https://www.designcouncil.org.uk/resources/framework-for-innovation/ (Accessed: 19 July 2026).</w:t>
      </w:r>
    </w:p>
    <w:p w14:paraId="3A5AEC9C"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 xml:space="preserve">Dwivedi, Y.K., Hughes, L., </w:t>
      </w:r>
      <w:proofErr w:type="spellStart"/>
      <w:r w:rsidRPr="00200F45">
        <w:rPr>
          <w:rFonts w:ascii="Arial" w:eastAsia="Arial" w:hAnsi="Arial" w:cs="Arial"/>
          <w:color w:val="000000" w:themeColor="text1"/>
          <w:sz w:val="22"/>
          <w:szCs w:val="22"/>
        </w:rPr>
        <w:t>Ismagilova</w:t>
      </w:r>
      <w:proofErr w:type="spellEnd"/>
      <w:r w:rsidRPr="00200F45">
        <w:rPr>
          <w:rFonts w:ascii="Arial" w:eastAsia="Arial" w:hAnsi="Arial" w:cs="Arial"/>
          <w:color w:val="000000" w:themeColor="text1"/>
          <w:sz w:val="22"/>
          <w:szCs w:val="22"/>
        </w:rPr>
        <w:t xml:space="preserve">, E., Aarts, G., Coombs, C., Crick, T., Duan, Y., Dwivedi, R., Edwards, J., </w:t>
      </w:r>
      <w:proofErr w:type="spellStart"/>
      <w:r w:rsidRPr="00200F45">
        <w:rPr>
          <w:rFonts w:ascii="Arial" w:eastAsia="Arial" w:hAnsi="Arial" w:cs="Arial"/>
          <w:color w:val="000000" w:themeColor="text1"/>
          <w:sz w:val="22"/>
          <w:szCs w:val="22"/>
        </w:rPr>
        <w:t>Eirug</w:t>
      </w:r>
      <w:proofErr w:type="spellEnd"/>
      <w:r w:rsidRPr="00200F45">
        <w:rPr>
          <w:rFonts w:ascii="Arial" w:eastAsia="Arial" w:hAnsi="Arial" w:cs="Arial"/>
          <w:color w:val="000000" w:themeColor="text1"/>
          <w:sz w:val="22"/>
          <w:szCs w:val="22"/>
        </w:rPr>
        <w:t xml:space="preserve">, A., Galanos, V., Ilavarasan, P.V., Janssen, M., Jones, P., Kar, A.K., </w:t>
      </w:r>
      <w:proofErr w:type="spellStart"/>
      <w:r w:rsidRPr="00200F45">
        <w:rPr>
          <w:rFonts w:ascii="Arial" w:eastAsia="Arial" w:hAnsi="Arial" w:cs="Arial"/>
          <w:color w:val="000000" w:themeColor="text1"/>
          <w:sz w:val="22"/>
          <w:szCs w:val="22"/>
        </w:rPr>
        <w:t>Kizgin</w:t>
      </w:r>
      <w:proofErr w:type="spellEnd"/>
      <w:r w:rsidRPr="00200F45">
        <w:rPr>
          <w:rFonts w:ascii="Arial" w:eastAsia="Arial" w:hAnsi="Arial" w:cs="Arial"/>
          <w:color w:val="000000" w:themeColor="text1"/>
          <w:sz w:val="22"/>
          <w:szCs w:val="22"/>
        </w:rPr>
        <w:t>, H., Kronemann, B., Lal, B., Lucini, B., Medaglia, R., Le Meunier-</w:t>
      </w:r>
      <w:proofErr w:type="spellStart"/>
      <w:r w:rsidRPr="00200F45">
        <w:rPr>
          <w:rFonts w:ascii="Arial" w:eastAsia="Arial" w:hAnsi="Arial" w:cs="Arial"/>
          <w:color w:val="000000" w:themeColor="text1"/>
          <w:sz w:val="22"/>
          <w:szCs w:val="22"/>
        </w:rPr>
        <w:t>FitzHugh</w:t>
      </w:r>
      <w:proofErr w:type="spellEnd"/>
      <w:r w:rsidRPr="00200F45">
        <w:rPr>
          <w:rFonts w:ascii="Arial" w:eastAsia="Arial" w:hAnsi="Arial" w:cs="Arial"/>
          <w:color w:val="000000" w:themeColor="text1"/>
          <w:sz w:val="22"/>
          <w:szCs w:val="22"/>
        </w:rPr>
        <w:t>, K., Le Meunier-</w:t>
      </w:r>
      <w:proofErr w:type="spellStart"/>
      <w:r w:rsidRPr="00200F45">
        <w:rPr>
          <w:rFonts w:ascii="Arial" w:eastAsia="Arial" w:hAnsi="Arial" w:cs="Arial"/>
          <w:color w:val="000000" w:themeColor="text1"/>
          <w:sz w:val="22"/>
          <w:szCs w:val="22"/>
        </w:rPr>
        <w:t>FitzHugh</w:t>
      </w:r>
      <w:proofErr w:type="spellEnd"/>
      <w:r w:rsidRPr="00200F45">
        <w:rPr>
          <w:rFonts w:ascii="Arial" w:eastAsia="Arial" w:hAnsi="Arial" w:cs="Arial"/>
          <w:color w:val="000000" w:themeColor="text1"/>
          <w:sz w:val="22"/>
          <w:szCs w:val="22"/>
        </w:rPr>
        <w:t xml:space="preserve">, L.C., Misra, S., </w:t>
      </w:r>
      <w:proofErr w:type="spellStart"/>
      <w:r w:rsidRPr="00200F45">
        <w:rPr>
          <w:rFonts w:ascii="Arial" w:eastAsia="Arial" w:hAnsi="Arial" w:cs="Arial"/>
          <w:color w:val="000000" w:themeColor="text1"/>
          <w:sz w:val="22"/>
          <w:szCs w:val="22"/>
        </w:rPr>
        <w:t>Mogaji</w:t>
      </w:r>
      <w:proofErr w:type="spellEnd"/>
      <w:r w:rsidRPr="00200F45">
        <w:rPr>
          <w:rFonts w:ascii="Arial" w:eastAsia="Arial" w:hAnsi="Arial" w:cs="Arial"/>
          <w:color w:val="000000" w:themeColor="text1"/>
          <w:sz w:val="22"/>
          <w:szCs w:val="22"/>
        </w:rPr>
        <w:t xml:space="preserve">, E., Sharma, S.K., Singh, J.B., Raghavan, V., Raman, R., Rana, N.P., </w:t>
      </w:r>
      <w:proofErr w:type="spellStart"/>
      <w:r w:rsidRPr="00200F45">
        <w:rPr>
          <w:rFonts w:ascii="Arial" w:eastAsia="Arial" w:hAnsi="Arial" w:cs="Arial"/>
          <w:color w:val="000000" w:themeColor="text1"/>
          <w:sz w:val="22"/>
          <w:szCs w:val="22"/>
        </w:rPr>
        <w:t>Samothrakis</w:t>
      </w:r>
      <w:proofErr w:type="spellEnd"/>
      <w:r w:rsidRPr="00200F45">
        <w:rPr>
          <w:rFonts w:ascii="Arial" w:eastAsia="Arial" w:hAnsi="Arial" w:cs="Arial"/>
          <w:color w:val="000000" w:themeColor="text1"/>
          <w:sz w:val="22"/>
          <w:szCs w:val="22"/>
        </w:rPr>
        <w:t xml:space="preserve">, S., Spencer, J., Tamilmani, K., </w:t>
      </w:r>
      <w:proofErr w:type="spellStart"/>
      <w:r w:rsidRPr="00200F45">
        <w:rPr>
          <w:rFonts w:ascii="Arial" w:eastAsia="Arial" w:hAnsi="Arial" w:cs="Arial"/>
          <w:color w:val="000000" w:themeColor="text1"/>
          <w:sz w:val="22"/>
          <w:szCs w:val="22"/>
        </w:rPr>
        <w:t>Tubadji</w:t>
      </w:r>
      <w:proofErr w:type="spellEnd"/>
      <w:r w:rsidRPr="00200F45">
        <w:rPr>
          <w:rFonts w:ascii="Arial" w:eastAsia="Arial" w:hAnsi="Arial" w:cs="Arial"/>
          <w:color w:val="000000" w:themeColor="text1"/>
          <w:sz w:val="22"/>
          <w:szCs w:val="22"/>
        </w:rPr>
        <w:t>, A., Walton, P. and Williams, M.D. (2021) 'Artificial Intelligence (AI): Multidisciplinary perspectives on emerging challenges, opportunities, and agenda for research, practice and policy', International Journal of Information Management, 57, p. 101994.</w:t>
      </w:r>
    </w:p>
    <w:p w14:paraId="4D33DF5C"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Federation of Small Businesses (2023) Small Business Index. London: Federation of Small Businesses. Available at: https://www.fsb.org.uk (Accessed: 16 July 2026).</w:t>
      </w:r>
    </w:p>
    <w:p w14:paraId="5A0C9939"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Ishikawa, K. (1990) Introduction to Quality Control. Tokyo: 3A Corporation.</w:t>
      </w:r>
    </w:p>
    <w:p w14:paraId="305F0084"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Kim, W.C. and Mauborgne, R. (2005) Blue Ocean Strategy: How to Create Uncontested Market Space and Make the Competition Irrelevant. Boston: Harvard Business School Press.</w:t>
      </w:r>
    </w:p>
    <w:p w14:paraId="47A39581"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Kolko, J. (2015) 'Design thinking comes of age', Harvard Business Review, 93(9), pp. 66-71.</w:t>
      </w:r>
    </w:p>
    <w:p w14:paraId="69AB4FA0"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Liedtka, J. (2015) 'Perspective: Linking design thinking with innovation outcomes through cognitive bias reduction', Journal of Product Innovation Management, 32(6), pp. 925-938.</w:t>
      </w:r>
    </w:p>
    <w:p w14:paraId="6C1A9E30"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Mordor Intelligence (2025) United Kingdom Domestic Courier, Express and Parcel (CEP) Market Size, Share and 2030 Growth Trends Report. Available at: https://www.mordorintelligence.com/industry-reports/united-kingdom-domestic-courier-express-and-parcel-cep-market (Accessed: 19 July 2026).</w:t>
      </w:r>
    </w:p>
    <w:p w14:paraId="54339B4F"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 xml:space="preserve">OECD (2018) Oslo Manual 2018: Guidelines for Collecting, Reporting and Using Data on Innovation. 4th </w:t>
      </w:r>
      <w:proofErr w:type="spellStart"/>
      <w:r w:rsidRPr="00200F45">
        <w:rPr>
          <w:rFonts w:ascii="Arial" w:eastAsia="Arial" w:hAnsi="Arial" w:cs="Arial"/>
          <w:color w:val="000000" w:themeColor="text1"/>
          <w:sz w:val="22"/>
          <w:szCs w:val="22"/>
        </w:rPr>
        <w:t>edn</w:t>
      </w:r>
      <w:proofErr w:type="spellEnd"/>
      <w:r w:rsidRPr="00200F45">
        <w:rPr>
          <w:rFonts w:ascii="Arial" w:eastAsia="Arial" w:hAnsi="Arial" w:cs="Arial"/>
          <w:color w:val="000000" w:themeColor="text1"/>
          <w:sz w:val="22"/>
          <w:szCs w:val="22"/>
        </w:rPr>
        <w:t>. Paris: OECD Publishing.</w:t>
      </w:r>
    </w:p>
    <w:p w14:paraId="5ADA19E9"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OECD (2023) OECD SME and Entrepreneurship Outlook 2023. Paris: OECD Publishing.</w:t>
      </w:r>
    </w:p>
    <w:p w14:paraId="7C20F547"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OECD (2025) SME Technology Adoption in the United Kingdom. Paris: OECD Publishing. Available at: https://www.oecd.org/en/publications/sme-technology-adoption-in-the-united-kingdom_5f25ce2a-en.html (Accessed: 16 July 2026).</w:t>
      </w:r>
    </w:p>
    <w:p w14:paraId="176EABBE"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Osterwalder, A. and Pigneur, Y. (2010) Business Model Generation: A Handbook for Visionaries, Game Changers, and Challengers. Hoboken, NJ: John Wiley &amp; Sons.</w:t>
      </w:r>
    </w:p>
    <w:p w14:paraId="0BBF50BF"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Ries, E. (2011) The Lean Startup: How Today's Entrepreneurs Use Continuous Innovation to Create Radically Successful Businesses. New York: Crown Business.</w:t>
      </w:r>
    </w:p>
    <w:p w14:paraId="4589761E"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Schumpeter, J.A. (1934) The Theory of Economic Development. Cambridge, MA: Harvard University Press.</w:t>
      </w:r>
    </w:p>
    <w:p w14:paraId="458548B8"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lastRenderedPageBreak/>
        <w:t>SME Digital Adoption Taskforce (2025) SME Digital Adoption Taskforce: Final Report. London: Department for Business and Trade. Available at: https://www.gov.uk/government/publications/sme-digital-adoption-taskforce-final-report/sme-digital-adoption-taskforce-final-report (Accessed: 16 July 2026).</w:t>
      </w:r>
    </w:p>
    <w:p w14:paraId="2543A34C"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Verhoef, P.C., Broekhuizen, T., Bart, Y., Bhattacharya, A., Dong, J.Q., Fabian, N. and Haenlein, M. (2021) 'Digital transformation: A multidisciplinary reflection and research agenda', Journal of Business Research, 122, pp. 889-901.</w:t>
      </w:r>
    </w:p>
    <w:p w14:paraId="2EDC5607" w14:textId="77777777" w:rsidR="00002735" w:rsidRPr="00200F45" w:rsidRDefault="00002735" w:rsidP="00D8424A">
      <w:pPr>
        <w:spacing w:line="276" w:lineRule="auto"/>
        <w:ind w:left="360" w:hanging="360"/>
        <w:rPr>
          <w:color w:val="000000" w:themeColor="text1"/>
        </w:rPr>
      </w:pPr>
      <w:r w:rsidRPr="00200F45">
        <w:rPr>
          <w:rFonts w:ascii="Arial" w:eastAsia="Arial" w:hAnsi="Arial" w:cs="Arial"/>
          <w:color w:val="000000" w:themeColor="text1"/>
          <w:sz w:val="22"/>
          <w:szCs w:val="22"/>
        </w:rPr>
        <w:t>Vial, G. (2019) 'Understanding digital transformation: A review and a research agenda', The Journal of Strategic Information Systems, 28(2), pp. 118-144.</w:t>
      </w:r>
    </w:p>
    <w:p w14:paraId="44682818" w14:textId="77777777" w:rsidR="0092634B" w:rsidRPr="00200F45" w:rsidRDefault="0092634B" w:rsidP="00D8424A">
      <w:pPr>
        <w:spacing w:line="276" w:lineRule="auto"/>
        <w:rPr>
          <w:rFonts w:ascii="Arial" w:hAnsi="Arial" w:cs="Arial"/>
          <w:color w:val="000000" w:themeColor="text1"/>
          <w:sz w:val="22"/>
          <w:szCs w:val="22"/>
        </w:rPr>
      </w:pPr>
    </w:p>
    <w:p w14:paraId="675C1673" w14:textId="40223EFD" w:rsidR="00655FF8" w:rsidRPr="00200F45" w:rsidRDefault="00655FF8" w:rsidP="00D8424A">
      <w:pPr>
        <w:spacing w:line="276" w:lineRule="auto"/>
        <w:rPr>
          <w:rFonts w:ascii="Arial" w:hAnsi="Arial" w:cs="Arial"/>
          <w:color w:val="000000" w:themeColor="text1"/>
          <w:sz w:val="22"/>
          <w:szCs w:val="22"/>
        </w:rPr>
      </w:pPr>
    </w:p>
    <w:p w14:paraId="34A4E52C" w14:textId="77777777" w:rsidR="0068507A" w:rsidRPr="00200F45" w:rsidRDefault="0068507A" w:rsidP="00D8424A">
      <w:pPr>
        <w:spacing w:line="276" w:lineRule="auto"/>
        <w:rPr>
          <w:rFonts w:ascii="Arial" w:hAnsi="Arial" w:cs="Arial"/>
          <w:color w:val="000000" w:themeColor="text1"/>
          <w:sz w:val="22"/>
          <w:szCs w:val="22"/>
        </w:rPr>
      </w:pPr>
    </w:p>
    <w:p w14:paraId="2A3450BA" w14:textId="77777777" w:rsidR="00FE4E13" w:rsidRPr="00200F45" w:rsidRDefault="00FE4E13" w:rsidP="00D8424A">
      <w:pPr>
        <w:spacing w:line="276" w:lineRule="auto"/>
        <w:rPr>
          <w:rFonts w:ascii="Arial" w:hAnsi="Arial" w:cs="Arial"/>
          <w:color w:val="000000" w:themeColor="text1"/>
          <w:sz w:val="22"/>
          <w:szCs w:val="22"/>
        </w:rPr>
      </w:pPr>
    </w:p>
    <w:p w14:paraId="7A83DE92" w14:textId="77777777" w:rsidR="00055CFD" w:rsidRPr="00200F45" w:rsidRDefault="00055CFD" w:rsidP="00D8424A">
      <w:pPr>
        <w:spacing w:line="276" w:lineRule="auto"/>
        <w:rPr>
          <w:rFonts w:ascii="Arial" w:hAnsi="Arial" w:cs="Arial"/>
          <w:color w:val="000000" w:themeColor="text1"/>
          <w:sz w:val="22"/>
          <w:szCs w:val="22"/>
        </w:rPr>
      </w:pPr>
    </w:p>
    <w:p w14:paraId="6EFCC221" w14:textId="77777777" w:rsidR="00530EC7" w:rsidRPr="00200F45" w:rsidRDefault="00530EC7" w:rsidP="00D8424A">
      <w:pPr>
        <w:spacing w:line="276" w:lineRule="auto"/>
        <w:rPr>
          <w:rFonts w:ascii="Arial" w:hAnsi="Arial" w:cs="Arial"/>
          <w:b/>
          <w:bCs/>
          <w:color w:val="000000" w:themeColor="text1"/>
          <w:sz w:val="22"/>
          <w:szCs w:val="22"/>
        </w:rPr>
      </w:pPr>
    </w:p>
    <w:p w14:paraId="67C74268" w14:textId="77777777" w:rsidR="00530EC7" w:rsidRPr="00200F45" w:rsidRDefault="00530EC7" w:rsidP="00D8424A">
      <w:pPr>
        <w:spacing w:line="276" w:lineRule="auto"/>
        <w:rPr>
          <w:b/>
          <w:bCs/>
          <w:color w:val="000000" w:themeColor="text1"/>
        </w:rPr>
      </w:pPr>
    </w:p>
    <w:p w14:paraId="624B8963" w14:textId="77777777" w:rsidR="00530EC7" w:rsidRPr="00200F45" w:rsidRDefault="00530EC7" w:rsidP="00D8424A">
      <w:pPr>
        <w:spacing w:line="276" w:lineRule="auto"/>
        <w:rPr>
          <w:b/>
          <w:bCs/>
          <w:color w:val="000000" w:themeColor="text1"/>
        </w:rPr>
      </w:pPr>
      <w:r w:rsidRPr="00200F45">
        <w:rPr>
          <w:b/>
          <w:bCs/>
          <w:color w:val="000000" w:themeColor="text1"/>
        </w:rPr>
        <w:br/>
      </w:r>
      <w:r w:rsidRPr="00200F45">
        <w:rPr>
          <w:b/>
          <w:bCs/>
          <w:color w:val="000000" w:themeColor="text1"/>
        </w:rPr>
        <w:br/>
      </w:r>
      <w:r w:rsidRPr="00200F45">
        <w:rPr>
          <w:b/>
          <w:bCs/>
          <w:color w:val="000000" w:themeColor="text1"/>
        </w:rPr>
        <w:br/>
      </w:r>
    </w:p>
    <w:p w14:paraId="4489AB99" w14:textId="27050FA4" w:rsidR="005E24A0" w:rsidRPr="00200F45" w:rsidRDefault="005E24A0" w:rsidP="00D8424A">
      <w:pPr>
        <w:spacing w:line="276" w:lineRule="auto"/>
        <w:rPr>
          <w:b/>
          <w:bCs/>
          <w:color w:val="000000" w:themeColor="text1"/>
        </w:rPr>
      </w:pPr>
    </w:p>
    <w:sectPr w:rsidR="005E24A0" w:rsidRPr="00200F4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055039"/>
    <w:multiLevelType w:val="hybridMultilevel"/>
    <w:tmpl w:val="E82466E8"/>
    <w:lvl w:ilvl="0" w:tplc="344A43AE">
      <w:start w:val="1"/>
      <w:numFmt w:val="bullet"/>
      <w:lvlText w:val="•"/>
      <w:lvlJc w:val="left"/>
      <w:pPr>
        <w:ind w:left="504" w:hanging="288"/>
      </w:pPr>
    </w:lvl>
    <w:lvl w:ilvl="1" w:tplc="CE3A286E">
      <w:numFmt w:val="decimal"/>
      <w:lvlText w:val=""/>
      <w:lvlJc w:val="left"/>
      <w:pPr>
        <w:ind w:left="0" w:firstLine="0"/>
      </w:pPr>
    </w:lvl>
    <w:lvl w:ilvl="2" w:tplc="758E4852">
      <w:numFmt w:val="decimal"/>
      <w:lvlText w:val=""/>
      <w:lvlJc w:val="left"/>
      <w:pPr>
        <w:ind w:left="0" w:firstLine="0"/>
      </w:pPr>
    </w:lvl>
    <w:lvl w:ilvl="3" w:tplc="CE68E446">
      <w:numFmt w:val="decimal"/>
      <w:lvlText w:val=""/>
      <w:lvlJc w:val="left"/>
      <w:pPr>
        <w:ind w:left="0" w:firstLine="0"/>
      </w:pPr>
    </w:lvl>
    <w:lvl w:ilvl="4" w:tplc="0AE677E4">
      <w:numFmt w:val="decimal"/>
      <w:lvlText w:val=""/>
      <w:lvlJc w:val="left"/>
      <w:pPr>
        <w:ind w:left="0" w:firstLine="0"/>
      </w:pPr>
    </w:lvl>
    <w:lvl w:ilvl="5" w:tplc="C9B4B774">
      <w:numFmt w:val="decimal"/>
      <w:lvlText w:val=""/>
      <w:lvlJc w:val="left"/>
      <w:pPr>
        <w:ind w:left="0" w:firstLine="0"/>
      </w:pPr>
    </w:lvl>
    <w:lvl w:ilvl="6" w:tplc="94863C6E">
      <w:numFmt w:val="decimal"/>
      <w:lvlText w:val=""/>
      <w:lvlJc w:val="left"/>
      <w:pPr>
        <w:ind w:left="0" w:firstLine="0"/>
      </w:pPr>
    </w:lvl>
    <w:lvl w:ilvl="7" w:tplc="D9620CA0">
      <w:numFmt w:val="decimal"/>
      <w:lvlText w:val=""/>
      <w:lvlJc w:val="left"/>
      <w:pPr>
        <w:ind w:left="0" w:firstLine="0"/>
      </w:pPr>
    </w:lvl>
    <w:lvl w:ilvl="8" w:tplc="C4AA21BE">
      <w:numFmt w:val="decimal"/>
      <w:lvlText w:val=""/>
      <w:lvlJc w:val="left"/>
      <w:pPr>
        <w:ind w:left="0" w:firstLine="0"/>
      </w:pPr>
    </w:lvl>
  </w:abstractNum>
  <w:abstractNum w:abstractNumId="1" w15:restartNumberingAfterBreak="0">
    <w:nsid w:val="488F60BE"/>
    <w:multiLevelType w:val="hybridMultilevel"/>
    <w:tmpl w:val="292A7C42"/>
    <w:lvl w:ilvl="0" w:tplc="86E6CC6A">
      <w:start w:val="1"/>
      <w:numFmt w:val="bullet"/>
      <w:lvlText w:val="•"/>
      <w:lvlJc w:val="left"/>
      <w:pPr>
        <w:ind w:left="504" w:hanging="288"/>
      </w:pPr>
    </w:lvl>
    <w:lvl w:ilvl="1" w:tplc="A32C7EB2">
      <w:numFmt w:val="decimal"/>
      <w:lvlText w:val=""/>
      <w:lvlJc w:val="left"/>
    </w:lvl>
    <w:lvl w:ilvl="2" w:tplc="F2E6128E">
      <w:numFmt w:val="decimal"/>
      <w:lvlText w:val=""/>
      <w:lvlJc w:val="left"/>
    </w:lvl>
    <w:lvl w:ilvl="3" w:tplc="54AEF392">
      <w:numFmt w:val="decimal"/>
      <w:lvlText w:val=""/>
      <w:lvlJc w:val="left"/>
    </w:lvl>
    <w:lvl w:ilvl="4" w:tplc="E9A053E2">
      <w:numFmt w:val="decimal"/>
      <w:lvlText w:val=""/>
      <w:lvlJc w:val="left"/>
    </w:lvl>
    <w:lvl w:ilvl="5" w:tplc="558EB988">
      <w:numFmt w:val="decimal"/>
      <w:lvlText w:val=""/>
      <w:lvlJc w:val="left"/>
    </w:lvl>
    <w:lvl w:ilvl="6" w:tplc="2F3EC4F6">
      <w:numFmt w:val="decimal"/>
      <w:lvlText w:val=""/>
      <w:lvlJc w:val="left"/>
    </w:lvl>
    <w:lvl w:ilvl="7" w:tplc="C4101E84">
      <w:numFmt w:val="decimal"/>
      <w:lvlText w:val=""/>
      <w:lvlJc w:val="left"/>
    </w:lvl>
    <w:lvl w:ilvl="8" w:tplc="178E192A">
      <w:numFmt w:val="decimal"/>
      <w:lvlText w:val=""/>
      <w:lvlJc w:val="left"/>
    </w:lvl>
  </w:abstractNum>
  <w:abstractNum w:abstractNumId="2" w15:restartNumberingAfterBreak="0">
    <w:nsid w:val="650A6D2C"/>
    <w:multiLevelType w:val="hybridMultilevel"/>
    <w:tmpl w:val="C1069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6531957">
    <w:abstractNumId w:val="0"/>
  </w:num>
  <w:num w:numId="2" w16cid:durableId="1374231121">
    <w:abstractNumId w:val="1"/>
    <w:lvlOverride w:ilvl="0">
      <w:startOverride w:val="1"/>
    </w:lvlOverride>
  </w:num>
  <w:num w:numId="3" w16cid:durableId="2752579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BF5"/>
    <w:rsid w:val="00002735"/>
    <w:rsid w:val="00025233"/>
    <w:rsid w:val="00036EAE"/>
    <w:rsid w:val="000407F3"/>
    <w:rsid w:val="00047A8A"/>
    <w:rsid w:val="000500A6"/>
    <w:rsid w:val="00055CFD"/>
    <w:rsid w:val="0006017F"/>
    <w:rsid w:val="00081374"/>
    <w:rsid w:val="00090A4A"/>
    <w:rsid w:val="000B068C"/>
    <w:rsid w:val="000B2532"/>
    <w:rsid w:val="000B5DF2"/>
    <w:rsid w:val="000C6C63"/>
    <w:rsid w:val="000D2359"/>
    <w:rsid w:val="000D2A05"/>
    <w:rsid w:val="00105028"/>
    <w:rsid w:val="00111633"/>
    <w:rsid w:val="00114BF3"/>
    <w:rsid w:val="0014160C"/>
    <w:rsid w:val="001532E9"/>
    <w:rsid w:val="001752F1"/>
    <w:rsid w:val="001A1139"/>
    <w:rsid w:val="001A24F4"/>
    <w:rsid w:val="001A67AA"/>
    <w:rsid w:val="001A6BCF"/>
    <w:rsid w:val="001D0597"/>
    <w:rsid w:val="001D7737"/>
    <w:rsid w:val="00200143"/>
    <w:rsid w:val="00200F45"/>
    <w:rsid w:val="00201D82"/>
    <w:rsid w:val="00225ABF"/>
    <w:rsid w:val="002379A6"/>
    <w:rsid w:val="00241ACD"/>
    <w:rsid w:val="002567F4"/>
    <w:rsid w:val="002778A0"/>
    <w:rsid w:val="002C4C7C"/>
    <w:rsid w:val="002D4328"/>
    <w:rsid w:val="002E5F6E"/>
    <w:rsid w:val="002F50FF"/>
    <w:rsid w:val="00306323"/>
    <w:rsid w:val="003272AD"/>
    <w:rsid w:val="00331BDD"/>
    <w:rsid w:val="00335C37"/>
    <w:rsid w:val="00336437"/>
    <w:rsid w:val="00364570"/>
    <w:rsid w:val="003814DA"/>
    <w:rsid w:val="003A6D5D"/>
    <w:rsid w:val="003C1345"/>
    <w:rsid w:val="003D6334"/>
    <w:rsid w:val="003F4817"/>
    <w:rsid w:val="003F4AE1"/>
    <w:rsid w:val="0042227E"/>
    <w:rsid w:val="00452153"/>
    <w:rsid w:val="004C2639"/>
    <w:rsid w:val="004F4652"/>
    <w:rsid w:val="00530EC7"/>
    <w:rsid w:val="005319F5"/>
    <w:rsid w:val="005464D5"/>
    <w:rsid w:val="005500B1"/>
    <w:rsid w:val="0056573C"/>
    <w:rsid w:val="00573487"/>
    <w:rsid w:val="005A2BA7"/>
    <w:rsid w:val="005C286F"/>
    <w:rsid w:val="005C747D"/>
    <w:rsid w:val="005E24A0"/>
    <w:rsid w:val="00607E71"/>
    <w:rsid w:val="00614B7D"/>
    <w:rsid w:val="006172FC"/>
    <w:rsid w:val="00621484"/>
    <w:rsid w:val="00655969"/>
    <w:rsid w:val="00655FF8"/>
    <w:rsid w:val="006642AC"/>
    <w:rsid w:val="006839DE"/>
    <w:rsid w:val="0068507A"/>
    <w:rsid w:val="00694267"/>
    <w:rsid w:val="006950D4"/>
    <w:rsid w:val="00695650"/>
    <w:rsid w:val="006B6723"/>
    <w:rsid w:val="006C4966"/>
    <w:rsid w:val="006D4102"/>
    <w:rsid w:val="006D6169"/>
    <w:rsid w:val="006E511B"/>
    <w:rsid w:val="006F208E"/>
    <w:rsid w:val="006F7F10"/>
    <w:rsid w:val="00704E2A"/>
    <w:rsid w:val="00716029"/>
    <w:rsid w:val="00730365"/>
    <w:rsid w:val="007309BD"/>
    <w:rsid w:val="00731467"/>
    <w:rsid w:val="00731A79"/>
    <w:rsid w:val="007342C1"/>
    <w:rsid w:val="00734A73"/>
    <w:rsid w:val="00741483"/>
    <w:rsid w:val="00771226"/>
    <w:rsid w:val="00771ADD"/>
    <w:rsid w:val="00792368"/>
    <w:rsid w:val="00795D78"/>
    <w:rsid w:val="007B2661"/>
    <w:rsid w:val="007C0C44"/>
    <w:rsid w:val="007C0DC7"/>
    <w:rsid w:val="007D12B7"/>
    <w:rsid w:val="007E0FED"/>
    <w:rsid w:val="00821FE3"/>
    <w:rsid w:val="00844868"/>
    <w:rsid w:val="008601DA"/>
    <w:rsid w:val="008A3B6A"/>
    <w:rsid w:val="008A7345"/>
    <w:rsid w:val="008C3989"/>
    <w:rsid w:val="008C7DD7"/>
    <w:rsid w:val="008D39DE"/>
    <w:rsid w:val="008D72A1"/>
    <w:rsid w:val="008E4E69"/>
    <w:rsid w:val="008E5B77"/>
    <w:rsid w:val="008F49EA"/>
    <w:rsid w:val="008F5226"/>
    <w:rsid w:val="00911201"/>
    <w:rsid w:val="0092634B"/>
    <w:rsid w:val="00943AE7"/>
    <w:rsid w:val="0095490C"/>
    <w:rsid w:val="00955648"/>
    <w:rsid w:val="0095750F"/>
    <w:rsid w:val="00981D2D"/>
    <w:rsid w:val="00982DB0"/>
    <w:rsid w:val="00990654"/>
    <w:rsid w:val="009B1F32"/>
    <w:rsid w:val="009B2DFE"/>
    <w:rsid w:val="009B72BB"/>
    <w:rsid w:val="009D1060"/>
    <w:rsid w:val="009E1BA6"/>
    <w:rsid w:val="00A218E9"/>
    <w:rsid w:val="00A53AEB"/>
    <w:rsid w:val="00A63DA3"/>
    <w:rsid w:val="00A66CF3"/>
    <w:rsid w:val="00A66EBC"/>
    <w:rsid w:val="00A80EF4"/>
    <w:rsid w:val="00A82FE5"/>
    <w:rsid w:val="00A96FA7"/>
    <w:rsid w:val="00AB132C"/>
    <w:rsid w:val="00AB2A78"/>
    <w:rsid w:val="00AC46AB"/>
    <w:rsid w:val="00AC63BC"/>
    <w:rsid w:val="00AC6DF3"/>
    <w:rsid w:val="00AD1E1E"/>
    <w:rsid w:val="00AF5C64"/>
    <w:rsid w:val="00B04819"/>
    <w:rsid w:val="00B07056"/>
    <w:rsid w:val="00B211FC"/>
    <w:rsid w:val="00B21745"/>
    <w:rsid w:val="00B25BF5"/>
    <w:rsid w:val="00B474E3"/>
    <w:rsid w:val="00B50D6D"/>
    <w:rsid w:val="00B55725"/>
    <w:rsid w:val="00B6215C"/>
    <w:rsid w:val="00B770F5"/>
    <w:rsid w:val="00B96239"/>
    <w:rsid w:val="00B97899"/>
    <w:rsid w:val="00BA74F6"/>
    <w:rsid w:val="00BC336C"/>
    <w:rsid w:val="00BC70D6"/>
    <w:rsid w:val="00BD0B47"/>
    <w:rsid w:val="00BF1F26"/>
    <w:rsid w:val="00C146D3"/>
    <w:rsid w:val="00C14ED4"/>
    <w:rsid w:val="00C20F42"/>
    <w:rsid w:val="00C244A5"/>
    <w:rsid w:val="00C25C39"/>
    <w:rsid w:val="00C33621"/>
    <w:rsid w:val="00C40D1F"/>
    <w:rsid w:val="00C642B3"/>
    <w:rsid w:val="00C7091E"/>
    <w:rsid w:val="00C73A0B"/>
    <w:rsid w:val="00C90975"/>
    <w:rsid w:val="00CA3DCD"/>
    <w:rsid w:val="00CB3CC8"/>
    <w:rsid w:val="00CC6559"/>
    <w:rsid w:val="00CE3C55"/>
    <w:rsid w:val="00D11E08"/>
    <w:rsid w:val="00D200FE"/>
    <w:rsid w:val="00D2747E"/>
    <w:rsid w:val="00D32FFC"/>
    <w:rsid w:val="00D50855"/>
    <w:rsid w:val="00D52503"/>
    <w:rsid w:val="00D73AF3"/>
    <w:rsid w:val="00D75C19"/>
    <w:rsid w:val="00D8424A"/>
    <w:rsid w:val="00D84771"/>
    <w:rsid w:val="00DB1AAE"/>
    <w:rsid w:val="00DC3A33"/>
    <w:rsid w:val="00DD2343"/>
    <w:rsid w:val="00E137B7"/>
    <w:rsid w:val="00E31CCC"/>
    <w:rsid w:val="00E414F2"/>
    <w:rsid w:val="00E42F44"/>
    <w:rsid w:val="00E45B8D"/>
    <w:rsid w:val="00E47A06"/>
    <w:rsid w:val="00E51737"/>
    <w:rsid w:val="00E57B4A"/>
    <w:rsid w:val="00E80C29"/>
    <w:rsid w:val="00E86140"/>
    <w:rsid w:val="00EA15D4"/>
    <w:rsid w:val="00EA2721"/>
    <w:rsid w:val="00EA2833"/>
    <w:rsid w:val="00EC2B0E"/>
    <w:rsid w:val="00EE7ACD"/>
    <w:rsid w:val="00EF382E"/>
    <w:rsid w:val="00EF6C09"/>
    <w:rsid w:val="00F07CA8"/>
    <w:rsid w:val="00F144E6"/>
    <w:rsid w:val="00F423C9"/>
    <w:rsid w:val="00F545BA"/>
    <w:rsid w:val="00F5723F"/>
    <w:rsid w:val="00F602B3"/>
    <w:rsid w:val="00F8133F"/>
    <w:rsid w:val="00F86F64"/>
    <w:rsid w:val="00F93710"/>
    <w:rsid w:val="00FC3F35"/>
    <w:rsid w:val="00FE4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46D5D"/>
  <w15:chartTrackingRefBased/>
  <w15:docId w15:val="{6E12FA5B-533C-48C9-B57E-14F06494F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B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5B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B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B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B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B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B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B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B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B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5B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B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B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B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B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B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B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BF5"/>
    <w:rPr>
      <w:rFonts w:eastAsiaTheme="majorEastAsia" w:cstheme="majorBidi"/>
      <w:color w:val="272727" w:themeColor="text1" w:themeTint="D8"/>
    </w:rPr>
  </w:style>
  <w:style w:type="paragraph" w:styleId="Title">
    <w:name w:val="Title"/>
    <w:basedOn w:val="Normal"/>
    <w:next w:val="Normal"/>
    <w:link w:val="TitleChar"/>
    <w:uiPriority w:val="10"/>
    <w:qFormat/>
    <w:rsid w:val="00B25B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B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B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B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BF5"/>
    <w:pPr>
      <w:spacing w:before="160"/>
      <w:jc w:val="center"/>
    </w:pPr>
    <w:rPr>
      <w:i/>
      <w:iCs/>
      <w:color w:val="404040" w:themeColor="text1" w:themeTint="BF"/>
    </w:rPr>
  </w:style>
  <w:style w:type="character" w:customStyle="1" w:styleId="QuoteChar">
    <w:name w:val="Quote Char"/>
    <w:basedOn w:val="DefaultParagraphFont"/>
    <w:link w:val="Quote"/>
    <w:uiPriority w:val="29"/>
    <w:rsid w:val="00B25BF5"/>
    <w:rPr>
      <w:i/>
      <w:iCs/>
      <w:color w:val="404040" w:themeColor="text1" w:themeTint="BF"/>
    </w:rPr>
  </w:style>
  <w:style w:type="paragraph" w:styleId="ListParagraph">
    <w:name w:val="List Paragraph"/>
    <w:basedOn w:val="Normal"/>
    <w:qFormat/>
    <w:rsid w:val="00B25BF5"/>
    <w:pPr>
      <w:ind w:left="720"/>
      <w:contextualSpacing/>
    </w:pPr>
  </w:style>
  <w:style w:type="character" w:styleId="IntenseEmphasis">
    <w:name w:val="Intense Emphasis"/>
    <w:basedOn w:val="DefaultParagraphFont"/>
    <w:uiPriority w:val="21"/>
    <w:qFormat/>
    <w:rsid w:val="00B25BF5"/>
    <w:rPr>
      <w:i/>
      <w:iCs/>
      <w:color w:val="0F4761" w:themeColor="accent1" w:themeShade="BF"/>
    </w:rPr>
  </w:style>
  <w:style w:type="paragraph" w:styleId="IntenseQuote">
    <w:name w:val="Intense Quote"/>
    <w:basedOn w:val="Normal"/>
    <w:next w:val="Normal"/>
    <w:link w:val="IntenseQuoteChar"/>
    <w:uiPriority w:val="30"/>
    <w:qFormat/>
    <w:rsid w:val="00B25B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BF5"/>
    <w:rPr>
      <w:i/>
      <w:iCs/>
      <w:color w:val="0F4761" w:themeColor="accent1" w:themeShade="BF"/>
    </w:rPr>
  </w:style>
  <w:style w:type="character" w:styleId="IntenseReference">
    <w:name w:val="Intense Reference"/>
    <w:basedOn w:val="DefaultParagraphFont"/>
    <w:uiPriority w:val="32"/>
    <w:qFormat/>
    <w:rsid w:val="00B25BF5"/>
    <w:rPr>
      <w:b/>
      <w:bCs/>
      <w:smallCaps/>
      <w:color w:val="0F4761" w:themeColor="accent1" w:themeShade="BF"/>
      <w:spacing w:val="5"/>
    </w:rPr>
  </w:style>
  <w:style w:type="character" w:styleId="Hyperlink">
    <w:name w:val="Hyperlink"/>
    <w:basedOn w:val="DefaultParagraphFont"/>
    <w:uiPriority w:val="99"/>
    <w:unhideWhenUsed/>
    <w:rsid w:val="0092634B"/>
    <w:rPr>
      <w:color w:val="467886" w:themeColor="hyperlink"/>
      <w:u w:val="single"/>
    </w:rPr>
  </w:style>
  <w:style w:type="character" w:styleId="UnresolvedMention">
    <w:name w:val="Unresolved Mention"/>
    <w:basedOn w:val="DefaultParagraphFont"/>
    <w:uiPriority w:val="99"/>
    <w:semiHidden/>
    <w:unhideWhenUsed/>
    <w:rsid w:val="0092634B"/>
    <w:rPr>
      <w:color w:val="605E5C"/>
      <w:shd w:val="clear" w:color="auto" w:fill="E1DFDD"/>
    </w:rPr>
  </w:style>
  <w:style w:type="table" w:styleId="TableGrid">
    <w:name w:val="Table Grid"/>
    <w:basedOn w:val="TableNormal"/>
    <w:uiPriority w:val="39"/>
    <w:rsid w:val="009E1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3643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36437"/>
    <w:pPr>
      <w:spacing w:after="100"/>
    </w:pPr>
  </w:style>
  <w:style w:type="paragraph" w:styleId="TOC3">
    <w:name w:val="toc 3"/>
    <w:basedOn w:val="Normal"/>
    <w:next w:val="Normal"/>
    <w:autoRedefine/>
    <w:uiPriority w:val="39"/>
    <w:unhideWhenUsed/>
    <w:rsid w:val="00336437"/>
    <w:pPr>
      <w:spacing w:after="100"/>
      <w:ind w:left="480"/>
    </w:pPr>
  </w:style>
  <w:style w:type="paragraph" w:styleId="TOC2">
    <w:name w:val="toc 2"/>
    <w:basedOn w:val="Normal"/>
    <w:next w:val="Normal"/>
    <w:autoRedefine/>
    <w:uiPriority w:val="39"/>
    <w:unhideWhenUsed/>
    <w:rsid w:val="0033643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066DC-CD93-4FDC-8B19-FA21EDE30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14</Pages>
  <Words>4884</Words>
  <Characters>27839</Characters>
  <Application>Microsoft Office Word</Application>
  <DocSecurity>0</DocSecurity>
  <Lines>231</Lines>
  <Paragraphs>65</Paragraphs>
  <ScaleCrop>false</ScaleCrop>
  <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Lantash .</dc:creator>
  <cp:keywords/>
  <dc:description/>
  <cp:lastModifiedBy>Lantash .</cp:lastModifiedBy>
  <cp:revision>307</cp:revision>
  <dcterms:created xsi:type="dcterms:W3CDTF">2026-07-09T12:39:00Z</dcterms:created>
  <dcterms:modified xsi:type="dcterms:W3CDTF">2026-07-19T15:26:00Z</dcterms:modified>
</cp:coreProperties>
</file>