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174D24">
      <w:pPr>
        <w:spacing w:line="360" w:lineRule="auto"/>
        <w:jc w:val="both"/>
        <w:rPr>
          <w:rFonts w:hint="default" w:ascii="Times New Roman Bold" w:hAnsi="Times New Roman Bold" w:cs="Times New Roman Bold"/>
          <w:b/>
          <w:bCs/>
          <w:color w:val="auto"/>
          <w:sz w:val="20"/>
          <w:szCs w:val="22"/>
          <w:highlight w:val="none"/>
          <w:lang w:val="en-US"/>
        </w:rPr>
      </w:pPr>
      <w:r>
        <w:rPr>
          <w:rFonts w:hint="default" w:ascii="Times New Roman Bold" w:hAnsi="Times New Roman Bold" w:cs="Times New Roman Bold"/>
          <w:b/>
          <w:bCs/>
          <w:color w:val="auto"/>
          <w:sz w:val="20"/>
          <w:szCs w:val="22"/>
          <w:highlight w:val="none"/>
          <w:lang w:val="en-US"/>
        </w:rPr>
        <w:t>Assignment 3:</w:t>
      </w:r>
    </w:p>
    <w:p w14:paraId="65E29F2E">
      <w:pPr>
        <w:spacing w:line="360" w:lineRule="auto"/>
        <w:jc w:val="center"/>
        <w:rPr>
          <w:rFonts w:hint="default" w:ascii="Times New Roman Bold" w:hAnsi="Times New Roman Bold" w:cs="Times New Roman Bold"/>
          <w:b/>
          <w:bCs/>
          <w:color w:val="auto"/>
          <w:sz w:val="28"/>
          <w:szCs w:val="36"/>
          <w:highlight w:val="none"/>
          <w:lang w:val="en-US"/>
        </w:rPr>
      </w:pPr>
      <w:r>
        <w:rPr>
          <w:rFonts w:hint="default" w:ascii="Times New Roman Bold" w:hAnsi="Times New Roman Bold" w:cs="Times New Roman Bold"/>
          <w:b/>
          <w:bCs/>
          <w:color w:val="auto"/>
          <w:sz w:val="28"/>
          <w:szCs w:val="36"/>
          <w:highlight w:val="none"/>
          <w:lang w:val="en-US"/>
        </w:rPr>
        <w:t>Critique of Quantitative and Qualitative Research Methods and Justification for Methodological Choice in EFLT Studies</w:t>
      </w:r>
    </w:p>
    <w:p w14:paraId="73C9193B">
      <w:pPr>
        <w:spacing w:line="360" w:lineRule="auto"/>
        <w:jc w:val="center"/>
        <w:rPr>
          <w:rFonts w:hint="default" w:ascii="Times New Roman Regular" w:hAnsi="Times New Roman Regular" w:cs="Times New Roman Regular"/>
          <w:b w:val="0"/>
          <w:bCs/>
          <w:color w:val="auto"/>
          <w:sz w:val="24"/>
          <w:szCs w:val="32"/>
          <w:highlight w:val="none"/>
          <w:lang w:val="en-US"/>
        </w:rPr>
      </w:pPr>
      <w:r>
        <w:rPr>
          <w:rFonts w:hint="default" w:ascii="Times New Roman Regular" w:hAnsi="Times New Roman Regular" w:cs="Times New Roman Regular"/>
          <w:b w:val="0"/>
          <w:bCs/>
          <w:color w:val="auto"/>
          <w:sz w:val="24"/>
          <w:szCs w:val="32"/>
          <w:highlight w:val="none"/>
          <w:lang w:val="en-US"/>
        </w:rPr>
        <w:t>Student Name: DoudouHao   Student ID:2323431</w:t>
      </w:r>
    </w:p>
    <w:p w14:paraId="7878BD84">
      <w:pPr>
        <w:keepNext w:val="0"/>
        <w:keepLines w:val="0"/>
        <w:pageBreakBefore w:val="0"/>
        <w:numPr>
          <w:ilvl w:val="0"/>
          <w:numId w:val="1"/>
        </w:numPr>
        <w:kinsoku/>
        <w:wordWrap/>
        <w:overflowPunct/>
        <w:topLinePunct w:val="0"/>
        <w:autoSpaceDE/>
        <w:autoSpaceDN/>
        <w:bidi w:val="0"/>
        <w:adjustRightInd/>
        <w:snapToGrid/>
        <w:spacing w:after="157" w:afterLines="50" w:line="360" w:lineRule="auto"/>
        <w:jc w:val="both"/>
        <w:textAlignment w:val="auto"/>
        <w:rPr>
          <w:rFonts w:hint="default" w:ascii="Times New Roman Bold" w:hAnsi="Times New Roman Bold" w:cs="Times New Roman Bold"/>
          <w:b/>
          <w:bCs w:val="0"/>
          <w:color w:val="auto"/>
          <w:sz w:val="24"/>
          <w:szCs w:val="32"/>
          <w:highlight w:val="none"/>
          <w:lang w:val="en-US"/>
        </w:rPr>
      </w:pPr>
      <w:bookmarkStart w:id="0" w:name="_GoBack"/>
      <w:r>
        <w:rPr>
          <w:rFonts w:hint="default" w:ascii="Times New Roman Bold" w:hAnsi="Times New Roman Bold" w:cs="Times New Roman Bold"/>
          <w:b/>
          <w:bCs w:val="0"/>
          <w:color w:val="auto"/>
          <w:sz w:val="24"/>
          <w:szCs w:val="32"/>
          <w:highlight w:val="none"/>
          <w:lang w:val="en-US"/>
        </w:rPr>
        <w:t>Introduction</w:t>
      </w:r>
    </w:p>
    <w:p w14:paraId="66D063C6">
      <w:pPr>
        <w:keepNext w:val="0"/>
        <w:keepLines w:val="0"/>
        <w:pageBreakBefore w:val="0"/>
        <w:numPr>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Regular" w:hAnsi="Times New Roman Regular" w:cs="Times New Roman Regular"/>
          <w:b w:val="0"/>
          <w:bCs/>
          <w:color w:val="auto"/>
          <w:sz w:val="24"/>
          <w:szCs w:val="32"/>
          <w:highlight w:val="none"/>
          <w:lang w:val="en-US"/>
        </w:rPr>
      </w:pPr>
      <w:r>
        <w:rPr>
          <w:rFonts w:hint="default" w:ascii="Times New Roman Regular" w:hAnsi="Times New Roman Regular" w:cs="Times New Roman Regular"/>
          <w:b w:val="0"/>
          <w:bCs/>
          <w:color w:val="auto"/>
          <w:sz w:val="24"/>
          <w:szCs w:val="32"/>
          <w:highlight w:val="none"/>
          <w:lang w:val="en-US"/>
        </w:rPr>
        <w:t>With the increasing demands of higher education and the pursuit of academic excellence, selecting the most appropriate research methodology has become essential in academic inquiry. In fields such as education, research methods play a critical role in addressing complex questions. Among them, quantitative, qualitative, and mixed research methods are most considered approaches, offering unique strengths in different areas. Understanding these methods and their strengths and limitations helps researchers design studies that effectively capture the nuances of human behavior and learning outcomes. This essay studies the current studies of research methodology, evaluates quantitative and qualitative research methods, and examines their applications in educational research. With the guidance of previous study and evaluation, this essay also justifies the choice of a mixed-methods approach for exploring Chinese students' perceptions of Communicative Language Teaching (CLT) and its impact on their English proficiency.</w:t>
      </w:r>
    </w:p>
    <w:p w14:paraId="083154C8">
      <w:pPr>
        <w:keepNext w:val="0"/>
        <w:keepLines w:val="0"/>
        <w:pageBreakBefore w:val="0"/>
        <w:numPr>
          <w:ilvl w:val="0"/>
          <w:numId w:val="1"/>
        </w:numPr>
        <w:kinsoku/>
        <w:wordWrap/>
        <w:overflowPunct/>
        <w:topLinePunct w:val="0"/>
        <w:autoSpaceDE/>
        <w:autoSpaceDN/>
        <w:bidi w:val="0"/>
        <w:adjustRightInd/>
        <w:snapToGrid/>
        <w:spacing w:after="157" w:afterLines="50" w:line="360" w:lineRule="auto"/>
        <w:jc w:val="both"/>
        <w:textAlignment w:val="auto"/>
        <w:rPr>
          <w:rFonts w:hint="default" w:ascii="Times New Roman Bold" w:hAnsi="Times New Roman Bold" w:cs="Times New Roman Bold"/>
          <w:b/>
          <w:bCs w:val="0"/>
          <w:color w:val="auto"/>
          <w:sz w:val="24"/>
          <w:szCs w:val="32"/>
          <w:highlight w:val="none"/>
          <w:lang w:val="en-US"/>
        </w:rPr>
      </w:pPr>
      <w:r>
        <w:rPr>
          <w:rFonts w:hint="default" w:ascii="Times New Roman Bold" w:hAnsi="Times New Roman Bold" w:cs="Times New Roman Bold"/>
          <w:b/>
          <w:bCs w:val="0"/>
          <w:color w:val="auto"/>
          <w:sz w:val="24"/>
          <w:szCs w:val="32"/>
          <w:highlight w:val="none"/>
          <w:lang w:val="en-US"/>
        </w:rPr>
        <w:t>Literature Review</w:t>
      </w:r>
    </w:p>
    <w:p w14:paraId="0F06B19F">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Regular" w:hAnsi="Times New Roman Regular" w:cs="Times New Roman Regular"/>
          <w:color w:val="auto"/>
          <w:kern w:val="2"/>
          <w:sz w:val="24"/>
          <w:szCs w:val="24"/>
          <w:highlight w:val="none"/>
          <w:lang w:val="en-US" w:eastAsia="zh-CN" w:bidi="ar-SA"/>
        </w:rPr>
      </w:pPr>
      <w:r>
        <w:rPr>
          <w:rFonts w:hint="default" w:ascii="Times New Roman Regular" w:hAnsi="Times New Roman Regular" w:cs="Times New Roman Regular"/>
          <w:color w:val="auto"/>
          <w:kern w:val="2"/>
          <w:sz w:val="24"/>
          <w:szCs w:val="24"/>
          <w:highlight w:val="none"/>
          <w:lang w:val="en-US" w:eastAsia="zh-CN" w:bidi="ar-SA"/>
        </w:rPr>
        <w:t xml:space="preserve">Quantitative research, grounded in positivism, emerged in the 19th century as a systematic approach to studying human behavior through measurement and statistical analysis </w:t>
      </w:r>
      <w:r>
        <w:rPr>
          <w:rFonts w:hint="default" w:ascii="Times New Roman Regular" w:hAnsi="Times New Roman Regular" w:cs="Times New Roman Regular"/>
          <w:color w:val="auto"/>
          <w:kern w:val="2"/>
          <w:sz w:val="24"/>
          <w:szCs w:val="24"/>
          <w:highlight w:val="none"/>
          <w:lang w:val="en-US" w:eastAsia="zh-CN" w:bidi="ar-SA"/>
        </w:rPr>
        <w:t>(Robson &amp; McCartan, 2016, p. 21)</w:t>
      </w:r>
      <w:r>
        <w:rPr>
          <w:rFonts w:hint="default" w:ascii="Times New Roman Regular" w:hAnsi="Times New Roman Regular" w:cs="Times New Roman Regular"/>
          <w:color w:val="auto"/>
          <w:kern w:val="2"/>
          <w:sz w:val="24"/>
          <w:szCs w:val="24"/>
          <w:highlight w:val="none"/>
          <w:lang w:val="en-US" w:eastAsia="zh-CN" w:bidi="ar-SA"/>
        </w:rPr>
        <w:t xml:space="preserve">. It has the </w:t>
      </w:r>
      <w:r>
        <w:rPr>
          <w:rFonts w:hint="eastAsia" w:ascii="Times New Roman Regular" w:hAnsi="Times New Roman Regular" w:cs="Times New Roman Regular"/>
          <w:color w:val="auto"/>
          <w:kern w:val="2"/>
          <w:sz w:val="24"/>
          <w:szCs w:val="24"/>
          <w:highlight w:val="none"/>
          <w:lang w:val="en-US" w:eastAsia="zh-CN" w:bidi="ar-SA"/>
        </w:rPr>
        <w:t>fea</w:t>
      </w:r>
      <w:r>
        <w:rPr>
          <w:rFonts w:hint="default" w:ascii="Times New Roman Regular" w:hAnsi="Times New Roman Regular" w:cs="Times New Roman Regular"/>
          <w:color w:val="auto"/>
          <w:kern w:val="2"/>
          <w:sz w:val="24"/>
          <w:szCs w:val="24"/>
          <w:highlight w:val="none"/>
          <w:lang w:val="en-US" w:eastAsia="zh-CN" w:bidi="ar-SA"/>
        </w:rPr>
        <w:t xml:space="preserve">ture of being objective and valid in nature, making it central to social science, such as educational research thus appropriate for the measurement of language learning efficiency in EFLT </w:t>
      </w:r>
      <w:r>
        <w:rPr>
          <w:rFonts w:hint="default" w:ascii="Times New Roman Regular" w:hAnsi="Times New Roman Regular" w:cs="Times New Roman Regular"/>
          <w:color w:val="auto"/>
          <w:kern w:val="2"/>
          <w:sz w:val="24"/>
          <w:szCs w:val="24"/>
          <w:highlight w:val="none"/>
          <w:lang w:val="en-US" w:eastAsia="zh-CN" w:bidi="ar-SA"/>
        </w:rPr>
        <w:t>(Creswell, 2014, p. 11)</w:t>
      </w:r>
      <w:r>
        <w:rPr>
          <w:rFonts w:hint="default" w:ascii="Times New Roman Regular" w:hAnsi="Times New Roman Regular" w:cs="Times New Roman Regular"/>
          <w:color w:val="auto"/>
          <w:kern w:val="2"/>
          <w:sz w:val="24"/>
          <w:szCs w:val="24"/>
          <w:highlight w:val="none"/>
          <w:lang w:val="en-US" w:eastAsia="zh-CN" w:bidi="ar-SA"/>
        </w:rPr>
        <w:t xml:space="preserve">. </w:t>
      </w:r>
    </w:p>
    <w:p w14:paraId="485ACCEC">
      <w:pPr>
        <w:keepNext w:val="0"/>
        <w:keepLines w:val="0"/>
        <w:pageBreakBefore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Regular" w:hAnsi="Times New Roman Regular" w:cs="Times New Roman Regular"/>
          <w:color w:val="auto"/>
          <w:sz w:val="24"/>
          <w:szCs w:val="24"/>
          <w:highlight w:val="none"/>
          <w:lang w:val="en-US" w:eastAsia="zh-CN"/>
        </w:rPr>
      </w:pPr>
      <w:r>
        <w:rPr>
          <w:rFonts w:hint="default" w:ascii="Times New Roman Regular" w:hAnsi="Times New Roman Regular" w:cs="Times New Roman Regular"/>
          <w:color w:val="auto"/>
          <w:kern w:val="2"/>
          <w:sz w:val="24"/>
          <w:szCs w:val="24"/>
          <w:highlight w:val="none"/>
          <w:lang w:val="en-US" w:eastAsia="zh-CN" w:bidi="ar-SA"/>
        </w:rPr>
        <w:t xml:space="preserve">By the early 20th century, qualitative research developed as an alternative to address the limitations of quantitative methods, prioritizing subjective experiences and contextual understanding </w:t>
      </w:r>
      <w:r>
        <w:rPr>
          <w:rFonts w:hint="default" w:ascii="Times New Roman Regular" w:hAnsi="Times New Roman Regular" w:cs="Times New Roman Regular"/>
          <w:color w:val="auto"/>
          <w:kern w:val="2"/>
          <w:sz w:val="24"/>
          <w:szCs w:val="24"/>
          <w:highlight w:val="none"/>
          <w:lang w:val="en-US" w:eastAsia="zh-CN" w:bidi="ar-SA"/>
        </w:rPr>
        <w:t>(Denzin &amp; Lincoln, 2000, p. 6)</w:t>
      </w:r>
      <w:r>
        <w:rPr>
          <w:rFonts w:hint="default" w:ascii="Times New Roman Regular" w:hAnsi="Times New Roman Regular" w:cs="Times New Roman Regular"/>
          <w:color w:val="auto"/>
          <w:kern w:val="2"/>
          <w:sz w:val="24"/>
          <w:szCs w:val="24"/>
          <w:highlight w:val="none"/>
          <w:lang w:val="en-US" w:eastAsia="zh-CN" w:bidi="ar-SA"/>
        </w:rPr>
        <w:t xml:space="preserve">. Influenced by Max Weber and Wilhelm Dilthey, this approach emphasized interpretive frameworks to explore </w:t>
      </w:r>
      <w:r>
        <w:rPr>
          <w:rFonts w:hint="default" w:ascii="Times New Roman Regular" w:hAnsi="Times New Roman Regular" w:cs="Times New Roman Regular"/>
          <w:color w:val="auto"/>
          <w:sz w:val="24"/>
          <w:szCs w:val="24"/>
          <w:highlight w:val="none"/>
          <w:lang w:val="en-US" w:eastAsia="zh-CN"/>
        </w:rPr>
        <w:t>cultural and social phenomena. Methods such as interviews and ethnography allowed for a deeper understanding of human interactions (Flick, 2022, p. 111).</w:t>
      </w:r>
    </w:p>
    <w:p w14:paraId="4F16BC02">
      <w:pPr>
        <w:keepNext w:val="0"/>
        <w:keepLines w:val="0"/>
        <w:pageBreakBefore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Regular" w:hAnsi="Times New Roman Regular" w:cs="Times New Roman Regular"/>
          <w:color w:val="auto"/>
          <w:sz w:val="24"/>
          <w:szCs w:val="24"/>
          <w:highlight w:val="none"/>
          <w:lang w:val="en-US" w:eastAsia="zh-CN"/>
        </w:rPr>
      </w:pPr>
      <w:r>
        <w:rPr>
          <w:rFonts w:hint="default" w:ascii="Times New Roman Regular" w:hAnsi="Times New Roman Regular" w:cs="Times New Roman Regular"/>
          <w:color w:val="auto"/>
          <w:sz w:val="24"/>
          <w:szCs w:val="24"/>
          <w:highlight w:val="none"/>
          <w:lang w:val="en-US" w:eastAsia="zh-CN"/>
        </w:rPr>
        <w:t>With the development of research methodology, researchers realized that no single method was perfect and they both have limitation, which leads to the development of mixed research method (</w:t>
      </w:r>
      <w:r>
        <w:rPr>
          <w:rFonts w:hint="eastAsia" w:ascii="Times New Roman Regular" w:hAnsi="Times New Roman Regular" w:cs="Times New Roman Regular"/>
          <w:color w:val="auto"/>
          <w:sz w:val="24"/>
          <w:szCs w:val="24"/>
          <w:highlight w:val="none"/>
          <w:lang w:val="en-US" w:eastAsia="zh-CN"/>
        </w:rPr>
        <w:t>Bibi, Khan, &amp; Shabir,</w:t>
      </w:r>
      <w:r>
        <w:rPr>
          <w:rFonts w:hint="default" w:ascii="Times New Roman Regular" w:hAnsi="Times New Roman Regular" w:cs="Times New Roman Regular"/>
          <w:color w:val="auto"/>
          <w:sz w:val="24"/>
          <w:szCs w:val="24"/>
          <w:highlight w:val="none"/>
          <w:lang w:val="en-US" w:eastAsia="zh-CN"/>
        </w:rPr>
        <w:t>2023, p.7326). Emerging in the late 20th century, mixed research method integrates the strengths of both quantitative and qualitative methods to address their respective limitations. Creswell (2023, p. 12) highlight its value in combining the in-depth exploration of causes behind phenomenon based on qualitative method, with the generalizability of quantitative methods. Mixed methods are particularly effective for studies that require contextual insights alongside measurable outcomes, especially in social and behavioral science (Tashakkori &amp; Teddlie, 1998, p. 168).</w:t>
      </w:r>
    </w:p>
    <w:p w14:paraId="65EB532A">
      <w:pPr>
        <w:keepNext w:val="0"/>
        <w:keepLines w:val="0"/>
        <w:pageBreakBefore w:val="0"/>
        <w:widowControl w:val="0"/>
        <w:numPr>
          <w:numId w:val="0"/>
        </w:numPr>
        <w:kinsoku/>
        <w:wordWrap/>
        <w:overflowPunct/>
        <w:topLinePunct w:val="0"/>
        <w:autoSpaceDE/>
        <w:autoSpaceDN/>
        <w:bidi w:val="0"/>
        <w:adjustRightInd/>
        <w:snapToGrid/>
        <w:spacing w:after="157" w:afterLines="50" w:line="360" w:lineRule="auto"/>
        <w:ind w:leftChars="0"/>
        <w:jc w:val="both"/>
        <w:textAlignment w:val="auto"/>
        <w:rPr>
          <w:rFonts w:hint="default" w:ascii="Times New Roman Bold" w:hAnsi="Times New Roman Bold" w:cs="Times New Roman Bold"/>
          <w:b/>
          <w:bCs/>
          <w:color w:val="auto"/>
          <w:sz w:val="24"/>
          <w:szCs w:val="24"/>
          <w:highlight w:val="none"/>
          <w:lang w:val="en-US" w:eastAsia="zh-CN"/>
        </w:rPr>
      </w:pPr>
      <w:r>
        <w:rPr>
          <w:rFonts w:hint="default" w:ascii="Times New Roman Regular" w:hAnsi="Times New Roman Regular" w:cs="Times New Roman Regular"/>
          <w:color w:val="auto"/>
          <w:sz w:val="24"/>
          <w:szCs w:val="24"/>
          <w:highlight w:val="none"/>
          <w:lang w:val="en-US" w:eastAsia="zh-CN"/>
        </w:rPr>
        <w:t>Existing research has laid a robust theoretical groundwork for the design and selection of research methodologies, providing practical frameworks to address research questions. By considering the nature of researches and the distinctive features and limitations of both quantitative and qualitative methods, the mixed-methods approach has been developed to tackle the complexities of research. This essay evaluates both quantitative and qualitative methods based on previous studies and justifies the personal choice of research methodology through the insights and evaluations derived from these earlier works.</w:t>
      </w:r>
    </w:p>
    <w:p w14:paraId="72198267">
      <w:pPr>
        <w:keepNext w:val="0"/>
        <w:keepLines w:val="0"/>
        <w:pageBreakBefore w:val="0"/>
        <w:widowControl w:val="0"/>
        <w:numPr>
          <w:ilvl w:val="0"/>
          <w:numId w:val="1"/>
        </w:numPr>
        <w:kinsoku/>
        <w:wordWrap/>
        <w:overflowPunct/>
        <w:topLinePunct w:val="0"/>
        <w:autoSpaceDE/>
        <w:autoSpaceDN/>
        <w:bidi w:val="0"/>
        <w:adjustRightInd/>
        <w:snapToGrid/>
        <w:spacing w:after="157" w:afterLines="50" w:line="360" w:lineRule="auto"/>
        <w:ind w:left="0" w:leftChars="0" w:firstLine="0" w:firstLineChars="0"/>
        <w:jc w:val="both"/>
        <w:textAlignment w:val="auto"/>
        <w:rPr>
          <w:rFonts w:hint="default" w:ascii="Times New Roman Bold" w:hAnsi="Times New Roman Bold" w:cs="Times New Roman Bold"/>
          <w:b/>
          <w:bCs/>
          <w:color w:val="auto"/>
          <w:sz w:val="24"/>
          <w:szCs w:val="24"/>
          <w:highlight w:val="none"/>
          <w:lang w:val="en-US" w:eastAsia="zh-CN"/>
        </w:rPr>
      </w:pPr>
      <w:r>
        <w:rPr>
          <w:rFonts w:hint="default" w:ascii="Times New Roman Bold" w:hAnsi="Times New Roman Bold" w:cs="Times New Roman Bold"/>
          <w:b/>
          <w:bCs/>
          <w:color w:val="auto"/>
          <w:sz w:val="24"/>
          <w:szCs w:val="24"/>
          <w:highlight w:val="none"/>
          <w:lang w:val="en-US" w:eastAsia="zh-CN"/>
        </w:rPr>
        <w:t xml:space="preserve">Quantitative Research Method </w:t>
      </w:r>
    </w:p>
    <w:p w14:paraId="7375A610">
      <w:pPr>
        <w:keepNext w:val="0"/>
        <w:keepLines w:val="0"/>
        <w:pageBreakBefore w:val="0"/>
        <w:widowControl w:val="0"/>
        <w:numPr>
          <w:numId w:val="0"/>
        </w:numPr>
        <w:kinsoku/>
        <w:wordWrap/>
        <w:overflowPunct/>
        <w:topLinePunct w:val="0"/>
        <w:autoSpaceDE/>
        <w:autoSpaceDN/>
        <w:bidi w:val="0"/>
        <w:adjustRightInd/>
        <w:snapToGrid/>
        <w:spacing w:after="157" w:afterLines="50" w:line="360" w:lineRule="auto"/>
        <w:ind w:leftChars="0"/>
        <w:jc w:val="both"/>
        <w:textAlignment w:val="auto"/>
        <w:rPr>
          <w:rFonts w:hint="default" w:ascii="Times New Roman Bold" w:hAnsi="Times New Roman Bold" w:cs="Times New Roman Bold"/>
          <w:b/>
          <w:bCs/>
          <w:color w:val="auto"/>
          <w:sz w:val="24"/>
          <w:szCs w:val="24"/>
          <w:highlight w:val="none"/>
          <w:lang w:val="en-US" w:eastAsia="zh-CN"/>
        </w:rPr>
      </w:pPr>
      <w:r>
        <w:rPr>
          <w:rFonts w:hint="default" w:ascii="Times New Roman Bold" w:hAnsi="Times New Roman Bold" w:cs="Times New Roman Bold"/>
          <w:b/>
          <w:bCs/>
          <w:color w:val="auto"/>
          <w:sz w:val="24"/>
          <w:szCs w:val="24"/>
          <w:highlight w:val="none"/>
          <w:lang w:val="en-US" w:eastAsia="zh-CN"/>
        </w:rPr>
        <w:t>3.1 Philosophical Basis</w:t>
      </w:r>
    </w:p>
    <w:p w14:paraId="1C47C309">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Regular" w:hAnsi="Times New Roman Regular" w:cs="Times New Roman Regular"/>
          <w:color w:val="auto"/>
          <w:sz w:val="24"/>
          <w:szCs w:val="24"/>
          <w:highlight w:val="none"/>
          <w:lang w:val="en-US" w:eastAsia="zh-CN"/>
        </w:rPr>
      </w:pPr>
      <w:r>
        <w:rPr>
          <w:rFonts w:hint="default" w:ascii="Times New Roman Regular" w:hAnsi="Times New Roman Regular" w:cs="Times New Roman Regular"/>
          <w:color w:val="auto"/>
          <w:sz w:val="24"/>
          <w:szCs w:val="24"/>
          <w:highlight w:val="none"/>
          <w:lang w:val="en-US" w:eastAsia="zh-CN"/>
        </w:rPr>
        <w:t xml:space="preserve">Quantitative research originated in the 19th century with the development of natural sciences such as physics and biology, where structured experimentation and numerical analysis became foundational methods </w:t>
      </w:r>
      <w:r>
        <w:rPr>
          <w:rFonts w:hint="default" w:ascii="Times New Roman Regular" w:hAnsi="Times New Roman Regular" w:cs="Times New Roman Regular"/>
          <w:color w:val="auto"/>
          <w:sz w:val="24"/>
          <w:szCs w:val="24"/>
          <w:highlight w:val="none"/>
          <w:lang w:val="en-US" w:eastAsia="zh-CN"/>
        </w:rPr>
        <w:t>(Robson &amp; McCartan, 2016, p. 21)</w:t>
      </w:r>
      <w:r>
        <w:rPr>
          <w:rFonts w:hint="default" w:ascii="Times New Roman Regular" w:hAnsi="Times New Roman Regular" w:cs="Times New Roman Regular"/>
          <w:color w:val="auto"/>
          <w:sz w:val="24"/>
          <w:szCs w:val="24"/>
          <w:highlight w:val="none"/>
          <w:lang w:val="en-US" w:eastAsia="zh-CN"/>
        </w:rPr>
        <w:t>. Over time, this approach was adapted to social sciences, including linguistics and education, where researchers sought to identify patterns and generalize findings from representative samples.</w:t>
      </w:r>
    </w:p>
    <w:p w14:paraId="5FEC9DB5">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Regular" w:hAnsi="Times New Roman Regular" w:cs="Times New Roman Regular"/>
          <w:color w:val="auto"/>
          <w:sz w:val="24"/>
          <w:szCs w:val="24"/>
          <w:highlight w:val="none"/>
          <w:lang w:val="en-US" w:eastAsia="zh-CN"/>
        </w:rPr>
      </w:pPr>
      <w:r>
        <w:rPr>
          <w:rFonts w:hint="default" w:ascii="Times New Roman Regular" w:hAnsi="Times New Roman Regular" w:cs="Times New Roman Regular"/>
          <w:color w:val="auto"/>
          <w:sz w:val="24"/>
          <w:szCs w:val="24"/>
          <w:highlight w:val="none"/>
          <w:lang w:val="en-US" w:eastAsia="zh-CN"/>
        </w:rPr>
        <w:t xml:space="preserve">In recent years, quantitative research has evolved under the post-positivist worldview, which acknowledges that no research evidence is perfect but emphasizes the systematic refinement of knowledge through empirical validation. According to  </w:t>
      </w:r>
      <w:r>
        <w:rPr>
          <w:rFonts w:hint="default" w:ascii="Times New Roman Regular" w:hAnsi="Times New Roman Regular" w:cs="Times New Roman Regular"/>
          <w:color w:val="auto"/>
          <w:sz w:val="24"/>
          <w:szCs w:val="24"/>
          <w:highlight w:val="none"/>
          <w:lang w:val="en-US" w:eastAsia="zh-CN"/>
        </w:rPr>
        <w:t>Creswell (2023, p. 14)</w:t>
      </w:r>
      <w:r>
        <w:rPr>
          <w:rFonts w:hint="default" w:ascii="Times New Roman Regular" w:hAnsi="Times New Roman Regular" w:cs="Times New Roman Regular"/>
          <w:color w:val="auto"/>
          <w:sz w:val="24"/>
          <w:szCs w:val="24"/>
          <w:highlight w:val="none"/>
          <w:lang w:val="en-US" w:eastAsia="zh-CN"/>
        </w:rPr>
        <w:t xml:space="preserve"> , post-positivism was developed from positivism, but it  allows for uncertainty. It allows researchers to test theoretical frameworks and refine claims based on data and views research as a structured process where hypotheses are tested and adjusted based on new evidence </w:t>
      </w:r>
      <w:r>
        <w:rPr>
          <w:rFonts w:hint="default" w:ascii="Times New Roman Regular" w:hAnsi="Times New Roman Regular" w:cs="Times New Roman Regular"/>
          <w:color w:val="auto"/>
          <w:sz w:val="24"/>
          <w:szCs w:val="24"/>
          <w:highlight w:val="none"/>
          <w:lang w:val="en-US" w:eastAsia="zh-CN"/>
        </w:rPr>
        <w:t>(Robson &amp; McCartan, 2016, p. 23).</w:t>
      </w:r>
    </w:p>
    <w:p w14:paraId="57C4139D">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Bold" w:hAnsi="Times New Roman Bold" w:cs="Times New Roman Bold"/>
          <w:b/>
          <w:bCs/>
          <w:color w:val="auto"/>
          <w:sz w:val="24"/>
          <w:szCs w:val="24"/>
          <w:highlight w:val="none"/>
          <w:lang w:val="en-US" w:eastAsia="zh-CN"/>
        </w:rPr>
      </w:pPr>
      <w:r>
        <w:rPr>
          <w:rFonts w:hint="default" w:ascii="Times New Roman Bold" w:hAnsi="Times New Roman Bold" w:cs="Times New Roman Bold"/>
          <w:b/>
          <w:bCs/>
          <w:color w:val="auto"/>
          <w:sz w:val="24"/>
          <w:szCs w:val="24"/>
          <w:highlight w:val="none"/>
          <w:lang w:val="en-US" w:eastAsia="zh-CN"/>
        </w:rPr>
        <w:t xml:space="preserve">3.2 Methodological Design </w:t>
      </w:r>
    </w:p>
    <w:p w14:paraId="7542678C">
      <w:pPr>
        <w:keepNext w:val="0"/>
        <w:keepLines w:val="0"/>
        <w:pageBreakBefore w:val="0"/>
        <w:widowControl/>
        <w:suppressLineNumbers w:val="0"/>
        <w:kinsoku/>
        <w:wordWrap/>
        <w:overflowPunct/>
        <w:topLinePunct w:val="0"/>
        <w:autoSpaceDE/>
        <w:autoSpaceDN/>
        <w:bidi w:val="0"/>
        <w:adjustRightInd/>
        <w:snapToGrid/>
        <w:spacing w:after="157" w:afterLines="50" w:line="360" w:lineRule="auto"/>
        <w:jc w:val="both"/>
        <w:textAlignment w:val="auto"/>
        <w:rPr>
          <w:rFonts w:hint="default" w:ascii="Times New Roman Regular" w:hAnsi="Times New Roman Regular" w:cs="Times New Roman Regular"/>
          <w:color w:val="auto"/>
          <w:sz w:val="24"/>
          <w:szCs w:val="24"/>
          <w:highlight w:val="none"/>
          <w:lang w:val="en-US" w:eastAsia="zh-CN"/>
        </w:rPr>
      </w:pPr>
      <w:r>
        <w:rPr>
          <w:rFonts w:hint="default" w:ascii="Times New Roman Regular" w:hAnsi="Times New Roman Regular" w:cs="Times New Roman Regular"/>
          <w:color w:val="auto"/>
          <w:sz w:val="24"/>
          <w:szCs w:val="24"/>
          <w:highlight w:val="none"/>
          <w:lang w:val="en-US" w:eastAsia="zh-CN"/>
        </w:rPr>
        <w:t xml:space="preserve">Quantitative research begins with a hypothesis derived from a theoretical framework, followed by a structured experimental design, which aims at systematically collecting numerical data. Surveys, experiments, and quasi-experiments are most commonly adopted designs, which allow researchers to manipulate or measure variables under controlled conditions </w:t>
      </w:r>
      <w:r>
        <w:rPr>
          <w:rFonts w:hint="default" w:ascii="Times New Roman Regular" w:hAnsi="Times New Roman Regular" w:cs="Times New Roman Regular"/>
          <w:color w:val="auto"/>
          <w:sz w:val="24"/>
          <w:szCs w:val="24"/>
          <w:highlight w:val="none"/>
          <w:lang w:val="en-US" w:eastAsia="zh-CN"/>
        </w:rPr>
        <w:t>(Creswell, 2023, p. 11).</w:t>
      </w:r>
      <w:r>
        <w:rPr>
          <w:rFonts w:hint="default" w:ascii="Times New Roman Regular" w:hAnsi="Times New Roman Regular" w:cs="Times New Roman Regular"/>
          <w:color w:val="auto"/>
          <w:sz w:val="24"/>
          <w:szCs w:val="24"/>
          <w:highlight w:val="none"/>
          <w:lang w:val="en-US" w:eastAsia="zh-CN"/>
        </w:rPr>
        <w:t xml:space="preserve"> Statistical tools and software are used during the data analysis stage to test hypotheses deductively, facilitating objective comparisons and the identification of patterns</w:t>
      </w:r>
      <w:r>
        <w:rPr>
          <w:rFonts w:hint="eastAsia" w:ascii="Times New Roman Regular" w:hAnsi="Times New Roman Regular" w:cs="Times New Roman Regular"/>
          <w:color w:val="auto"/>
          <w:sz w:val="24"/>
          <w:szCs w:val="24"/>
          <w:highlight w:val="none"/>
          <w:lang w:val="en-US" w:eastAsia="zh-CN"/>
        </w:rPr>
        <w:t xml:space="preserve"> </w:t>
      </w:r>
      <w:r>
        <w:rPr>
          <w:rFonts w:hint="eastAsia" w:ascii="Times New Roman Regular" w:hAnsi="Times New Roman Regular" w:cs="Times New Roman Regular"/>
          <w:color w:val="auto"/>
          <w:sz w:val="24"/>
          <w:szCs w:val="24"/>
          <w:highlight w:val="none"/>
          <w:lang w:val="en-US" w:eastAsia="zh-CN"/>
        </w:rPr>
        <w:t>（Bibi, Khan, &amp; Shabir, 202</w:t>
      </w:r>
      <w:r>
        <w:rPr>
          <w:rFonts w:hint="default" w:ascii="Times New Roman Regular" w:hAnsi="Times New Roman Regular" w:cs="Times New Roman Regular"/>
          <w:color w:val="auto"/>
          <w:sz w:val="24"/>
          <w:szCs w:val="24"/>
          <w:highlight w:val="none"/>
          <w:lang w:val="en-US" w:eastAsia="zh-CN"/>
        </w:rPr>
        <w:t>3</w:t>
      </w:r>
      <w:r>
        <w:rPr>
          <w:rFonts w:hint="eastAsia" w:ascii="Times New Roman Regular" w:hAnsi="Times New Roman Regular" w:cs="Times New Roman Regular"/>
          <w:color w:val="auto"/>
          <w:sz w:val="24"/>
          <w:szCs w:val="24"/>
          <w:highlight w:val="none"/>
          <w:lang w:val="en-US" w:eastAsia="zh-CN"/>
        </w:rPr>
        <w:t>, p. 7326）</w:t>
      </w:r>
      <w:r>
        <w:rPr>
          <w:rFonts w:hint="default" w:ascii="Times New Roman Regular" w:hAnsi="Times New Roman Regular" w:cs="Times New Roman Regular"/>
          <w:color w:val="auto"/>
          <w:sz w:val="24"/>
          <w:szCs w:val="24"/>
          <w:highlight w:val="none"/>
          <w:lang w:val="en-US" w:eastAsia="zh-CN"/>
        </w:rPr>
        <w:t>. For instance, Hu and Luo</w:t>
      </w:r>
      <w:r>
        <w:rPr>
          <w:rFonts w:hint="default" w:ascii="Times New Roman Regular" w:hAnsi="Times New Roman Regular" w:cs="Times New Roman Regular"/>
          <w:color w:val="auto"/>
          <w:sz w:val="24"/>
          <w:szCs w:val="24"/>
          <w:highlight w:val="none"/>
          <w:lang w:val="en-US" w:eastAsia="zh-CN"/>
        </w:rPr>
        <w:t xml:space="preserve"> (2024, pp. 10–18)</w:t>
      </w:r>
      <w:r>
        <w:rPr>
          <w:rFonts w:hint="default" w:ascii="Times New Roman Regular" w:hAnsi="Times New Roman Regular" w:cs="Times New Roman Regular"/>
          <w:color w:val="auto"/>
          <w:sz w:val="24"/>
          <w:szCs w:val="24"/>
          <w:highlight w:val="none"/>
          <w:lang w:val="en-US" w:eastAsia="zh-CN"/>
        </w:rPr>
        <w:t xml:space="preserve"> conducted a quasi-experiment to examine the impact of neuro/metacognitive and socio-cultural strategies on Chinese students’ vocabulary retention. By comparing pre-test and post-test scores between control and experimental groups, their study validated the hypothesis that these strategies enhance learning efficiency. Such designs ensure a level of objectivity, reliability, and validity that supports broader generalizations </w:t>
      </w:r>
      <w:r>
        <w:rPr>
          <w:rFonts w:hint="default" w:ascii="Times New Roman Regular" w:hAnsi="Times New Roman Regular" w:cs="Times New Roman Regular"/>
          <w:color w:val="auto"/>
          <w:sz w:val="24"/>
          <w:szCs w:val="24"/>
          <w:highlight w:val="none"/>
          <w:lang w:val="en-US" w:eastAsia="zh-CN"/>
        </w:rPr>
        <w:t>(</w:t>
      </w:r>
      <w:r>
        <w:rPr>
          <w:rFonts w:hint="default" w:ascii="Times New Roman" w:hAnsi="Times New Roman" w:eastAsia="宋体" w:cs="Times New Roman"/>
          <w:color w:val="auto"/>
          <w:kern w:val="0"/>
          <w:sz w:val="24"/>
          <w:szCs w:val="24"/>
          <w:highlight w:val="none"/>
          <w:lang w:val="en-US" w:eastAsia="zh-CN" w:bidi="ar"/>
        </w:rPr>
        <w:t xml:space="preserve">Lina Najib Kawar </w:t>
      </w:r>
      <w:r>
        <w:rPr>
          <w:rFonts w:hint="default" w:ascii="Times New Roman Italic" w:hAnsi="Times New Roman Italic" w:eastAsia="宋体" w:cs="Times New Roman Italic"/>
          <w:i/>
          <w:iCs/>
          <w:color w:val="auto"/>
          <w:kern w:val="0"/>
          <w:sz w:val="24"/>
          <w:szCs w:val="24"/>
          <w:highlight w:val="none"/>
          <w:lang w:val="en-US" w:eastAsia="zh-CN" w:bidi="ar"/>
        </w:rPr>
        <w:t>et al</w:t>
      </w:r>
      <w:r>
        <w:rPr>
          <w:rFonts w:hint="default" w:ascii="Times New Roman" w:hAnsi="Times New Roman" w:eastAsia="宋体" w:cs="Times New Roman"/>
          <w:color w:val="auto"/>
          <w:kern w:val="0"/>
          <w:sz w:val="24"/>
          <w:szCs w:val="24"/>
          <w:highlight w:val="none"/>
          <w:lang w:val="en-US" w:eastAsia="zh-CN" w:bidi="ar"/>
        </w:rPr>
        <w:t>.,</w:t>
      </w:r>
      <w:r>
        <w:rPr>
          <w:rFonts w:hint="default" w:ascii="Times New Roman Regular" w:hAnsi="Times New Roman Regular" w:cs="Times New Roman Regular"/>
          <w:color w:val="auto"/>
          <w:sz w:val="24"/>
          <w:szCs w:val="24"/>
          <w:highlight w:val="none"/>
          <w:lang w:val="en-US" w:eastAsia="zh-CN"/>
        </w:rPr>
        <w:t>, 2024, p. 2).</w:t>
      </w:r>
    </w:p>
    <w:p w14:paraId="3F97390C">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Bold" w:hAnsi="Times New Roman Bold" w:cs="Times New Roman Bold"/>
          <w:b/>
          <w:bCs/>
          <w:color w:val="auto"/>
          <w:sz w:val="24"/>
          <w:szCs w:val="24"/>
          <w:highlight w:val="none"/>
          <w:lang w:val="en-US" w:eastAsia="zh-CN"/>
        </w:rPr>
      </w:pPr>
      <w:r>
        <w:rPr>
          <w:rFonts w:hint="default" w:ascii="Times New Roman Bold" w:hAnsi="Times New Roman Bold" w:cs="Times New Roman Bold"/>
          <w:b/>
          <w:bCs/>
          <w:color w:val="auto"/>
          <w:sz w:val="24"/>
          <w:szCs w:val="24"/>
          <w:highlight w:val="none"/>
          <w:lang w:val="en-US" w:eastAsia="zh-CN"/>
        </w:rPr>
        <w:t>3.</w:t>
      </w:r>
      <w:r>
        <w:rPr>
          <w:rFonts w:hint="eastAsia" w:ascii="Times New Roman Bold" w:hAnsi="Times New Roman Bold" w:cs="Times New Roman Bold"/>
          <w:b/>
          <w:bCs/>
          <w:color w:val="auto"/>
          <w:sz w:val="24"/>
          <w:szCs w:val="24"/>
          <w:highlight w:val="none"/>
          <w:lang w:val="en-US" w:eastAsia="zh-CN"/>
        </w:rPr>
        <w:t>3</w:t>
      </w:r>
      <w:r>
        <w:rPr>
          <w:rFonts w:hint="default" w:ascii="Times New Roman Bold" w:hAnsi="Times New Roman Bold" w:cs="Times New Roman Bold"/>
          <w:b/>
          <w:bCs/>
          <w:color w:val="auto"/>
          <w:sz w:val="24"/>
          <w:szCs w:val="24"/>
          <w:highlight w:val="none"/>
          <w:lang w:val="en-US" w:eastAsia="zh-CN"/>
        </w:rPr>
        <w:t xml:space="preserve"> Evaluation </w:t>
      </w:r>
    </w:p>
    <w:p w14:paraId="7B2A65E1">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Bold" w:hAnsi="Times New Roman Bold" w:cs="Times New Roman Bold"/>
          <w:b/>
          <w:bCs/>
          <w:color w:val="auto"/>
          <w:sz w:val="24"/>
          <w:szCs w:val="24"/>
          <w:highlight w:val="none"/>
          <w:lang w:val="en-US" w:eastAsia="zh-CN"/>
        </w:rPr>
      </w:pPr>
      <w:r>
        <w:rPr>
          <w:rFonts w:hint="default" w:ascii="Times New Roman Bold" w:hAnsi="Times New Roman Bold" w:cs="Times New Roman Bold"/>
          <w:b/>
          <w:bCs/>
          <w:color w:val="auto"/>
          <w:sz w:val="24"/>
          <w:szCs w:val="24"/>
          <w:highlight w:val="none"/>
          <w:lang w:val="en-US" w:eastAsia="zh-CN"/>
        </w:rPr>
        <w:t>3.</w:t>
      </w:r>
      <w:r>
        <w:rPr>
          <w:rFonts w:hint="eastAsia" w:ascii="Times New Roman Bold" w:hAnsi="Times New Roman Bold" w:cs="Times New Roman Bold"/>
          <w:b/>
          <w:bCs/>
          <w:color w:val="auto"/>
          <w:sz w:val="24"/>
          <w:szCs w:val="24"/>
          <w:highlight w:val="none"/>
          <w:lang w:val="en-US" w:eastAsia="zh-CN"/>
        </w:rPr>
        <w:t>3</w:t>
      </w:r>
      <w:r>
        <w:rPr>
          <w:rFonts w:hint="default" w:ascii="Times New Roman Bold" w:hAnsi="Times New Roman Bold" w:cs="Times New Roman Bold"/>
          <w:b/>
          <w:bCs/>
          <w:color w:val="auto"/>
          <w:sz w:val="24"/>
          <w:szCs w:val="24"/>
          <w:highlight w:val="none"/>
          <w:lang w:val="en-US" w:eastAsia="zh-CN"/>
        </w:rPr>
        <w:t>.1 Features of Quantitative Research Methods</w:t>
      </w:r>
    </w:p>
    <w:p w14:paraId="3834DDED">
      <w:pPr>
        <w:keepNext w:val="0"/>
        <w:keepLines w:val="0"/>
        <w:pageBreakBefore w:val="0"/>
        <w:widowControl/>
        <w:suppressLineNumbers w:val="0"/>
        <w:kinsoku/>
        <w:wordWrap/>
        <w:overflowPunct/>
        <w:topLinePunct w:val="0"/>
        <w:autoSpaceDE/>
        <w:autoSpaceDN/>
        <w:bidi w:val="0"/>
        <w:adjustRightInd/>
        <w:snapToGrid/>
        <w:spacing w:after="157" w:afterLines="50" w:line="360" w:lineRule="auto"/>
        <w:jc w:val="both"/>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As noted by Lina Najib Kawar et al. (2024, p. 2), quantitative research is characterized by its objectivity and generalizability. Firstly, quantitative research focuses on numerical data, which minimizes individual bias and reduces the influence of human intervention, thereby providing a relatively objective perspective (Bibi, Khan, and Shabir, 2022, p. 7326). The findings are presented in the form of statistical data, which reflects trends related to the research questions without being influenced by human perception. For example, in a teaching context, if the collected data shows that a specific teaching strategy increases students' test scores, the next step would be to implement that strategy on a larger scale. A quantitative approach provides objective and directly applicable findings for research. Additionally, collecting numerical data is generally easier and more time-efficient compared to conducting interviews or surveys with participants. Typically, pretest and post-test scores are directly gathered, eliminating the need for time-consuming interviews or surveys and minimizing interaction between researchers and participants. The data is analyzed using software, generating objective results that can be applied to large sample groups, thus producing findings that can be generalized to a broader population (Lina Najib Kawar et al., 2024, p. 2).</w:t>
      </w:r>
    </w:p>
    <w:p w14:paraId="4C31604E">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Bold" w:hAnsi="Times New Roman Bold" w:cs="Times New Roman Bold"/>
          <w:b/>
          <w:bCs/>
          <w:color w:val="auto"/>
          <w:sz w:val="24"/>
          <w:szCs w:val="24"/>
          <w:highlight w:val="none"/>
          <w:lang w:val="en-US" w:eastAsia="zh-CN"/>
        </w:rPr>
      </w:pPr>
      <w:r>
        <w:rPr>
          <w:rFonts w:hint="default" w:ascii="Times New Roman Bold" w:hAnsi="Times New Roman Bold" w:cs="Times New Roman Bold"/>
          <w:b/>
          <w:bCs/>
          <w:color w:val="auto"/>
          <w:sz w:val="24"/>
          <w:szCs w:val="24"/>
          <w:highlight w:val="none"/>
          <w:lang w:val="en-US" w:eastAsia="zh-CN"/>
        </w:rPr>
        <w:t>3.</w:t>
      </w:r>
      <w:r>
        <w:rPr>
          <w:rFonts w:hint="eastAsia" w:ascii="Times New Roman Bold" w:hAnsi="Times New Roman Bold" w:cs="Times New Roman Bold"/>
          <w:b/>
          <w:bCs/>
          <w:color w:val="auto"/>
          <w:sz w:val="24"/>
          <w:szCs w:val="24"/>
          <w:highlight w:val="none"/>
          <w:lang w:val="en-US" w:eastAsia="zh-CN"/>
        </w:rPr>
        <w:t>3</w:t>
      </w:r>
      <w:r>
        <w:rPr>
          <w:rFonts w:hint="default" w:ascii="Times New Roman Bold" w:hAnsi="Times New Roman Bold" w:cs="Times New Roman Bold"/>
          <w:b/>
          <w:bCs/>
          <w:color w:val="auto"/>
          <w:sz w:val="24"/>
          <w:szCs w:val="24"/>
          <w:highlight w:val="none"/>
          <w:lang w:val="en-US" w:eastAsia="zh-CN"/>
        </w:rPr>
        <w:t>.2 Limitations of Quantitative Research Methods</w:t>
      </w:r>
    </w:p>
    <w:p w14:paraId="43E3E688">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ind w:leftChars="0"/>
        <w:jc w:val="both"/>
        <w:textAlignment w:val="auto"/>
        <w:rPr>
          <w:rFonts w:hint="default" w:ascii="Times New Roman Regular" w:hAnsi="Times New Roman Regular" w:cs="Times New Roman Regular"/>
          <w:color w:val="auto"/>
          <w:sz w:val="24"/>
          <w:szCs w:val="24"/>
          <w:highlight w:val="none"/>
          <w:lang w:val="en-US" w:eastAsia="zh-CN"/>
        </w:rPr>
      </w:pPr>
      <w:r>
        <w:rPr>
          <w:rFonts w:hint="default" w:ascii="Times New Roman Regular" w:hAnsi="Times New Roman Regular" w:cs="Times New Roman Regular"/>
          <w:color w:val="auto"/>
          <w:sz w:val="24"/>
          <w:szCs w:val="24"/>
          <w:highlight w:val="none"/>
          <w:lang w:val="en-US" w:eastAsia="zh-CN"/>
        </w:rPr>
        <w:t>However, one of the most significant challenges of quantitative methods is the lack of comprehensive and in-depth exploration of the causes of social situations. Robson and McCartan (2016, p. 18) state in their book "Real World Research" that from a constructivist perspective, the connection and interaction between the researcher and participants cannot be overlooked, as interpersonal interference is inevitable in real-world situations. For example, in the field of education, students' academic performance can be influenced by their attitudes, emotions, interactions, and motivations. While quantitative methods explain phenomena, they fail to provide an in-depth analysis of the underlying reasons, thus failing to fully explore the essence of human behavior. In other words, quantitative research addresses the reality but lacks the contextual detail necessary to understand the underlying causes (Bibi, Khan, and Shabir, 2022, p. 7326).</w:t>
      </w:r>
    </w:p>
    <w:p w14:paraId="3973E984">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ind w:leftChars="0"/>
        <w:jc w:val="both"/>
        <w:textAlignment w:val="auto"/>
        <w:rPr>
          <w:rFonts w:hint="default" w:ascii="Times New Roman Regular" w:hAnsi="Times New Roman Regular" w:cs="Times New Roman Regular"/>
          <w:color w:val="auto"/>
          <w:sz w:val="24"/>
          <w:szCs w:val="24"/>
          <w:highlight w:val="none"/>
          <w:lang w:val="en-US" w:eastAsia="zh-CN"/>
        </w:rPr>
      </w:pPr>
      <w:r>
        <w:rPr>
          <w:rFonts w:hint="default" w:ascii="Times New Roman Regular" w:hAnsi="Times New Roman Regular" w:cs="Times New Roman Regular"/>
          <w:color w:val="auto"/>
          <w:sz w:val="24"/>
          <w:szCs w:val="24"/>
          <w:highlight w:val="none"/>
          <w:lang w:val="en-US" w:eastAsia="zh-CN"/>
        </w:rPr>
        <w:t>Moreover, quantitative methods emphasize generalizability but may oversimplify diverse human experiences. Results derived from large samples can obscure the unique challenges faced by subgroups or individuals, which are particularly pertinent in culturally specific contexts such as CLT in Chinese classrooms (Creswell, 2023, p. 17). It overlooks subjective experiences, such as feelings, attitudes, and perceptions, and neglect the cultural and contextual influence of research. For example, the research findings based on UK students could not be directly applied to students from China without considering cultural impact.</w:t>
      </w:r>
    </w:p>
    <w:p w14:paraId="6DC0744F">
      <w:pPr>
        <w:keepNext w:val="0"/>
        <w:keepLines w:val="0"/>
        <w:pageBreakBefore w:val="0"/>
        <w:widowControl w:val="0"/>
        <w:numPr>
          <w:ilvl w:val="0"/>
          <w:numId w:val="1"/>
        </w:numPr>
        <w:kinsoku/>
        <w:wordWrap/>
        <w:overflowPunct/>
        <w:topLinePunct w:val="0"/>
        <w:autoSpaceDE/>
        <w:autoSpaceDN/>
        <w:bidi w:val="0"/>
        <w:adjustRightInd/>
        <w:snapToGrid/>
        <w:spacing w:after="157" w:afterLines="50" w:line="360" w:lineRule="auto"/>
        <w:ind w:left="0" w:leftChars="0" w:firstLine="0" w:firstLineChars="0"/>
        <w:jc w:val="both"/>
        <w:textAlignment w:val="auto"/>
        <w:rPr>
          <w:rFonts w:hint="default" w:ascii="Times New Roman Bold" w:hAnsi="Times New Roman Bold" w:cs="Times New Roman Bold"/>
          <w:b/>
          <w:bCs/>
          <w:color w:val="auto"/>
          <w:sz w:val="24"/>
          <w:szCs w:val="24"/>
          <w:highlight w:val="none"/>
          <w:lang w:val="en-US" w:eastAsia="zh-CN"/>
        </w:rPr>
      </w:pPr>
      <w:r>
        <w:rPr>
          <w:rFonts w:hint="default" w:ascii="Times New Roman Bold" w:hAnsi="Times New Roman Bold" w:cs="Times New Roman Bold"/>
          <w:b/>
          <w:bCs/>
          <w:color w:val="auto"/>
          <w:sz w:val="24"/>
          <w:szCs w:val="24"/>
          <w:highlight w:val="none"/>
          <w:lang w:val="en-US" w:eastAsia="zh-CN"/>
        </w:rPr>
        <w:t>Qualitative Research Method</w:t>
      </w:r>
    </w:p>
    <w:p w14:paraId="00DAD6A1">
      <w:pPr>
        <w:keepNext w:val="0"/>
        <w:keepLines w:val="0"/>
        <w:pageBreakBefore w:val="0"/>
        <w:widowControl w:val="0"/>
        <w:numPr>
          <w:numId w:val="0"/>
        </w:numPr>
        <w:kinsoku/>
        <w:wordWrap/>
        <w:overflowPunct/>
        <w:topLinePunct w:val="0"/>
        <w:autoSpaceDE/>
        <w:autoSpaceDN/>
        <w:bidi w:val="0"/>
        <w:adjustRightInd/>
        <w:snapToGrid/>
        <w:spacing w:after="157" w:afterLines="50" w:line="360" w:lineRule="auto"/>
        <w:ind w:leftChars="0"/>
        <w:jc w:val="both"/>
        <w:textAlignment w:val="auto"/>
        <w:rPr>
          <w:rFonts w:hint="default" w:ascii="Times New Roman Bold" w:hAnsi="Times New Roman Bold" w:cs="Times New Roman Bold"/>
          <w:b/>
          <w:bCs/>
          <w:color w:val="auto"/>
          <w:sz w:val="24"/>
          <w:szCs w:val="24"/>
          <w:highlight w:val="none"/>
          <w:lang w:val="en-US" w:eastAsia="zh-CN"/>
        </w:rPr>
      </w:pPr>
      <w:r>
        <w:rPr>
          <w:rFonts w:hint="default" w:ascii="Times New Roman Bold" w:hAnsi="Times New Roman Bold" w:cs="Times New Roman Bold"/>
          <w:b/>
          <w:bCs/>
          <w:color w:val="auto"/>
          <w:sz w:val="24"/>
          <w:szCs w:val="24"/>
          <w:highlight w:val="none"/>
          <w:lang w:val="en-US" w:eastAsia="zh-CN"/>
        </w:rPr>
        <w:t xml:space="preserve">4.1 Philosophical Basis </w:t>
      </w:r>
    </w:p>
    <w:p w14:paraId="2C363D31">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Regular" w:hAnsi="Times New Roman Regular" w:cs="Times New Roman Regular"/>
          <w:color w:val="auto"/>
          <w:sz w:val="24"/>
          <w:szCs w:val="24"/>
          <w:highlight w:val="none"/>
          <w:lang w:val="en-US" w:eastAsia="zh-CN"/>
        </w:rPr>
      </w:pPr>
      <w:r>
        <w:rPr>
          <w:rFonts w:hint="default" w:ascii="Times New Roman Regular" w:hAnsi="Times New Roman Regular" w:cs="Times New Roman Regular"/>
          <w:color w:val="auto"/>
          <w:sz w:val="24"/>
          <w:szCs w:val="24"/>
          <w:highlight w:val="none"/>
          <w:lang w:val="en-US" w:eastAsia="zh-CN"/>
        </w:rPr>
        <w:t xml:space="preserve">Emerging prominently in the social sciences in the early 20th century, qualitative research emphasizes subjective meanings and the exploration of cultural and social phenomena </w:t>
      </w:r>
      <w:r>
        <w:rPr>
          <w:rFonts w:hint="default" w:ascii="Times New Roman Regular" w:hAnsi="Times New Roman Regular" w:cs="Times New Roman Regular"/>
          <w:color w:val="auto"/>
          <w:sz w:val="24"/>
          <w:szCs w:val="24"/>
          <w:highlight w:val="none"/>
          <w:lang w:val="en-US" w:eastAsia="zh-CN"/>
        </w:rPr>
        <w:t>(Denzin and Lincoln, 2020, p. 6).</w:t>
      </w:r>
      <w:r>
        <w:rPr>
          <w:rFonts w:hint="default" w:ascii="Times New Roman Regular" w:hAnsi="Times New Roman Regular" w:cs="Times New Roman Regular"/>
          <w:color w:val="auto"/>
          <w:sz w:val="24"/>
          <w:szCs w:val="24"/>
          <w:highlight w:val="none"/>
          <w:lang w:val="en-US" w:eastAsia="zh-CN"/>
        </w:rPr>
        <w:t xml:space="preserve"> Its primary focus is to investigate the nature of a phenomenon and to explain the underlying causes of human behaviors and interactions</w:t>
      </w:r>
      <w:r>
        <w:rPr>
          <w:rFonts w:hint="default" w:ascii="Times New Roman Regular" w:hAnsi="Times New Roman Regular" w:cs="Times New Roman Regular"/>
          <w:color w:val="auto"/>
          <w:sz w:val="24"/>
          <w:szCs w:val="24"/>
          <w:highlight w:val="none"/>
          <w:lang w:val="en-US" w:eastAsia="zh-CN"/>
        </w:rPr>
        <w:t xml:space="preserve"> (Bibi, Khan, and Shabir, 2022, p.7325)</w:t>
      </w:r>
      <w:r>
        <w:rPr>
          <w:rFonts w:hint="default" w:ascii="Times New Roman Regular" w:hAnsi="Times New Roman Regular" w:cs="Times New Roman Regular"/>
          <w:color w:val="auto"/>
          <w:sz w:val="24"/>
          <w:szCs w:val="24"/>
          <w:highlight w:val="none"/>
          <w:lang w:val="en-US" w:eastAsia="zh-CN"/>
        </w:rPr>
        <w:t>. It was</w:t>
      </w:r>
      <w:r>
        <w:rPr>
          <w:rFonts w:hint="default" w:ascii="Times New Roman Regular" w:hAnsi="Times New Roman Regular" w:cs="Times New Roman Regular"/>
          <w:color w:val="auto"/>
          <w:sz w:val="24"/>
          <w:szCs w:val="24"/>
          <w:highlight w:val="none"/>
          <w:lang w:val="en-US" w:eastAsia="zh-CN"/>
        </w:rPr>
        <w:t xml:space="preserve"> influenced by interpretivism, constructivism, and phenomenology, and</w:t>
      </w:r>
      <w:r>
        <w:rPr>
          <w:rFonts w:hint="default" w:ascii="Times New Roman Regular" w:hAnsi="Times New Roman Regular" w:cs="Times New Roman Regular"/>
          <w:color w:val="auto"/>
          <w:sz w:val="24"/>
          <w:szCs w:val="24"/>
          <w:highlight w:val="none"/>
          <w:lang w:val="en-US" w:eastAsia="zh-CN"/>
        </w:rPr>
        <w:t xml:space="preserve"> examines individual behaviors, experiences, and emotions to identify patterns and develop general theories inductively, rather than testing pre-existing hypotheses </w:t>
      </w:r>
      <w:r>
        <w:rPr>
          <w:rFonts w:hint="default" w:ascii="Times New Roman Regular" w:hAnsi="Times New Roman Regular" w:cs="Times New Roman Regular"/>
          <w:color w:val="auto"/>
          <w:sz w:val="24"/>
          <w:szCs w:val="24"/>
          <w:highlight w:val="none"/>
          <w:lang w:val="en-US" w:eastAsia="zh-CN"/>
        </w:rPr>
        <w:t>(Creswell, 2023, p. 15; Bibi, Khan, and Shabir, 2022, p. 7325).</w:t>
      </w:r>
    </w:p>
    <w:p w14:paraId="2E71E56C">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Regular" w:hAnsi="Times New Roman Regular" w:cs="Times New Roman Regular"/>
          <w:color w:val="auto"/>
          <w:sz w:val="24"/>
          <w:szCs w:val="24"/>
          <w:highlight w:val="none"/>
          <w:lang w:val="en-US" w:eastAsia="zh-CN"/>
        </w:rPr>
      </w:pPr>
      <w:r>
        <w:rPr>
          <w:rFonts w:hint="default" w:ascii="Times New Roman Bold" w:hAnsi="Times New Roman Bold" w:cs="Times New Roman Bold"/>
          <w:b/>
          <w:bCs/>
          <w:color w:val="auto"/>
          <w:sz w:val="24"/>
          <w:szCs w:val="24"/>
          <w:highlight w:val="none"/>
          <w:lang w:val="en-US" w:eastAsia="zh-CN"/>
        </w:rPr>
        <w:t xml:space="preserve">4.2 Methodological Design </w:t>
      </w:r>
    </w:p>
    <w:p w14:paraId="4CC384CC">
      <w:pPr>
        <w:keepNext w:val="0"/>
        <w:keepLines w:val="0"/>
        <w:pageBreakBefore w:val="0"/>
        <w:widowControl w:val="0"/>
        <w:suppressLineNumbers w:val="0"/>
        <w:kinsoku/>
        <w:wordWrap/>
        <w:overflowPunct/>
        <w:topLinePunct w:val="0"/>
        <w:autoSpaceDE/>
        <w:autoSpaceDN/>
        <w:bidi w:val="0"/>
        <w:adjustRightInd/>
        <w:snapToGrid/>
        <w:spacing w:before="0" w:beforeAutospacing="0" w:after="157" w:afterLines="50" w:afterAutospacing="0" w:line="360" w:lineRule="auto"/>
        <w:ind w:left="0" w:right="0"/>
        <w:jc w:val="both"/>
        <w:textAlignment w:val="auto"/>
        <w:rPr>
          <w:rFonts w:hint="default" w:ascii="Times New Roman Regular" w:hAnsi="Times New Roman Regular" w:cs="Times New Roman Regular"/>
          <w:color w:val="auto"/>
          <w:sz w:val="24"/>
          <w:szCs w:val="24"/>
          <w:highlight w:val="none"/>
          <w:lang w:val="en-US" w:eastAsia="zh-CN"/>
        </w:rPr>
      </w:pPr>
      <w:r>
        <w:rPr>
          <w:rFonts w:hint="default" w:ascii="Times New Roman Regular" w:hAnsi="Times New Roman Regular" w:cs="Times New Roman Regular"/>
          <w:color w:val="auto"/>
          <w:sz w:val="24"/>
          <w:szCs w:val="24"/>
          <w:highlight w:val="none"/>
          <w:lang w:val="en-US" w:eastAsia="zh-CN"/>
        </w:rPr>
        <w:t>Methodologically, qualitative research begins with open-ended questions aimed at uncovering the "how" and "why" behind a phenomenon (Creswell, 2016, p. 43). Data collection methods, such as semi-structured interviews and focus groups, provide flexibility, allowing participants to express their views in depth, which makes qualitative methods particularly suitable for educational settings (Cohen, Manion, and Morrison, 2018, p. 126). The analysis process involves thematic analysis, where patterns and themes are identified through repeated review of the data (Braun and Clarke, 2006, p. 83). This inductive approach allows for theory development based on the data itself. Given the interpretive nature of qualitative research, researcher reflexivity is emphasized, where the researcher critically reflects on how their personal perspectives influence the study (Finlay, 2002, p. 532).</w:t>
      </w:r>
    </w:p>
    <w:p w14:paraId="0A5532D9">
      <w:pPr>
        <w:keepNext w:val="0"/>
        <w:keepLines w:val="0"/>
        <w:pageBreakBefore w:val="0"/>
        <w:widowControl w:val="0"/>
        <w:suppressLineNumbers w:val="0"/>
        <w:kinsoku/>
        <w:wordWrap/>
        <w:overflowPunct/>
        <w:topLinePunct w:val="0"/>
        <w:autoSpaceDE/>
        <w:autoSpaceDN/>
        <w:bidi w:val="0"/>
        <w:adjustRightInd/>
        <w:snapToGrid/>
        <w:spacing w:before="0" w:beforeAutospacing="0" w:after="157" w:afterLines="50" w:afterAutospacing="0" w:line="360" w:lineRule="auto"/>
        <w:ind w:left="0" w:right="0"/>
        <w:jc w:val="both"/>
        <w:textAlignment w:val="auto"/>
        <w:rPr>
          <w:rFonts w:hint="default" w:ascii="Times New Roman Bold" w:hAnsi="Times New Roman Bold" w:eastAsia="宋体" w:cs="Times New Roman Bold"/>
          <w:b/>
          <w:bCs/>
          <w:color w:val="auto"/>
          <w:kern w:val="2"/>
          <w:sz w:val="24"/>
          <w:szCs w:val="24"/>
          <w:highlight w:val="none"/>
          <w:lang w:val="en-US" w:eastAsia="zh-CN" w:bidi="ar"/>
        </w:rPr>
      </w:pPr>
      <w:r>
        <w:rPr>
          <w:rFonts w:hint="default" w:ascii="Times New Roman Bold" w:hAnsi="Times New Roman Bold" w:eastAsia="宋体" w:cs="Times New Roman Bold"/>
          <w:b/>
          <w:bCs/>
          <w:color w:val="auto"/>
          <w:kern w:val="2"/>
          <w:sz w:val="24"/>
          <w:szCs w:val="24"/>
          <w:highlight w:val="none"/>
          <w:lang w:val="en-US" w:eastAsia="zh-CN" w:bidi="ar"/>
        </w:rPr>
        <w:t xml:space="preserve">4.3 Evaluation </w:t>
      </w:r>
    </w:p>
    <w:p w14:paraId="64B4772E">
      <w:pPr>
        <w:keepNext w:val="0"/>
        <w:keepLines w:val="0"/>
        <w:pageBreakBefore w:val="0"/>
        <w:widowControl w:val="0"/>
        <w:suppressLineNumbers w:val="0"/>
        <w:kinsoku/>
        <w:wordWrap/>
        <w:overflowPunct/>
        <w:topLinePunct w:val="0"/>
        <w:autoSpaceDE/>
        <w:autoSpaceDN/>
        <w:bidi w:val="0"/>
        <w:adjustRightInd/>
        <w:snapToGrid/>
        <w:spacing w:before="0" w:beforeAutospacing="0" w:after="157" w:afterLines="50" w:afterAutospacing="0" w:line="360" w:lineRule="auto"/>
        <w:ind w:left="0" w:right="0"/>
        <w:jc w:val="both"/>
        <w:textAlignment w:val="auto"/>
        <w:rPr>
          <w:rFonts w:hint="default" w:ascii="Times New Roman Bold" w:hAnsi="Times New Roman Bold" w:eastAsia="宋体" w:cs="Times New Roman Bold"/>
          <w:b/>
          <w:bCs/>
          <w:color w:val="auto"/>
          <w:kern w:val="2"/>
          <w:sz w:val="24"/>
          <w:szCs w:val="24"/>
          <w:highlight w:val="none"/>
          <w:lang w:val="en-US" w:eastAsia="zh-CN" w:bidi="ar"/>
        </w:rPr>
      </w:pPr>
      <w:r>
        <w:rPr>
          <w:rFonts w:hint="default" w:ascii="Times New Roman Regular" w:hAnsi="Times New Roman Regular" w:cs="Times New Roman Regular"/>
          <w:b/>
          <w:bCs/>
          <w:color w:val="auto"/>
          <w:sz w:val="24"/>
          <w:szCs w:val="24"/>
          <w:highlight w:val="none"/>
          <w:lang w:val="en-US" w:eastAsia="zh-CN"/>
        </w:rPr>
        <w:t xml:space="preserve">4.3.1 </w:t>
      </w:r>
      <w:r>
        <w:rPr>
          <w:rFonts w:hint="default" w:ascii="Times New Roman Bold" w:hAnsi="Times New Roman Bold" w:eastAsia="宋体" w:cs="Times New Roman Bold"/>
          <w:b/>
          <w:bCs/>
          <w:color w:val="auto"/>
          <w:kern w:val="2"/>
          <w:sz w:val="24"/>
          <w:szCs w:val="24"/>
          <w:highlight w:val="none"/>
          <w:lang w:val="en-US" w:eastAsia="zh-CN" w:bidi="ar"/>
        </w:rPr>
        <w:t>Features of Qualitative Research Methods</w:t>
      </w:r>
    </w:p>
    <w:p w14:paraId="0EBF454B">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ind w:leftChars="0"/>
        <w:jc w:val="both"/>
        <w:textAlignment w:val="auto"/>
        <w:rPr>
          <w:rFonts w:hint="default" w:ascii="Times New Roman Regular" w:hAnsi="Times New Roman Regular" w:cs="Times New Roman Regular"/>
          <w:color w:val="auto"/>
          <w:sz w:val="24"/>
          <w:szCs w:val="24"/>
          <w:highlight w:val="none"/>
          <w:lang w:val="en-US" w:eastAsia="zh-CN"/>
        </w:rPr>
      </w:pPr>
      <w:r>
        <w:rPr>
          <w:rFonts w:hint="default" w:ascii="Times New Roman Regular" w:hAnsi="Times New Roman Regular" w:cs="Times New Roman Regular"/>
          <w:color w:val="auto"/>
          <w:sz w:val="24"/>
          <w:szCs w:val="24"/>
          <w:highlight w:val="none"/>
          <w:lang w:val="en-US" w:eastAsia="zh-CN"/>
        </w:rPr>
        <w:t>Firstly, qualitative methods provides rich and contextual data by capturing the complexity of human behavior and uncovering nuanced insights that quantitative approaches often miss</w:t>
      </w:r>
      <w:r>
        <w:rPr>
          <w:rFonts w:hint="default" w:ascii="Times New Roman Regular" w:hAnsi="Times New Roman Regular" w:cs="Times New Roman Regular"/>
          <w:color w:val="auto"/>
          <w:sz w:val="24"/>
          <w:szCs w:val="24"/>
          <w:highlight w:val="none"/>
          <w:lang w:val="en-US" w:eastAsia="zh-CN"/>
        </w:rPr>
        <w:t xml:space="preserve"> (</w:t>
      </w:r>
      <w:r>
        <w:rPr>
          <w:rFonts w:hint="default" w:ascii="Times New Roman Regular" w:hAnsi="Times New Roman Regular" w:cs="Times New Roman Regular"/>
          <w:color w:val="auto"/>
          <w:sz w:val="24"/>
          <w:szCs w:val="24"/>
          <w:highlight w:val="none"/>
          <w:lang w:val="en-US" w:eastAsia="zh-CN"/>
        </w:rPr>
        <w:t>Bibi, Khan, and Shabir, 2022, p.7325</w:t>
      </w:r>
      <w:r>
        <w:rPr>
          <w:rFonts w:hint="default" w:ascii="Times New Roman Regular" w:hAnsi="Times New Roman Regular" w:cs="Times New Roman Regular"/>
          <w:color w:val="auto"/>
          <w:sz w:val="24"/>
          <w:szCs w:val="24"/>
          <w:highlight w:val="none"/>
          <w:lang w:val="en-US" w:eastAsia="zh-CN"/>
        </w:rPr>
        <w:t>)</w:t>
      </w:r>
      <w:r>
        <w:rPr>
          <w:rFonts w:hint="default" w:ascii="Times New Roman Regular" w:hAnsi="Times New Roman Regular" w:cs="Times New Roman Regular"/>
          <w:color w:val="auto"/>
          <w:sz w:val="24"/>
          <w:szCs w:val="24"/>
          <w:highlight w:val="none"/>
          <w:lang w:val="en-US" w:eastAsia="zh-CN"/>
        </w:rPr>
        <w:t xml:space="preserve">. Through interactive research design, participants attitudes, feelings, and emotions are collected, indicating the possible causes of variable during the research process. Secondly, qualitative research is flexible, allowing for repeated data collection and analysis. Compared with numerical data, contextual data reflects more adaptability as human behaviors are unpredictable based on different circumstances, thus researchers could refine their research focus reflectively </w:t>
      </w:r>
      <w:r>
        <w:rPr>
          <w:rFonts w:hint="default" w:ascii="Times New Roman Regular" w:hAnsi="Times New Roman Regular" w:cs="Times New Roman Regular"/>
          <w:color w:val="auto"/>
          <w:sz w:val="24"/>
          <w:szCs w:val="24"/>
          <w:highlight w:val="none"/>
          <w:lang w:val="en-US" w:eastAsia="zh-CN"/>
        </w:rPr>
        <w:t>(Creswell, 2023, p. 15)</w:t>
      </w:r>
      <w:r>
        <w:rPr>
          <w:rFonts w:hint="default" w:ascii="Times New Roman Regular" w:hAnsi="Times New Roman Regular" w:cs="Times New Roman Regular"/>
          <w:color w:val="auto"/>
          <w:sz w:val="24"/>
          <w:szCs w:val="24"/>
          <w:highlight w:val="none"/>
          <w:lang w:val="en-US" w:eastAsia="zh-CN"/>
        </w:rPr>
        <w:t xml:space="preserve">. </w:t>
      </w:r>
      <w:r>
        <w:rPr>
          <w:rFonts w:hint="eastAsia" w:ascii="Times New Roman Regular" w:hAnsi="Times New Roman Regular" w:cs="Times New Roman Regular"/>
          <w:color w:val="auto"/>
          <w:sz w:val="24"/>
          <w:szCs w:val="24"/>
          <w:highlight w:val="none"/>
          <w:lang w:val="en-US" w:eastAsia="zh-CN"/>
        </w:rPr>
        <w:t>M</w:t>
      </w:r>
      <w:r>
        <w:rPr>
          <w:rFonts w:hint="default" w:ascii="Times New Roman Regular" w:hAnsi="Times New Roman Regular" w:cs="Times New Roman Regular"/>
          <w:color w:val="auto"/>
          <w:sz w:val="24"/>
          <w:szCs w:val="24"/>
          <w:highlight w:val="none"/>
          <w:lang w:val="en-US" w:eastAsia="zh-CN"/>
        </w:rPr>
        <w:t xml:space="preserve">oreover, qualitative methods are inherently participant-centered, with techniques such as semi-structured interviews foregrounding participants' voices. These methods empower participants to share their subjective experiences, which is crucial for studies like mine that aim to explore deeply personal and context-dependent perceptions of CLT </w:t>
      </w:r>
      <w:r>
        <w:rPr>
          <w:rFonts w:hint="default" w:ascii="Times New Roman Regular" w:hAnsi="Times New Roman Regular" w:cs="Times New Roman Regular"/>
          <w:color w:val="auto"/>
          <w:sz w:val="24"/>
          <w:szCs w:val="24"/>
          <w:highlight w:val="none"/>
          <w:lang w:val="en-US" w:eastAsia="zh-CN"/>
        </w:rPr>
        <w:t>(Denzin &amp; Lincoln, 2020, p. 6)</w:t>
      </w:r>
      <w:r>
        <w:rPr>
          <w:rFonts w:hint="default" w:ascii="Times New Roman Regular" w:hAnsi="Times New Roman Regular" w:cs="Times New Roman Regular"/>
          <w:color w:val="auto"/>
          <w:sz w:val="24"/>
          <w:szCs w:val="24"/>
          <w:highlight w:val="none"/>
          <w:lang w:val="en-US" w:eastAsia="zh-CN"/>
        </w:rPr>
        <w:t>.</w:t>
      </w:r>
    </w:p>
    <w:p w14:paraId="26D70240">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ind w:leftChars="0"/>
        <w:jc w:val="both"/>
        <w:textAlignment w:val="auto"/>
        <w:rPr>
          <w:rFonts w:hint="default" w:ascii="Times New Roman Bold" w:hAnsi="Times New Roman Bold" w:cs="Times New Roman Bold"/>
          <w:b/>
          <w:bCs/>
          <w:color w:val="auto"/>
          <w:sz w:val="24"/>
          <w:szCs w:val="24"/>
          <w:highlight w:val="none"/>
          <w:lang w:val="en-US" w:eastAsia="zh-CN"/>
        </w:rPr>
      </w:pPr>
      <w:r>
        <w:rPr>
          <w:rFonts w:hint="default" w:ascii="Times New Roman Bold" w:hAnsi="Times New Roman Bold" w:cs="Times New Roman Bold"/>
          <w:b/>
          <w:bCs/>
          <w:color w:val="auto"/>
          <w:sz w:val="24"/>
          <w:szCs w:val="24"/>
          <w:highlight w:val="none"/>
          <w:lang w:val="en-US" w:eastAsia="zh-CN"/>
        </w:rPr>
        <w:t>4.3.2 Limitations of Qualitative Research Methods</w:t>
      </w:r>
    </w:p>
    <w:p w14:paraId="52591C95">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ind w:leftChars="0"/>
        <w:jc w:val="both"/>
        <w:textAlignment w:val="auto"/>
        <w:rPr>
          <w:rFonts w:hint="default" w:ascii="Times New Roman Regular" w:hAnsi="Times New Roman Regular" w:cs="Times New Roman Regular"/>
          <w:color w:val="auto"/>
          <w:sz w:val="24"/>
          <w:szCs w:val="24"/>
          <w:highlight w:val="none"/>
          <w:lang w:val="en-US" w:eastAsia="zh-CN"/>
        </w:rPr>
      </w:pPr>
      <w:r>
        <w:rPr>
          <w:rFonts w:hint="default" w:ascii="Times New Roman Regular" w:hAnsi="Times New Roman Regular" w:cs="Times New Roman Regular"/>
          <w:color w:val="auto"/>
          <w:sz w:val="24"/>
          <w:szCs w:val="24"/>
          <w:highlight w:val="none"/>
          <w:lang w:val="en-US" w:eastAsia="zh-CN"/>
        </w:rPr>
        <w:t xml:space="preserve">However, the previous studies challenge qualitative method from different perspectives. Firstly, the accuracy and validity of data could be subjected to potential bias. As intervention between the researchers and the participants is inevitable, the feedback provided by the researched is highly likely to be impacted by the researchers’ preconceptions. Secondly , as discussed by Bibi, </w:t>
      </w:r>
      <w:r>
        <w:rPr>
          <w:rFonts w:hint="default" w:ascii="Times New Roman Regular" w:hAnsi="Times New Roman Regular" w:cs="Times New Roman Regular"/>
          <w:color w:val="auto"/>
          <w:sz w:val="24"/>
          <w:szCs w:val="24"/>
          <w:highlight w:val="none"/>
          <w:lang w:val="en-US" w:eastAsia="zh-CN"/>
        </w:rPr>
        <w:t>Khan, and Shabir (202</w:t>
      </w:r>
      <w:r>
        <w:rPr>
          <w:rFonts w:hint="eastAsia" w:ascii="Times New Roman Regular" w:hAnsi="Times New Roman Regular" w:cs="Times New Roman Regular"/>
          <w:color w:val="auto"/>
          <w:sz w:val="24"/>
          <w:szCs w:val="24"/>
          <w:highlight w:val="none"/>
          <w:lang w:val="en-US" w:eastAsia="zh-CN"/>
        </w:rPr>
        <w:t>2</w:t>
      </w:r>
      <w:r>
        <w:rPr>
          <w:rFonts w:hint="default" w:ascii="Times New Roman Regular" w:hAnsi="Times New Roman Regular" w:cs="Times New Roman Regular"/>
          <w:color w:val="auto"/>
          <w:sz w:val="24"/>
          <w:szCs w:val="24"/>
          <w:highlight w:val="none"/>
          <w:lang w:val="en-US" w:eastAsia="zh-CN"/>
        </w:rPr>
        <w:t xml:space="preserve">,p .7325), due to the context-specific nature of qualitative research, the sample is limited in size and context. consequently, the findings could not be applicable to situations with different cultural normas. </w:t>
      </w:r>
      <w:r>
        <w:rPr>
          <w:rFonts w:hint="default" w:ascii="Times New Roman Regular" w:hAnsi="Times New Roman Regular" w:cs="Times New Roman Regular"/>
          <w:color w:val="auto"/>
          <w:sz w:val="24"/>
          <w:szCs w:val="24"/>
          <w:highlight w:val="none"/>
          <w:lang w:val="en-US" w:eastAsia="zh-CN"/>
        </w:rPr>
        <w:t xml:space="preserve">Finally, qualitative research is time- and labor-intensive, especially in large-scale studies. Conducting in-depth interviews, coding data, and analyzing emerging themes require significant resources. For instance, </w:t>
      </w:r>
      <w:r>
        <w:rPr>
          <w:rFonts w:hint="default" w:ascii="Times New Roman Regular" w:hAnsi="Times New Roman Regular" w:cs="Times New Roman Regular"/>
          <w:color w:val="auto"/>
          <w:sz w:val="24"/>
          <w:szCs w:val="24"/>
          <w:highlight w:val="none"/>
          <w:lang w:val="en-US" w:eastAsia="zh-CN"/>
        </w:rPr>
        <w:t>Creswell (2023, p. 19)</w:t>
      </w:r>
      <w:r>
        <w:rPr>
          <w:rFonts w:hint="default" w:ascii="Times New Roman Regular" w:hAnsi="Times New Roman Regular" w:cs="Times New Roman Regular"/>
          <w:color w:val="auto"/>
          <w:sz w:val="24"/>
          <w:szCs w:val="24"/>
          <w:highlight w:val="none"/>
          <w:lang w:val="en-US" w:eastAsia="zh-CN"/>
        </w:rPr>
        <w:t xml:space="preserve"> notes that qualitative studies in education often span years to ensure thorough data collection and interpretation, posing challenges for researchers with limited timeframes or funding.</w:t>
      </w:r>
    </w:p>
    <w:p w14:paraId="6BDFEFF0">
      <w:pPr>
        <w:keepNext w:val="0"/>
        <w:keepLines w:val="0"/>
        <w:pageBreakBefore w:val="0"/>
        <w:widowControl w:val="0"/>
        <w:numPr>
          <w:ilvl w:val="0"/>
          <w:numId w:val="1"/>
        </w:numPr>
        <w:kinsoku/>
        <w:wordWrap/>
        <w:overflowPunct/>
        <w:topLinePunct w:val="0"/>
        <w:autoSpaceDE/>
        <w:autoSpaceDN/>
        <w:bidi w:val="0"/>
        <w:adjustRightInd/>
        <w:snapToGrid/>
        <w:spacing w:after="157" w:afterLines="50" w:line="360" w:lineRule="auto"/>
        <w:ind w:left="0" w:leftChars="0" w:firstLine="0" w:firstLineChars="0"/>
        <w:jc w:val="both"/>
        <w:textAlignment w:val="auto"/>
        <w:rPr>
          <w:rFonts w:hint="default" w:ascii="Times New Roman Regular" w:hAnsi="Times New Roman Regular" w:cs="Times New Roman Regular"/>
          <w:color w:val="auto"/>
          <w:sz w:val="24"/>
          <w:szCs w:val="24"/>
          <w:highlight w:val="none"/>
          <w:lang w:val="en-US" w:eastAsia="zh-CN"/>
        </w:rPr>
      </w:pPr>
      <w:r>
        <w:rPr>
          <w:rFonts w:hint="default" w:ascii="Times New Roman Bold" w:hAnsi="Times New Roman Bold" w:cs="Times New Roman Bold"/>
          <w:b/>
          <w:bCs/>
          <w:color w:val="auto"/>
          <w:sz w:val="24"/>
          <w:szCs w:val="24"/>
          <w:highlight w:val="none"/>
          <w:lang w:val="en-US" w:eastAsia="zh-CN"/>
        </w:rPr>
        <w:t>Justification for Methodological Choice for Personal Research Interest</w:t>
      </w:r>
    </w:p>
    <w:p w14:paraId="57830816">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ind w:leftChars="0"/>
        <w:jc w:val="both"/>
        <w:textAlignment w:val="auto"/>
        <w:rPr>
          <w:rFonts w:hint="default" w:ascii="Times New Roman Bold" w:hAnsi="Times New Roman Bold" w:cs="Times New Roman Bold"/>
          <w:b/>
          <w:bCs/>
          <w:color w:val="auto"/>
          <w:sz w:val="24"/>
          <w:szCs w:val="24"/>
          <w:highlight w:val="none"/>
          <w:lang w:val="en-US" w:eastAsia="zh-CN"/>
        </w:rPr>
      </w:pPr>
      <w:r>
        <w:rPr>
          <w:rFonts w:hint="default" w:ascii="Times New Roman Bold" w:hAnsi="Times New Roman Bold" w:cs="Times New Roman Bold"/>
          <w:b/>
          <w:bCs/>
          <w:color w:val="auto"/>
          <w:sz w:val="24"/>
          <w:szCs w:val="24"/>
          <w:highlight w:val="none"/>
          <w:lang w:val="en-US" w:eastAsia="zh-CN"/>
        </w:rPr>
        <w:t>5.1 Personal Research Interests</w:t>
      </w:r>
    </w:p>
    <w:p w14:paraId="3D271351">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ind w:leftChars="0"/>
        <w:jc w:val="both"/>
        <w:textAlignment w:val="auto"/>
        <w:rPr>
          <w:rFonts w:hint="default" w:ascii="Times New Roman Regular" w:hAnsi="Times New Roman Regular" w:cs="Times New Roman Regular"/>
          <w:color w:val="auto"/>
          <w:sz w:val="24"/>
          <w:szCs w:val="24"/>
          <w:highlight w:val="none"/>
          <w:lang w:val="en-US" w:eastAsia="zh-CN"/>
        </w:rPr>
      </w:pPr>
      <w:r>
        <w:rPr>
          <w:rFonts w:hint="default" w:ascii="Times New Roman Regular" w:hAnsi="Times New Roman Regular" w:cs="Times New Roman Regular"/>
          <w:color w:val="auto"/>
          <w:sz w:val="24"/>
          <w:szCs w:val="24"/>
          <w:highlight w:val="none"/>
          <w:lang w:val="en-US" w:eastAsia="zh-CN"/>
        </w:rPr>
        <w:t>My research investigates Chinese university students' perceptions of the application of Communicative Language Teaching (CLT) in English classrooms and evaluates the impact of CLT on their English proficiency, specifically their CET-4 test scores. This dual focus on subjective perceptions and measurable learning outcomes requires a methodological approach that captures both qualitative and quantitative data.</w:t>
      </w:r>
    </w:p>
    <w:p w14:paraId="01DE2791">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ind w:leftChars="0"/>
        <w:jc w:val="both"/>
        <w:textAlignment w:val="auto"/>
        <w:rPr>
          <w:rFonts w:hint="default" w:ascii="Times New Roman Regular" w:hAnsi="Times New Roman Regular" w:cs="Times New Roman Regular"/>
          <w:color w:val="auto"/>
          <w:sz w:val="24"/>
          <w:szCs w:val="24"/>
          <w:highlight w:val="none"/>
          <w:lang w:val="en-US" w:eastAsia="zh-CN"/>
        </w:rPr>
      </w:pPr>
      <w:r>
        <w:rPr>
          <w:rFonts w:hint="default" w:ascii="Times New Roman Regular" w:hAnsi="Times New Roman Regular" w:cs="Times New Roman Regular"/>
          <w:color w:val="auto"/>
          <w:sz w:val="24"/>
          <w:szCs w:val="24"/>
          <w:highlight w:val="none"/>
          <w:lang w:val="en-US" w:eastAsia="zh-CN"/>
        </w:rPr>
        <w:t xml:space="preserve">CLT emphasizes that interaction and communication accounts for the primary goals of language learning, representing a pedagogical shift from traditional grammar-translation and memorization methods, which remain prevalent in China </w:t>
      </w:r>
      <w:r>
        <w:rPr>
          <w:rFonts w:hint="default" w:ascii="Times New Roman Regular" w:hAnsi="Times New Roman Regular" w:cs="Times New Roman Regular"/>
          <w:color w:val="auto"/>
          <w:sz w:val="24"/>
          <w:szCs w:val="24"/>
          <w:highlight w:val="none"/>
          <w:lang w:val="en-US" w:eastAsia="zh-CN"/>
        </w:rPr>
        <w:t>(Richards, 2006, p. 2)</w:t>
      </w:r>
      <w:r>
        <w:rPr>
          <w:rFonts w:hint="default" w:ascii="Times New Roman Regular" w:hAnsi="Times New Roman Regular" w:cs="Times New Roman Regular"/>
          <w:color w:val="auto"/>
          <w:sz w:val="24"/>
          <w:szCs w:val="24"/>
          <w:highlight w:val="none"/>
          <w:lang w:val="en-US" w:eastAsia="zh-CN"/>
        </w:rPr>
        <w:t>.</w:t>
      </w:r>
      <w:r>
        <w:rPr>
          <w:rFonts w:hint="default" w:ascii="Times New Roman Regular" w:hAnsi="Times New Roman Regular" w:cs="Times New Roman Regular"/>
          <w:color w:val="auto"/>
          <w:sz w:val="24"/>
          <w:szCs w:val="24"/>
          <w:highlight w:val="none"/>
          <w:lang w:val="en-US" w:eastAsia="zh-CN"/>
        </w:rPr>
        <w:t xml:space="preserve"> While CLT is theoretically </w:t>
      </w:r>
      <w:r>
        <w:rPr>
          <w:rFonts w:hint="eastAsia" w:ascii="Times New Roman Regular" w:hAnsi="Times New Roman Regular" w:cs="Times New Roman Regular"/>
          <w:color w:val="auto"/>
          <w:sz w:val="24"/>
          <w:szCs w:val="24"/>
          <w:highlight w:val="none"/>
          <w:lang w:val="en-US" w:eastAsia="zh-CN"/>
        </w:rPr>
        <w:t>beneficial</w:t>
      </w:r>
      <w:r>
        <w:rPr>
          <w:rFonts w:hint="default" w:ascii="Times New Roman Regular" w:hAnsi="Times New Roman Regular" w:cs="Times New Roman Regular"/>
          <w:color w:val="auto"/>
          <w:sz w:val="24"/>
          <w:szCs w:val="24"/>
          <w:highlight w:val="none"/>
          <w:lang w:val="en-US" w:eastAsia="zh-CN"/>
        </w:rPr>
        <w:t xml:space="preserve"> for promoting communicative competence, its implementation in Chinese classrooms often encounters certain resistance and practical challenges. To address these complexities, my study seeks to explore two primary research questions:</w:t>
      </w:r>
    </w:p>
    <w:p w14:paraId="56BD015C">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ind w:leftChars="0" w:firstLine="420" w:firstLineChars="0"/>
        <w:jc w:val="both"/>
        <w:textAlignment w:val="auto"/>
        <w:rPr>
          <w:rFonts w:hint="default" w:ascii="Times New Roman Italic" w:hAnsi="Times New Roman Italic" w:cs="Times New Roman Italic"/>
          <w:i/>
          <w:iCs/>
          <w:color w:val="auto"/>
          <w:sz w:val="24"/>
          <w:szCs w:val="24"/>
          <w:highlight w:val="none"/>
          <w:lang w:val="en-US" w:eastAsia="zh-CN"/>
        </w:rPr>
      </w:pPr>
      <w:r>
        <w:rPr>
          <w:rFonts w:hint="default" w:ascii="Times New Roman Italic" w:hAnsi="Times New Roman Italic" w:cs="Times New Roman Italic"/>
          <w:i/>
          <w:iCs/>
          <w:color w:val="auto"/>
          <w:sz w:val="24"/>
          <w:szCs w:val="24"/>
          <w:highlight w:val="none"/>
          <w:lang w:val="en-US" w:eastAsia="zh-CN"/>
        </w:rPr>
        <w:t>a) What is the perception of university students about CLT in English learning?</w:t>
      </w:r>
    </w:p>
    <w:p w14:paraId="63D5BF0F">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ind w:leftChars="0" w:firstLine="420" w:firstLineChars="0"/>
        <w:jc w:val="both"/>
        <w:textAlignment w:val="auto"/>
        <w:rPr>
          <w:rFonts w:hint="default" w:ascii="Times New Roman Italic" w:hAnsi="Times New Roman Italic" w:cs="Times New Roman Italic"/>
          <w:i/>
          <w:iCs/>
          <w:color w:val="auto"/>
          <w:sz w:val="24"/>
          <w:szCs w:val="24"/>
          <w:highlight w:val="none"/>
          <w:lang w:val="en-US" w:eastAsia="zh-CN"/>
        </w:rPr>
      </w:pPr>
      <w:r>
        <w:rPr>
          <w:rFonts w:hint="default" w:ascii="Times New Roman Italic" w:hAnsi="Times New Roman Italic" w:cs="Times New Roman Italic"/>
          <w:i/>
          <w:iCs/>
          <w:color w:val="auto"/>
          <w:sz w:val="24"/>
          <w:szCs w:val="24"/>
          <w:highlight w:val="none"/>
          <w:lang w:val="en-US" w:eastAsia="zh-CN"/>
        </w:rPr>
        <w:t>b) Is there an improvement in their English test scores (CET-4)?</w:t>
      </w:r>
    </w:p>
    <w:p w14:paraId="3706720A">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Bold" w:hAnsi="Times New Roman Bold" w:cs="Times New Roman Bold"/>
          <w:b/>
          <w:bCs/>
          <w:i w:val="0"/>
          <w:iCs w:val="0"/>
          <w:color w:val="auto"/>
          <w:sz w:val="24"/>
          <w:szCs w:val="24"/>
          <w:highlight w:val="none"/>
          <w:lang w:val="en-US" w:eastAsia="zh-CN"/>
        </w:rPr>
      </w:pPr>
      <w:r>
        <w:rPr>
          <w:rFonts w:hint="eastAsia" w:ascii="Times New Roman Bold" w:hAnsi="Times New Roman Bold" w:cs="Times New Roman Bold"/>
          <w:b/>
          <w:bCs/>
          <w:i w:val="0"/>
          <w:iCs w:val="0"/>
          <w:color w:val="auto"/>
          <w:sz w:val="24"/>
          <w:szCs w:val="24"/>
          <w:highlight w:val="none"/>
          <w:lang w:val="en-US" w:eastAsia="zh-CN"/>
        </w:rPr>
        <w:t>5</w:t>
      </w:r>
      <w:r>
        <w:rPr>
          <w:rFonts w:hint="default" w:ascii="Times New Roman Bold" w:hAnsi="Times New Roman Bold" w:cs="Times New Roman Bold"/>
          <w:b/>
          <w:bCs/>
          <w:i w:val="0"/>
          <w:iCs w:val="0"/>
          <w:color w:val="auto"/>
          <w:sz w:val="24"/>
          <w:szCs w:val="24"/>
          <w:highlight w:val="none"/>
          <w:lang w:val="en-US" w:eastAsia="zh-CN"/>
        </w:rPr>
        <w:t>.2 a Mixed Research Method</w:t>
      </w:r>
    </w:p>
    <w:p w14:paraId="19C4A761">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w:hAnsi="Times New Roman" w:cs="Times New Roman"/>
          <w:i w:val="0"/>
          <w:iCs w:val="0"/>
          <w:color w:val="auto"/>
          <w:sz w:val="24"/>
          <w:szCs w:val="24"/>
          <w:highlight w:val="none"/>
          <w:lang w:val="en-US" w:eastAsia="zh-CN"/>
        </w:rPr>
      </w:pPr>
      <w:r>
        <w:rPr>
          <w:rFonts w:hint="default" w:ascii="Times New Roman" w:hAnsi="Times New Roman" w:cs="Times New Roman"/>
          <w:i w:val="0"/>
          <w:iCs w:val="0"/>
          <w:color w:val="auto"/>
          <w:sz w:val="24"/>
          <w:szCs w:val="24"/>
          <w:highlight w:val="none"/>
          <w:lang w:val="en-US" w:eastAsia="zh-CN"/>
        </w:rPr>
        <w:t>Mixed methods research integrates qualitative and quantitative methodologies to address complex research questions (Creswell, 2023, p. 12). Originating in the late 20th century, this approach aims to address the limitations of using only one method, particularly in studies that demand a deep understanding of context alongside quantifiable results (Tashakkori &amp; Teddlie, 1998, p. 229). The combination of qualitative techniques, such as interviews, with quantitative instruments, such as surveys or experiments, enables researchers to cross-validate findings and achieve a comprehensive understanding of the subject under investigation (Creswell and Creswell, 2023, p. 13). According to Robson and McCartan (2016, p. 54), a mixed methods approach can be particularly useful in educational research, where exploring students' perceptions and assessing measurable academic outcomes often require integration.</w:t>
      </w:r>
    </w:p>
    <w:p w14:paraId="0131506E">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Bold" w:hAnsi="Times New Roman Bold" w:cs="Times New Roman Bold"/>
          <w:b/>
          <w:bCs/>
          <w:i w:val="0"/>
          <w:iCs w:val="0"/>
          <w:color w:val="auto"/>
          <w:sz w:val="24"/>
          <w:szCs w:val="24"/>
          <w:highlight w:val="none"/>
          <w:lang w:val="en-US" w:eastAsia="zh-CN"/>
        </w:rPr>
      </w:pPr>
      <w:r>
        <w:rPr>
          <w:rFonts w:hint="eastAsia" w:ascii="Times New Roman Bold" w:hAnsi="Times New Roman Bold" w:cs="Times New Roman Bold"/>
          <w:b/>
          <w:bCs/>
          <w:i w:val="0"/>
          <w:iCs w:val="0"/>
          <w:color w:val="auto"/>
          <w:sz w:val="24"/>
          <w:szCs w:val="24"/>
          <w:highlight w:val="none"/>
          <w:lang w:val="en-US" w:eastAsia="zh-CN"/>
        </w:rPr>
        <w:t>5</w:t>
      </w:r>
      <w:r>
        <w:rPr>
          <w:rFonts w:hint="default" w:ascii="Times New Roman Bold" w:hAnsi="Times New Roman Bold" w:cs="Times New Roman Bold"/>
          <w:b/>
          <w:bCs/>
          <w:i w:val="0"/>
          <w:iCs w:val="0"/>
          <w:color w:val="auto"/>
          <w:sz w:val="24"/>
          <w:szCs w:val="24"/>
          <w:highlight w:val="none"/>
          <w:lang w:val="en-US" w:eastAsia="zh-CN"/>
        </w:rPr>
        <w:t>.3 Justification of Methodological Choice</w:t>
      </w:r>
    </w:p>
    <w:p w14:paraId="1007CBFB">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w:hAnsi="Times New Roman" w:cs="Times New Roman"/>
          <w:i w:val="0"/>
          <w:iCs w:val="0"/>
          <w:color w:val="auto"/>
          <w:sz w:val="24"/>
          <w:szCs w:val="24"/>
          <w:highlight w:val="none"/>
          <w:lang w:val="en-US" w:eastAsia="zh-CN"/>
        </w:rPr>
      </w:pPr>
      <w:r>
        <w:rPr>
          <w:rFonts w:hint="default" w:ascii="Times New Roman" w:hAnsi="Times New Roman" w:cs="Times New Roman"/>
          <w:i w:val="0"/>
          <w:iCs w:val="0"/>
          <w:color w:val="auto"/>
          <w:sz w:val="24"/>
          <w:szCs w:val="24"/>
          <w:highlight w:val="none"/>
          <w:lang w:val="en-US" w:eastAsia="zh-CN"/>
        </w:rPr>
        <w:t>Given the dual nature of my research questions, a mixed-methods approach is the most suitable choice. First, to address question a), it is necessary to explore students' subjective experiences, attitudes, and beliefs about CLT. Such data cannot be adequately captured through numerical analysis, as it requires understanding meanings and social contexts</w:t>
      </w:r>
      <w:r>
        <w:rPr>
          <w:rFonts w:hint="default" w:ascii="Times New Roman" w:hAnsi="Times New Roman" w:cs="Times New Roman"/>
          <w:i w:val="0"/>
          <w:iCs w:val="0"/>
          <w:color w:val="auto"/>
          <w:sz w:val="24"/>
          <w:szCs w:val="24"/>
          <w:highlight w:val="none"/>
          <w:lang w:val="en-US" w:eastAsia="zh-CN"/>
        </w:rPr>
        <w:t>.</w:t>
      </w:r>
      <w:r>
        <w:rPr>
          <w:rFonts w:hint="default" w:ascii="Times New Roman" w:hAnsi="Times New Roman" w:cs="Times New Roman"/>
          <w:i w:val="0"/>
          <w:iCs w:val="0"/>
          <w:color w:val="auto"/>
          <w:sz w:val="24"/>
          <w:szCs w:val="24"/>
          <w:highlight w:val="none"/>
          <w:lang w:val="en-US" w:eastAsia="zh-CN"/>
        </w:rPr>
        <w:t xml:space="preserve"> Therefore, a qualitative approach is essential to find out students' perspectives, perceived benefits, and possible challenges associated with CLT. Semi-structured interviews or focus groups are particularly effective in capturing of individual perceptions, allowing for in-depth exploration of individual and group views (Robson &amp; McCartan, 2016, p. 36).</w:t>
      </w:r>
    </w:p>
    <w:p w14:paraId="1BD7AEC7">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w:hAnsi="Times New Roman" w:cs="Times New Roman"/>
          <w:i w:val="0"/>
          <w:iCs w:val="0"/>
          <w:color w:val="auto"/>
          <w:sz w:val="24"/>
          <w:szCs w:val="24"/>
          <w:highlight w:val="none"/>
          <w:lang w:val="en-US" w:eastAsia="zh-CN"/>
        </w:rPr>
      </w:pPr>
      <w:r>
        <w:rPr>
          <w:rFonts w:hint="default" w:ascii="Times New Roman" w:hAnsi="Times New Roman" w:cs="Times New Roman"/>
          <w:i w:val="0"/>
          <w:iCs w:val="0"/>
          <w:color w:val="auto"/>
          <w:sz w:val="24"/>
          <w:szCs w:val="24"/>
          <w:highlight w:val="none"/>
          <w:lang w:val="en-US" w:eastAsia="zh-CN"/>
        </w:rPr>
        <w:t xml:space="preserve">For question b), it focus on measurable outcomes. A quantitative approach is appropriate for this purpose, as it enables the collection of numerical data and statistical analysis to evaluate the relationship between CLT implementation and CET-4 test scores. A pretest and post-test design, supported by statistical methods such as paired t-tests, is widely used to measure the effectiveness of teaching interventions and compare performance over time </w:t>
      </w:r>
      <w:r>
        <w:rPr>
          <w:rFonts w:hint="default" w:ascii="Times New Roman" w:hAnsi="Times New Roman" w:cs="Times New Roman"/>
          <w:i w:val="0"/>
          <w:iCs w:val="0"/>
          <w:color w:val="auto"/>
          <w:sz w:val="24"/>
          <w:szCs w:val="24"/>
          <w:highlight w:val="none"/>
          <w:lang w:val="en-US" w:eastAsia="zh-CN"/>
        </w:rPr>
        <w:t>(Tashakkori &amp; Teddlie, 1998, p. 160). For example, studies have demonstrated how communicative activities, such as task-based language teaching, could positively influence learners' test scores when integrated into exam-focused curriculum (Ellis, 2008, p. 46).</w:t>
      </w:r>
    </w:p>
    <w:p w14:paraId="7C8664A6">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both"/>
        <w:textAlignment w:val="auto"/>
        <w:rPr>
          <w:rFonts w:hint="default" w:ascii="Times New Roman" w:hAnsi="Times New Roman" w:cs="Times New Roman"/>
          <w:i w:val="0"/>
          <w:iCs w:val="0"/>
          <w:color w:val="auto"/>
          <w:sz w:val="24"/>
          <w:szCs w:val="24"/>
          <w:highlight w:val="none"/>
          <w:lang w:val="en-US" w:eastAsia="zh-CN"/>
        </w:rPr>
      </w:pPr>
      <w:r>
        <w:rPr>
          <w:rFonts w:hint="default" w:ascii="Times New Roman" w:hAnsi="Times New Roman" w:cs="Times New Roman"/>
          <w:i w:val="0"/>
          <w:iCs w:val="0"/>
          <w:color w:val="auto"/>
          <w:sz w:val="24"/>
          <w:szCs w:val="24"/>
          <w:highlight w:val="none"/>
          <w:lang w:val="en-US" w:eastAsia="zh-CN"/>
        </w:rPr>
        <w:t xml:space="preserve">This integration also facilitates cross-validation of results. For instance, positive qualitative perceptions can be triangulated with improvements in test scores, enhancing the credibility of conclusions (Robson &amp; McCartan, 2016, p. 54). By integrating the methods, not only the impact of CTL strategies could be test, but the underlying causes could be finalized, thus applying to a broader context. </w:t>
      </w:r>
    </w:p>
    <w:p w14:paraId="7E808DB1">
      <w:pPr>
        <w:keepNext w:val="0"/>
        <w:keepLines w:val="0"/>
        <w:pageBreakBefore w:val="0"/>
        <w:widowControl w:val="0"/>
        <w:numPr>
          <w:ilvl w:val="0"/>
          <w:numId w:val="1"/>
        </w:numPr>
        <w:kinsoku/>
        <w:wordWrap/>
        <w:overflowPunct/>
        <w:topLinePunct w:val="0"/>
        <w:autoSpaceDE/>
        <w:autoSpaceDN/>
        <w:bidi w:val="0"/>
        <w:adjustRightInd/>
        <w:snapToGrid/>
        <w:spacing w:after="157" w:afterLines="50" w:line="360" w:lineRule="auto"/>
        <w:ind w:left="0" w:leftChars="0" w:firstLine="0" w:firstLineChars="0"/>
        <w:jc w:val="both"/>
        <w:textAlignment w:val="auto"/>
        <w:rPr>
          <w:rFonts w:hint="default" w:ascii="Times New Roman Bold" w:hAnsi="Times New Roman Bold" w:cs="Times New Roman Bold"/>
          <w:b/>
          <w:bCs/>
          <w:i w:val="0"/>
          <w:iCs w:val="0"/>
          <w:color w:val="auto"/>
          <w:sz w:val="24"/>
          <w:szCs w:val="24"/>
          <w:highlight w:val="none"/>
          <w:lang w:val="en-US" w:eastAsia="zh-CN"/>
        </w:rPr>
      </w:pPr>
      <w:r>
        <w:rPr>
          <w:rFonts w:hint="default" w:ascii="Times New Roman Bold" w:hAnsi="Times New Roman Bold" w:cs="Times New Roman Bold"/>
          <w:b/>
          <w:bCs/>
          <w:i w:val="0"/>
          <w:iCs w:val="0"/>
          <w:color w:val="auto"/>
          <w:sz w:val="24"/>
          <w:szCs w:val="24"/>
          <w:highlight w:val="none"/>
          <w:lang w:val="en-US" w:eastAsia="zh-CN"/>
        </w:rPr>
        <w:t>Conclusion</w:t>
      </w:r>
    </w:p>
    <w:p w14:paraId="517ADEDC">
      <w:pPr>
        <w:keepNext w:val="0"/>
        <w:keepLines w:val="0"/>
        <w:pageBreakBefore w:val="0"/>
        <w:widowControl w:val="0"/>
        <w:numPr>
          <w:numId w:val="0"/>
        </w:numPr>
        <w:kinsoku/>
        <w:wordWrap/>
        <w:overflowPunct/>
        <w:topLinePunct w:val="0"/>
        <w:autoSpaceDE/>
        <w:autoSpaceDN/>
        <w:bidi w:val="0"/>
        <w:adjustRightInd/>
        <w:snapToGrid/>
        <w:spacing w:after="157" w:afterLines="50" w:line="360" w:lineRule="auto"/>
        <w:ind w:leftChars="0"/>
        <w:jc w:val="both"/>
        <w:textAlignment w:val="auto"/>
        <w:rPr>
          <w:rFonts w:hint="default" w:ascii="Times New Roman" w:hAnsi="Times New Roman" w:cs="Times New Roman"/>
          <w:i w:val="0"/>
          <w:iCs w:val="0"/>
          <w:color w:val="auto"/>
          <w:sz w:val="24"/>
          <w:szCs w:val="24"/>
          <w:highlight w:val="none"/>
          <w:lang w:val="en-US" w:eastAsia="zh-CN"/>
        </w:rPr>
      </w:pPr>
      <w:r>
        <w:rPr>
          <w:rFonts w:hint="default" w:ascii="Times New Roman" w:hAnsi="Times New Roman" w:cs="Times New Roman"/>
          <w:i w:val="0"/>
          <w:iCs w:val="0"/>
          <w:color w:val="auto"/>
          <w:sz w:val="24"/>
          <w:szCs w:val="24"/>
          <w:highlight w:val="none"/>
          <w:lang w:val="en-US" w:eastAsia="zh-CN"/>
        </w:rPr>
        <w:t xml:space="preserve">The evolution of research methodologies from quantitative to qualitative and mixed methods reflects a growing understanding of the complexity of educational research. Quantitative method provides objective insights, while qualitative approaches provide depth and context. Mixed methods bridge these paradigms, offering a comprehensive framework to explore multifaceted questions. By adopting a mixed-methods approach, my study aims to enhance the understanding of CLT in Chinese higher education, offering insights into both students' perceptions and the measurable impact on their language proficiency. </w:t>
      </w:r>
    </w:p>
    <w:bookmarkEnd w:id="0"/>
    <w:p w14:paraId="7182F220">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4FBAF886">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7EAD4720">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1469CB27">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096E92BC">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1DFD7984">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6BD9D920">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11F9CB84">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3CBE098E">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2A4199A1">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1FD6B915">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4EE46F02">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694BA0AA">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171F0B40">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7C84EA2C">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2E320029">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77C7E9D7">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331EA36E">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3B97C353">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6050951B">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124800B4">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p w14:paraId="34BAC813">
      <w:pPr>
        <w:rPr>
          <w:rFonts w:hint="default" w:ascii="Times New Roman Bold" w:hAnsi="Times New Roman Bold" w:cs="Times New Roman Bold"/>
          <w:b/>
          <w:bCs/>
          <w:sz w:val="24"/>
          <w:szCs w:val="32"/>
          <w:lang w:val="en-US"/>
        </w:rPr>
      </w:pPr>
      <w:r>
        <w:rPr>
          <w:rFonts w:hint="default" w:ascii="Times New Roman Bold" w:hAnsi="Times New Roman Bold" w:cs="Times New Roman Bold"/>
          <w:b/>
          <w:bCs/>
          <w:sz w:val="24"/>
          <w:szCs w:val="32"/>
          <w:lang w:val="en-US"/>
        </w:rPr>
        <w:t>Reference list:</w:t>
      </w:r>
    </w:p>
    <w:p w14:paraId="4E149FD1">
      <w:pPr>
        <w:rPr>
          <w:rFonts w:hint="default"/>
          <w:lang w:val="en-US"/>
        </w:rPr>
      </w:pPr>
    </w:p>
    <w:p w14:paraId="64CD245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textAlignment w:val="auto"/>
        <w:rPr>
          <w:rFonts w:hint="default" w:ascii="Times New Roman" w:hAnsi="Times New Roman" w:cs="Times New Roman" w:eastAsiaTheme="minorEastAsia"/>
          <w:b w:val="0"/>
          <w:bCs w:val="0"/>
          <w:kern w:val="2"/>
          <w:sz w:val="22"/>
          <w:szCs w:val="22"/>
          <w:lang w:val="en-US" w:eastAsia="zh-CN" w:bidi="ar-SA"/>
        </w:rPr>
      </w:pPr>
      <w:r>
        <w:rPr>
          <w:rFonts w:hint="default" w:ascii="Times New Roman" w:hAnsi="Times New Roman" w:cs="Times New Roman" w:eastAsiaTheme="minorEastAsia"/>
          <w:b w:val="0"/>
          <w:bCs w:val="0"/>
          <w:kern w:val="2"/>
          <w:sz w:val="22"/>
          <w:szCs w:val="22"/>
          <w:lang w:val="en-US" w:eastAsia="zh-CN" w:bidi="ar-SA"/>
        </w:rPr>
        <w:t xml:space="preserve">Bibi, H., Khan, S. and Shabir, M. (2022). A Critique Of Research Paradigms And Their Implications For Qualitative, Quantitative And Mixed Research Methods. </w:t>
      </w:r>
      <w:r>
        <w:rPr>
          <w:rFonts w:hint="default" w:ascii="Times New Roman Italic" w:hAnsi="Times New Roman Italic" w:cs="Times New Roman Italic" w:eastAsiaTheme="minorEastAsia"/>
          <w:b w:val="0"/>
          <w:bCs w:val="0"/>
          <w:i/>
          <w:iCs/>
          <w:kern w:val="2"/>
          <w:sz w:val="22"/>
          <w:szCs w:val="22"/>
          <w:lang w:val="en-US" w:eastAsia="zh-CN" w:bidi="ar-SA"/>
        </w:rPr>
        <w:t>Webology</w:t>
      </w:r>
      <w:r>
        <w:rPr>
          <w:rFonts w:hint="default" w:ascii="Times New Roman" w:hAnsi="Times New Roman" w:cs="Times New Roman" w:eastAsiaTheme="minorEastAsia"/>
          <w:b w:val="0"/>
          <w:bCs w:val="0"/>
          <w:kern w:val="2"/>
          <w:sz w:val="22"/>
          <w:szCs w:val="22"/>
          <w:lang w:val="en-US" w:eastAsia="zh-CN" w:bidi="ar-SA"/>
        </w:rPr>
        <w:t>, 19(2), pp.7321–7335.</w:t>
      </w:r>
    </w:p>
    <w:p w14:paraId="3D4A8C0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textAlignment w:val="auto"/>
        <w:rPr>
          <w:rFonts w:hint="default" w:ascii="Times New Roman" w:hAnsi="Times New Roman" w:cs="Times New Roman" w:eastAsiaTheme="minorEastAsia"/>
          <w:b w:val="0"/>
          <w:bCs w:val="0"/>
          <w:kern w:val="2"/>
          <w:sz w:val="22"/>
          <w:szCs w:val="22"/>
          <w:lang w:val="en-US" w:eastAsia="zh-CN" w:bidi="ar-SA"/>
        </w:rPr>
      </w:pPr>
      <w:r>
        <w:rPr>
          <w:rFonts w:hint="default" w:ascii="Times New Roman" w:hAnsi="Times New Roman" w:cs="Times New Roman" w:eastAsiaTheme="minorEastAsia"/>
          <w:b w:val="0"/>
          <w:bCs w:val="0"/>
          <w:kern w:val="2"/>
          <w:sz w:val="22"/>
          <w:szCs w:val="22"/>
          <w:lang w:val="en-US" w:eastAsia="zh-CN" w:bidi="ar-SA"/>
        </w:rPr>
        <w:t>B</w:t>
      </w:r>
      <w:r>
        <w:rPr>
          <w:rFonts w:hint="default" w:ascii="Times New Roman" w:hAnsi="Times New Roman" w:cs="Times New Roman"/>
          <w:b w:val="0"/>
          <w:bCs w:val="0"/>
          <w:kern w:val="2"/>
          <w:sz w:val="22"/>
          <w:szCs w:val="22"/>
          <w:lang w:val="en-US" w:eastAsia="zh-CN" w:bidi="ar-SA"/>
        </w:rPr>
        <w:t>raun</w:t>
      </w:r>
      <w:r>
        <w:rPr>
          <w:rFonts w:hint="default" w:ascii="Times New Roman" w:hAnsi="Times New Roman" w:cs="Times New Roman" w:eastAsiaTheme="minorEastAsia"/>
          <w:b w:val="0"/>
          <w:bCs w:val="0"/>
          <w:kern w:val="2"/>
          <w:sz w:val="22"/>
          <w:szCs w:val="22"/>
          <w:lang w:val="en-US" w:eastAsia="zh-CN" w:bidi="ar-SA"/>
        </w:rPr>
        <w:t>, V. and C</w:t>
      </w:r>
      <w:r>
        <w:rPr>
          <w:rFonts w:hint="default" w:ascii="Times New Roman" w:hAnsi="Times New Roman" w:cs="Times New Roman"/>
          <w:b w:val="0"/>
          <w:bCs w:val="0"/>
          <w:kern w:val="2"/>
          <w:sz w:val="22"/>
          <w:szCs w:val="22"/>
          <w:lang w:val="en-US" w:eastAsia="zh-CN" w:bidi="ar-SA"/>
        </w:rPr>
        <w:t>lark</w:t>
      </w:r>
      <w:r>
        <w:rPr>
          <w:rFonts w:hint="default" w:ascii="Times New Roman" w:hAnsi="Times New Roman" w:cs="Times New Roman" w:eastAsiaTheme="minorEastAsia"/>
          <w:b w:val="0"/>
          <w:bCs w:val="0"/>
          <w:kern w:val="2"/>
          <w:sz w:val="22"/>
          <w:szCs w:val="22"/>
          <w:lang w:val="en-US" w:eastAsia="zh-CN" w:bidi="ar-SA"/>
        </w:rPr>
        <w:t>, V., 2006. Using thematic analysis in psychology.</w:t>
      </w:r>
      <w:r>
        <w:rPr>
          <w:rFonts w:hint="default" w:ascii="Times New Roman Italic" w:hAnsi="Times New Roman Italic" w:cs="Times New Roman Italic" w:eastAsiaTheme="minorEastAsia"/>
          <w:b w:val="0"/>
          <w:bCs w:val="0"/>
          <w:i/>
          <w:iCs/>
          <w:kern w:val="2"/>
          <w:sz w:val="22"/>
          <w:szCs w:val="22"/>
          <w:lang w:val="en-US" w:eastAsia="zh-CN" w:bidi="ar-SA"/>
        </w:rPr>
        <w:t xml:space="preserve"> Qualitative Research in Psychology,</w:t>
      </w:r>
      <w:r>
        <w:rPr>
          <w:rFonts w:hint="default" w:ascii="Times New Roman" w:hAnsi="Times New Roman" w:cs="Times New Roman" w:eastAsiaTheme="minorEastAsia"/>
          <w:b w:val="0"/>
          <w:bCs w:val="0"/>
          <w:kern w:val="2"/>
          <w:sz w:val="22"/>
          <w:szCs w:val="22"/>
          <w:lang w:val="en-US" w:eastAsia="zh-CN" w:bidi="ar-SA"/>
        </w:rPr>
        <w:t xml:space="preserve"> 3(2), pp. 77-101.</w:t>
      </w:r>
    </w:p>
    <w:p w14:paraId="3E01485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 xml:space="preserve">Creswell, J.W. and Plano Clark, V.L. (2011). </w:t>
      </w:r>
      <w:r>
        <w:rPr>
          <w:rFonts w:hint="default" w:ascii="Times New Roman Italic" w:hAnsi="Times New Roman Italic" w:cs="Times New Roman Italic"/>
          <w:b w:val="0"/>
          <w:bCs w:val="0"/>
          <w:i/>
          <w:iCs/>
          <w:sz w:val="22"/>
          <w:szCs w:val="22"/>
          <w:lang w:val="en-US" w:eastAsia="zh-CN"/>
        </w:rPr>
        <w:t>Designing and Conducting Mixed Methods Research</w:t>
      </w:r>
      <w:r>
        <w:rPr>
          <w:rFonts w:hint="default" w:ascii="Times New Roman" w:hAnsi="Times New Roman" w:cs="Times New Roman"/>
          <w:b w:val="0"/>
          <w:bCs w:val="0"/>
          <w:sz w:val="22"/>
          <w:szCs w:val="22"/>
          <w:lang w:val="en-US" w:eastAsia="zh-CN"/>
        </w:rPr>
        <w:t xml:space="preserve">. 2nd ed. Thousand Oaks, CA: Sage, p. 77.  </w:t>
      </w:r>
    </w:p>
    <w:p w14:paraId="49515DD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Creswell, J.W. and Creswell, J.D. (2023). </w:t>
      </w:r>
      <w:r>
        <w:rPr>
          <w:rFonts w:hint="default" w:ascii="Times New Roman" w:hAnsi="Times New Roman" w:cs="Times New Roman"/>
          <w:i/>
          <w:iCs/>
          <w:sz w:val="22"/>
          <w:szCs w:val="22"/>
        </w:rPr>
        <w:t>Research design: Qualitative, quantitative, and Mixed Me</w:t>
      </w:r>
      <w:r>
        <w:rPr>
          <w:rFonts w:hint="default" w:ascii="Times New Roman" w:hAnsi="Times New Roman" w:cs="Times New Roman"/>
          <w:i/>
          <w:iCs/>
          <w:sz w:val="22"/>
          <w:szCs w:val="22"/>
          <w:lang w:val="en-US"/>
        </w:rPr>
        <w:t xml:space="preserve"> </w:t>
      </w:r>
      <w:r>
        <w:rPr>
          <w:rFonts w:hint="default" w:ascii="Times New Roman" w:hAnsi="Times New Roman" w:cs="Times New Roman"/>
          <w:i/>
          <w:iCs/>
          <w:sz w:val="22"/>
          <w:szCs w:val="22"/>
        </w:rPr>
        <w:t>thods Approaches</w:t>
      </w:r>
      <w:r>
        <w:rPr>
          <w:rFonts w:hint="default" w:ascii="Times New Roman" w:hAnsi="Times New Roman" w:cs="Times New Roman"/>
          <w:sz w:val="22"/>
          <w:szCs w:val="22"/>
        </w:rPr>
        <w:t>. 6th ed. London: SAGE Publications.</w:t>
      </w:r>
    </w:p>
    <w:p w14:paraId="574ADED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Cohen, L., Manion, L. and Morrison, K. (2018). </w:t>
      </w:r>
      <w:r>
        <w:rPr>
          <w:rFonts w:hint="default" w:ascii="Times New Roman" w:hAnsi="Times New Roman" w:cs="Times New Roman"/>
          <w:i/>
          <w:iCs/>
          <w:sz w:val="24"/>
          <w:szCs w:val="24"/>
        </w:rPr>
        <w:t>Research methods in education</w:t>
      </w:r>
      <w:r>
        <w:rPr>
          <w:rFonts w:hint="default" w:ascii="Times New Roman" w:hAnsi="Times New Roman" w:cs="Times New Roman"/>
          <w:sz w:val="24"/>
          <w:szCs w:val="24"/>
        </w:rPr>
        <w:t>. 8th ed. New York: Routledge, p.126.</w:t>
      </w:r>
    </w:p>
    <w:p w14:paraId="5AD6D15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 xml:space="preserve">Denzin, N.K. &amp; Lincoln, Y.S. (2000). </w:t>
      </w:r>
      <w:r>
        <w:rPr>
          <w:rFonts w:hint="default" w:ascii="Times New Roman Italic" w:hAnsi="Times New Roman Italic" w:cs="Times New Roman Italic"/>
          <w:b w:val="0"/>
          <w:bCs w:val="0"/>
          <w:i/>
          <w:iCs/>
          <w:sz w:val="22"/>
          <w:szCs w:val="22"/>
          <w:lang w:val="en-US" w:eastAsia="zh-CN"/>
        </w:rPr>
        <w:t>Handbook of Qualitative Research</w:t>
      </w:r>
      <w:r>
        <w:rPr>
          <w:rFonts w:hint="default" w:ascii="Times New Roman" w:hAnsi="Times New Roman" w:cs="Times New Roman"/>
          <w:b w:val="0"/>
          <w:bCs w:val="0"/>
          <w:sz w:val="22"/>
          <w:szCs w:val="22"/>
          <w:lang w:val="en-US" w:eastAsia="zh-CN"/>
        </w:rPr>
        <w:t xml:space="preserve">. 2nd ed. Thousand Oaks, CA: Sage, pp. 1–29.  </w:t>
      </w:r>
    </w:p>
    <w:p w14:paraId="7C96F94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textAlignment w:val="auto"/>
        <w:rPr>
          <w:rFonts w:hint="default" w:ascii="Times New Roman" w:hAnsi="Times New Roman" w:cs="Times New Roman"/>
          <w:b w:val="0"/>
          <w:bCs w:val="0"/>
          <w:color w:val="000000" w:themeColor="text1"/>
          <w:sz w:val="22"/>
          <w:szCs w:val="22"/>
          <w:lang w:val="en-US" w:eastAsia="zh-CN"/>
          <w14:textFill>
            <w14:solidFill>
              <w14:schemeClr w14:val="tx1"/>
            </w14:solidFill>
          </w14:textFill>
        </w:rPr>
      </w:pPr>
      <w:r>
        <w:rPr>
          <w:rFonts w:hint="default" w:ascii="Times New Roman" w:hAnsi="Times New Roman" w:cs="Times New Roman"/>
          <w:b w:val="0"/>
          <w:bCs w:val="0"/>
          <w:color w:val="000000" w:themeColor="text1"/>
          <w:sz w:val="22"/>
          <w:szCs w:val="22"/>
          <w:lang w:val="en-US" w:eastAsia="zh-CN"/>
          <w14:textFill>
            <w14:solidFill>
              <w14:schemeClr w14:val="tx1"/>
            </w14:solidFill>
          </w14:textFill>
        </w:rPr>
        <w:t xml:space="preserve">Flick, U. (2022). </w:t>
      </w:r>
      <w:r>
        <w:rPr>
          <w:rFonts w:hint="default" w:ascii="Times New Roman Italic" w:hAnsi="Times New Roman Italic" w:cs="Times New Roman Italic"/>
          <w:b w:val="0"/>
          <w:bCs w:val="0"/>
          <w:i/>
          <w:iCs/>
          <w:color w:val="000000" w:themeColor="text1"/>
          <w:sz w:val="22"/>
          <w:szCs w:val="22"/>
          <w:lang w:val="en-US" w:eastAsia="zh-CN"/>
          <w14:textFill>
            <w14:solidFill>
              <w14:schemeClr w14:val="tx1"/>
            </w14:solidFill>
          </w14:textFill>
        </w:rPr>
        <w:t>An Introduction to Qualitative Research</w:t>
      </w:r>
      <w:r>
        <w:rPr>
          <w:rFonts w:hint="default" w:ascii="Times New Roman" w:hAnsi="Times New Roman" w:cs="Times New Roman"/>
          <w:b w:val="0"/>
          <w:bCs w:val="0"/>
          <w:color w:val="000000" w:themeColor="text1"/>
          <w:sz w:val="22"/>
          <w:szCs w:val="22"/>
          <w:lang w:val="en-US" w:eastAsia="zh-CN"/>
          <w14:textFill>
            <w14:solidFill>
              <w14:schemeClr w14:val="tx1"/>
            </w14:solidFill>
          </w14:textFill>
        </w:rPr>
        <w:t>. 6th ed. London: Sage, p. 111.</w:t>
      </w:r>
    </w:p>
    <w:p w14:paraId="511268B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textAlignment w:val="auto"/>
        <w:rPr>
          <w:rFonts w:hint="default" w:ascii="Times New Roman" w:hAnsi="Times New Roman" w:cs="Times New Roman"/>
          <w:b w:val="0"/>
          <w:bCs w:val="0"/>
          <w:color w:val="000000" w:themeColor="text1"/>
          <w:sz w:val="22"/>
          <w:szCs w:val="22"/>
          <w:lang w:val="en-US" w:eastAsia="zh-CN"/>
          <w14:textFill>
            <w14:solidFill>
              <w14:schemeClr w14:val="tx1"/>
            </w14:solidFill>
          </w14:textFill>
        </w:rPr>
      </w:pPr>
      <w:r>
        <w:rPr>
          <w:rFonts w:hint="default" w:ascii="Times New Roman" w:hAnsi="Times New Roman" w:cs="Times New Roman"/>
          <w:b w:val="0"/>
          <w:bCs w:val="0"/>
          <w:color w:val="000000" w:themeColor="text1"/>
          <w:sz w:val="22"/>
          <w:szCs w:val="22"/>
          <w:lang w:val="en-US" w:eastAsia="zh-CN"/>
          <w14:textFill>
            <w14:solidFill>
              <w14:schemeClr w14:val="tx1"/>
            </w14:solidFill>
          </w14:textFill>
        </w:rPr>
        <w:t xml:space="preserve">Finlay, L. (2002). ‘Outing the researcher: The provenance, process, and practice of reflexivity,’ </w:t>
      </w:r>
      <w:r>
        <w:rPr>
          <w:rFonts w:hint="default" w:ascii="Times New Roman Italic" w:hAnsi="Times New Roman Italic" w:cs="Times New Roman Italic"/>
          <w:b w:val="0"/>
          <w:bCs w:val="0"/>
          <w:i/>
          <w:iCs/>
          <w:color w:val="000000" w:themeColor="text1"/>
          <w:sz w:val="22"/>
          <w:szCs w:val="22"/>
          <w:lang w:val="en-US" w:eastAsia="zh-CN"/>
          <w14:textFill>
            <w14:solidFill>
              <w14:schemeClr w14:val="tx1"/>
            </w14:solidFill>
          </w14:textFill>
        </w:rPr>
        <w:t>Qualitative Health Research</w:t>
      </w:r>
      <w:r>
        <w:rPr>
          <w:rFonts w:hint="default" w:ascii="Times New Roman" w:hAnsi="Times New Roman" w:cs="Times New Roman"/>
          <w:b w:val="0"/>
          <w:bCs w:val="0"/>
          <w:color w:val="000000" w:themeColor="text1"/>
          <w:sz w:val="22"/>
          <w:szCs w:val="22"/>
          <w:lang w:val="en-US" w:eastAsia="zh-CN"/>
          <w14:textFill>
            <w14:solidFill>
              <w14:schemeClr w14:val="tx1"/>
            </w14:solidFill>
          </w14:textFill>
        </w:rPr>
        <w:t>, 12(4), pp. 531-545.</w:t>
      </w:r>
    </w:p>
    <w:p w14:paraId="7731527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Hu, W. and Luo, Y. (2024). Chinese English language learners’ vocabulary retention: Investigating the effectiveness of neuro/metacognitive and socio-cultural strategies.</w:t>
      </w:r>
      <w:r>
        <w:rPr>
          <w:rFonts w:hint="default" w:ascii="Times New Roman Italic" w:hAnsi="Times New Roman Italic" w:cs="Times New Roman Italic"/>
          <w:b w:val="0"/>
          <w:bCs w:val="0"/>
          <w:i/>
          <w:iCs/>
          <w:sz w:val="22"/>
          <w:szCs w:val="22"/>
          <w:lang w:val="en-US" w:eastAsia="zh-CN"/>
        </w:rPr>
        <w:t xml:space="preserve"> BMC Psychology</w:t>
      </w:r>
      <w:r>
        <w:rPr>
          <w:rFonts w:hint="default" w:ascii="Times New Roman" w:hAnsi="Times New Roman" w:cs="Times New Roman"/>
          <w:b w:val="0"/>
          <w:bCs w:val="0"/>
          <w:sz w:val="22"/>
          <w:szCs w:val="22"/>
          <w:lang w:val="en-US" w:eastAsia="zh-CN"/>
        </w:rPr>
        <w:t>, 12(1). doi:https://doi.org/10.1186/s40359-024-01612-0.</w:t>
      </w:r>
    </w:p>
    <w:p w14:paraId="70F0FE2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 xml:space="preserve">Lina Najib Kawar, Dunbar, G.B., Aquino-Maneja, E.M., Flores, S.L., Victoria Rondez Squier and Kim Reina Failla (2024). Quantitative, Qualitative, Mixed Methods, and Triangulation Research Simplified. </w:t>
      </w:r>
      <w:r>
        <w:rPr>
          <w:rFonts w:hint="default" w:ascii="Times New Roman Italic" w:hAnsi="Times New Roman Italic" w:cs="Times New Roman Italic"/>
          <w:b w:val="0"/>
          <w:bCs w:val="0"/>
          <w:i/>
          <w:iCs/>
          <w:sz w:val="22"/>
          <w:szCs w:val="22"/>
          <w:lang w:val="en-US" w:eastAsia="zh-CN"/>
        </w:rPr>
        <w:t>The Journal of continuing education in nursing</w:t>
      </w:r>
      <w:r>
        <w:rPr>
          <w:rFonts w:hint="default" w:ascii="Times New Roman" w:hAnsi="Times New Roman" w:cs="Times New Roman"/>
          <w:b w:val="0"/>
          <w:bCs w:val="0"/>
          <w:sz w:val="22"/>
          <w:szCs w:val="22"/>
          <w:lang w:val="en-US" w:eastAsia="zh-CN"/>
        </w:rPr>
        <w:t>, 55(7), pp.1–7. doi:https://doi.org/10.3928/00220124-20240328-03.</w:t>
      </w:r>
    </w:p>
    <w:p w14:paraId="798EA141">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jc w:val="both"/>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 xml:space="preserve">Richards, J.C. (2006). </w:t>
      </w:r>
      <w:r>
        <w:rPr>
          <w:rFonts w:hint="default" w:ascii="Times New Roman Italic" w:hAnsi="Times New Roman Italic" w:cs="Times New Roman Italic"/>
          <w:b w:val="0"/>
          <w:bCs w:val="0"/>
          <w:i/>
          <w:iCs/>
          <w:sz w:val="22"/>
          <w:szCs w:val="22"/>
          <w:lang w:val="en-US" w:eastAsia="zh-CN"/>
        </w:rPr>
        <w:t>Communicative Language Teaching Today</w:t>
      </w:r>
      <w:r>
        <w:rPr>
          <w:rFonts w:hint="default" w:ascii="Times New Roman" w:hAnsi="Times New Roman" w:cs="Times New Roman"/>
          <w:b w:val="0"/>
          <w:bCs w:val="0"/>
          <w:sz w:val="22"/>
          <w:szCs w:val="22"/>
          <w:lang w:val="en-US" w:eastAsia="zh-CN"/>
        </w:rPr>
        <w:t>. Cambridge: Cambridge University Press, p. 2.</w:t>
      </w:r>
    </w:p>
    <w:p w14:paraId="4DEEB151">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jc w:val="both"/>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Robson, C. &amp; McCartan, K. (2016).</w:t>
      </w:r>
      <w:r>
        <w:rPr>
          <w:rFonts w:hint="default" w:ascii="Times New Roman Italic" w:hAnsi="Times New Roman Italic" w:cs="Times New Roman Italic"/>
          <w:b w:val="0"/>
          <w:bCs w:val="0"/>
          <w:i/>
          <w:iCs/>
          <w:sz w:val="22"/>
          <w:szCs w:val="22"/>
          <w:lang w:val="en-US" w:eastAsia="zh-CN"/>
        </w:rPr>
        <w:t xml:space="preserve"> Real World Research</w:t>
      </w:r>
      <w:r>
        <w:rPr>
          <w:rFonts w:hint="default" w:ascii="Times New Roman" w:hAnsi="Times New Roman" w:cs="Times New Roman"/>
          <w:b w:val="0"/>
          <w:bCs w:val="0"/>
          <w:sz w:val="22"/>
          <w:szCs w:val="22"/>
          <w:lang w:val="en-US" w:eastAsia="zh-CN"/>
        </w:rPr>
        <w:t xml:space="preserve">. 4th ed. Chichester: Wiley, pp. 21–54.  </w:t>
      </w:r>
    </w:p>
    <w:p w14:paraId="7F252323">
      <w:pPr>
        <w:keepNext w:val="0"/>
        <w:keepLines w:val="0"/>
        <w:pageBreakBefore w:val="0"/>
        <w:widowControl w:val="0"/>
        <w:numPr>
          <w:ilvl w:val="0"/>
          <w:numId w:val="0"/>
        </w:numPr>
        <w:kinsoku/>
        <w:wordWrap/>
        <w:overflowPunct/>
        <w:topLinePunct w:val="0"/>
        <w:autoSpaceDE/>
        <w:autoSpaceDN/>
        <w:bidi w:val="0"/>
        <w:adjustRightInd/>
        <w:snapToGrid/>
        <w:spacing w:after="157" w:afterLines="50"/>
        <w:jc w:val="both"/>
        <w:textAlignment w:val="auto"/>
        <w:rPr>
          <w:rFonts w:hint="default" w:ascii="Times New Roman" w:hAnsi="Times New Roman" w:cs="Times New Roman"/>
          <w:b w:val="0"/>
          <w:bCs w:val="0"/>
          <w:color w:val="000000" w:themeColor="text1"/>
          <w:sz w:val="22"/>
          <w:szCs w:val="22"/>
          <w:lang w:val="en-US" w:eastAsia="zh-CN"/>
          <w14:textFill>
            <w14:solidFill>
              <w14:schemeClr w14:val="tx1"/>
            </w14:solidFill>
          </w14:textFill>
        </w:rPr>
      </w:pPr>
      <w:r>
        <w:rPr>
          <w:rFonts w:hint="default" w:ascii="Times New Roman" w:hAnsi="Times New Roman" w:cs="Times New Roman"/>
          <w:b w:val="0"/>
          <w:bCs w:val="0"/>
          <w:color w:val="000000" w:themeColor="text1"/>
          <w:sz w:val="22"/>
          <w:szCs w:val="22"/>
          <w:lang w:val="en-US" w:eastAsia="zh-CN"/>
          <w14:textFill>
            <w14:solidFill>
              <w14:schemeClr w14:val="tx1"/>
            </w14:solidFill>
          </w14:textFill>
        </w:rPr>
        <w:t xml:space="preserve">Tashakkori, A. and Teddlie, C. (1998). </w:t>
      </w:r>
      <w:r>
        <w:rPr>
          <w:rFonts w:hint="default" w:ascii="Times New Roman Italic" w:hAnsi="Times New Roman Italic" w:cs="Times New Roman Italic"/>
          <w:b w:val="0"/>
          <w:bCs w:val="0"/>
          <w:i/>
          <w:iCs/>
          <w:color w:val="000000" w:themeColor="text1"/>
          <w:sz w:val="22"/>
          <w:szCs w:val="22"/>
          <w:lang w:val="en-US" w:eastAsia="zh-CN"/>
          <w14:textFill>
            <w14:solidFill>
              <w14:schemeClr w14:val="tx1"/>
            </w14:solidFill>
          </w14:textFill>
        </w:rPr>
        <w:t xml:space="preserve">Mixed methodology: combining qualitative and quantitative approaches. </w:t>
      </w:r>
      <w:r>
        <w:rPr>
          <w:rFonts w:hint="default" w:ascii="Times New Roman" w:hAnsi="Times New Roman" w:cs="Times New Roman"/>
          <w:b w:val="0"/>
          <w:bCs w:val="0"/>
          <w:color w:val="000000" w:themeColor="text1"/>
          <w:sz w:val="22"/>
          <w:szCs w:val="22"/>
          <w:lang w:val="en-US" w:eastAsia="zh-CN"/>
          <w14:textFill>
            <w14:solidFill>
              <w14:schemeClr w14:val="tx1"/>
            </w14:solidFill>
          </w14:textFill>
        </w:rPr>
        <w:t>Thousand Oaks Sage, pp. 167-169</w:t>
      </w:r>
    </w:p>
    <w:p w14:paraId="0C07400D">
      <w:pPr>
        <w:widowControl w:val="0"/>
        <w:numPr>
          <w:ilvl w:val="0"/>
          <w:numId w:val="0"/>
        </w:numPr>
        <w:spacing w:line="240" w:lineRule="auto"/>
        <w:jc w:val="both"/>
        <w:rPr>
          <w:rFonts w:hint="default" w:ascii="Times New Roman" w:hAnsi="Times New Roman" w:cs="Times New Roman"/>
          <w:b w:val="0"/>
          <w:bCs w:val="0"/>
          <w:sz w:val="22"/>
          <w:szCs w:val="22"/>
          <w:lang w:val="en-US" w:eastAsia="zh-CN"/>
        </w:rPr>
      </w:pPr>
    </w:p>
    <w:p w14:paraId="43666EE5">
      <w:pPr>
        <w:rPr>
          <w:rFonts w:hint="default"/>
          <w:lang w:val="en-US"/>
        </w:rPr>
      </w:pPr>
    </w:p>
    <w:p w14:paraId="73A14B68">
      <w:pPr>
        <w:widowControl w:val="0"/>
        <w:numPr>
          <w:numId w:val="0"/>
        </w:numPr>
        <w:spacing w:line="360" w:lineRule="auto"/>
        <w:ind w:leftChars="0"/>
        <w:jc w:val="both"/>
        <w:rPr>
          <w:rFonts w:hint="default" w:ascii="Times New Roman" w:hAnsi="Times New Roman" w:cs="Times New Roman"/>
          <w:i w:val="0"/>
          <w:iCs w:val="0"/>
          <w:color w:val="auto"/>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603050405020304"/>
    <w:charset w:val="00"/>
    <w:family w:val="auto"/>
    <w:pitch w:val="default"/>
    <w:sig w:usb0="E0002AEF" w:usb1="C0007841" w:usb2="00000009" w:usb3="00000000" w:csb0="400001FF" w:csb1="FFFF0000"/>
  </w:font>
  <w:font w:name="Times New Roman Bold">
    <w:panose1 w:val="02020603050405020304"/>
    <w:charset w:val="00"/>
    <w:family w:val="auto"/>
    <w:pitch w:val="default"/>
    <w:sig w:usb0="E0002AEF" w:usb1="C0007841" w:usb2="00000009" w:usb3="00000000" w:csb0="400001FF" w:csb1="FFFF0000"/>
  </w:font>
  <w:font w:name="Times New Roman Italic">
    <w:panose1 w:val="02020603050405020304"/>
    <w:charset w:val="00"/>
    <w:family w:val="auto"/>
    <w:pitch w:val="default"/>
    <w:sig w:usb0="E0002AEF" w:usb1="C0007841"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F209C0"/>
    <w:multiLevelType w:val="multilevel"/>
    <w:tmpl w:val="C5F209C0"/>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zZDZhM2U5M2ZiYTRlNjI1NjVjMjM4ZWFiODhiODMifQ=="/>
  </w:docVars>
  <w:rsids>
    <w:rsidRoot w:val="FEF36DF8"/>
    <w:rsid w:val="1FF71867"/>
    <w:rsid w:val="5FBDB0B4"/>
    <w:rsid w:val="7FD4B989"/>
    <w:rsid w:val="9F9F03B2"/>
    <w:rsid w:val="BF77DE59"/>
    <w:rsid w:val="FBAF7CF9"/>
    <w:rsid w:val="FEF36D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1</Lines>
  <Paragraphs>1</Paragraphs>
  <TotalTime>64</TotalTime>
  <ScaleCrop>false</ScaleCrop>
  <LinksUpToDate>false</LinksUpToDate>
  <CharactersWithSpaces>0</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2024-12-13T11:48:00Z</dcterms:created>
  <dc:creator>郝豆豆</dc:creator>
  <cp:lastModifiedBy>郝豆豆</cp:lastModifiedBy>
  <dcterms:modified xsi:type="dcterms:W3CDTF">2024-12-13T18:27:58Z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6D06AB306F11F712241F5C67FC836F47_41</vt:lpwstr>
  </property>
</Properties>
</file>