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6C15EC4" w14:textId="7E7F7D7F" w:rsidR="00025523" w:rsidRPr="007145BF" w:rsidRDefault="007145BF" w:rsidP="00475D5C">
      <w:pPr>
        <w:jc w:val="center"/>
        <w:rPr>
          <w:sz w:val="32"/>
          <w:szCs w:val="32"/>
        </w:rPr>
      </w:pPr>
      <w:r w:rsidRPr="007145BF">
        <w:rPr>
          <w:sz w:val="32"/>
          <w:szCs w:val="32"/>
        </w:rPr>
        <w:t xml:space="preserve">ECAD6008 Assignment: Part </w:t>
      </w:r>
      <w:r w:rsidR="00475D5C">
        <w:rPr>
          <w:sz w:val="32"/>
          <w:szCs w:val="32"/>
        </w:rPr>
        <w:t>1</w:t>
      </w:r>
    </w:p>
    <w:tbl>
      <w:tblPr>
        <w:tblStyle w:val="TableGrid"/>
        <w:tblpPr w:leftFromText="180" w:rightFromText="180" w:vertAnchor="text" w:horzAnchor="margin" w:tblpY="297"/>
        <w:tblW w:w="0" w:type="auto"/>
        <w:tblLook w:val="04A0" w:firstRow="1" w:lastRow="0" w:firstColumn="1" w:lastColumn="0" w:noHBand="0" w:noVBand="1"/>
      </w:tblPr>
      <w:tblGrid>
        <w:gridCol w:w="2689"/>
        <w:gridCol w:w="6327"/>
      </w:tblGrid>
      <w:tr w:rsidR="00860793" w14:paraId="6132034D" w14:textId="77777777" w:rsidTr="00860793">
        <w:tc>
          <w:tcPr>
            <w:tcW w:w="2689" w:type="dxa"/>
          </w:tcPr>
          <w:p w14:paraId="0A78851C" w14:textId="77777777" w:rsidR="00860793" w:rsidRDefault="00860793" w:rsidP="00860793">
            <w:pPr>
              <w:pStyle w:val="Heading2"/>
              <w:jc w:val="center"/>
              <w:outlineLvl w:val="1"/>
            </w:pPr>
            <w:r>
              <w:t xml:space="preserve">Professional Experience </w:t>
            </w:r>
            <w:r w:rsidRPr="00CD1E5D">
              <w:t>Template</w:t>
            </w:r>
            <w:r>
              <w:t xml:space="preserve"> 1</w:t>
            </w:r>
          </w:p>
        </w:tc>
        <w:tc>
          <w:tcPr>
            <w:tcW w:w="6327" w:type="dxa"/>
          </w:tcPr>
          <w:p w14:paraId="4C973DFD" w14:textId="77777777" w:rsidR="00860793" w:rsidRDefault="00860793" w:rsidP="00860793"/>
        </w:tc>
      </w:tr>
      <w:tr w:rsidR="00860793" w14:paraId="40172862" w14:textId="77777777" w:rsidTr="00860793">
        <w:tc>
          <w:tcPr>
            <w:tcW w:w="2689" w:type="dxa"/>
          </w:tcPr>
          <w:p w14:paraId="56B58C7E" w14:textId="77777777" w:rsidR="00860793" w:rsidRDefault="00860793" w:rsidP="00860793">
            <w:pPr>
              <w:pStyle w:val="Heading2"/>
              <w:jc w:val="center"/>
              <w:outlineLvl w:val="1"/>
            </w:pPr>
            <w:r>
              <w:t>Pedagogy Standard</w:t>
            </w:r>
          </w:p>
        </w:tc>
        <w:tc>
          <w:tcPr>
            <w:tcW w:w="6327" w:type="dxa"/>
          </w:tcPr>
          <w:p w14:paraId="0DDBB0B8" w14:textId="77777777" w:rsidR="00860793" w:rsidRPr="00860793" w:rsidRDefault="00860793" w:rsidP="00860793">
            <w:pPr>
              <w:rPr>
                <w:sz w:val="28"/>
                <w:szCs w:val="28"/>
              </w:rPr>
            </w:pPr>
            <w:r w:rsidRPr="00860793">
              <w:rPr>
                <w:rFonts w:cstheme="minorHAnsi"/>
                <w:color w:val="2E74B5" w:themeColor="accent1" w:themeShade="BF"/>
                <w:sz w:val="28"/>
                <w:szCs w:val="28"/>
              </w:rPr>
              <w:t>Assessment for learning</w:t>
            </w:r>
          </w:p>
        </w:tc>
      </w:tr>
      <w:tr w:rsidR="00860793" w14:paraId="1C862B03" w14:textId="77777777" w:rsidTr="00860793">
        <w:tc>
          <w:tcPr>
            <w:tcW w:w="2689" w:type="dxa"/>
          </w:tcPr>
          <w:p w14:paraId="53751184" w14:textId="77777777" w:rsidR="00860793" w:rsidRDefault="00860793" w:rsidP="00860793">
            <w:pPr>
              <w:pStyle w:val="Heading3"/>
              <w:jc w:val="center"/>
              <w:outlineLvl w:val="2"/>
            </w:pPr>
            <w:r>
              <w:t>What did you do and why?</w:t>
            </w:r>
          </w:p>
          <w:p w14:paraId="4D2DCD98" w14:textId="77777777" w:rsidR="00860793" w:rsidRDefault="00860793" w:rsidP="00860793">
            <w:pPr>
              <w:jc w:val="center"/>
            </w:pPr>
          </w:p>
        </w:tc>
        <w:tc>
          <w:tcPr>
            <w:tcW w:w="6327" w:type="dxa"/>
          </w:tcPr>
          <w:p w14:paraId="78EB0B1F" w14:textId="78EFA433" w:rsidR="000537B7" w:rsidRDefault="000537B7" w:rsidP="000537B7">
            <w:pPr>
              <w:pStyle w:val="BodyA"/>
              <w:rPr>
                <w:rFonts w:ascii="Calibri" w:eastAsia="Calibri" w:hAnsi="Calibri" w:cs="Calibri"/>
                <w:sz w:val="22"/>
                <w:szCs w:val="22"/>
                <w:lang w:val="en-US"/>
              </w:rPr>
            </w:pPr>
            <w:r>
              <w:rPr>
                <w:rFonts w:ascii="Calibri" w:eastAsia="Calibri" w:hAnsi="Calibri" w:cs="Calibri"/>
                <w:sz w:val="22"/>
                <w:szCs w:val="22"/>
                <w:lang w:val="en-US"/>
              </w:rPr>
              <w:t xml:space="preserve">Focused on quality of questions and talk. </w:t>
            </w:r>
          </w:p>
          <w:p w14:paraId="6C1692C7" w14:textId="77777777" w:rsidR="000537B7" w:rsidRDefault="000537B7" w:rsidP="000537B7">
            <w:pPr>
              <w:pStyle w:val="BodyA"/>
            </w:pPr>
            <w:r>
              <w:t>Gave numerous bits of paper and didn’t introduce the new topic.</w:t>
            </w:r>
          </w:p>
          <w:p w14:paraId="3909D980" w14:textId="77777777" w:rsidR="000537B7" w:rsidRDefault="000537B7" w:rsidP="000537B7">
            <w:pPr>
              <w:pStyle w:val="BodyA"/>
            </w:pPr>
            <w:r>
              <w:t>Just wanted to know what they could do with these pieces of paper</w:t>
            </w:r>
          </w:p>
          <w:p w14:paraId="49E9CB0E" w14:textId="77777777" w:rsidR="000537B7" w:rsidRDefault="000537B7" w:rsidP="000537B7">
            <w:pPr>
              <w:pStyle w:val="BodyA"/>
            </w:pPr>
            <w:r>
              <w:t>Aimed a few leading questions – e.g. how can this circle be split? / how can we use this paper in maths</w:t>
            </w:r>
          </w:p>
          <w:p w14:paraId="291FC3D6" w14:textId="77777777" w:rsidR="000537B7" w:rsidRDefault="000537B7" w:rsidP="000537B7">
            <w:pPr>
              <w:pStyle w:val="BodyA"/>
            </w:pPr>
            <w:r>
              <w:t xml:space="preserve">Think, pair, share </w:t>
            </w:r>
          </w:p>
          <w:p w14:paraId="42A8A3DC" w14:textId="77777777" w:rsidR="000537B7" w:rsidRDefault="000537B7" w:rsidP="000537B7">
            <w:pPr>
              <w:pStyle w:val="BodyA"/>
            </w:pPr>
            <w:r>
              <w:t>Encouraged sharing of ideas with class and pairs</w:t>
            </w:r>
          </w:p>
          <w:p w14:paraId="5AA314D3" w14:textId="77777777" w:rsidR="000537B7" w:rsidRDefault="000537B7" w:rsidP="000537B7">
            <w:pPr>
              <w:pStyle w:val="BodyA"/>
            </w:pPr>
            <w:r>
              <w:t>Many realised that you can fold them to show and understanding of fractions</w:t>
            </w:r>
          </w:p>
          <w:p w14:paraId="3D62BDB1" w14:textId="1C7B245A" w:rsidR="000537B7" w:rsidRDefault="000537B7" w:rsidP="000537B7">
            <w:pPr>
              <w:pStyle w:val="BodyA"/>
            </w:pPr>
            <w:r>
              <w:t xml:space="preserve">Then asked questions about how many fractions they could take each piece of paper to. </w:t>
            </w:r>
          </w:p>
          <w:p w14:paraId="3B2E52DC" w14:textId="7B2D844E" w:rsidR="000537B7" w:rsidRDefault="000537B7" w:rsidP="000537B7">
            <w:pPr>
              <w:pStyle w:val="BodyA"/>
            </w:pPr>
          </w:p>
          <w:p w14:paraId="1C39A1FE" w14:textId="3AED9743" w:rsidR="000537B7" w:rsidRDefault="000537B7" w:rsidP="000537B7">
            <w:pPr>
              <w:pStyle w:val="BodyA"/>
            </w:pPr>
            <w:r>
              <w:t xml:space="preserve">I conducted the lesson in this way in an attempt to promote discussions on what the topic was about, without “spoon-feeding” the pupils. In giving them a blank piece of paper, I allowed them to use their imagination, knowing that we were in a maths lesson, to come up with ideas in pairs and groups, allowing them to problem solves and assess a situation for themselves. </w:t>
            </w:r>
          </w:p>
          <w:p w14:paraId="7135157C" w14:textId="77777777" w:rsidR="00860793" w:rsidRDefault="00860793" w:rsidP="00860793"/>
        </w:tc>
      </w:tr>
      <w:tr w:rsidR="00860793" w14:paraId="72C877E0" w14:textId="77777777" w:rsidTr="00860793">
        <w:tc>
          <w:tcPr>
            <w:tcW w:w="2689" w:type="dxa"/>
          </w:tcPr>
          <w:p w14:paraId="622CDA65" w14:textId="77777777" w:rsidR="00860793" w:rsidRDefault="00860793" w:rsidP="00860793">
            <w:pPr>
              <w:pStyle w:val="Heading3"/>
              <w:jc w:val="center"/>
              <w:outlineLvl w:val="2"/>
            </w:pPr>
            <w:r>
              <w:t>What have you learned?</w:t>
            </w:r>
          </w:p>
          <w:p w14:paraId="6DC33964" w14:textId="77777777" w:rsidR="00860793" w:rsidRDefault="00860793" w:rsidP="00860793">
            <w:pPr>
              <w:jc w:val="center"/>
            </w:pPr>
          </w:p>
        </w:tc>
        <w:tc>
          <w:tcPr>
            <w:tcW w:w="6327" w:type="dxa"/>
          </w:tcPr>
          <w:p w14:paraId="56392C28" w14:textId="77777777" w:rsidR="000537B7" w:rsidRDefault="000537B7" w:rsidP="000537B7">
            <w:pPr>
              <w:pStyle w:val="BodyA"/>
            </w:pPr>
          </w:p>
          <w:p w14:paraId="6A5FD305" w14:textId="77777777" w:rsidR="000537B7" w:rsidRDefault="000537B7" w:rsidP="000537B7">
            <w:pPr>
              <w:pStyle w:val="BodyA"/>
            </w:pPr>
            <w:r>
              <w:t>. Promoted a willingness to find out what the topic was</w:t>
            </w:r>
          </w:p>
          <w:p w14:paraId="792F5FF9" w14:textId="2005F2EB" w:rsidR="000537B7" w:rsidRDefault="000537B7" w:rsidP="000537B7">
            <w:pPr>
              <w:pStyle w:val="BodyA"/>
            </w:pPr>
            <w:r>
              <w:t xml:space="preserve">. Was also a way to show different levels of thinking and engagement – some made paper aeroplanes – some immediately recognised that this was to do with fractions and started folding straight away. </w:t>
            </w:r>
          </w:p>
          <w:p w14:paraId="1F44E855" w14:textId="22E3B8EE" w:rsidR="000537B7" w:rsidRDefault="000537B7" w:rsidP="000537B7">
            <w:pPr>
              <w:pStyle w:val="BodyA"/>
            </w:pPr>
            <w:r>
              <w:t xml:space="preserve">. By asking certain questions </w:t>
            </w:r>
            <w:r w:rsidR="00352C05">
              <w:t xml:space="preserve">such as “how can the paper circle be split?” pupils began to use ideas that they came up with in pairs to think outside the box with what the paper could be split into. My simple questions to them promoted questioning between the pairs and small groups, which then led to ideas being run past me of how they could overcome this simple problem. </w:t>
            </w:r>
          </w:p>
          <w:p w14:paraId="757DB653" w14:textId="3B05BD50" w:rsidR="00860793" w:rsidRDefault="000537B7" w:rsidP="000537B7">
            <w:r>
              <w:t>. I liked the fact I didn’t introduce the topic as I don’t feel the quality of questions would be as good if I had simply told them what we were doing</w:t>
            </w:r>
            <w:r w:rsidR="00352C05">
              <w:t xml:space="preserve">, it allowed the pupils to think for themselves and was a way for me to assess their ability to problem solve in maths. </w:t>
            </w:r>
          </w:p>
        </w:tc>
      </w:tr>
      <w:tr w:rsidR="00860793" w14:paraId="354D7B63" w14:textId="77777777" w:rsidTr="00860793">
        <w:tc>
          <w:tcPr>
            <w:tcW w:w="2689" w:type="dxa"/>
          </w:tcPr>
          <w:p w14:paraId="0FABB19B" w14:textId="77777777" w:rsidR="00860793" w:rsidRPr="007C32AA" w:rsidRDefault="00860793" w:rsidP="00860793">
            <w:pPr>
              <w:pStyle w:val="Heading3"/>
              <w:jc w:val="center"/>
              <w:outlineLvl w:val="2"/>
            </w:pPr>
            <w:r>
              <w:lastRenderedPageBreak/>
              <w:t>What next?</w:t>
            </w:r>
          </w:p>
          <w:p w14:paraId="48C94A12" w14:textId="77777777" w:rsidR="00860793" w:rsidRDefault="00860793" w:rsidP="00860793">
            <w:pPr>
              <w:jc w:val="center"/>
            </w:pPr>
          </w:p>
        </w:tc>
        <w:tc>
          <w:tcPr>
            <w:tcW w:w="6327" w:type="dxa"/>
          </w:tcPr>
          <w:p w14:paraId="6D2B684E" w14:textId="69FF0769" w:rsidR="00860793" w:rsidRDefault="00352C05" w:rsidP="00860793">
            <w:r>
              <w:t xml:space="preserve">I’d like to test this idea out in a different subject with things such as science circuits or in P.E. It seems that prior knowledge was triggered by the asking of questions and using this method as a “cold write” would give a good understanding of the level of knowledge before the topic has even begun. </w:t>
            </w:r>
          </w:p>
        </w:tc>
      </w:tr>
    </w:tbl>
    <w:p w14:paraId="788352F6" w14:textId="77777777" w:rsidR="007145BF" w:rsidRPr="007145BF" w:rsidRDefault="007145BF" w:rsidP="007145BF">
      <w:pPr>
        <w:jc w:val="center"/>
        <w:rPr>
          <w:sz w:val="32"/>
          <w:szCs w:val="32"/>
        </w:rPr>
      </w:pPr>
    </w:p>
    <w:tbl>
      <w:tblPr>
        <w:tblStyle w:val="TableGrid"/>
        <w:tblW w:w="0" w:type="auto"/>
        <w:tblLook w:val="04A0" w:firstRow="1" w:lastRow="0" w:firstColumn="1" w:lastColumn="0" w:noHBand="0" w:noVBand="1"/>
      </w:tblPr>
      <w:tblGrid>
        <w:gridCol w:w="2689"/>
        <w:gridCol w:w="6327"/>
      </w:tblGrid>
      <w:tr w:rsidR="007145BF" w14:paraId="157F8597" w14:textId="77777777" w:rsidTr="007145BF">
        <w:tc>
          <w:tcPr>
            <w:tcW w:w="2689" w:type="dxa"/>
          </w:tcPr>
          <w:p w14:paraId="6112AAF1" w14:textId="77777777" w:rsidR="007145BF" w:rsidRDefault="007145BF" w:rsidP="000B52F4">
            <w:pPr>
              <w:pStyle w:val="Heading2"/>
              <w:jc w:val="center"/>
              <w:outlineLvl w:val="1"/>
            </w:pPr>
            <w:r>
              <w:lastRenderedPageBreak/>
              <w:t xml:space="preserve">Professional Experience </w:t>
            </w:r>
            <w:r w:rsidRPr="00CD1E5D">
              <w:t>Template</w:t>
            </w:r>
            <w:r w:rsidR="00860793">
              <w:t xml:space="preserve"> 2</w:t>
            </w:r>
          </w:p>
        </w:tc>
        <w:tc>
          <w:tcPr>
            <w:tcW w:w="6327" w:type="dxa"/>
          </w:tcPr>
          <w:p w14:paraId="2434B7E5" w14:textId="77777777" w:rsidR="007145BF" w:rsidRDefault="007145BF"/>
        </w:tc>
      </w:tr>
      <w:tr w:rsidR="007145BF" w14:paraId="584BCC87" w14:textId="77777777" w:rsidTr="007145BF">
        <w:tc>
          <w:tcPr>
            <w:tcW w:w="2689" w:type="dxa"/>
          </w:tcPr>
          <w:p w14:paraId="5834AA93" w14:textId="77777777" w:rsidR="007145BF" w:rsidRDefault="007145BF" w:rsidP="000B52F4">
            <w:pPr>
              <w:pStyle w:val="Heading2"/>
              <w:jc w:val="center"/>
              <w:outlineLvl w:val="1"/>
            </w:pPr>
            <w:r>
              <w:t>Pe</w:t>
            </w:r>
            <w:r w:rsidR="000B52F4">
              <w:t>dagogy Standard</w:t>
            </w:r>
          </w:p>
        </w:tc>
        <w:tc>
          <w:tcPr>
            <w:tcW w:w="6327" w:type="dxa"/>
          </w:tcPr>
          <w:p w14:paraId="7780B67F" w14:textId="77777777" w:rsidR="006115AD" w:rsidRPr="00D57F44" w:rsidRDefault="006115AD" w:rsidP="006115AD">
            <w:pPr>
              <w:rPr>
                <w:rFonts w:asciiTheme="majorHAnsi" w:hAnsiTheme="majorHAnsi" w:cstheme="majorHAnsi"/>
                <w:b/>
                <w:color w:val="2E74B5" w:themeColor="accent1" w:themeShade="BF"/>
                <w:sz w:val="28"/>
                <w:szCs w:val="28"/>
              </w:rPr>
            </w:pPr>
            <w:r w:rsidRPr="00D57F44">
              <w:rPr>
                <w:rFonts w:asciiTheme="majorHAnsi" w:hAnsiTheme="majorHAnsi" w:cstheme="majorHAnsi"/>
                <w:b/>
                <w:color w:val="2E74B5" w:themeColor="accent1" w:themeShade="BF"/>
                <w:sz w:val="28"/>
                <w:szCs w:val="28"/>
              </w:rPr>
              <w:t>Blended learning experiences</w:t>
            </w:r>
          </w:p>
          <w:p w14:paraId="1FE611F6" w14:textId="77777777" w:rsidR="007145BF" w:rsidRPr="00BD56CC" w:rsidRDefault="007145BF">
            <w:pPr>
              <w:rPr>
                <w:rFonts w:asciiTheme="majorHAnsi" w:hAnsiTheme="majorHAnsi" w:cstheme="majorHAnsi"/>
                <w:color w:val="2E74B5" w:themeColor="accent1" w:themeShade="BF"/>
                <w:sz w:val="28"/>
                <w:szCs w:val="28"/>
              </w:rPr>
            </w:pPr>
          </w:p>
        </w:tc>
      </w:tr>
      <w:tr w:rsidR="007145BF" w14:paraId="29B3F83D" w14:textId="77777777" w:rsidTr="007145BF">
        <w:tc>
          <w:tcPr>
            <w:tcW w:w="2689" w:type="dxa"/>
          </w:tcPr>
          <w:p w14:paraId="6EF23FCA" w14:textId="77777777" w:rsidR="007145BF" w:rsidRDefault="007145BF" w:rsidP="000B52F4">
            <w:pPr>
              <w:pStyle w:val="Heading3"/>
              <w:jc w:val="center"/>
              <w:outlineLvl w:val="2"/>
            </w:pPr>
            <w:r>
              <w:t>What did you do and why?</w:t>
            </w:r>
          </w:p>
          <w:p w14:paraId="5E862609" w14:textId="77777777" w:rsidR="007145BF" w:rsidRDefault="007145BF" w:rsidP="000B52F4">
            <w:pPr>
              <w:jc w:val="center"/>
            </w:pPr>
          </w:p>
        </w:tc>
        <w:tc>
          <w:tcPr>
            <w:tcW w:w="6327" w:type="dxa"/>
          </w:tcPr>
          <w:p w14:paraId="355617ED" w14:textId="77777777" w:rsidR="003646A9" w:rsidRDefault="003646A9" w:rsidP="003646A9">
            <w:pPr>
              <w:pStyle w:val="BodyA"/>
              <w:rPr>
                <w:rFonts w:ascii="Calibri" w:eastAsia="Calibri" w:hAnsi="Calibri" w:cs="Calibri"/>
                <w:sz w:val="22"/>
                <w:szCs w:val="22"/>
                <w:lang w:val="en-US"/>
              </w:rPr>
            </w:pPr>
            <w:r>
              <w:rPr>
                <w:rFonts w:ascii="Calibri" w:eastAsia="Calibri" w:hAnsi="Calibri" w:cs="Calibri"/>
                <w:sz w:val="22"/>
                <w:szCs w:val="22"/>
                <w:lang w:val="en-US"/>
              </w:rPr>
              <w:t xml:space="preserve">. Power point on inventions. </w:t>
            </w:r>
          </w:p>
          <w:p w14:paraId="42E0C201" w14:textId="77777777" w:rsidR="003646A9" w:rsidRDefault="003646A9" w:rsidP="003646A9">
            <w:pPr>
              <w:pStyle w:val="BodyA"/>
              <w:rPr>
                <w:rFonts w:ascii="Calibri" w:eastAsia="Calibri" w:hAnsi="Calibri" w:cs="Calibri"/>
                <w:sz w:val="22"/>
                <w:szCs w:val="22"/>
                <w:lang w:val="en-US"/>
              </w:rPr>
            </w:pPr>
            <w:r>
              <w:rPr>
                <w:rFonts w:ascii="Calibri" w:eastAsia="Calibri" w:hAnsi="Calibri" w:cs="Calibri"/>
                <w:sz w:val="22"/>
                <w:szCs w:val="22"/>
                <w:lang w:val="en-US"/>
              </w:rPr>
              <w:t>. Showed some inventions and why they were created, who created them and when.</w:t>
            </w:r>
          </w:p>
          <w:p w14:paraId="437F7136" w14:textId="77777777" w:rsidR="003646A9" w:rsidRDefault="003646A9" w:rsidP="003646A9">
            <w:pPr>
              <w:pStyle w:val="BodyA"/>
              <w:rPr>
                <w:rFonts w:ascii="Calibri" w:eastAsia="Calibri" w:hAnsi="Calibri" w:cs="Calibri"/>
                <w:sz w:val="22"/>
                <w:szCs w:val="22"/>
                <w:lang w:val="en-US"/>
              </w:rPr>
            </w:pPr>
            <w:r>
              <w:rPr>
                <w:rFonts w:ascii="Calibri" w:eastAsia="Calibri" w:hAnsi="Calibri" w:cs="Calibri"/>
                <w:sz w:val="22"/>
                <w:szCs w:val="22"/>
                <w:lang w:val="en-US"/>
              </w:rPr>
              <w:t>. Introduced my favourite invention and when, who it was created by.</w:t>
            </w:r>
          </w:p>
          <w:p w14:paraId="0B26FE16" w14:textId="77777777" w:rsidR="003646A9" w:rsidRDefault="003646A9" w:rsidP="003646A9">
            <w:pPr>
              <w:pStyle w:val="BodyA"/>
              <w:rPr>
                <w:rFonts w:ascii="Calibri" w:eastAsia="Calibri" w:hAnsi="Calibri" w:cs="Calibri"/>
                <w:sz w:val="22"/>
                <w:szCs w:val="22"/>
                <w:lang w:val="en-US"/>
              </w:rPr>
            </w:pPr>
            <w:r>
              <w:rPr>
                <w:rFonts w:ascii="Calibri" w:eastAsia="Calibri" w:hAnsi="Calibri" w:cs="Calibri"/>
                <w:sz w:val="22"/>
                <w:szCs w:val="22"/>
                <w:lang w:val="en-US"/>
              </w:rPr>
              <w:t xml:space="preserve">. Wanted the pupils to research items that I’d chosen and to create a timeline with the inventions, putting them oldest to most recent. </w:t>
            </w:r>
          </w:p>
          <w:p w14:paraId="71EE40D2" w14:textId="77777777" w:rsidR="003646A9" w:rsidRDefault="003646A9" w:rsidP="003646A9">
            <w:pPr>
              <w:pStyle w:val="BodyA"/>
              <w:rPr>
                <w:rFonts w:ascii="Calibri" w:eastAsia="Calibri" w:hAnsi="Calibri" w:cs="Calibri"/>
                <w:sz w:val="22"/>
                <w:szCs w:val="22"/>
                <w:lang w:val="en-US"/>
              </w:rPr>
            </w:pPr>
            <w:r>
              <w:rPr>
                <w:rFonts w:ascii="Calibri" w:eastAsia="Calibri" w:hAnsi="Calibri" w:cs="Calibri"/>
                <w:sz w:val="22"/>
                <w:szCs w:val="22"/>
                <w:lang w:val="en-US"/>
              </w:rPr>
              <w:t>. Before setting them the task, I showed them a different set of inventions and their dates of invention, as a class, we put them in order and created a timeline on the board</w:t>
            </w:r>
          </w:p>
          <w:p w14:paraId="5C39A648" w14:textId="77777777" w:rsidR="003646A9" w:rsidRDefault="003646A9" w:rsidP="003646A9">
            <w:pPr>
              <w:pStyle w:val="BodyA"/>
              <w:rPr>
                <w:rFonts w:ascii="Calibri" w:eastAsia="Calibri" w:hAnsi="Calibri" w:cs="Calibri"/>
                <w:sz w:val="22"/>
                <w:szCs w:val="22"/>
                <w:lang w:val="en-US"/>
              </w:rPr>
            </w:pPr>
            <w:r>
              <w:rPr>
                <w:rFonts w:ascii="Calibri" w:eastAsia="Calibri" w:hAnsi="Calibri" w:cs="Calibri"/>
                <w:sz w:val="22"/>
                <w:szCs w:val="22"/>
                <w:lang w:val="en-US"/>
              </w:rPr>
              <w:t xml:space="preserve">. I then put a set of tasks that the group needed to complete, including researching the 10 objects I had given on a piece of paper and to find out background info on these objects. Then once they had found the information, they needed to cut out the objects and create a timeline by sticking them into a double page of their workbooks in order of creation. </w:t>
            </w:r>
          </w:p>
          <w:p w14:paraId="2AAD0AE0" w14:textId="77777777" w:rsidR="003646A9" w:rsidRDefault="003646A9" w:rsidP="003646A9">
            <w:pPr>
              <w:pStyle w:val="BodyA"/>
              <w:rPr>
                <w:rFonts w:ascii="Calibri" w:eastAsia="Calibri" w:hAnsi="Calibri" w:cs="Calibri"/>
                <w:sz w:val="22"/>
                <w:szCs w:val="22"/>
                <w:lang w:val="en-US"/>
              </w:rPr>
            </w:pPr>
            <w:r>
              <w:rPr>
                <w:rFonts w:ascii="Calibri" w:eastAsia="Calibri" w:hAnsi="Calibri" w:cs="Calibri"/>
                <w:sz w:val="22"/>
                <w:szCs w:val="22"/>
                <w:lang w:val="en-US"/>
              </w:rPr>
              <w:t xml:space="preserve">. This was then followed by an invitation for them to research objects of their choosing and to complete a fact file on those objects. </w:t>
            </w:r>
          </w:p>
          <w:p w14:paraId="4B86EA5F" w14:textId="5CFAE1BB" w:rsidR="003646A9" w:rsidRDefault="003646A9" w:rsidP="003646A9">
            <w:pPr>
              <w:pStyle w:val="BodyA"/>
              <w:rPr>
                <w:rFonts w:ascii="Calibri" w:eastAsia="Calibri" w:hAnsi="Calibri" w:cs="Calibri"/>
                <w:sz w:val="22"/>
                <w:szCs w:val="22"/>
                <w:lang w:val="en-US"/>
              </w:rPr>
            </w:pPr>
            <w:r>
              <w:rPr>
                <w:rFonts w:ascii="Calibri" w:eastAsia="Calibri" w:hAnsi="Calibri" w:cs="Calibri"/>
                <w:sz w:val="22"/>
                <w:szCs w:val="22"/>
                <w:lang w:val="en-US"/>
              </w:rPr>
              <w:t>. In doing this, pupils had time to work in a traditional classroom taught method - but were then given the freedom to research items of their choosing on the chrome books, and to learn independently without being lectured by myself.</w:t>
            </w:r>
          </w:p>
          <w:p w14:paraId="11DA24CB" w14:textId="77777777" w:rsidR="003646A9" w:rsidRDefault="003646A9" w:rsidP="003646A9">
            <w:pPr>
              <w:pStyle w:val="BodyA"/>
              <w:rPr>
                <w:rFonts w:ascii="Calibri" w:eastAsia="Calibri" w:hAnsi="Calibri" w:cs="Calibri"/>
                <w:sz w:val="22"/>
                <w:szCs w:val="22"/>
                <w:lang w:val="en-US"/>
              </w:rPr>
            </w:pPr>
            <w:r>
              <w:rPr>
                <w:rFonts w:ascii="Calibri" w:eastAsia="Calibri" w:hAnsi="Calibri" w:cs="Calibri"/>
                <w:sz w:val="22"/>
                <w:szCs w:val="22"/>
                <w:lang w:val="en-US"/>
              </w:rPr>
              <w:t>. The criteria of tasks were clearly outlined on the slide I had left on the screen and the timeline that we had created together on the whiteboard.</w:t>
            </w:r>
          </w:p>
          <w:p w14:paraId="4CDAC763" w14:textId="77777777" w:rsidR="007145BF" w:rsidRDefault="007145BF"/>
          <w:p w14:paraId="5B6E18A2" w14:textId="1B35D0EE" w:rsidR="003646A9" w:rsidRDefault="003646A9">
            <w:r>
              <w:t xml:space="preserve">For this method, I wanted to help relate myself to the pupils by showing them inventions that I personally liked, and that meant the most to me. But I also wanted to find out a little bit about what interested them as well. </w:t>
            </w:r>
          </w:p>
        </w:tc>
      </w:tr>
      <w:tr w:rsidR="007145BF" w14:paraId="757F5C4A" w14:textId="77777777" w:rsidTr="007145BF">
        <w:tc>
          <w:tcPr>
            <w:tcW w:w="2689" w:type="dxa"/>
          </w:tcPr>
          <w:p w14:paraId="7846F986" w14:textId="77777777" w:rsidR="007145BF" w:rsidRDefault="007145BF" w:rsidP="000B52F4">
            <w:pPr>
              <w:pStyle w:val="Heading3"/>
              <w:jc w:val="center"/>
              <w:outlineLvl w:val="2"/>
            </w:pPr>
            <w:r>
              <w:t>What have you learned?</w:t>
            </w:r>
          </w:p>
          <w:p w14:paraId="55DF80D1" w14:textId="77777777" w:rsidR="007145BF" w:rsidRDefault="007145BF" w:rsidP="000B52F4">
            <w:pPr>
              <w:jc w:val="center"/>
            </w:pPr>
          </w:p>
        </w:tc>
        <w:tc>
          <w:tcPr>
            <w:tcW w:w="6327" w:type="dxa"/>
          </w:tcPr>
          <w:p w14:paraId="7A5DA492" w14:textId="6B943521" w:rsidR="007145BF" w:rsidRDefault="00965B17">
            <w:r>
              <w:t xml:space="preserve">The use of blended learning helped them find out a little bit more about something that would interest them and not just find out about objects like the telephone or penicillin – </w:t>
            </w:r>
            <w:r w:rsidR="008A68F8">
              <w:t>e.g.</w:t>
            </w:r>
            <w:r>
              <w:t xml:space="preserve"> – one boy chose to find when Minecraft was created, one girl chose when the Nintendo Switch was created. It allowed the pupils the freedom to learn something that they actually were interested in learning about which was nice to see and in turn, helped me to connect with each pupil better. </w:t>
            </w:r>
          </w:p>
        </w:tc>
      </w:tr>
      <w:tr w:rsidR="007145BF" w14:paraId="41F5DCE3" w14:textId="77777777" w:rsidTr="007145BF">
        <w:tc>
          <w:tcPr>
            <w:tcW w:w="2689" w:type="dxa"/>
          </w:tcPr>
          <w:p w14:paraId="32046869" w14:textId="77777777" w:rsidR="007145BF" w:rsidRPr="007C32AA" w:rsidRDefault="007145BF" w:rsidP="000B52F4">
            <w:pPr>
              <w:pStyle w:val="Heading3"/>
              <w:jc w:val="center"/>
              <w:outlineLvl w:val="2"/>
            </w:pPr>
            <w:r>
              <w:lastRenderedPageBreak/>
              <w:t>What next?</w:t>
            </w:r>
          </w:p>
          <w:p w14:paraId="6E2662C7" w14:textId="77777777" w:rsidR="007145BF" w:rsidRDefault="007145BF" w:rsidP="000B52F4">
            <w:pPr>
              <w:jc w:val="center"/>
            </w:pPr>
          </w:p>
        </w:tc>
        <w:tc>
          <w:tcPr>
            <w:tcW w:w="6327" w:type="dxa"/>
          </w:tcPr>
          <w:p w14:paraId="51A855F1" w14:textId="738B9A60" w:rsidR="007145BF" w:rsidRDefault="00965B17">
            <w:r>
              <w:t xml:space="preserve">I would like to teach a music lesson that uses instruments in person and then to use </w:t>
            </w:r>
            <w:r w:rsidR="008A68F8">
              <w:t>Garage band</w:t>
            </w:r>
            <w:r>
              <w:t xml:space="preserve"> on the iPad to show how music can be made electronically too. I also would like to research whether or not blended learning has a proven record of improving pupil learning or whether the more traditional methods are more valuable. </w:t>
            </w:r>
          </w:p>
        </w:tc>
      </w:tr>
    </w:tbl>
    <w:p w14:paraId="1027BE3E" w14:textId="77777777" w:rsidR="007145BF" w:rsidRDefault="007145BF"/>
    <w:p w14:paraId="5FBA18D4" w14:textId="77777777" w:rsidR="00BC0E87" w:rsidRDefault="00BC0E87"/>
    <w:tbl>
      <w:tblPr>
        <w:tblStyle w:val="TableGrid"/>
        <w:tblW w:w="0" w:type="auto"/>
        <w:tblLook w:val="04A0" w:firstRow="1" w:lastRow="0" w:firstColumn="1" w:lastColumn="0" w:noHBand="0" w:noVBand="1"/>
      </w:tblPr>
      <w:tblGrid>
        <w:gridCol w:w="2689"/>
        <w:gridCol w:w="6327"/>
      </w:tblGrid>
      <w:tr w:rsidR="00BC0E87" w14:paraId="68CE67F8" w14:textId="77777777" w:rsidTr="00E25DBE">
        <w:tc>
          <w:tcPr>
            <w:tcW w:w="2689" w:type="dxa"/>
          </w:tcPr>
          <w:p w14:paraId="015761B9" w14:textId="77777777" w:rsidR="00BC0E87" w:rsidRDefault="00BC0E87" w:rsidP="000B52F4">
            <w:pPr>
              <w:pStyle w:val="Heading2"/>
              <w:jc w:val="center"/>
              <w:outlineLvl w:val="1"/>
            </w:pPr>
            <w:r>
              <w:lastRenderedPageBreak/>
              <w:t xml:space="preserve">Professional Experience </w:t>
            </w:r>
            <w:r w:rsidRPr="00CD1E5D">
              <w:t>Template</w:t>
            </w:r>
            <w:r w:rsidR="00860793">
              <w:t xml:space="preserve"> 3</w:t>
            </w:r>
          </w:p>
        </w:tc>
        <w:tc>
          <w:tcPr>
            <w:tcW w:w="6327" w:type="dxa"/>
          </w:tcPr>
          <w:p w14:paraId="104CAE7B" w14:textId="77777777" w:rsidR="00BC0E87" w:rsidRDefault="00BC0E87" w:rsidP="00E25DBE"/>
        </w:tc>
      </w:tr>
      <w:tr w:rsidR="00BC0E87" w14:paraId="0FD9962D" w14:textId="77777777" w:rsidTr="00E25DBE">
        <w:tc>
          <w:tcPr>
            <w:tcW w:w="2689" w:type="dxa"/>
          </w:tcPr>
          <w:p w14:paraId="51777EC8" w14:textId="77777777" w:rsidR="00BC0E87" w:rsidRDefault="00BC0E87" w:rsidP="000B52F4">
            <w:pPr>
              <w:pStyle w:val="Heading2"/>
              <w:jc w:val="center"/>
              <w:outlineLvl w:val="1"/>
            </w:pPr>
            <w:r>
              <w:t>Pe</w:t>
            </w:r>
            <w:r w:rsidR="000B52F4">
              <w:t>dagogy Standard</w:t>
            </w:r>
          </w:p>
        </w:tc>
        <w:tc>
          <w:tcPr>
            <w:tcW w:w="6327" w:type="dxa"/>
          </w:tcPr>
          <w:p w14:paraId="70478D2E" w14:textId="77777777" w:rsidR="006115AD" w:rsidRPr="00D57F44" w:rsidRDefault="006115AD" w:rsidP="006115AD">
            <w:pPr>
              <w:rPr>
                <w:rFonts w:asciiTheme="majorHAnsi" w:hAnsiTheme="majorHAnsi" w:cstheme="majorHAnsi"/>
                <w:b/>
                <w:color w:val="2E74B5" w:themeColor="accent1" w:themeShade="BF"/>
                <w:sz w:val="28"/>
                <w:szCs w:val="28"/>
              </w:rPr>
            </w:pPr>
            <w:r w:rsidRPr="00D57F44">
              <w:rPr>
                <w:rFonts w:asciiTheme="majorHAnsi" w:hAnsiTheme="majorHAnsi" w:cstheme="majorHAnsi"/>
                <w:b/>
                <w:color w:val="2E74B5" w:themeColor="accent1" w:themeShade="BF"/>
                <w:sz w:val="28"/>
                <w:szCs w:val="28"/>
              </w:rPr>
              <w:t>Real life authentic contexts</w:t>
            </w:r>
          </w:p>
          <w:p w14:paraId="04000557" w14:textId="77777777" w:rsidR="00BC0E87" w:rsidRDefault="00BC0E87" w:rsidP="00E25DBE"/>
        </w:tc>
      </w:tr>
      <w:tr w:rsidR="00BC0E87" w14:paraId="2A169CB2" w14:textId="77777777" w:rsidTr="00E25DBE">
        <w:tc>
          <w:tcPr>
            <w:tcW w:w="2689" w:type="dxa"/>
          </w:tcPr>
          <w:p w14:paraId="2962FF56" w14:textId="77777777" w:rsidR="00BC0E87" w:rsidRDefault="00BC0E87" w:rsidP="000B52F4">
            <w:pPr>
              <w:pStyle w:val="Heading3"/>
              <w:jc w:val="center"/>
              <w:outlineLvl w:val="2"/>
            </w:pPr>
            <w:r>
              <w:t>What did you do and why?</w:t>
            </w:r>
          </w:p>
          <w:p w14:paraId="55EA488D" w14:textId="77777777" w:rsidR="00BC0E87" w:rsidRDefault="00BC0E87" w:rsidP="000B52F4">
            <w:pPr>
              <w:jc w:val="center"/>
            </w:pPr>
          </w:p>
        </w:tc>
        <w:tc>
          <w:tcPr>
            <w:tcW w:w="6327" w:type="dxa"/>
          </w:tcPr>
          <w:p w14:paraId="5F4DFB55" w14:textId="77777777" w:rsidR="00BC0E87" w:rsidRDefault="00DD20F5" w:rsidP="00E25DBE">
            <w:r>
              <w:t xml:space="preserve">In year 6, the </w:t>
            </w:r>
            <w:r w:rsidR="00BB6247">
              <w:t xml:space="preserve">class were reading ‘Stormbreaker’ by Anthony Horowitz and the class teacher and I decided to use this book as the main focus for literacy for the </w:t>
            </w:r>
            <w:r w:rsidR="006D7901">
              <w:t>weeks</w:t>
            </w:r>
            <w:r w:rsidR="006B47F7">
              <w:t xml:space="preserve"> that the class were</w:t>
            </w:r>
            <w:r w:rsidR="006D7901">
              <w:t xml:space="preserve"> reading it. </w:t>
            </w:r>
          </w:p>
          <w:p w14:paraId="7017F4C7" w14:textId="77777777" w:rsidR="006B47F7" w:rsidRDefault="006B47F7" w:rsidP="00E25DBE"/>
          <w:p w14:paraId="6D6EDAD3" w14:textId="6322A9BF" w:rsidR="006B47F7" w:rsidRDefault="006B47F7" w:rsidP="00E25DBE">
            <w:r>
              <w:t xml:space="preserve">We decided that using the book to develop the pupils intrinsic writing skills would be a good </w:t>
            </w:r>
            <w:r w:rsidR="008A68F8">
              <w:t>idea and</w:t>
            </w:r>
            <w:r>
              <w:t xml:space="preserve"> getting them to write a CV to apply to work at MI6 would make them feel like the story was non-fiction. As I was the student teacher and had to return to university when my placement ended, I didn’t get to finish the topic with them. However, during my time in the class, we had visitors enter the classroom with packages designed to look like secret envelopes with messages inside for the class to complete tasks, one of the TA’s from another class pretended to be the villain in the story and we used these events to create opportunities for the class to improve their writing skills by describing a villain or scene of the book etc. </w:t>
            </w:r>
          </w:p>
          <w:p w14:paraId="7E8264F7" w14:textId="77777777" w:rsidR="006B47F7" w:rsidRDefault="006B47F7" w:rsidP="00E25DBE"/>
          <w:p w14:paraId="17EE3FE9" w14:textId="2717D1B9" w:rsidR="006B47F7" w:rsidRDefault="006B47F7" w:rsidP="00E25DBE">
            <w:r>
              <w:t xml:space="preserve">We created video packages that would be sent to the class with tasks and secret messages for them to decode in order to move onto the next “mission”. </w:t>
            </w:r>
            <w:r w:rsidR="008A68F8">
              <w:t xml:space="preserve">When I returned to uni, I had some spare time and so created a video telling the year group that I wasn’t actually a university student, and that my real name was Alex Rider (the main character of the book) and that during my time undercover in the school, I was actually secretly recruiting new members for MI6, who were trying to find the new Alex Rider. </w:t>
            </w:r>
            <w:r>
              <w:t>I then surprised the class with a visit to school on the last day of term to give out certificates that stated that they had been accepted into MI6 thanks to their great spy work</w:t>
            </w:r>
            <w:r w:rsidR="008A68F8">
              <w:t xml:space="preserve"> </w:t>
            </w:r>
            <w:r>
              <w:t>when they were watching the Stormbreaker film</w:t>
            </w:r>
            <w:r w:rsidR="008A68F8">
              <w:t xml:space="preserve">. </w:t>
            </w:r>
          </w:p>
        </w:tc>
      </w:tr>
      <w:tr w:rsidR="00BC0E87" w14:paraId="2D3CC9CC" w14:textId="77777777" w:rsidTr="00E25DBE">
        <w:tc>
          <w:tcPr>
            <w:tcW w:w="2689" w:type="dxa"/>
          </w:tcPr>
          <w:p w14:paraId="40862458" w14:textId="77777777" w:rsidR="00BC0E87" w:rsidRDefault="00BC0E87" w:rsidP="000B52F4">
            <w:pPr>
              <w:pStyle w:val="Heading3"/>
              <w:jc w:val="center"/>
              <w:outlineLvl w:val="2"/>
            </w:pPr>
            <w:r>
              <w:t>What have you learned?</w:t>
            </w:r>
          </w:p>
          <w:p w14:paraId="752D08FA" w14:textId="77777777" w:rsidR="00BC0E87" w:rsidRDefault="00BC0E87" w:rsidP="000B52F4">
            <w:pPr>
              <w:jc w:val="center"/>
            </w:pPr>
          </w:p>
        </w:tc>
        <w:tc>
          <w:tcPr>
            <w:tcW w:w="6327" w:type="dxa"/>
          </w:tcPr>
          <w:p w14:paraId="5BBE43D3" w14:textId="7F48DD0F" w:rsidR="00BC0E87" w:rsidRDefault="008A68F8" w:rsidP="00E25DBE">
            <w:r>
              <w:t xml:space="preserve">Linking learning to real-life authentic context makes learning more fun and engaging. The difference between the writing standard of the class when we were doing other topics to this one was astronomical. This topic sparked creative ideas, descriptive writing after reading the book, thought provoking activities and a general fun and excited environment within the classroom. </w:t>
            </w:r>
          </w:p>
        </w:tc>
      </w:tr>
      <w:tr w:rsidR="00BC0E87" w14:paraId="0D757686" w14:textId="77777777" w:rsidTr="00E25DBE">
        <w:tc>
          <w:tcPr>
            <w:tcW w:w="2689" w:type="dxa"/>
          </w:tcPr>
          <w:p w14:paraId="10167047" w14:textId="77777777" w:rsidR="00BC0E87" w:rsidRPr="007C32AA" w:rsidRDefault="00BC0E87" w:rsidP="000B52F4">
            <w:pPr>
              <w:pStyle w:val="Heading3"/>
              <w:jc w:val="center"/>
              <w:outlineLvl w:val="2"/>
            </w:pPr>
            <w:r>
              <w:lastRenderedPageBreak/>
              <w:t>What next?</w:t>
            </w:r>
          </w:p>
          <w:p w14:paraId="47DE0D1D" w14:textId="77777777" w:rsidR="00BC0E87" w:rsidRDefault="00BC0E87" w:rsidP="000B52F4">
            <w:pPr>
              <w:jc w:val="center"/>
            </w:pPr>
          </w:p>
        </w:tc>
        <w:tc>
          <w:tcPr>
            <w:tcW w:w="6327" w:type="dxa"/>
          </w:tcPr>
          <w:p w14:paraId="2CA9E9A7" w14:textId="27D18FE9" w:rsidR="00BC0E87" w:rsidRDefault="008A68F8" w:rsidP="00E25DBE">
            <w:r>
              <w:t xml:space="preserve">I think it’s important for us as teachers to provide content that can be relatable to the pupils, as it not only helps to engage the classroom, but it also helps build trust in you as their mentor as they can see that you are aware of occurrences outside of the classroom. It’s important to provide a relationship where a pupil can confide in you and by keeping in touch with their interests and the current topics that are important to them, it gives you a platform on which to build that relationship. This is why I will be continuing </w:t>
            </w:r>
            <w:r w:rsidR="008570DF">
              <w:t xml:space="preserve">to break borders of classroom activities and not limit learning to the traditional methods. If a pupil learns how to multiply through the use of a </w:t>
            </w:r>
            <w:r w:rsidR="00481B5F">
              <w:t>Pokémon</w:t>
            </w:r>
            <w:r w:rsidR="008570DF">
              <w:t xml:space="preserve"> card, then surely that is a route that might help others and will also make the learning less tedious and therefore you may get better results this way. </w:t>
            </w:r>
          </w:p>
        </w:tc>
      </w:tr>
      <w:tr w:rsidR="008A68F8" w14:paraId="21A7785A" w14:textId="77777777" w:rsidTr="00E25DBE">
        <w:tc>
          <w:tcPr>
            <w:tcW w:w="2689" w:type="dxa"/>
          </w:tcPr>
          <w:p w14:paraId="1954DA8B" w14:textId="77777777" w:rsidR="008A68F8" w:rsidRDefault="008A68F8" w:rsidP="000B52F4">
            <w:pPr>
              <w:pStyle w:val="Heading3"/>
              <w:jc w:val="center"/>
              <w:outlineLvl w:val="2"/>
            </w:pPr>
          </w:p>
        </w:tc>
        <w:tc>
          <w:tcPr>
            <w:tcW w:w="6327" w:type="dxa"/>
          </w:tcPr>
          <w:p w14:paraId="6750CBCD" w14:textId="77777777" w:rsidR="008A68F8" w:rsidRDefault="008A68F8" w:rsidP="00E25DBE"/>
        </w:tc>
      </w:tr>
    </w:tbl>
    <w:p w14:paraId="6E50B7C3" w14:textId="77777777" w:rsidR="00BC0E87" w:rsidRDefault="00BC0E87"/>
    <w:p w14:paraId="29A69FD0" w14:textId="77777777" w:rsidR="00BC0E87" w:rsidRDefault="00BC0E87"/>
    <w:tbl>
      <w:tblPr>
        <w:tblStyle w:val="TableGrid"/>
        <w:tblW w:w="0" w:type="auto"/>
        <w:tblLook w:val="04A0" w:firstRow="1" w:lastRow="0" w:firstColumn="1" w:lastColumn="0" w:noHBand="0" w:noVBand="1"/>
      </w:tblPr>
      <w:tblGrid>
        <w:gridCol w:w="2689"/>
        <w:gridCol w:w="6327"/>
      </w:tblGrid>
      <w:tr w:rsidR="00BC0E87" w14:paraId="3FF22AF6" w14:textId="77777777" w:rsidTr="00E25DBE">
        <w:tc>
          <w:tcPr>
            <w:tcW w:w="2689" w:type="dxa"/>
          </w:tcPr>
          <w:p w14:paraId="784DBEA8" w14:textId="77777777" w:rsidR="00BC0E87" w:rsidRDefault="00BC0E87" w:rsidP="000B52F4">
            <w:pPr>
              <w:pStyle w:val="Heading2"/>
              <w:jc w:val="center"/>
              <w:outlineLvl w:val="1"/>
            </w:pPr>
            <w:r>
              <w:lastRenderedPageBreak/>
              <w:t xml:space="preserve">Professional Experience </w:t>
            </w:r>
            <w:r w:rsidRPr="00CD1E5D">
              <w:t>Template</w:t>
            </w:r>
            <w:r w:rsidR="00860793">
              <w:t xml:space="preserve"> 4</w:t>
            </w:r>
          </w:p>
        </w:tc>
        <w:tc>
          <w:tcPr>
            <w:tcW w:w="6327" w:type="dxa"/>
          </w:tcPr>
          <w:p w14:paraId="599839E7" w14:textId="77777777" w:rsidR="00BC0E87" w:rsidRDefault="00BC0E87" w:rsidP="00E25DBE"/>
        </w:tc>
      </w:tr>
      <w:tr w:rsidR="00BC0E87" w14:paraId="4F38B639" w14:textId="77777777" w:rsidTr="00E25DBE">
        <w:tc>
          <w:tcPr>
            <w:tcW w:w="2689" w:type="dxa"/>
          </w:tcPr>
          <w:p w14:paraId="4866E341" w14:textId="77777777" w:rsidR="00BC0E87" w:rsidRDefault="00BC0E87" w:rsidP="000B52F4">
            <w:pPr>
              <w:pStyle w:val="Heading2"/>
              <w:jc w:val="center"/>
              <w:outlineLvl w:val="1"/>
            </w:pPr>
            <w:r>
              <w:t>Pe</w:t>
            </w:r>
            <w:r w:rsidR="000B52F4">
              <w:t>dagogy Standard</w:t>
            </w:r>
          </w:p>
        </w:tc>
        <w:tc>
          <w:tcPr>
            <w:tcW w:w="6327" w:type="dxa"/>
          </w:tcPr>
          <w:p w14:paraId="2E28FDD2" w14:textId="77777777" w:rsidR="004E1D46" w:rsidRPr="00D57F44" w:rsidRDefault="004E1D46" w:rsidP="004E1D46">
            <w:pPr>
              <w:rPr>
                <w:rFonts w:asciiTheme="majorHAnsi" w:hAnsiTheme="majorHAnsi" w:cstheme="majorHAnsi"/>
                <w:b/>
                <w:color w:val="2E74B5" w:themeColor="accent1" w:themeShade="BF"/>
                <w:sz w:val="28"/>
                <w:szCs w:val="28"/>
              </w:rPr>
            </w:pPr>
            <w:r w:rsidRPr="00D57F44">
              <w:rPr>
                <w:rFonts w:asciiTheme="majorHAnsi" w:hAnsiTheme="majorHAnsi" w:cstheme="majorHAnsi"/>
                <w:b/>
                <w:color w:val="2E74B5" w:themeColor="accent1" w:themeShade="BF"/>
                <w:sz w:val="28"/>
                <w:szCs w:val="28"/>
              </w:rPr>
              <w:t>Cross-curricular themes</w:t>
            </w:r>
          </w:p>
          <w:p w14:paraId="759E2685" w14:textId="77777777" w:rsidR="00BC0E87" w:rsidRDefault="00BC0E87" w:rsidP="00E25DBE"/>
        </w:tc>
      </w:tr>
      <w:tr w:rsidR="00BC0E87" w14:paraId="43255F90" w14:textId="77777777" w:rsidTr="00E25DBE">
        <w:tc>
          <w:tcPr>
            <w:tcW w:w="2689" w:type="dxa"/>
          </w:tcPr>
          <w:p w14:paraId="4DB396ED" w14:textId="77777777" w:rsidR="00BC0E87" w:rsidRDefault="00BC0E87" w:rsidP="000B52F4">
            <w:pPr>
              <w:pStyle w:val="Heading3"/>
              <w:jc w:val="center"/>
              <w:outlineLvl w:val="2"/>
            </w:pPr>
            <w:r>
              <w:t>What did you do and why?</w:t>
            </w:r>
          </w:p>
          <w:p w14:paraId="7DB1E35A" w14:textId="77777777" w:rsidR="00BC0E87" w:rsidRDefault="00BC0E87" w:rsidP="000B52F4">
            <w:pPr>
              <w:jc w:val="center"/>
            </w:pPr>
          </w:p>
        </w:tc>
        <w:tc>
          <w:tcPr>
            <w:tcW w:w="6327" w:type="dxa"/>
          </w:tcPr>
          <w:p w14:paraId="0AD2EE53" w14:textId="7EE47F60" w:rsidR="00BC0E87" w:rsidRDefault="00FF45AC" w:rsidP="00E25DBE">
            <w:r>
              <w:t>Subject focus – Literacy, Topic and Design Technology</w:t>
            </w:r>
          </w:p>
          <w:p w14:paraId="7B3E5679" w14:textId="77777777" w:rsidR="00FF45AC" w:rsidRDefault="00FF45AC" w:rsidP="00E25DBE"/>
          <w:p w14:paraId="7E650593" w14:textId="5B7ED07F" w:rsidR="00FF45AC" w:rsidRDefault="00FF45AC" w:rsidP="00E25DBE">
            <w:r>
              <w:t xml:space="preserve">My task from my teacher was to choose a book that the children could read as a class that could then be used to feature in their Literacy, Topic and D.T work. As the school was partaking in a recycling week, I decided to look into books surrounding recycling that could be analysed and adapted for different aspects of the curriculum. </w:t>
            </w:r>
          </w:p>
          <w:p w14:paraId="36C425D0" w14:textId="77777777" w:rsidR="00FF45AC" w:rsidRDefault="00FF45AC" w:rsidP="00E25DBE"/>
          <w:p w14:paraId="14BA7CEC" w14:textId="77777777" w:rsidR="00FF45AC" w:rsidRDefault="00FF45AC" w:rsidP="00E25DBE">
            <w:r>
              <w:t xml:space="preserve">I chose the “One plastic bag” book about the women from The Gambia who helped clean up their town by collecting plastic bags from rubbish heaps and turning them into purses that they sold to make a profit. </w:t>
            </w:r>
          </w:p>
          <w:p w14:paraId="16F9E76E" w14:textId="77777777" w:rsidR="00FF45AC" w:rsidRDefault="00FF45AC" w:rsidP="00E25DBE"/>
          <w:p w14:paraId="269BC5DA" w14:textId="0D3FA43E" w:rsidR="00FF45AC" w:rsidRDefault="00FF45AC" w:rsidP="00E25DBE">
            <w:r>
              <w:t>After reading the book as a guided group reading task, I split the class into three groups and set the pupils different tasks for the day which they completed in a carousel format. The literacy task was to create a front page of a newspaper telling the story of what went on in Gambia, using the book as inspiration. The Topic task was using an Atlas and chrome</w:t>
            </w:r>
            <w:r w:rsidR="001369CC">
              <w:t xml:space="preserve"> </w:t>
            </w:r>
            <w:r>
              <w:t xml:space="preserve">books to identify where the Gambia is and facts surrounding its population. The pupils then were given facts about the Gambia and facts about the UK and had to identify which fact correlated with the correct country. The final task was to use plastic bags that I’d asked the children to bring in to school and trying to make other objects with them. I found good examples online of how to make a skipping rope and a kite by cutting up plastic bags and gave the pupils the choice of which to make. </w:t>
            </w:r>
          </w:p>
          <w:p w14:paraId="0636FE6A" w14:textId="77777777" w:rsidR="001369CC" w:rsidRDefault="001369CC" w:rsidP="00E25DBE"/>
          <w:p w14:paraId="2C6BEB0F" w14:textId="136E833F" w:rsidR="001369CC" w:rsidRDefault="001369CC" w:rsidP="00E25DBE">
            <w:r>
              <w:t xml:space="preserve">I thought that in using the book as a focal point for their learning on this day and the days to come would really give the pupils a purpose to their work which could be used for displays in the recycling week that was going on in the school at that time. </w:t>
            </w:r>
          </w:p>
        </w:tc>
      </w:tr>
      <w:tr w:rsidR="00BC0E87" w14:paraId="183BA959" w14:textId="77777777" w:rsidTr="00E25DBE">
        <w:tc>
          <w:tcPr>
            <w:tcW w:w="2689" w:type="dxa"/>
          </w:tcPr>
          <w:p w14:paraId="0BCFEB3C" w14:textId="77777777" w:rsidR="00BC0E87" w:rsidRDefault="00BC0E87" w:rsidP="000B52F4">
            <w:pPr>
              <w:pStyle w:val="Heading3"/>
              <w:jc w:val="center"/>
              <w:outlineLvl w:val="2"/>
            </w:pPr>
            <w:r>
              <w:t>What have you learned?</w:t>
            </w:r>
          </w:p>
          <w:p w14:paraId="4280210F" w14:textId="77777777" w:rsidR="00BC0E87" w:rsidRDefault="00BC0E87" w:rsidP="000B52F4">
            <w:pPr>
              <w:jc w:val="center"/>
            </w:pPr>
          </w:p>
        </w:tc>
        <w:tc>
          <w:tcPr>
            <w:tcW w:w="6327" w:type="dxa"/>
          </w:tcPr>
          <w:p w14:paraId="48810222" w14:textId="4E83AE4C" w:rsidR="00BC0E87" w:rsidRDefault="00B873EE" w:rsidP="00E25DBE">
            <w:r>
              <w:t>The pupils loved getting involved in the recycling aspect and I think that the use of this theme throughout their learning really encouraged them to want to learn about the book and the real-life events that the book was based on. I also feel like using less themes in their learning helped them focus better as they knew that these were their tasks for the day and the didn’t have to deviate to different themes throughout. The use of the carousel learning was effective as it made the tasks less tedious and sparked excitement to partake in each task rather than just focus on one subject for a long period of time.</w:t>
            </w:r>
          </w:p>
        </w:tc>
      </w:tr>
      <w:tr w:rsidR="00BC0E87" w14:paraId="2613A1D5" w14:textId="77777777" w:rsidTr="00E25DBE">
        <w:tc>
          <w:tcPr>
            <w:tcW w:w="2689" w:type="dxa"/>
          </w:tcPr>
          <w:p w14:paraId="43DC6A63" w14:textId="77777777" w:rsidR="00BC0E87" w:rsidRPr="007C32AA" w:rsidRDefault="00BC0E87" w:rsidP="000B52F4">
            <w:pPr>
              <w:pStyle w:val="Heading3"/>
              <w:jc w:val="center"/>
              <w:outlineLvl w:val="2"/>
            </w:pPr>
            <w:r>
              <w:lastRenderedPageBreak/>
              <w:t>What next?</w:t>
            </w:r>
          </w:p>
          <w:p w14:paraId="79EA3480" w14:textId="77777777" w:rsidR="00BC0E87" w:rsidRDefault="00BC0E87" w:rsidP="000B52F4">
            <w:pPr>
              <w:jc w:val="center"/>
            </w:pPr>
          </w:p>
        </w:tc>
        <w:tc>
          <w:tcPr>
            <w:tcW w:w="6327" w:type="dxa"/>
          </w:tcPr>
          <w:p w14:paraId="28ECF8DB" w14:textId="10E23EAB" w:rsidR="00BC0E87" w:rsidRDefault="00B873EE" w:rsidP="00E25DBE">
            <w:r>
              <w:t xml:space="preserve">I believe that the use of a book or an object that can be adapted to a number of subjects can be a valuable learning tool. Not only </w:t>
            </w:r>
            <w:r w:rsidR="006C5D64">
              <w:t xml:space="preserve">does it allow for cross-curricular learning, but it is also a focal point that pupils can connect with and take an interest in, which will better their quality of and willingness to produce work. </w:t>
            </w:r>
          </w:p>
        </w:tc>
      </w:tr>
    </w:tbl>
    <w:p w14:paraId="5A342BAA" w14:textId="77777777" w:rsidR="00BC0E87" w:rsidRDefault="00BC0E87"/>
    <w:p w14:paraId="4D64B810" w14:textId="77777777" w:rsidR="00DF4022" w:rsidRDefault="00DF4022" w:rsidP="00475D5C">
      <w:pPr>
        <w:jc w:val="center"/>
      </w:pPr>
    </w:p>
    <w:p w14:paraId="1B916C5C" w14:textId="77777777" w:rsidR="00DF4022" w:rsidRDefault="00DF4022" w:rsidP="00475D5C">
      <w:pPr>
        <w:jc w:val="center"/>
      </w:pPr>
    </w:p>
    <w:p w14:paraId="793414CF" w14:textId="77777777" w:rsidR="00DF4022" w:rsidRDefault="00DF4022" w:rsidP="00475D5C">
      <w:pPr>
        <w:jc w:val="center"/>
      </w:pPr>
    </w:p>
    <w:p w14:paraId="09A29BA3" w14:textId="77777777" w:rsidR="00DF4022" w:rsidRDefault="00DF4022" w:rsidP="00475D5C">
      <w:pPr>
        <w:jc w:val="center"/>
      </w:pPr>
    </w:p>
    <w:p w14:paraId="3C818AD8" w14:textId="77777777" w:rsidR="00DF4022" w:rsidRDefault="00DF4022" w:rsidP="00475D5C">
      <w:pPr>
        <w:jc w:val="center"/>
      </w:pPr>
    </w:p>
    <w:p w14:paraId="4ABE0242" w14:textId="77777777" w:rsidR="00DF4022" w:rsidRDefault="00DF4022" w:rsidP="00475D5C">
      <w:pPr>
        <w:jc w:val="center"/>
      </w:pPr>
    </w:p>
    <w:p w14:paraId="4A429AC6" w14:textId="77777777" w:rsidR="00DF4022" w:rsidRDefault="00DF4022" w:rsidP="00475D5C">
      <w:pPr>
        <w:jc w:val="center"/>
      </w:pPr>
    </w:p>
    <w:p w14:paraId="2AB082B9" w14:textId="77777777" w:rsidR="00DF4022" w:rsidRDefault="00DF4022" w:rsidP="00475D5C">
      <w:pPr>
        <w:jc w:val="center"/>
      </w:pPr>
    </w:p>
    <w:p w14:paraId="4C03D285" w14:textId="77777777" w:rsidR="00DF4022" w:rsidRDefault="00DF4022" w:rsidP="00475D5C">
      <w:pPr>
        <w:jc w:val="center"/>
      </w:pPr>
    </w:p>
    <w:p w14:paraId="05057F91" w14:textId="77777777" w:rsidR="00DF4022" w:rsidRDefault="00DF4022" w:rsidP="00475D5C">
      <w:pPr>
        <w:jc w:val="center"/>
      </w:pPr>
    </w:p>
    <w:p w14:paraId="532D6027" w14:textId="77777777" w:rsidR="00DF4022" w:rsidRDefault="00DF4022" w:rsidP="00475D5C">
      <w:pPr>
        <w:jc w:val="center"/>
      </w:pPr>
    </w:p>
    <w:p w14:paraId="242BFAC4" w14:textId="77777777" w:rsidR="00DF4022" w:rsidRDefault="00DF4022" w:rsidP="00475D5C">
      <w:pPr>
        <w:jc w:val="center"/>
      </w:pPr>
    </w:p>
    <w:p w14:paraId="1D9928D9" w14:textId="77777777" w:rsidR="00DF4022" w:rsidRDefault="00DF4022" w:rsidP="00475D5C">
      <w:pPr>
        <w:jc w:val="center"/>
      </w:pPr>
    </w:p>
    <w:p w14:paraId="5C757C24" w14:textId="77777777" w:rsidR="00DF4022" w:rsidRDefault="00DF4022" w:rsidP="00475D5C">
      <w:pPr>
        <w:jc w:val="center"/>
      </w:pPr>
    </w:p>
    <w:p w14:paraId="003EDA7E" w14:textId="77777777" w:rsidR="00DF4022" w:rsidRDefault="00DF4022" w:rsidP="00475D5C">
      <w:pPr>
        <w:jc w:val="center"/>
      </w:pPr>
    </w:p>
    <w:p w14:paraId="65576425" w14:textId="77777777" w:rsidR="00DF4022" w:rsidRDefault="00DF4022" w:rsidP="00475D5C">
      <w:pPr>
        <w:jc w:val="center"/>
      </w:pPr>
    </w:p>
    <w:p w14:paraId="5FB0B5D0" w14:textId="77777777" w:rsidR="00DF4022" w:rsidRDefault="00DF4022" w:rsidP="00475D5C">
      <w:pPr>
        <w:jc w:val="center"/>
      </w:pPr>
    </w:p>
    <w:p w14:paraId="278FF410" w14:textId="77777777" w:rsidR="00DF4022" w:rsidRDefault="00DF4022" w:rsidP="00475D5C">
      <w:pPr>
        <w:jc w:val="center"/>
      </w:pPr>
    </w:p>
    <w:p w14:paraId="138B0DFE" w14:textId="77777777" w:rsidR="00DF4022" w:rsidRDefault="00DF4022" w:rsidP="00475D5C">
      <w:pPr>
        <w:jc w:val="center"/>
      </w:pPr>
    </w:p>
    <w:p w14:paraId="3BE4E5CF" w14:textId="77777777" w:rsidR="00DF4022" w:rsidRDefault="00DF4022" w:rsidP="00475D5C">
      <w:pPr>
        <w:jc w:val="center"/>
      </w:pPr>
    </w:p>
    <w:p w14:paraId="585D69C8" w14:textId="77777777" w:rsidR="00DF4022" w:rsidRDefault="00DF4022" w:rsidP="00475D5C">
      <w:pPr>
        <w:jc w:val="center"/>
      </w:pPr>
    </w:p>
    <w:p w14:paraId="073A4C55" w14:textId="77777777" w:rsidR="00DF4022" w:rsidRDefault="00DF4022" w:rsidP="00475D5C">
      <w:pPr>
        <w:jc w:val="center"/>
      </w:pPr>
    </w:p>
    <w:p w14:paraId="26F3588C" w14:textId="77777777" w:rsidR="00DF4022" w:rsidRDefault="00DF4022" w:rsidP="00475D5C">
      <w:pPr>
        <w:jc w:val="center"/>
      </w:pPr>
    </w:p>
    <w:p w14:paraId="605F274B" w14:textId="77777777" w:rsidR="00DF4022" w:rsidRDefault="00DF4022" w:rsidP="00475D5C">
      <w:pPr>
        <w:jc w:val="center"/>
      </w:pPr>
      <w:bookmarkStart w:id="0" w:name="_GoBack"/>
      <w:bookmarkEnd w:id="0"/>
    </w:p>
    <w:p w14:paraId="0C6A18C2" w14:textId="77777777" w:rsidR="00DF4022" w:rsidRDefault="00DF4022" w:rsidP="00475D5C">
      <w:pPr>
        <w:jc w:val="center"/>
      </w:pPr>
    </w:p>
    <w:p w14:paraId="296F967E" w14:textId="77777777" w:rsidR="00DF4022" w:rsidRDefault="00DF4022" w:rsidP="00475D5C">
      <w:pPr>
        <w:jc w:val="center"/>
      </w:pPr>
    </w:p>
    <w:p w14:paraId="7E04C202" w14:textId="77777777" w:rsidR="00DF4022" w:rsidRDefault="00DF4022" w:rsidP="00475D5C">
      <w:pPr>
        <w:jc w:val="center"/>
      </w:pPr>
    </w:p>
    <w:p w14:paraId="405BF9A9" w14:textId="144EA0D8" w:rsidR="003F3D6C" w:rsidRPr="00A708C9" w:rsidRDefault="00475D5C" w:rsidP="00475D5C">
      <w:pPr>
        <w:jc w:val="center"/>
        <w:rPr>
          <w:b/>
          <w:sz w:val="36"/>
          <w:u w:val="single"/>
        </w:rPr>
      </w:pPr>
      <w:r w:rsidRPr="00A708C9">
        <w:rPr>
          <w:b/>
          <w:sz w:val="36"/>
          <w:u w:val="single"/>
        </w:rPr>
        <w:lastRenderedPageBreak/>
        <w:t xml:space="preserve">ECAD6008: Part 2 </w:t>
      </w:r>
    </w:p>
    <w:p w14:paraId="277D3B76" w14:textId="77777777" w:rsidR="00D076A6" w:rsidRDefault="00D076A6" w:rsidP="00475D5C">
      <w:pPr>
        <w:jc w:val="center"/>
      </w:pPr>
    </w:p>
    <w:p w14:paraId="77DAF7FD" w14:textId="77777777" w:rsidR="00D076A6" w:rsidRPr="00D076A6" w:rsidRDefault="00D076A6" w:rsidP="00D076A6">
      <w:pPr>
        <w:spacing w:after="0" w:line="240" w:lineRule="auto"/>
        <w:rPr>
          <w:rFonts w:ascii="Times New Roman" w:eastAsia="Times New Roman" w:hAnsi="Times New Roman" w:cs="Times New Roman"/>
          <w:sz w:val="24"/>
          <w:szCs w:val="24"/>
        </w:rPr>
      </w:pPr>
      <w:r w:rsidRPr="00D076A6">
        <w:rPr>
          <w:rFonts w:ascii="Helvetica Neue" w:eastAsia="Times New Roman" w:hAnsi="Helvetica Neue" w:cs="Times New Roman"/>
          <w:color w:val="283041"/>
          <w:sz w:val="21"/>
          <w:szCs w:val="21"/>
          <w:shd w:val="clear" w:color="auto" w:fill="FFFFFF"/>
        </w:rPr>
        <w:t>Target: Ensure that your writing maintains an academic tone throughout.</w:t>
      </w:r>
    </w:p>
    <w:p w14:paraId="1E693CD5" w14:textId="26246399" w:rsidR="00D076A6" w:rsidRDefault="00D076A6" w:rsidP="00475D5C">
      <w:pPr>
        <w:jc w:val="center"/>
      </w:pPr>
    </w:p>
    <w:p w14:paraId="25400076" w14:textId="235E7A9F" w:rsidR="00475D5C" w:rsidRDefault="00475D5C" w:rsidP="00475D5C">
      <w:pPr>
        <w:jc w:val="center"/>
      </w:pPr>
    </w:p>
    <w:p w14:paraId="0D06F992" w14:textId="0A9B28AD" w:rsidR="00475D5C" w:rsidRDefault="00475D5C" w:rsidP="00256EBF">
      <w:pPr>
        <w:pStyle w:val="NormalWeb"/>
        <w:shd w:val="clear" w:color="auto" w:fill="FFFFFF"/>
        <w:jc w:val="center"/>
        <w:rPr>
          <w:rFonts w:ascii="ArialMT" w:hAnsi="ArialMT"/>
          <w:b/>
          <w:sz w:val="36"/>
          <w:szCs w:val="36"/>
          <w:u w:val="single"/>
        </w:rPr>
      </w:pPr>
      <w:r w:rsidRPr="00475D5C">
        <w:rPr>
          <w:rFonts w:ascii="ArialMT" w:hAnsi="ArialMT"/>
          <w:b/>
          <w:sz w:val="36"/>
          <w:szCs w:val="36"/>
          <w:u w:val="single"/>
        </w:rPr>
        <w:t>Critically reflect on your progress in planning, preparing and teaching lessons that incorporate specific pedagogical principles. Identify one of these pedagogical principles as an area for development and justify the next steps in your developm</w:t>
      </w:r>
      <w:r w:rsidR="00256EBF">
        <w:rPr>
          <w:rFonts w:ascii="ArialMT" w:hAnsi="ArialMT"/>
          <w:b/>
          <w:sz w:val="36"/>
          <w:szCs w:val="36"/>
          <w:u w:val="single"/>
        </w:rPr>
        <w:t>ent.</w:t>
      </w:r>
    </w:p>
    <w:p w14:paraId="7D743B80" w14:textId="77777777" w:rsidR="007217BC" w:rsidRDefault="007217BC" w:rsidP="00256EBF">
      <w:pPr>
        <w:pStyle w:val="NormalWeb"/>
        <w:shd w:val="clear" w:color="auto" w:fill="FFFFFF"/>
        <w:jc w:val="center"/>
        <w:rPr>
          <w:rFonts w:ascii="ArialMT" w:hAnsi="ArialMT"/>
          <w:b/>
          <w:sz w:val="36"/>
          <w:szCs w:val="36"/>
          <w:u w:val="single"/>
        </w:rPr>
      </w:pPr>
    </w:p>
    <w:p w14:paraId="4C4AF0DC" w14:textId="7516E6A4" w:rsidR="00256EBF" w:rsidRPr="007217BC" w:rsidRDefault="007217BC" w:rsidP="007217BC">
      <w:pPr>
        <w:pStyle w:val="NormalWeb"/>
        <w:shd w:val="clear" w:color="auto" w:fill="FFFFFF"/>
        <w:rPr>
          <w:rFonts w:ascii="ArialMT" w:hAnsi="ArialMT"/>
          <w:b/>
          <w:sz w:val="28"/>
          <w:szCs w:val="28"/>
          <w:u w:val="single"/>
        </w:rPr>
      </w:pPr>
      <w:r w:rsidRPr="007217BC">
        <w:rPr>
          <w:rFonts w:ascii="ArialMT" w:hAnsi="ArialMT"/>
          <w:b/>
          <w:sz w:val="28"/>
          <w:szCs w:val="28"/>
          <w:u w:val="single"/>
        </w:rPr>
        <w:t>Introduction</w:t>
      </w:r>
    </w:p>
    <w:p w14:paraId="0B7449E0" w14:textId="77777777" w:rsidR="001439C5" w:rsidRDefault="002E48B5" w:rsidP="00256EBF">
      <w:pPr>
        <w:pStyle w:val="NormalWeb"/>
        <w:shd w:val="clear" w:color="auto" w:fill="FFFFFF"/>
        <w:jc w:val="both"/>
        <w:rPr>
          <w:rFonts w:ascii="ArialMT" w:hAnsi="ArialMT"/>
          <w:sz w:val="22"/>
          <w:szCs w:val="22"/>
        </w:rPr>
      </w:pPr>
      <w:r>
        <w:rPr>
          <w:rFonts w:ascii="ArialMT" w:hAnsi="ArialMT"/>
          <w:sz w:val="22"/>
          <w:szCs w:val="22"/>
        </w:rPr>
        <w:t xml:space="preserve">The twelve pedagogical principles were designed to identify successful </w:t>
      </w:r>
      <w:r w:rsidR="00BF69CD">
        <w:rPr>
          <w:rFonts w:ascii="ArialMT" w:hAnsi="ArialMT"/>
          <w:sz w:val="22"/>
          <w:szCs w:val="22"/>
        </w:rPr>
        <w:t>examples</w:t>
      </w:r>
      <w:r>
        <w:rPr>
          <w:rFonts w:ascii="ArialMT" w:hAnsi="ArialMT"/>
          <w:sz w:val="22"/>
          <w:szCs w:val="22"/>
        </w:rPr>
        <w:t xml:space="preserve"> of</w:t>
      </w:r>
      <w:r w:rsidR="00BF69CD">
        <w:rPr>
          <w:rFonts w:ascii="ArialMT" w:hAnsi="ArialMT"/>
          <w:sz w:val="22"/>
          <w:szCs w:val="22"/>
        </w:rPr>
        <w:t xml:space="preserve"> </w:t>
      </w:r>
      <w:r>
        <w:rPr>
          <w:rFonts w:ascii="ArialMT" w:hAnsi="ArialMT"/>
          <w:sz w:val="22"/>
          <w:szCs w:val="22"/>
        </w:rPr>
        <w:t xml:space="preserve">teaching and learning (Hwb, 2021). </w:t>
      </w:r>
      <w:r w:rsidR="00BF69CD">
        <w:rPr>
          <w:rFonts w:ascii="ArialMT" w:hAnsi="ArialMT"/>
          <w:sz w:val="22"/>
          <w:szCs w:val="22"/>
        </w:rPr>
        <w:t>Each aspect is taught to practitioners in an attempt to develop efficient and competent methods of pedagogy that not only pro</w:t>
      </w:r>
      <w:r w:rsidR="00D60DE2">
        <w:rPr>
          <w:rFonts w:ascii="ArialMT" w:hAnsi="ArialMT"/>
          <w:sz w:val="22"/>
          <w:szCs w:val="22"/>
        </w:rPr>
        <w:t xml:space="preserve">vides </w:t>
      </w:r>
      <w:r w:rsidR="00BF69CD">
        <w:rPr>
          <w:rFonts w:ascii="ArialMT" w:hAnsi="ArialMT"/>
          <w:sz w:val="22"/>
          <w:szCs w:val="22"/>
        </w:rPr>
        <w:t xml:space="preserve">good teaching, but also a platform for prime learning within a classroom (Donaldson, 2015). </w:t>
      </w:r>
      <w:r w:rsidR="00D60DE2">
        <w:rPr>
          <w:rFonts w:ascii="ArialMT" w:hAnsi="ArialMT"/>
          <w:sz w:val="22"/>
          <w:szCs w:val="22"/>
        </w:rPr>
        <w:t>When training to become a teacher, students are encouraged to familiarise themselves with the twelve principles in order to relate their lesson plans to these individual points, and to gain experience of delivering meaningful and successful lessons to their pupils.</w:t>
      </w:r>
    </w:p>
    <w:p w14:paraId="15454033" w14:textId="02E67871" w:rsidR="00256EBF" w:rsidRDefault="001439C5" w:rsidP="00256EBF">
      <w:pPr>
        <w:pStyle w:val="NormalWeb"/>
        <w:shd w:val="clear" w:color="auto" w:fill="FFFFFF"/>
        <w:jc w:val="both"/>
        <w:rPr>
          <w:rFonts w:ascii="ArialMT" w:hAnsi="ArialMT"/>
          <w:sz w:val="22"/>
          <w:szCs w:val="22"/>
        </w:rPr>
      </w:pPr>
      <w:r>
        <w:rPr>
          <w:rFonts w:ascii="ArialMT" w:hAnsi="ArialMT"/>
          <w:sz w:val="22"/>
          <w:szCs w:val="22"/>
        </w:rPr>
        <w:t xml:space="preserve">Since starting a PGCE in Primary Teaching, I have taken an interest in how assessing pupils plays such a huge part within the curriculum reform in Wales – one of the twelve principles. The creator of the reform, Professor Graham Donaldson (2015) believes that Assessment for Learning </w:t>
      </w:r>
      <w:r w:rsidR="005B3A43">
        <w:rPr>
          <w:rFonts w:ascii="ArialMT" w:hAnsi="ArialMT"/>
          <w:sz w:val="22"/>
          <w:szCs w:val="22"/>
        </w:rPr>
        <w:t xml:space="preserve">(AfL) </w:t>
      </w:r>
      <w:r>
        <w:rPr>
          <w:rFonts w:ascii="ArialMT" w:hAnsi="ArialMT"/>
          <w:sz w:val="22"/>
          <w:szCs w:val="22"/>
        </w:rPr>
        <w:t xml:space="preserve">can be used to not only accelerate the progress of the learner, but the teacher also. </w:t>
      </w:r>
      <w:r w:rsidR="005B3A43">
        <w:rPr>
          <w:rFonts w:ascii="ArialMT" w:hAnsi="ArialMT"/>
          <w:sz w:val="22"/>
          <w:szCs w:val="22"/>
        </w:rPr>
        <w:t xml:space="preserve">AfL can be used to observe and </w:t>
      </w:r>
      <w:r w:rsidR="0025237D">
        <w:rPr>
          <w:rFonts w:ascii="ArialMT" w:hAnsi="ArialMT"/>
          <w:sz w:val="22"/>
          <w:szCs w:val="22"/>
        </w:rPr>
        <w:t>analyse a pupil</w:t>
      </w:r>
      <w:r w:rsidR="00B225DE">
        <w:rPr>
          <w:rFonts w:ascii="ArialMT" w:hAnsi="ArialMT"/>
          <w:sz w:val="22"/>
          <w:szCs w:val="22"/>
        </w:rPr>
        <w:t>’</w:t>
      </w:r>
      <w:r w:rsidR="0025237D">
        <w:rPr>
          <w:rFonts w:ascii="ArialMT" w:hAnsi="ArialMT"/>
          <w:sz w:val="22"/>
          <w:szCs w:val="22"/>
        </w:rPr>
        <w:t xml:space="preserve">s performance and can aid a decision of which stage they are at in their learning, what their future targets are, and how they can reach these goals most efficiently (Assessment Reform Group, 2002). </w:t>
      </w:r>
    </w:p>
    <w:p w14:paraId="3FB07D82" w14:textId="77777777" w:rsidR="00610E08" w:rsidRDefault="00B225DE" w:rsidP="00256EBF">
      <w:pPr>
        <w:pStyle w:val="NormalWeb"/>
        <w:shd w:val="clear" w:color="auto" w:fill="FFFFFF"/>
        <w:jc w:val="both"/>
        <w:rPr>
          <w:rFonts w:ascii="ArialMT" w:hAnsi="ArialMT"/>
          <w:sz w:val="22"/>
          <w:szCs w:val="22"/>
        </w:rPr>
      </w:pPr>
      <w:r>
        <w:rPr>
          <w:rFonts w:ascii="ArialMT" w:hAnsi="ArialMT"/>
          <w:sz w:val="22"/>
          <w:szCs w:val="22"/>
        </w:rPr>
        <w:t xml:space="preserve">A specific form of AfL that I am particularly interested in is the use of quality questions and discussion within a classroom. Questions are naturally a hugely important aspect to any </w:t>
      </w:r>
      <w:r w:rsidR="00DF4022">
        <w:rPr>
          <w:rFonts w:ascii="ArialMT" w:hAnsi="ArialMT"/>
          <w:sz w:val="22"/>
          <w:szCs w:val="22"/>
        </w:rPr>
        <w:t>learning environment</w:t>
      </w:r>
      <w:r>
        <w:rPr>
          <w:rFonts w:ascii="ArialMT" w:hAnsi="ArialMT"/>
          <w:sz w:val="22"/>
          <w:szCs w:val="22"/>
        </w:rPr>
        <w:t>. However, important questions should not only come from the pupils of the class, but also be constructed by the teacher as a way of checking understanding</w:t>
      </w:r>
      <w:r w:rsidR="00DF4022">
        <w:rPr>
          <w:rFonts w:ascii="ArialMT" w:hAnsi="ArialMT"/>
          <w:sz w:val="22"/>
          <w:szCs w:val="22"/>
        </w:rPr>
        <w:t>,</w:t>
      </w:r>
      <w:r>
        <w:rPr>
          <w:rFonts w:ascii="ArialMT" w:hAnsi="ArialMT"/>
          <w:sz w:val="22"/>
          <w:szCs w:val="22"/>
        </w:rPr>
        <w:t xml:space="preserve"> as a valuable tool of formative assessment (Black et al, 2003). </w:t>
      </w:r>
    </w:p>
    <w:p w14:paraId="3408F55F" w14:textId="56100584" w:rsidR="00DF4022" w:rsidRPr="00256EBF" w:rsidRDefault="00DF4022" w:rsidP="00256EBF">
      <w:pPr>
        <w:pStyle w:val="NormalWeb"/>
        <w:shd w:val="clear" w:color="auto" w:fill="FFFFFF"/>
        <w:jc w:val="both"/>
        <w:rPr>
          <w:rFonts w:ascii="ArialMT" w:hAnsi="ArialMT"/>
          <w:sz w:val="22"/>
          <w:szCs w:val="22"/>
        </w:rPr>
      </w:pPr>
      <w:r>
        <w:rPr>
          <w:rFonts w:ascii="ArialMT" w:hAnsi="ArialMT"/>
          <w:sz w:val="22"/>
          <w:szCs w:val="22"/>
        </w:rPr>
        <w:t xml:space="preserve">In this essay, I will reflect on my own personal use of questions within the classroom, whilst analysing literature that may help determine how I can develop this form of AfL to a higher standard within my own practice. </w:t>
      </w:r>
    </w:p>
    <w:p w14:paraId="51E8B3A0" w14:textId="6F1BA8B7" w:rsidR="00610E08" w:rsidRDefault="00610E08" w:rsidP="00DF4022">
      <w:pPr>
        <w:jc w:val="both"/>
      </w:pPr>
    </w:p>
    <w:p w14:paraId="184A0133" w14:textId="1270DC66" w:rsidR="00610E08" w:rsidRPr="004F0F96" w:rsidRDefault="007217BC" w:rsidP="00DF4022">
      <w:pPr>
        <w:jc w:val="both"/>
        <w:rPr>
          <w:b/>
          <w:sz w:val="28"/>
          <w:szCs w:val="28"/>
          <w:u w:val="single"/>
        </w:rPr>
      </w:pPr>
      <w:r w:rsidRPr="007217BC">
        <w:rPr>
          <w:b/>
          <w:sz w:val="28"/>
          <w:szCs w:val="28"/>
          <w:u w:val="single"/>
        </w:rPr>
        <w:t>Literature Review</w:t>
      </w:r>
    </w:p>
    <w:p w14:paraId="517B545A" w14:textId="0610C273" w:rsidR="00610E08" w:rsidRDefault="00AA6647" w:rsidP="00DF4022">
      <w:pPr>
        <w:jc w:val="both"/>
        <w:rPr>
          <w:rFonts w:ascii="Arial" w:hAnsi="Arial" w:cs="Arial"/>
        </w:rPr>
      </w:pPr>
      <w:r w:rsidRPr="00AA6647">
        <w:rPr>
          <w:rFonts w:ascii="Arial" w:hAnsi="Arial" w:cs="Arial"/>
        </w:rPr>
        <w:lastRenderedPageBreak/>
        <w:t xml:space="preserve">As previously mentioned, questions are ever-present in a classroom, whether that might be a question from a pupil or a question from the teacher (Doherty, 2017). </w:t>
      </w:r>
      <w:r>
        <w:rPr>
          <w:rFonts w:ascii="Arial" w:hAnsi="Arial" w:cs="Arial"/>
        </w:rPr>
        <w:t xml:space="preserve">However, when used in a well-co-ordinated manner that tests memory, knowledge and application, </w:t>
      </w:r>
      <w:r w:rsidR="008D011B">
        <w:rPr>
          <w:rFonts w:ascii="Arial" w:hAnsi="Arial" w:cs="Arial"/>
        </w:rPr>
        <w:t>quality questioning becomes a key pedagogical skill that can be extremely valuable for a teacher (Cavanaugh and Warwick, 2001). The use of it can provide many things; Questions can incorporate children into a lesson and keep them on target, promoting a willingness for them to come up with their own queries</w:t>
      </w:r>
      <w:r w:rsidR="009047E4">
        <w:rPr>
          <w:rFonts w:ascii="Arial" w:hAnsi="Arial" w:cs="Arial"/>
        </w:rPr>
        <w:t xml:space="preserve">. Questions can test levels of thinking, whilst providing a platform for further </w:t>
      </w:r>
      <w:r w:rsidR="006575C8">
        <w:rPr>
          <w:rFonts w:ascii="Arial" w:hAnsi="Arial" w:cs="Arial"/>
        </w:rPr>
        <w:t xml:space="preserve">exploration </w:t>
      </w:r>
      <w:r w:rsidR="009047E4">
        <w:rPr>
          <w:rFonts w:ascii="Arial" w:hAnsi="Arial" w:cs="Arial"/>
        </w:rPr>
        <w:t xml:space="preserve">for some members of the class. They can be used to determine whether or not a pupil is ready to progress further than the basic understanding of a topic. However, Paramore (2017) states that there is often too much reliance on teacher talk within a classroom, which can lead to an imbalance of open-minded thinking. For example, if a teacher talks constantly without asking meaningful questions, it doesn’t allow a space for a pupil to address their own curiosity, leading to much narrower thinking. Paramore believes that this works the opposite way to positive use of questioning and can therefore provide very little </w:t>
      </w:r>
      <w:proofErr w:type="spellStart"/>
      <w:r w:rsidR="009047E4">
        <w:rPr>
          <w:rFonts w:ascii="Arial" w:hAnsi="Arial" w:cs="Arial"/>
        </w:rPr>
        <w:t>AfL</w:t>
      </w:r>
      <w:proofErr w:type="spellEnd"/>
      <w:r w:rsidR="009047E4">
        <w:rPr>
          <w:rFonts w:ascii="Arial" w:hAnsi="Arial" w:cs="Arial"/>
        </w:rPr>
        <w:t xml:space="preserve"> information for the teacher. </w:t>
      </w:r>
      <w:r w:rsidR="00610E08">
        <w:rPr>
          <w:rFonts w:ascii="Arial" w:hAnsi="Arial" w:cs="Arial"/>
        </w:rPr>
        <w:t xml:space="preserve">Therefore, it is important to look at the different types of questioning and which methods may produce better results when it comes to formative assessment. </w:t>
      </w:r>
    </w:p>
    <w:p w14:paraId="69618428" w14:textId="730AB694" w:rsidR="00610E08" w:rsidRDefault="00610E08" w:rsidP="00DF4022">
      <w:pPr>
        <w:jc w:val="both"/>
        <w:rPr>
          <w:rFonts w:ascii="Arial" w:hAnsi="Arial" w:cs="Arial"/>
        </w:rPr>
      </w:pPr>
      <w:r>
        <w:rPr>
          <w:rFonts w:ascii="Arial" w:hAnsi="Arial" w:cs="Arial"/>
        </w:rPr>
        <w:t>One study that looked at the use of questioning within a classroom, was that of Edward Conrad Wragg (1993), who came up with the theory that there are three types of questions when it comes to teaching;</w:t>
      </w:r>
    </w:p>
    <w:p w14:paraId="7D0B3496" w14:textId="4F13C504" w:rsidR="00610E08" w:rsidRDefault="00610E08" w:rsidP="00610E08">
      <w:pPr>
        <w:pStyle w:val="ListParagraph"/>
        <w:numPr>
          <w:ilvl w:val="0"/>
          <w:numId w:val="1"/>
        </w:numPr>
        <w:jc w:val="both"/>
        <w:rPr>
          <w:rFonts w:ascii="Arial" w:hAnsi="Arial" w:cs="Arial"/>
        </w:rPr>
      </w:pPr>
      <w:r>
        <w:rPr>
          <w:rFonts w:ascii="Arial" w:hAnsi="Arial" w:cs="Arial"/>
        </w:rPr>
        <w:t>Management Questions</w:t>
      </w:r>
    </w:p>
    <w:p w14:paraId="447A185F" w14:textId="3596727C" w:rsidR="00610E08" w:rsidRDefault="00610E08" w:rsidP="00610E08">
      <w:pPr>
        <w:jc w:val="both"/>
        <w:rPr>
          <w:rFonts w:ascii="Arial" w:hAnsi="Arial" w:cs="Arial"/>
        </w:rPr>
      </w:pPr>
      <w:r>
        <w:rPr>
          <w:rFonts w:ascii="Arial" w:hAnsi="Arial" w:cs="Arial"/>
        </w:rPr>
        <w:t xml:space="preserve">Wragg believed that </w:t>
      </w:r>
      <w:r w:rsidR="000F07E1">
        <w:rPr>
          <w:rFonts w:ascii="Arial" w:hAnsi="Arial" w:cs="Arial"/>
        </w:rPr>
        <w:t xml:space="preserve">management </w:t>
      </w:r>
      <w:r>
        <w:rPr>
          <w:rFonts w:ascii="Arial" w:hAnsi="Arial" w:cs="Arial"/>
        </w:rPr>
        <w:t>questions</w:t>
      </w:r>
      <w:r w:rsidR="000F07E1">
        <w:rPr>
          <w:rFonts w:ascii="Arial" w:hAnsi="Arial" w:cs="Arial"/>
        </w:rPr>
        <w:t xml:space="preserve"> were </w:t>
      </w:r>
      <w:r w:rsidR="006575C8">
        <w:rPr>
          <w:rFonts w:ascii="Arial" w:hAnsi="Arial" w:cs="Arial"/>
        </w:rPr>
        <w:t>those</w:t>
      </w:r>
      <w:r>
        <w:rPr>
          <w:rFonts w:ascii="Arial" w:hAnsi="Arial" w:cs="Arial"/>
        </w:rPr>
        <w:t xml:space="preserve"> that aimed</w:t>
      </w:r>
      <w:r w:rsidR="000F07E1">
        <w:rPr>
          <w:rFonts w:ascii="Arial" w:hAnsi="Arial" w:cs="Arial"/>
        </w:rPr>
        <w:t xml:space="preserve"> to </w:t>
      </w:r>
      <w:r>
        <w:rPr>
          <w:rFonts w:ascii="Arial" w:hAnsi="Arial" w:cs="Arial"/>
        </w:rPr>
        <w:t>shape and control a lesson</w:t>
      </w:r>
      <w:r w:rsidR="000F07E1">
        <w:rPr>
          <w:rFonts w:ascii="Arial" w:hAnsi="Arial" w:cs="Arial"/>
        </w:rPr>
        <w:t>. For example, “Has everybody finished this sum yet?”. He stated that asking these sorts of questions would only lead to limited answers such as “yes” or “no”.</w:t>
      </w:r>
    </w:p>
    <w:p w14:paraId="34C9BDE2" w14:textId="132B10FB" w:rsidR="000F07E1" w:rsidRDefault="000F07E1" w:rsidP="000F07E1">
      <w:pPr>
        <w:pStyle w:val="ListParagraph"/>
        <w:numPr>
          <w:ilvl w:val="0"/>
          <w:numId w:val="1"/>
        </w:numPr>
        <w:jc w:val="both"/>
        <w:rPr>
          <w:rFonts w:ascii="Arial" w:hAnsi="Arial" w:cs="Arial"/>
        </w:rPr>
      </w:pPr>
      <w:r>
        <w:rPr>
          <w:rFonts w:ascii="Arial" w:hAnsi="Arial" w:cs="Arial"/>
        </w:rPr>
        <w:t>Information Recall Related Questions</w:t>
      </w:r>
    </w:p>
    <w:p w14:paraId="76372A2C" w14:textId="6D6AAE2B" w:rsidR="000F07E1" w:rsidRDefault="000F07E1" w:rsidP="000F07E1">
      <w:pPr>
        <w:jc w:val="both"/>
        <w:rPr>
          <w:rFonts w:ascii="Arial" w:hAnsi="Arial" w:cs="Arial"/>
        </w:rPr>
      </w:pPr>
      <w:r>
        <w:rPr>
          <w:rFonts w:ascii="Arial" w:hAnsi="Arial" w:cs="Arial"/>
        </w:rPr>
        <w:t>Wragg found categorised questions such as “How many sides does a square have?” as an information recall question, which only tests memory rather than actual understanding.</w:t>
      </w:r>
    </w:p>
    <w:p w14:paraId="5DC04F3E" w14:textId="36319253" w:rsidR="000F07E1" w:rsidRDefault="000F07E1" w:rsidP="000F07E1">
      <w:pPr>
        <w:pStyle w:val="ListParagraph"/>
        <w:numPr>
          <w:ilvl w:val="0"/>
          <w:numId w:val="1"/>
        </w:numPr>
        <w:jc w:val="both"/>
        <w:rPr>
          <w:rFonts w:ascii="Arial" w:hAnsi="Arial" w:cs="Arial"/>
        </w:rPr>
      </w:pPr>
      <w:r>
        <w:rPr>
          <w:rFonts w:ascii="Arial" w:hAnsi="Arial" w:cs="Arial"/>
        </w:rPr>
        <w:t>Higher-order Questions</w:t>
      </w:r>
    </w:p>
    <w:p w14:paraId="7A2113EB" w14:textId="2F4EC26F" w:rsidR="000F07E1" w:rsidRDefault="000F07E1" w:rsidP="000F07E1">
      <w:pPr>
        <w:jc w:val="both"/>
        <w:rPr>
          <w:rFonts w:ascii="Arial" w:hAnsi="Arial" w:cs="Arial"/>
        </w:rPr>
      </w:pPr>
      <w:r>
        <w:rPr>
          <w:rFonts w:ascii="Arial" w:hAnsi="Arial" w:cs="Arial"/>
        </w:rPr>
        <w:t xml:space="preserve">Wragg identified questions that promoted further critical thinking such as “What evidence is there to support that view?” as </w:t>
      </w:r>
      <w:r w:rsidR="00332C6F">
        <w:rPr>
          <w:rFonts w:ascii="Arial" w:hAnsi="Arial" w:cs="Arial"/>
        </w:rPr>
        <w:t>h</w:t>
      </w:r>
      <w:r>
        <w:rPr>
          <w:rFonts w:ascii="Arial" w:hAnsi="Arial" w:cs="Arial"/>
        </w:rPr>
        <w:t>igher order questions.</w:t>
      </w:r>
    </w:p>
    <w:p w14:paraId="69F1A593" w14:textId="61DC1413" w:rsidR="00A61118" w:rsidRDefault="00A61118" w:rsidP="000F07E1">
      <w:pPr>
        <w:jc w:val="both"/>
        <w:rPr>
          <w:rFonts w:ascii="Arial" w:hAnsi="Arial" w:cs="Arial"/>
        </w:rPr>
      </w:pPr>
      <w:r>
        <w:rPr>
          <w:rFonts w:ascii="Arial" w:hAnsi="Arial" w:cs="Arial"/>
        </w:rPr>
        <w:t>When observing his study, Wragg found that a staggering 57% of questions were management based, 37% were information recall and only 8% were higher-end questions</w:t>
      </w:r>
      <w:r w:rsidR="00F65DA1">
        <w:rPr>
          <w:rFonts w:ascii="Arial" w:hAnsi="Arial" w:cs="Arial"/>
        </w:rPr>
        <w:t xml:space="preserve">, which Paramore’s argument </w:t>
      </w:r>
      <w:r w:rsidR="006575C8">
        <w:rPr>
          <w:rFonts w:ascii="Arial" w:hAnsi="Arial" w:cs="Arial"/>
        </w:rPr>
        <w:t xml:space="preserve">sided with </w:t>
      </w:r>
      <w:r w:rsidR="00F65DA1">
        <w:rPr>
          <w:rFonts w:ascii="Arial" w:hAnsi="Arial" w:cs="Arial"/>
        </w:rPr>
        <w:t>many years later</w:t>
      </w:r>
      <w:r w:rsidR="006575C8">
        <w:rPr>
          <w:rFonts w:ascii="Arial" w:hAnsi="Arial" w:cs="Arial"/>
        </w:rPr>
        <w:t>, aiming to demonstrate</w:t>
      </w:r>
      <w:r w:rsidR="00F65DA1">
        <w:rPr>
          <w:rFonts w:ascii="Arial" w:hAnsi="Arial" w:cs="Arial"/>
        </w:rPr>
        <w:t xml:space="preserve"> </w:t>
      </w:r>
      <w:r w:rsidR="006575C8">
        <w:rPr>
          <w:rFonts w:ascii="Arial" w:hAnsi="Arial" w:cs="Arial"/>
        </w:rPr>
        <w:t xml:space="preserve">that </w:t>
      </w:r>
      <w:r w:rsidR="00F65DA1">
        <w:rPr>
          <w:rFonts w:ascii="Arial" w:hAnsi="Arial" w:cs="Arial"/>
        </w:rPr>
        <w:t xml:space="preserve">there is an imbalance of questions within a classroom. </w:t>
      </w:r>
      <w:r>
        <w:rPr>
          <w:rFonts w:ascii="Arial" w:hAnsi="Arial" w:cs="Arial"/>
        </w:rPr>
        <w:t xml:space="preserve"> </w:t>
      </w:r>
    </w:p>
    <w:p w14:paraId="1415AEE9" w14:textId="1D6CC984" w:rsidR="00A61118" w:rsidRDefault="00A61118" w:rsidP="000F07E1">
      <w:pPr>
        <w:jc w:val="both"/>
        <w:rPr>
          <w:rFonts w:ascii="Arial" w:hAnsi="Arial" w:cs="Arial"/>
        </w:rPr>
      </w:pPr>
      <w:r>
        <w:rPr>
          <w:rFonts w:ascii="Arial" w:hAnsi="Arial" w:cs="Arial"/>
        </w:rPr>
        <w:t xml:space="preserve">Wragg’s theories were followed by the likes of </w:t>
      </w:r>
      <w:proofErr w:type="spellStart"/>
      <w:r>
        <w:rPr>
          <w:rFonts w:ascii="Arial" w:hAnsi="Arial" w:cs="Arial"/>
        </w:rPr>
        <w:t>Tofade</w:t>
      </w:r>
      <w:proofErr w:type="spellEnd"/>
      <w:r>
        <w:rPr>
          <w:rFonts w:ascii="Arial" w:hAnsi="Arial" w:cs="Arial"/>
        </w:rPr>
        <w:t xml:space="preserve"> et al (2013), who stated that ‘closed or convergent’ questions were more likely to provide limited answers, just like Wragg had stated with his management questions theory. They went on to say that ‘open or divergent’ questions were far more likely to encourage more detailed answers which would in turn lead to better classroom debates and discussions</w:t>
      </w:r>
      <w:r w:rsidR="004475BE">
        <w:rPr>
          <w:rFonts w:ascii="Arial" w:hAnsi="Arial" w:cs="Arial"/>
        </w:rPr>
        <w:t>, i</w:t>
      </w:r>
      <w:r>
        <w:rPr>
          <w:rFonts w:ascii="Arial" w:hAnsi="Arial" w:cs="Arial"/>
        </w:rPr>
        <w:t>mprov</w:t>
      </w:r>
      <w:r w:rsidR="004475BE">
        <w:rPr>
          <w:rFonts w:ascii="Arial" w:hAnsi="Arial" w:cs="Arial"/>
        </w:rPr>
        <w:t>ing</w:t>
      </w:r>
      <w:r>
        <w:rPr>
          <w:rFonts w:ascii="Arial" w:hAnsi="Arial" w:cs="Arial"/>
        </w:rPr>
        <w:t xml:space="preserve"> the quality of talk</w:t>
      </w:r>
      <w:r w:rsidR="00726428">
        <w:rPr>
          <w:rFonts w:ascii="Arial" w:hAnsi="Arial" w:cs="Arial"/>
        </w:rPr>
        <w:t>.</w:t>
      </w:r>
      <w:r>
        <w:rPr>
          <w:rFonts w:ascii="Arial" w:hAnsi="Arial" w:cs="Arial"/>
        </w:rPr>
        <w:t xml:space="preserve"> </w:t>
      </w:r>
    </w:p>
    <w:p w14:paraId="0B766CFB" w14:textId="3768E97E" w:rsidR="00F65DA1" w:rsidRDefault="00F65DA1" w:rsidP="000F07E1">
      <w:pPr>
        <w:jc w:val="both"/>
        <w:rPr>
          <w:rFonts w:ascii="Arial" w:hAnsi="Arial" w:cs="Arial"/>
        </w:rPr>
      </w:pPr>
      <w:r>
        <w:rPr>
          <w:rFonts w:ascii="Arial" w:hAnsi="Arial" w:cs="Arial"/>
        </w:rPr>
        <w:t xml:space="preserve">The idea that one-word answers limit dialogue (Alexander, 2006) would promote the general idea that complex questions, promote complex thinking. The same view that was held by researchers </w:t>
      </w:r>
      <w:proofErr w:type="spellStart"/>
      <w:r>
        <w:rPr>
          <w:rFonts w:ascii="Arial" w:hAnsi="Arial" w:cs="Arial"/>
        </w:rPr>
        <w:t>Degener</w:t>
      </w:r>
      <w:proofErr w:type="spellEnd"/>
      <w:r>
        <w:rPr>
          <w:rFonts w:ascii="Arial" w:hAnsi="Arial" w:cs="Arial"/>
        </w:rPr>
        <w:t xml:space="preserve"> and Berne (2016) who agreed that one-word answers were restricting learning opportunities for a pupil. </w:t>
      </w:r>
    </w:p>
    <w:p w14:paraId="62DBBF97" w14:textId="50C6A925" w:rsidR="00A61118" w:rsidRDefault="00A61118" w:rsidP="000F07E1">
      <w:pPr>
        <w:jc w:val="both"/>
        <w:rPr>
          <w:rFonts w:ascii="Arial" w:hAnsi="Arial" w:cs="Arial"/>
        </w:rPr>
      </w:pPr>
      <w:r>
        <w:rPr>
          <w:rFonts w:ascii="Arial" w:hAnsi="Arial" w:cs="Arial"/>
        </w:rPr>
        <w:lastRenderedPageBreak/>
        <w:t xml:space="preserve">This information would suggest that </w:t>
      </w:r>
      <w:r w:rsidR="00E279C5">
        <w:rPr>
          <w:rFonts w:ascii="Arial" w:hAnsi="Arial" w:cs="Arial"/>
        </w:rPr>
        <w:t xml:space="preserve">although some form of questioning is important for </w:t>
      </w:r>
      <w:proofErr w:type="spellStart"/>
      <w:r w:rsidR="00E279C5">
        <w:rPr>
          <w:rFonts w:ascii="Arial" w:hAnsi="Arial" w:cs="Arial"/>
        </w:rPr>
        <w:t>AfL</w:t>
      </w:r>
      <w:proofErr w:type="spellEnd"/>
      <w:r w:rsidR="00E279C5">
        <w:rPr>
          <w:rFonts w:ascii="Arial" w:hAnsi="Arial" w:cs="Arial"/>
        </w:rPr>
        <w:t xml:space="preserve"> within the classroom, it really depends on the type asked and the quality of the discussion in the aftermath. What this also could suggest is the need for differentiation of questioning for differing abilities within the classroom. </w:t>
      </w:r>
    </w:p>
    <w:p w14:paraId="2A5FAA74" w14:textId="35E137A5" w:rsidR="00E279C5" w:rsidRPr="000F07E1" w:rsidRDefault="00E279C5" w:rsidP="000F07E1">
      <w:pPr>
        <w:jc w:val="both"/>
        <w:rPr>
          <w:rFonts w:ascii="Arial" w:hAnsi="Arial" w:cs="Arial"/>
        </w:rPr>
      </w:pPr>
      <w:r>
        <w:rPr>
          <w:rFonts w:ascii="Arial" w:hAnsi="Arial" w:cs="Arial"/>
        </w:rPr>
        <w:t>Woolfo</w:t>
      </w:r>
      <w:r w:rsidR="00C56CD7">
        <w:rPr>
          <w:rFonts w:ascii="Arial" w:hAnsi="Arial" w:cs="Arial"/>
        </w:rPr>
        <w:t>l</w:t>
      </w:r>
      <w:r>
        <w:rPr>
          <w:rFonts w:ascii="Arial" w:hAnsi="Arial" w:cs="Arial"/>
        </w:rPr>
        <w:t>k (2008) believed that closed questions that fall under Wragg’s management category are just as important for lower achieving students</w:t>
      </w:r>
      <w:r w:rsidR="00C10043">
        <w:rPr>
          <w:rFonts w:ascii="Arial" w:hAnsi="Arial" w:cs="Arial"/>
        </w:rPr>
        <w:t>,</w:t>
      </w:r>
      <w:r>
        <w:rPr>
          <w:rFonts w:ascii="Arial" w:hAnsi="Arial" w:cs="Arial"/>
        </w:rPr>
        <w:t xml:space="preserve"> as open questions are for higher attaining pupils. This </w:t>
      </w:r>
      <w:r w:rsidR="00C56CD7">
        <w:rPr>
          <w:rFonts w:ascii="Arial" w:hAnsi="Arial" w:cs="Arial"/>
        </w:rPr>
        <w:t>may</w:t>
      </w:r>
      <w:r>
        <w:rPr>
          <w:rFonts w:ascii="Arial" w:hAnsi="Arial" w:cs="Arial"/>
        </w:rPr>
        <w:t xml:space="preserve"> be because asking questions that could be seen as easier to</w:t>
      </w:r>
      <w:r w:rsidR="00EF626F">
        <w:rPr>
          <w:rFonts w:ascii="Arial" w:hAnsi="Arial" w:cs="Arial"/>
        </w:rPr>
        <w:t xml:space="preserve"> understand</w:t>
      </w:r>
      <w:r>
        <w:rPr>
          <w:rFonts w:ascii="Arial" w:hAnsi="Arial" w:cs="Arial"/>
        </w:rPr>
        <w:t xml:space="preserve"> for these pupils would give them an opportunity to answer, which they wouldn’t necessarily have the opportunity to do should all of the questions be of a higher standard. </w:t>
      </w:r>
    </w:p>
    <w:p w14:paraId="4C4DFCBF" w14:textId="51BEA8F2" w:rsidR="000F07E1" w:rsidRPr="00610E08" w:rsidRDefault="00C56CD7" w:rsidP="00610E08">
      <w:pPr>
        <w:jc w:val="both"/>
        <w:rPr>
          <w:rFonts w:ascii="Arial" w:hAnsi="Arial" w:cs="Arial"/>
        </w:rPr>
      </w:pPr>
      <w:r>
        <w:rPr>
          <w:rFonts w:ascii="Arial" w:hAnsi="Arial" w:cs="Arial"/>
        </w:rPr>
        <w:t xml:space="preserve">Therefore, there is a suggestion that using only open questions could have a negative effect on certain members of a classroom. Whereas this may be the case in some schools, the reality is that in the majority, the vast </w:t>
      </w:r>
      <w:r w:rsidR="004475BE">
        <w:rPr>
          <w:rFonts w:ascii="Arial" w:hAnsi="Arial" w:cs="Arial"/>
        </w:rPr>
        <w:t>levels</w:t>
      </w:r>
      <w:r>
        <w:rPr>
          <w:rFonts w:ascii="Arial" w:hAnsi="Arial" w:cs="Arial"/>
        </w:rPr>
        <w:t xml:space="preserve"> of differentiation needed simply doesn’t verify the need for the use of these open questions for every</w:t>
      </w:r>
      <w:r w:rsidR="0081397B">
        <w:rPr>
          <w:rFonts w:ascii="Arial" w:hAnsi="Arial" w:cs="Arial"/>
        </w:rPr>
        <w:t xml:space="preserve"> </w:t>
      </w:r>
      <w:r w:rsidR="00C10043">
        <w:rPr>
          <w:rFonts w:ascii="Arial" w:hAnsi="Arial" w:cs="Arial"/>
        </w:rPr>
        <w:t>one</w:t>
      </w:r>
      <w:r w:rsidR="0081397B">
        <w:rPr>
          <w:rFonts w:ascii="Arial" w:hAnsi="Arial" w:cs="Arial"/>
        </w:rPr>
        <w:t xml:space="preserve"> that is asked. As a teacher, the time taken to design these numerous open-ended questions could take up precious time needed to plan other parts of lessons and activities. Lee and Kinzie’s report (2016) showed that the studies that came before them which suggested using more-regular</w:t>
      </w:r>
      <w:r w:rsidR="00C10043">
        <w:rPr>
          <w:rFonts w:ascii="Arial" w:hAnsi="Arial" w:cs="Arial"/>
        </w:rPr>
        <w:t>,</w:t>
      </w:r>
      <w:r w:rsidR="0081397B">
        <w:rPr>
          <w:rFonts w:ascii="Arial" w:hAnsi="Arial" w:cs="Arial"/>
        </w:rPr>
        <w:t xml:space="preserve"> higher-order questions had actually done nothing to improve the quality of discussion within classrooms</w:t>
      </w:r>
      <w:r w:rsidR="004475BE">
        <w:rPr>
          <w:rFonts w:ascii="Arial" w:hAnsi="Arial" w:cs="Arial"/>
        </w:rPr>
        <w:t>,</w:t>
      </w:r>
      <w:r w:rsidR="0081397B">
        <w:rPr>
          <w:rFonts w:ascii="Arial" w:hAnsi="Arial" w:cs="Arial"/>
        </w:rPr>
        <w:t xml:space="preserve"> and that still 60% of questions being asked required only factual information, without the need to delve into the topic further. </w:t>
      </w:r>
    </w:p>
    <w:p w14:paraId="129E2589" w14:textId="77777777" w:rsidR="00C10043" w:rsidRDefault="0081397B" w:rsidP="00DF4022">
      <w:pPr>
        <w:jc w:val="both"/>
        <w:rPr>
          <w:rFonts w:ascii="Arial" w:hAnsi="Arial" w:cs="Arial"/>
        </w:rPr>
      </w:pPr>
      <w:r>
        <w:rPr>
          <w:rFonts w:ascii="Arial" w:hAnsi="Arial" w:cs="Arial"/>
        </w:rPr>
        <w:t xml:space="preserve">One issue that these theories may not have taken into consideration for the use of questioning in </w:t>
      </w:r>
      <w:proofErr w:type="spellStart"/>
      <w:r>
        <w:rPr>
          <w:rFonts w:ascii="Arial" w:hAnsi="Arial" w:cs="Arial"/>
        </w:rPr>
        <w:t>AfL</w:t>
      </w:r>
      <w:proofErr w:type="spellEnd"/>
      <w:r>
        <w:rPr>
          <w:rFonts w:ascii="Arial" w:hAnsi="Arial" w:cs="Arial"/>
        </w:rPr>
        <w:t xml:space="preserve"> is that a response to a question may vary based on the quality of its delivery from the teacher. For example, two children in the classroom may b</w:t>
      </w:r>
      <w:r w:rsidR="00A80261">
        <w:rPr>
          <w:rFonts w:ascii="Arial" w:hAnsi="Arial" w:cs="Arial"/>
        </w:rPr>
        <w:t>oth be of level 5 ability in the topic being covered, however, if a teacher gave one child only three seconds to respond to the question and the other had five seconds to respond, you might get two completely different answers, based on the child having less or more time to think about what has been asked.</w:t>
      </w:r>
    </w:p>
    <w:p w14:paraId="6E639FBC" w14:textId="3F800DE5" w:rsidR="00610E08" w:rsidRDefault="00A80261" w:rsidP="00DF4022">
      <w:pPr>
        <w:jc w:val="both"/>
        <w:rPr>
          <w:rFonts w:ascii="Arial" w:hAnsi="Arial" w:cs="Arial"/>
        </w:rPr>
      </w:pPr>
      <w:r>
        <w:rPr>
          <w:rFonts w:ascii="Arial" w:hAnsi="Arial" w:cs="Arial"/>
        </w:rPr>
        <w:t xml:space="preserve"> This idea was investigated by a number of researchers that found this to be the case. Brooks and Brooks (2001) suggested that the time given for pupils to answer a question was often a reason for teachers being unable to acquire accurate information when conducting formative assessment on pupils. </w:t>
      </w:r>
      <w:r w:rsidR="00C84BFE">
        <w:rPr>
          <w:rFonts w:ascii="Arial" w:hAnsi="Arial" w:cs="Arial"/>
        </w:rPr>
        <w:t>They believed that it was mainly the use of ‘rapid-fire’ questioning that discouraged pupils from answering</w:t>
      </w:r>
      <w:r w:rsidR="00C10043">
        <w:rPr>
          <w:rFonts w:ascii="Arial" w:hAnsi="Arial" w:cs="Arial"/>
        </w:rPr>
        <w:t>,</w:t>
      </w:r>
      <w:r w:rsidR="00C84BFE">
        <w:rPr>
          <w:rFonts w:ascii="Arial" w:hAnsi="Arial" w:cs="Arial"/>
        </w:rPr>
        <w:t xml:space="preserve"> based on the time pressure they were under to determine the correct answer. Their observation was supported by Cohen et al (2004), who claimed that the different type of questions should warrant a different length of time </w:t>
      </w:r>
      <w:r w:rsidR="00C10043">
        <w:rPr>
          <w:rFonts w:ascii="Arial" w:hAnsi="Arial" w:cs="Arial"/>
        </w:rPr>
        <w:t>for response</w:t>
      </w:r>
      <w:r w:rsidR="00C84BFE">
        <w:rPr>
          <w:rFonts w:ascii="Arial" w:hAnsi="Arial" w:cs="Arial"/>
        </w:rPr>
        <w:t xml:space="preserve">. They believed that pupils who were given closed questions which required little intrinsic thought should be allowed three to five seconds to respond, and that the more complex, open questions required more thought and therefore could require up to 15 seconds for thought. </w:t>
      </w:r>
    </w:p>
    <w:p w14:paraId="6CB3F037" w14:textId="3F83FF33" w:rsidR="00610E08" w:rsidRDefault="00E776D9" w:rsidP="00DF4022">
      <w:pPr>
        <w:jc w:val="both"/>
        <w:rPr>
          <w:rFonts w:ascii="Arial" w:hAnsi="Arial" w:cs="Arial"/>
        </w:rPr>
      </w:pPr>
      <w:r>
        <w:rPr>
          <w:rFonts w:ascii="Arial" w:hAnsi="Arial" w:cs="Arial"/>
        </w:rPr>
        <w:t xml:space="preserve">Many reports have been published to identify which questions should be asked in a classroom to enhance learning, but maybe none more-so recognised than Bloom’s Cognitive Taxonomy (1956), which provides a questioning framework for teachers to determine which types of questions will aid each child, based on their cognitive skill level. </w:t>
      </w:r>
      <w:r w:rsidR="006900C6">
        <w:rPr>
          <w:rFonts w:ascii="Arial" w:hAnsi="Arial" w:cs="Arial"/>
        </w:rPr>
        <w:t xml:space="preserve">The Taxonomy helps to identify which questions require each part of our cognitive thinking. It consists of a six-level hierarchy which are used to identify educational goals by classifying them. The six categories are; Knowledge, Comprehension, Application, Analysis, Synthesis and Evaluation. The first category </w:t>
      </w:r>
      <w:r w:rsidR="00C10043">
        <w:rPr>
          <w:rFonts w:ascii="Arial" w:hAnsi="Arial" w:cs="Arial"/>
        </w:rPr>
        <w:t>(</w:t>
      </w:r>
      <w:r w:rsidR="006900C6">
        <w:rPr>
          <w:rFonts w:ascii="Arial" w:hAnsi="Arial" w:cs="Arial"/>
        </w:rPr>
        <w:t>Knowledge</w:t>
      </w:r>
      <w:r w:rsidR="00C10043">
        <w:rPr>
          <w:rFonts w:ascii="Arial" w:hAnsi="Arial" w:cs="Arial"/>
        </w:rPr>
        <w:t>)</w:t>
      </w:r>
      <w:r w:rsidR="006900C6">
        <w:rPr>
          <w:rFonts w:ascii="Arial" w:hAnsi="Arial" w:cs="Arial"/>
        </w:rPr>
        <w:t xml:space="preserve"> was included with the understanding that some form of </w:t>
      </w:r>
      <w:r w:rsidR="00C10043">
        <w:rPr>
          <w:rFonts w:ascii="Arial" w:hAnsi="Arial" w:cs="Arial"/>
        </w:rPr>
        <w:t xml:space="preserve">prior understanding </w:t>
      </w:r>
      <w:r w:rsidR="006900C6">
        <w:rPr>
          <w:rFonts w:ascii="Arial" w:hAnsi="Arial" w:cs="Arial"/>
        </w:rPr>
        <w:t>was required before putting each of the other categories</w:t>
      </w:r>
      <w:r w:rsidR="00C10043">
        <w:rPr>
          <w:rFonts w:ascii="Arial" w:hAnsi="Arial" w:cs="Arial"/>
        </w:rPr>
        <w:t xml:space="preserve"> (</w:t>
      </w:r>
      <w:r w:rsidR="006900C6">
        <w:rPr>
          <w:rFonts w:ascii="Arial" w:hAnsi="Arial" w:cs="Arial"/>
        </w:rPr>
        <w:t>labelled as ‘skills and abilities’</w:t>
      </w:r>
      <w:r w:rsidR="00C10043">
        <w:rPr>
          <w:rFonts w:ascii="Arial" w:hAnsi="Arial" w:cs="Arial"/>
        </w:rPr>
        <w:t xml:space="preserve">) </w:t>
      </w:r>
      <w:r w:rsidR="006900C6">
        <w:rPr>
          <w:rFonts w:ascii="Arial" w:hAnsi="Arial" w:cs="Arial"/>
        </w:rPr>
        <w:t xml:space="preserve">into practice. </w:t>
      </w:r>
    </w:p>
    <w:p w14:paraId="04096C88" w14:textId="1711B292" w:rsidR="00807FAE" w:rsidRDefault="006900C6" w:rsidP="00DF4022">
      <w:pPr>
        <w:jc w:val="both"/>
        <w:rPr>
          <w:rFonts w:ascii="Arial" w:hAnsi="Arial" w:cs="Arial"/>
        </w:rPr>
      </w:pPr>
      <w:r>
        <w:rPr>
          <w:rFonts w:ascii="Arial" w:hAnsi="Arial" w:cs="Arial"/>
        </w:rPr>
        <w:t xml:space="preserve">In the hierarchy, each category </w:t>
      </w:r>
      <w:r w:rsidR="006A3578">
        <w:rPr>
          <w:rFonts w:ascii="Arial" w:hAnsi="Arial" w:cs="Arial"/>
        </w:rPr>
        <w:t xml:space="preserve">required a certain level of questioning to achieve </w:t>
      </w:r>
      <w:r w:rsidR="00C10043">
        <w:rPr>
          <w:rFonts w:ascii="Arial" w:hAnsi="Arial" w:cs="Arial"/>
        </w:rPr>
        <w:t xml:space="preserve">its </w:t>
      </w:r>
      <w:r w:rsidR="006A3578">
        <w:rPr>
          <w:rFonts w:ascii="Arial" w:hAnsi="Arial" w:cs="Arial"/>
        </w:rPr>
        <w:t xml:space="preserve">goal. Lower-order questions were thought to be required to measure comprehension, medium-order </w:t>
      </w:r>
      <w:r w:rsidR="006A3578">
        <w:rPr>
          <w:rFonts w:ascii="Arial" w:hAnsi="Arial" w:cs="Arial"/>
        </w:rPr>
        <w:lastRenderedPageBreak/>
        <w:t xml:space="preserve">ones ascertaining </w:t>
      </w:r>
      <w:r w:rsidR="00C10043">
        <w:rPr>
          <w:rFonts w:ascii="Arial" w:hAnsi="Arial" w:cs="Arial"/>
        </w:rPr>
        <w:t xml:space="preserve">a </w:t>
      </w:r>
      <w:r w:rsidR="006A3578">
        <w:rPr>
          <w:rFonts w:ascii="Arial" w:hAnsi="Arial" w:cs="Arial"/>
        </w:rPr>
        <w:t>mix</w:t>
      </w:r>
      <w:r w:rsidR="00C10043">
        <w:rPr>
          <w:rFonts w:ascii="Arial" w:hAnsi="Arial" w:cs="Arial"/>
        </w:rPr>
        <w:t xml:space="preserve"> of</w:t>
      </w:r>
      <w:r w:rsidR="006A3578">
        <w:rPr>
          <w:rFonts w:ascii="Arial" w:hAnsi="Arial" w:cs="Arial"/>
        </w:rPr>
        <w:t xml:space="preserve"> knowledge and application, with higher-order questions being asked to spark synthesis, analysis and evaluation. </w:t>
      </w:r>
    </w:p>
    <w:p w14:paraId="1532DCA6" w14:textId="7628B82B" w:rsidR="00491DBA" w:rsidRDefault="00807FAE" w:rsidP="00DF4022">
      <w:pPr>
        <w:jc w:val="both"/>
        <w:rPr>
          <w:rFonts w:ascii="Arial" w:hAnsi="Arial" w:cs="Arial"/>
        </w:rPr>
      </w:pPr>
      <w:r>
        <w:rPr>
          <w:rFonts w:ascii="Arial" w:hAnsi="Arial" w:cs="Arial"/>
        </w:rPr>
        <w:t>The reason for the taxonomy’s popular use when discussing questioning within a classroom is that it promotes organisation.</w:t>
      </w:r>
      <w:r w:rsidR="00C10043">
        <w:rPr>
          <w:rFonts w:ascii="Arial" w:hAnsi="Arial" w:cs="Arial"/>
        </w:rPr>
        <w:t xml:space="preserve"> With a</w:t>
      </w:r>
      <w:r>
        <w:rPr>
          <w:rFonts w:ascii="Arial" w:hAnsi="Arial" w:cs="Arial"/>
        </w:rPr>
        <w:t xml:space="preserve">cknowledgement of how to trigger each cognitive category being addressed in each sub-division, </w:t>
      </w:r>
      <w:r w:rsidR="00A01D98">
        <w:rPr>
          <w:rFonts w:ascii="Arial" w:hAnsi="Arial" w:cs="Arial"/>
        </w:rPr>
        <w:t>it</w:t>
      </w:r>
      <w:r>
        <w:rPr>
          <w:rFonts w:ascii="Arial" w:hAnsi="Arial" w:cs="Arial"/>
        </w:rPr>
        <w:t xml:space="preserve"> promotes clarified learning goals that can be worked towards by both the student and the teacher, that can be used in all forms and levels of education (Kurt, 2020). </w:t>
      </w:r>
    </w:p>
    <w:p w14:paraId="307648EE" w14:textId="1C0A4CF7" w:rsidR="00807FAE" w:rsidRDefault="00807FAE" w:rsidP="00DF4022">
      <w:pPr>
        <w:jc w:val="both"/>
        <w:rPr>
          <w:rFonts w:ascii="Arial" w:hAnsi="Arial" w:cs="Arial"/>
        </w:rPr>
      </w:pPr>
      <w:r>
        <w:rPr>
          <w:rFonts w:ascii="Arial" w:hAnsi="Arial" w:cs="Arial"/>
        </w:rPr>
        <w:t>However, there are some who disagree that the taxonomy is relevant for how the world works today</w:t>
      </w:r>
      <w:r w:rsidR="00491DBA">
        <w:rPr>
          <w:rFonts w:ascii="Arial" w:hAnsi="Arial" w:cs="Arial"/>
        </w:rPr>
        <w:t>, as the field of education has vastly changed since the taxonomy was first created. Educators</w:t>
      </w:r>
      <w:r w:rsidR="00C10043">
        <w:rPr>
          <w:rFonts w:ascii="Arial" w:hAnsi="Arial" w:cs="Arial"/>
        </w:rPr>
        <w:t xml:space="preserve"> now</w:t>
      </w:r>
      <w:r w:rsidR="00491DBA">
        <w:rPr>
          <w:rFonts w:ascii="Arial" w:hAnsi="Arial" w:cs="Arial"/>
        </w:rPr>
        <w:t xml:space="preserve"> have more knowledge of pedagogical skills and how information is learned and stored cognitively (</w:t>
      </w:r>
      <w:proofErr w:type="spellStart"/>
      <w:r w:rsidR="00491DBA">
        <w:rPr>
          <w:rFonts w:ascii="Arial" w:hAnsi="Arial" w:cs="Arial"/>
        </w:rPr>
        <w:t>Startalk</w:t>
      </w:r>
      <w:proofErr w:type="spellEnd"/>
      <w:r w:rsidR="00491DBA">
        <w:rPr>
          <w:rFonts w:ascii="Arial" w:hAnsi="Arial" w:cs="Arial"/>
        </w:rPr>
        <w:t xml:space="preserve">, 2009). </w:t>
      </w:r>
    </w:p>
    <w:p w14:paraId="44DA1FF8" w14:textId="794463A1" w:rsidR="00491DBA" w:rsidRDefault="00491DBA" w:rsidP="00DF4022">
      <w:pPr>
        <w:jc w:val="both"/>
        <w:rPr>
          <w:rFonts w:ascii="Arial" w:hAnsi="Arial" w:cs="Arial"/>
        </w:rPr>
      </w:pPr>
      <w:r>
        <w:rPr>
          <w:rFonts w:ascii="Arial" w:hAnsi="Arial" w:cs="Arial"/>
        </w:rPr>
        <w:t xml:space="preserve">Another criticism is that Bloom’s categories provided too rigid </w:t>
      </w:r>
      <w:r w:rsidR="006A05D6">
        <w:rPr>
          <w:rFonts w:ascii="Arial" w:hAnsi="Arial" w:cs="Arial"/>
        </w:rPr>
        <w:t xml:space="preserve">of a </w:t>
      </w:r>
      <w:r>
        <w:rPr>
          <w:rFonts w:ascii="Arial" w:hAnsi="Arial" w:cs="Arial"/>
        </w:rPr>
        <w:t xml:space="preserve">hierarchy for people to follow and that it promoted the fact that some skills are more important than others which is not </w:t>
      </w:r>
      <w:r w:rsidR="00C10043">
        <w:rPr>
          <w:rFonts w:ascii="Arial" w:hAnsi="Arial" w:cs="Arial"/>
        </w:rPr>
        <w:t xml:space="preserve">the </w:t>
      </w:r>
      <w:r>
        <w:rPr>
          <w:rFonts w:ascii="Arial" w:hAnsi="Arial" w:cs="Arial"/>
        </w:rPr>
        <w:t xml:space="preserve">case. All of the cognitive skills included in the report can combine and overlap to make the taxonomy more authentic. This was included in the revised </w:t>
      </w:r>
      <w:r w:rsidR="00E25DBE">
        <w:rPr>
          <w:rFonts w:ascii="Arial" w:hAnsi="Arial" w:cs="Arial"/>
        </w:rPr>
        <w:t xml:space="preserve">version of Bloom’s </w:t>
      </w:r>
      <w:r>
        <w:rPr>
          <w:rFonts w:ascii="Arial" w:hAnsi="Arial" w:cs="Arial"/>
        </w:rPr>
        <w:t>taxonomy produced by Anderson and Krathwohl (2001), which aimed to simplify</w:t>
      </w:r>
      <w:r w:rsidR="00E25DBE">
        <w:rPr>
          <w:rFonts w:ascii="Arial" w:hAnsi="Arial" w:cs="Arial"/>
        </w:rPr>
        <w:t xml:space="preserve"> and merge the original idea and make it more relatable to today’s society. Instead of the ‘static’ conception of classification, the revised report aimed to encourage additional versatile categorisation. It did this by amending the category titles to realistic verbs, which describe the process of thinking which learners experience, and furthermore add</w:t>
      </w:r>
      <w:r w:rsidR="00C10043">
        <w:rPr>
          <w:rFonts w:ascii="Arial" w:hAnsi="Arial" w:cs="Arial"/>
        </w:rPr>
        <w:t>ed</w:t>
      </w:r>
      <w:r w:rsidR="00E25DBE">
        <w:rPr>
          <w:rFonts w:ascii="Arial" w:hAnsi="Arial" w:cs="Arial"/>
        </w:rPr>
        <w:t xml:space="preserve"> easily understandable actions</w:t>
      </w:r>
      <w:r w:rsidR="00C10043">
        <w:rPr>
          <w:rFonts w:ascii="Arial" w:hAnsi="Arial" w:cs="Arial"/>
        </w:rPr>
        <w:t>,</w:t>
      </w:r>
      <w:r w:rsidR="00E25DBE">
        <w:rPr>
          <w:rFonts w:ascii="Arial" w:hAnsi="Arial" w:cs="Arial"/>
        </w:rPr>
        <w:t xml:space="preserve"> to decipher what each category aims </w:t>
      </w:r>
      <w:r w:rsidR="00C10043">
        <w:rPr>
          <w:rFonts w:ascii="Arial" w:hAnsi="Arial" w:cs="Arial"/>
        </w:rPr>
        <w:t>to achieve</w:t>
      </w:r>
      <w:r w:rsidR="00957745">
        <w:rPr>
          <w:rFonts w:ascii="Arial" w:hAnsi="Arial" w:cs="Arial"/>
        </w:rPr>
        <w:t xml:space="preserve"> (Armstrong, 2010)</w:t>
      </w:r>
      <w:r w:rsidR="00E25DBE">
        <w:rPr>
          <w:rFonts w:ascii="Arial" w:hAnsi="Arial" w:cs="Arial"/>
        </w:rPr>
        <w:t xml:space="preserve">. </w:t>
      </w:r>
    </w:p>
    <w:p w14:paraId="7B4566E5" w14:textId="01E2C97A" w:rsidR="00957745" w:rsidRDefault="00872359" w:rsidP="00DF4022">
      <w:pPr>
        <w:jc w:val="both"/>
        <w:rPr>
          <w:rFonts w:ascii="Arial" w:hAnsi="Arial" w:cs="Arial"/>
        </w:rPr>
      </w:pPr>
      <w:r>
        <w:rPr>
          <w:rFonts w:ascii="Arial" w:hAnsi="Arial" w:cs="Arial"/>
        </w:rPr>
        <w:t xml:space="preserve">However, the revised version of the taxonomy has also come under scrutiny from researchers due to its lengthy criteria. The revised version contains 19 subcategories across two divisions - the knowledge section and skill and ability section. This is a lot of different aspects to cover, especially for teachers who simply couldn’t afford the time to explore and actively think about each </w:t>
      </w:r>
      <w:r w:rsidR="006632D0">
        <w:rPr>
          <w:rFonts w:ascii="Arial" w:hAnsi="Arial" w:cs="Arial"/>
        </w:rPr>
        <w:t xml:space="preserve">subcategory when it came to the use of questioning within the classroom. Although the update </w:t>
      </w:r>
      <w:r w:rsidR="00E472AE">
        <w:rPr>
          <w:rFonts w:ascii="Arial" w:hAnsi="Arial" w:cs="Arial"/>
        </w:rPr>
        <w:t>contains</w:t>
      </w:r>
      <w:r w:rsidR="006632D0">
        <w:rPr>
          <w:rFonts w:ascii="Arial" w:hAnsi="Arial" w:cs="Arial"/>
        </w:rPr>
        <w:t xml:space="preserve"> less rigidity, it would be hard work for teachers to put it into practice </w:t>
      </w:r>
      <w:r w:rsidR="00E472AE">
        <w:rPr>
          <w:rFonts w:ascii="Arial" w:hAnsi="Arial" w:cs="Arial"/>
        </w:rPr>
        <w:t xml:space="preserve">effectively </w:t>
      </w:r>
      <w:r w:rsidR="006632D0">
        <w:rPr>
          <w:rFonts w:ascii="Arial" w:hAnsi="Arial" w:cs="Arial"/>
        </w:rPr>
        <w:t xml:space="preserve">(Forehand, 2005). </w:t>
      </w:r>
    </w:p>
    <w:p w14:paraId="5CD3E27A" w14:textId="6EF565DA" w:rsidR="00EA51C0" w:rsidRDefault="006632D0" w:rsidP="00DF4022">
      <w:pPr>
        <w:jc w:val="both"/>
        <w:rPr>
          <w:rFonts w:ascii="Arial" w:hAnsi="Arial" w:cs="Arial"/>
        </w:rPr>
      </w:pPr>
      <w:r>
        <w:rPr>
          <w:rFonts w:ascii="Arial" w:hAnsi="Arial" w:cs="Arial"/>
        </w:rPr>
        <w:t>Both versions of the taxonomy seem to place knowledge and remembering at the bottom of the pyramid which gives the impression that these are the least important skill, when in reality, this is what pupils are tested on in summative assessments as they progress through their education.</w:t>
      </w:r>
      <w:r w:rsidR="00EA51C0">
        <w:rPr>
          <w:rFonts w:ascii="Arial" w:hAnsi="Arial" w:cs="Arial"/>
        </w:rPr>
        <w:t xml:space="preserve"> Berger (2018) states that</w:t>
      </w:r>
      <w:r>
        <w:rPr>
          <w:rFonts w:ascii="Arial" w:hAnsi="Arial" w:cs="Arial"/>
        </w:rPr>
        <w:t xml:space="preserve"> </w:t>
      </w:r>
      <w:r w:rsidR="00EA51C0">
        <w:rPr>
          <w:rFonts w:ascii="Arial" w:hAnsi="Arial" w:cs="Arial"/>
        </w:rPr>
        <w:t>t</w:t>
      </w:r>
      <w:r>
        <w:rPr>
          <w:rFonts w:ascii="Arial" w:hAnsi="Arial" w:cs="Arial"/>
        </w:rPr>
        <w:t xml:space="preserve">his is the reason why both versions display an incorrect image of learning, something which very rarely involves a hierarchy </w:t>
      </w:r>
      <w:r w:rsidR="00EA51C0">
        <w:rPr>
          <w:rFonts w:ascii="Arial" w:hAnsi="Arial" w:cs="Arial"/>
        </w:rPr>
        <w:t>or structural process such as these taxonomies suggest. Berger goes onto explain that pupils don’t learn simply through the use of questioning and categorising the types of questions ask</w:t>
      </w:r>
      <w:r w:rsidR="00E472AE">
        <w:rPr>
          <w:rFonts w:ascii="Arial" w:hAnsi="Arial" w:cs="Arial"/>
        </w:rPr>
        <w:t>ed</w:t>
      </w:r>
      <w:r w:rsidR="00EA51C0">
        <w:rPr>
          <w:rFonts w:ascii="Arial" w:hAnsi="Arial" w:cs="Arial"/>
        </w:rPr>
        <w:t xml:space="preserve">. Many students don’t learn anything until they create and apply the work themselves, therefore they may not know the answer to an application example question until they’ve actually given that activity a try. This doesn’t mean that they are unable to answer higher-order questions, it just means that they may need time to get to the correct answer, to prove that they understand it themselves. </w:t>
      </w:r>
    </w:p>
    <w:p w14:paraId="634A74FE" w14:textId="1015B9ED" w:rsidR="00CD0F24" w:rsidRDefault="00F95E33" w:rsidP="00DF4022">
      <w:pPr>
        <w:jc w:val="both"/>
        <w:rPr>
          <w:rFonts w:ascii="Arial" w:hAnsi="Arial" w:cs="Arial"/>
        </w:rPr>
      </w:pPr>
      <w:r>
        <w:rPr>
          <w:rFonts w:ascii="Arial" w:hAnsi="Arial" w:cs="Arial"/>
        </w:rPr>
        <w:t>Robert Fisher (2005) believed that although questioning is important as it can turn a classroom into a space of enquiry, a teacher asking all of the questions is not always the best method of creating meaningful conversation</w:t>
      </w:r>
      <w:r w:rsidR="007217BC">
        <w:rPr>
          <w:rFonts w:ascii="Arial" w:hAnsi="Arial" w:cs="Arial"/>
        </w:rPr>
        <w:t xml:space="preserve"> in class,</w:t>
      </w:r>
      <w:r>
        <w:rPr>
          <w:rFonts w:ascii="Arial" w:hAnsi="Arial" w:cs="Arial"/>
        </w:rPr>
        <w:t xml:space="preserve"> and that there are alternatives that can be used to generate this instead. Some examples include inviting pupils to provide their own questions, inviting the children to ask their peers </w:t>
      </w:r>
      <w:r w:rsidR="00E472AE">
        <w:rPr>
          <w:rFonts w:ascii="Arial" w:hAnsi="Arial" w:cs="Arial"/>
        </w:rPr>
        <w:t xml:space="preserve">for </w:t>
      </w:r>
      <w:r w:rsidR="007217BC">
        <w:rPr>
          <w:rFonts w:ascii="Arial" w:hAnsi="Arial" w:cs="Arial"/>
        </w:rPr>
        <w:t>opinions</w:t>
      </w:r>
      <w:r>
        <w:rPr>
          <w:rFonts w:ascii="Arial" w:hAnsi="Arial" w:cs="Arial"/>
        </w:rPr>
        <w:t xml:space="preserve"> or simply by allowing pupils to think, pair and then share ideas before quizzing them with questions, which is a common technique in </w:t>
      </w:r>
      <w:proofErr w:type="spellStart"/>
      <w:r>
        <w:rPr>
          <w:rFonts w:ascii="Arial" w:hAnsi="Arial" w:cs="Arial"/>
        </w:rPr>
        <w:t>AfL</w:t>
      </w:r>
      <w:proofErr w:type="spellEnd"/>
      <w:r>
        <w:rPr>
          <w:rFonts w:ascii="Arial" w:hAnsi="Arial" w:cs="Arial"/>
        </w:rPr>
        <w:t xml:space="preserve">. He went on to discuss the fact that if students are asked repetitive questions then teachers </w:t>
      </w:r>
      <w:r>
        <w:rPr>
          <w:rFonts w:ascii="Arial" w:hAnsi="Arial" w:cs="Arial"/>
        </w:rPr>
        <w:lastRenderedPageBreak/>
        <w:t xml:space="preserve">are more likely to get shorter responses, with pupils being less likely to create their own questions and </w:t>
      </w:r>
      <w:r w:rsidR="007217BC">
        <w:rPr>
          <w:rFonts w:ascii="Arial" w:hAnsi="Arial" w:cs="Arial"/>
        </w:rPr>
        <w:t>explore</w:t>
      </w:r>
      <w:r>
        <w:rPr>
          <w:rFonts w:ascii="Arial" w:hAnsi="Arial" w:cs="Arial"/>
        </w:rPr>
        <w:t xml:space="preserve"> their own curiosities. </w:t>
      </w:r>
    </w:p>
    <w:p w14:paraId="291DC729" w14:textId="766E2D1C" w:rsidR="007217BC" w:rsidRDefault="007217BC" w:rsidP="00DF4022">
      <w:pPr>
        <w:jc w:val="both"/>
        <w:rPr>
          <w:rFonts w:ascii="Arial" w:hAnsi="Arial" w:cs="Arial"/>
        </w:rPr>
      </w:pPr>
    </w:p>
    <w:p w14:paraId="668DF052" w14:textId="77777777" w:rsidR="004F0F96" w:rsidRDefault="007217BC" w:rsidP="00DF4022">
      <w:pPr>
        <w:jc w:val="both"/>
        <w:rPr>
          <w:rFonts w:ascii="Arial" w:hAnsi="Arial" w:cs="Arial"/>
          <w:b/>
          <w:sz w:val="28"/>
          <w:u w:val="single"/>
        </w:rPr>
      </w:pPr>
      <w:r w:rsidRPr="007217BC">
        <w:rPr>
          <w:rFonts w:ascii="Arial" w:hAnsi="Arial" w:cs="Arial"/>
          <w:b/>
          <w:sz w:val="28"/>
          <w:u w:val="single"/>
        </w:rPr>
        <w:t>Conclusion</w:t>
      </w:r>
    </w:p>
    <w:p w14:paraId="697B68A9" w14:textId="0F8B1AC0" w:rsidR="007217BC" w:rsidRPr="004F0F96" w:rsidRDefault="007217BC" w:rsidP="00DF4022">
      <w:pPr>
        <w:jc w:val="both"/>
        <w:rPr>
          <w:rFonts w:ascii="Arial" w:hAnsi="Arial" w:cs="Arial"/>
          <w:b/>
          <w:sz w:val="28"/>
          <w:u w:val="single"/>
        </w:rPr>
      </w:pPr>
      <w:r>
        <w:rPr>
          <w:rFonts w:ascii="Arial" w:hAnsi="Arial" w:cs="Arial"/>
        </w:rPr>
        <w:t>Prior to writing this piece, I had believed that asking quality questions as a teacher was the best way for formative assessment of students. I believed that asking the correct questions could create valuable discussion within the group, leading to deeper thinking and more complex answers</w:t>
      </w:r>
      <w:r w:rsidR="00AE5D43">
        <w:rPr>
          <w:rFonts w:ascii="Arial" w:hAnsi="Arial" w:cs="Arial"/>
        </w:rPr>
        <w:t xml:space="preserve"> to display understanding of topics</w:t>
      </w:r>
      <w:r>
        <w:rPr>
          <w:rFonts w:ascii="Arial" w:hAnsi="Arial" w:cs="Arial"/>
        </w:rPr>
        <w:t xml:space="preserve">. </w:t>
      </w:r>
    </w:p>
    <w:p w14:paraId="42F384BA" w14:textId="1DC2B21D" w:rsidR="007217BC" w:rsidRDefault="007217BC" w:rsidP="00DF4022">
      <w:pPr>
        <w:jc w:val="both"/>
        <w:rPr>
          <w:rFonts w:ascii="Arial" w:hAnsi="Arial" w:cs="Arial"/>
        </w:rPr>
      </w:pPr>
      <w:r>
        <w:rPr>
          <w:rFonts w:ascii="Arial" w:hAnsi="Arial" w:cs="Arial"/>
        </w:rPr>
        <w:t xml:space="preserve">Having witnessed teachers using techniques such as think, pair, share in the past, I always thought that this was a good way for those pupils less confident to release their ideas into the classroom, and had therefore used it in a few lessons throughout my time in placement. However, I </w:t>
      </w:r>
      <w:r w:rsidR="004F0F96">
        <w:rPr>
          <w:rFonts w:ascii="Arial" w:hAnsi="Arial" w:cs="Arial"/>
        </w:rPr>
        <w:t xml:space="preserve">had not entertained </w:t>
      </w:r>
      <w:r>
        <w:rPr>
          <w:rFonts w:ascii="Arial" w:hAnsi="Arial" w:cs="Arial"/>
        </w:rPr>
        <w:t xml:space="preserve">how this could possibly be a more efficient way of generating discussion than asking thought provoking questions. </w:t>
      </w:r>
    </w:p>
    <w:p w14:paraId="4866E5E0" w14:textId="70FEC63A" w:rsidR="00AE5D43" w:rsidRDefault="00AE5D43" w:rsidP="00DF4022">
      <w:pPr>
        <w:jc w:val="both"/>
        <w:rPr>
          <w:rFonts w:ascii="Arial" w:hAnsi="Arial" w:cs="Arial"/>
        </w:rPr>
      </w:pPr>
      <w:r>
        <w:rPr>
          <w:rFonts w:ascii="Arial" w:hAnsi="Arial" w:cs="Arial"/>
        </w:rPr>
        <w:t xml:space="preserve">The main aspect that researching this area has flagged up to me is </w:t>
      </w:r>
      <w:r w:rsidR="00A83600">
        <w:rPr>
          <w:rFonts w:ascii="Arial" w:hAnsi="Arial" w:cs="Arial"/>
        </w:rPr>
        <w:t xml:space="preserve">that </w:t>
      </w:r>
      <w:r w:rsidR="00743F2E">
        <w:rPr>
          <w:rFonts w:ascii="Arial" w:hAnsi="Arial" w:cs="Arial"/>
        </w:rPr>
        <w:t>all form of questions can be a valuable tool for a teacher aiming to promote good discussion in the classroom. However, after researching this, I’ve concluded that asking questions is not always beneficial and can sometimes cause more harm than good. The pressure that it can put on a pupil to speak in front of the class, the likelihood that the same</w:t>
      </w:r>
      <w:r w:rsidR="00E472AE">
        <w:rPr>
          <w:rFonts w:ascii="Arial" w:hAnsi="Arial" w:cs="Arial"/>
        </w:rPr>
        <w:t xml:space="preserve"> students</w:t>
      </w:r>
      <w:r w:rsidR="00743F2E">
        <w:rPr>
          <w:rFonts w:ascii="Arial" w:hAnsi="Arial" w:cs="Arial"/>
        </w:rPr>
        <w:t xml:space="preserve"> will put their hand up constantly and the amount of time that a teacher can talk at the class</w:t>
      </w:r>
      <w:r w:rsidR="00E472AE">
        <w:rPr>
          <w:rFonts w:ascii="Arial" w:hAnsi="Arial" w:cs="Arial"/>
        </w:rPr>
        <w:t>,</w:t>
      </w:r>
      <w:r w:rsidR="00743F2E">
        <w:rPr>
          <w:rFonts w:ascii="Arial" w:hAnsi="Arial" w:cs="Arial"/>
        </w:rPr>
        <w:t xml:space="preserve"> can hinder a curious atmosphere, stopping creative minds from operating properly. </w:t>
      </w:r>
    </w:p>
    <w:p w14:paraId="61E8B057" w14:textId="06BFA327" w:rsidR="00743F2E" w:rsidRDefault="00743F2E" w:rsidP="00DF4022">
      <w:pPr>
        <w:jc w:val="both"/>
        <w:rPr>
          <w:rFonts w:ascii="Arial" w:hAnsi="Arial" w:cs="Arial"/>
        </w:rPr>
      </w:pPr>
      <w:r>
        <w:rPr>
          <w:rFonts w:ascii="Arial" w:hAnsi="Arial" w:cs="Arial"/>
        </w:rPr>
        <w:t>In the lesson I taught on fractions where I gave the pupils the pieces of paper and simply gave them the freedom to decide what they wanted to do with it, without realising</w:t>
      </w:r>
      <w:r w:rsidR="004F0F96">
        <w:rPr>
          <w:rFonts w:ascii="Arial" w:hAnsi="Arial" w:cs="Arial"/>
        </w:rPr>
        <w:t>,</w:t>
      </w:r>
      <w:r>
        <w:rPr>
          <w:rFonts w:ascii="Arial" w:hAnsi="Arial" w:cs="Arial"/>
        </w:rPr>
        <w:t xml:space="preserve"> I</w:t>
      </w:r>
      <w:r w:rsidR="004F0F96">
        <w:rPr>
          <w:rFonts w:ascii="Arial" w:hAnsi="Arial" w:cs="Arial"/>
        </w:rPr>
        <w:t>’d</w:t>
      </w:r>
      <w:r>
        <w:rPr>
          <w:rFonts w:ascii="Arial" w:hAnsi="Arial" w:cs="Arial"/>
        </w:rPr>
        <w:t xml:space="preserve"> created a balance between teacher talk and think, pair, share opportunities</w:t>
      </w:r>
      <w:r w:rsidR="004F0F96">
        <w:rPr>
          <w:rFonts w:ascii="Arial" w:hAnsi="Arial" w:cs="Arial"/>
        </w:rPr>
        <w:t xml:space="preserve">, allowing </w:t>
      </w:r>
      <w:r>
        <w:rPr>
          <w:rFonts w:ascii="Arial" w:hAnsi="Arial" w:cs="Arial"/>
        </w:rPr>
        <w:t>the class to develop a curiosity as to what topic we were moving onto. I simply gave one instruction</w:t>
      </w:r>
      <w:r w:rsidR="00CD6CFB">
        <w:rPr>
          <w:rFonts w:ascii="Arial" w:hAnsi="Arial" w:cs="Arial"/>
        </w:rPr>
        <w:t xml:space="preserve"> - </w:t>
      </w:r>
      <w:r>
        <w:rPr>
          <w:rFonts w:ascii="Arial" w:hAnsi="Arial" w:cs="Arial"/>
        </w:rPr>
        <w:t>for the children to have a think about the sorts of things we could do with this paper. I th</w:t>
      </w:r>
      <w:r w:rsidR="00922DAC">
        <w:rPr>
          <w:rFonts w:ascii="Arial" w:hAnsi="Arial" w:cs="Arial"/>
        </w:rPr>
        <w:t>en</w:t>
      </w:r>
      <w:r>
        <w:rPr>
          <w:rFonts w:ascii="Arial" w:hAnsi="Arial" w:cs="Arial"/>
        </w:rPr>
        <w:t xml:space="preserve"> allowed their creative cognitive skills to assess the </w:t>
      </w:r>
      <w:r w:rsidR="00922DAC">
        <w:rPr>
          <w:rFonts w:ascii="Arial" w:hAnsi="Arial" w:cs="Arial"/>
        </w:rPr>
        <w:t xml:space="preserve">situation and </w:t>
      </w:r>
      <w:r w:rsidR="00E472AE">
        <w:rPr>
          <w:rFonts w:ascii="Arial" w:hAnsi="Arial" w:cs="Arial"/>
        </w:rPr>
        <w:t xml:space="preserve">gave </w:t>
      </w:r>
      <w:r w:rsidR="00922DAC">
        <w:rPr>
          <w:rFonts w:ascii="Arial" w:hAnsi="Arial" w:cs="Arial"/>
        </w:rPr>
        <w:t>freedom to experiment with the task. This along with the offer for them to share ideas with a partner</w:t>
      </w:r>
      <w:r w:rsidR="00CD6CFB">
        <w:rPr>
          <w:rFonts w:ascii="Arial" w:hAnsi="Arial" w:cs="Arial"/>
        </w:rPr>
        <w:t>,</w:t>
      </w:r>
      <w:r w:rsidR="00922DAC">
        <w:rPr>
          <w:rFonts w:ascii="Arial" w:hAnsi="Arial" w:cs="Arial"/>
        </w:rPr>
        <w:t xml:space="preserve"> helped relieve anxiety at being wrong in their predictions and created an atmosphere where no guess was a silly </w:t>
      </w:r>
      <w:r w:rsidR="00CD6CFB">
        <w:rPr>
          <w:rFonts w:ascii="Arial" w:hAnsi="Arial" w:cs="Arial"/>
        </w:rPr>
        <w:t>one</w:t>
      </w:r>
      <w:r w:rsidR="00922DAC">
        <w:rPr>
          <w:rFonts w:ascii="Arial" w:hAnsi="Arial" w:cs="Arial"/>
        </w:rPr>
        <w:t xml:space="preserve">. After a short while, I started to ask more leading questions such as “how can we split up this square/circle?” which really got some students thinking about what our topic may be. </w:t>
      </w:r>
    </w:p>
    <w:p w14:paraId="02918992" w14:textId="75123743" w:rsidR="00922DAC" w:rsidRDefault="00922DAC" w:rsidP="00DF4022">
      <w:pPr>
        <w:jc w:val="both"/>
        <w:rPr>
          <w:rFonts w:ascii="Arial" w:hAnsi="Arial" w:cs="Arial"/>
        </w:rPr>
      </w:pPr>
      <w:r>
        <w:rPr>
          <w:rFonts w:ascii="Arial" w:hAnsi="Arial" w:cs="Arial"/>
        </w:rPr>
        <w:t xml:space="preserve">Having conducted this lesson and written this essay, I can now see the </w:t>
      </w:r>
      <w:r w:rsidR="00CD6CFB">
        <w:rPr>
          <w:rFonts w:ascii="Arial" w:hAnsi="Arial" w:cs="Arial"/>
        </w:rPr>
        <w:t xml:space="preserve">positives in the results of this activity </w:t>
      </w:r>
      <w:r>
        <w:rPr>
          <w:rFonts w:ascii="Arial" w:hAnsi="Arial" w:cs="Arial"/>
        </w:rPr>
        <w:t xml:space="preserve">and where I would like to move forward with this form of </w:t>
      </w:r>
      <w:proofErr w:type="spellStart"/>
      <w:r>
        <w:rPr>
          <w:rFonts w:ascii="Arial" w:hAnsi="Arial" w:cs="Arial"/>
        </w:rPr>
        <w:t>AfL</w:t>
      </w:r>
      <w:proofErr w:type="spellEnd"/>
      <w:r>
        <w:rPr>
          <w:rFonts w:ascii="Arial" w:hAnsi="Arial" w:cs="Arial"/>
        </w:rPr>
        <w:t xml:space="preserve"> in the future. This is because I can now better understand the need for balance within the classroom, which relates back to Paramore’s findings. It is undoubted that effective questioning is important, which showed in my lesson</w:t>
      </w:r>
      <w:r w:rsidR="00E472AE">
        <w:rPr>
          <w:rFonts w:ascii="Arial" w:hAnsi="Arial" w:cs="Arial"/>
        </w:rPr>
        <w:t xml:space="preserve">. </w:t>
      </w:r>
      <w:r>
        <w:rPr>
          <w:rFonts w:ascii="Arial" w:hAnsi="Arial" w:cs="Arial"/>
        </w:rPr>
        <w:t xml:space="preserve">I believe that some in the class may not have </w:t>
      </w:r>
      <w:r w:rsidR="00700FE3">
        <w:rPr>
          <w:rFonts w:ascii="Arial" w:hAnsi="Arial" w:cs="Arial"/>
        </w:rPr>
        <w:t xml:space="preserve">arrived at </w:t>
      </w:r>
      <w:r>
        <w:rPr>
          <w:rFonts w:ascii="Arial" w:hAnsi="Arial" w:cs="Arial"/>
        </w:rPr>
        <w:t>the conclusion that fractions was our next topic</w:t>
      </w:r>
      <w:r w:rsidR="00700FE3">
        <w:rPr>
          <w:rFonts w:ascii="Arial" w:hAnsi="Arial" w:cs="Arial"/>
        </w:rPr>
        <w:t>,</w:t>
      </w:r>
      <w:r>
        <w:rPr>
          <w:rFonts w:ascii="Arial" w:hAnsi="Arial" w:cs="Arial"/>
        </w:rPr>
        <w:t xml:space="preserve"> had I not introduced a few guiding questions to make them think more about the mathematical side of why they had received a piece of square </w:t>
      </w:r>
      <w:r w:rsidR="00700FE3">
        <w:rPr>
          <w:rFonts w:ascii="Arial" w:hAnsi="Arial" w:cs="Arial"/>
        </w:rPr>
        <w:t xml:space="preserve">or </w:t>
      </w:r>
      <w:r>
        <w:rPr>
          <w:rFonts w:ascii="Arial" w:hAnsi="Arial" w:cs="Arial"/>
        </w:rPr>
        <w:t xml:space="preserve">circular </w:t>
      </w:r>
      <w:r w:rsidR="00700FE3">
        <w:rPr>
          <w:rFonts w:ascii="Arial" w:hAnsi="Arial" w:cs="Arial"/>
        </w:rPr>
        <w:t>paper. However, by withdrawing my questioning beforehand that could have included examples such as</w:t>
      </w:r>
      <w:r w:rsidR="00CD6CFB">
        <w:rPr>
          <w:rFonts w:ascii="Arial" w:hAnsi="Arial" w:cs="Arial"/>
        </w:rPr>
        <w:t>,</w:t>
      </w:r>
      <w:r w:rsidR="00700FE3">
        <w:rPr>
          <w:rFonts w:ascii="Arial" w:hAnsi="Arial" w:cs="Arial"/>
        </w:rPr>
        <w:t xml:space="preserve"> “So how can we make fractions from this piece of paper?”</w:t>
      </w:r>
      <w:r w:rsidR="00CD6CFB">
        <w:rPr>
          <w:rFonts w:ascii="Arial" w:hAnsi="Arial" w:cs="Arial"/>
        </w:rPr>
        <w:t xml:space="preserve"> </w:t>
      </w:r>
      <w:r w:rsidR="00700FE3">
        <w:rPr>
          <w:rFonts w:ascii="Arial" w:hAnsi="Arial" w:cs="Arial"/>
        </w:rPr>
        <w:t xml:space="preserve">it allowed the pupils to experiment their creative skills and show their understanding through trial and error and the use of a method such as think, pair, share. </w:t>
      </w:r>
    </w:p>
    <w:p w14:paraId="77BCADA4" w14:textId="2E8CB380" w:rsidR="00700FE3" w:rsidRDefault="00700FE3" w:rsidP="00DF4022">
      <w:pPr>
        <w:jc w:val="both"/>
        <w:rPr>
          <w:rFonts w:ascii="Arial" w:hAnsi="Arial" w:cs="Arial"/>
        </w:rPr>
      </w:pPr>
      <w:r>
        <w:rPr>
          <w:rFonts w:ascii="Arial" w:hAnsi="Arial" w:cs="Arial"/>
        </w:rPr>
        <w:t xml:space="preserve">Both of the techniques that I used </w:t>
      </w:r>
      <w:r w:rsidR="00860352">
        <w:rPr>
          <w:rFonts w:ascii="Arial" w:hAnsi="Arial" w:cs="Arial"/>
        </w:rPr>
        <w:t xml:space="preserve">had </w:t>
      </w:r>
      <w:r>
        <w:rPr>
          <w:rFonts w:ascii="Arial" w:hAnsi="Arial" w:cs="Arial"/>
        </w:rPr>
        <w:t>helped the class reach the end goal</w:t>
      </w:r>
      <w:r w:rsidR="00E472AE">
        <w:rPr>
          <w:rFonts w:ascii="Arial" w:hAnsi="Arial" w:cs="Arial"/>
        </w:rPr>
        <w:t>. S</w:t>
      </w:r>
      <w:r>
        <w:rPr>
          <w:rFonts w:ascii="Arial" w:hAnsi="Arial" w:cs="Arial"/>
        </w:rPr>
        <w:t>ome benefitt</w:t>
      </w:r>
      <w:r w:rsidR="00E472AE">
        <w:rPr>
          <w:rFonts w:ascii="Arial" w:hAnsi="Arial" w:cs="Arial"/>
        </w:rPr>
        <w:t>ed</w:t>
      </w:r>
      <w:r>
        <w:rPr>
          <w:rFonts w:ascii="Arial" w:hAnsi="Arial" w:cs="Arial"/>
        </w:rPr>
        <w:t xml:space="preserve"> from my leading questions, and some </w:t>
      </w:r>
      <w:r w:rsidR="00E472AE">
        <w:rPr>
          <w:rFonts w:ascii="Arial" w:hAnsi="Arial" w:cs="Arial"/>
        </w:rPr>
        <w:t xml:space="preserve">were </w:t>
      </w:r>
      <w:r>
        <w:rPr>
          <w:rFonts w:ascii="Arial" w:hAnsi="Arial" w:cs="Arial"/>
        </w:rPr>
        <w:t>aided by the time to assess the scenario with a partner</w:t>
      </w:r>
      <w:r w:rsidR="00E472AE">
        <w:rPr>
          <w:rFonts w:ascii="Arial" w:hAnsi="Arial" w:cs="Arial"/>
        </w:rPr>
        <w:t>. This, alongside the fact that they were given an extended</w:t>
      </w:r>
      <w:r>
        <w:rPr>
          <w:rFonts w:ascii="Arial" w:hAnsi="Arial" w:cs="Arial"/>
        </w:rPr>
        <w:t xml:space="preserve"> period of time than they would have</w:t>
      </w:r>
      <w:r w:rsidR="00E472AE">
        <w:rPr>
          <w:rFonts w:ascii="Arial" w:hAnsi="Arial" w:cs="Arial"/>
        </w:rPr>
        <w:t xml:space="preserve">, </w:t>
      </w:r>
      <w:r>
        <w:rPr>
          <w:rFonts w:ascii="Arial" w:hAnsi="Arial" w:cs="Arial"/>
        </w:rPr>
        <w:t xml:space="preserve">had </w:t>
      </w:r>
      <w:r w:rsidR="00E472AE">
        <w:rPr>
          <w:rFonts w:ascii="Arial" w:hAnsi="Arial" w:cs="Arial"/>
        </w:rPr>
        <w:t xml:space="preserve">I </w:t>
      </w:r>
      <w:r>
        <w:rPr>
          <w:rFonts w:ascii="Arial" w:hAnsi="Arial" w:cs="Arial"/>
        </w:rPr>
        <w:t xml:space="preserve">simply </w:t>
      </w:r>
      <w:r w:rsidR="00E472AE">
        <w:rPr>
          <w:rFonts w:ascii="Arial" w:hAnsi="Arial" w:cs="Arial"/>
        </w:rPr>
        <w:t>‘</w:t>
      </w:r>
      <w:r>
        <w:rPr>
          <w:rFonts w:ascii="Arial" w:hAnsi="Arial" w:cs="Arial"/>
        </w:rPr>
        <w:t>quick-fire</w:t>
      </w:r>
      <w:r w:rsidR="00E472AE">
        <w:rPr>
          <w:rFonts w:ascii="Arial" w:hAnsi="Arial" w:cs="Arial"/>
        </w:rPr>
        <w:t>d’</w:t>
      </w:r>
      <w:r>
        <w:rPr>
          <w:rFonts w:ascii="Arial" w:hAnsi="Arial" w:cs="Arial"/>
        </w:rPr>
        <w:t xml:space="preserve"> questions at </w:t>
      </w:r>
      <w:r w:rsidR="00E472AE">
        <w:rPr>
          <w:rFonts w:ascii="Arial" w:hAnsi="Arial" w:cs="Arial"/>
        </w:rPr>
        <w:t xml:space="preserve">them at </w:t>
      </w:r>
      <w:r>
        <w:rPr>
          <w:rFonts w:ascii="Arial" w:hAnsi="Arial" w:cs="Arial"/>
        </w:rPr>
        <w:t xml:space="preserve">the start of the lesson. Therefore, I believe that my choice of lesson and the way that I structured it probably benefitted my long </w:t>
      </w:r>
      <w:r>
        <w:rPr>
          <w:rFonts w:ascii="Arial" w:hAnsi="Arial" w:cs="Arial"/>
        </w:rPr>
        <w:lastRenderedPageBreak/>
        <w:t xml:space="preserve">term understanding of how to use a form of formative assessment, even if I didn’t know it at the time. </w:t>
      </w:r>
    </w:p>
    <w:p w14:paraId="4B7BDC66" w14:textId="018DF77C" w:rsidR="005315DD" w:rsidRDefault="00860352" w:rsidP="005315DD">
      <w:pPr>
        <w:jc w:val="both"/>
        <w:rPr>
          <w:rFonts w:ascii="Arial" w:hAnsi="Arial" w:cs="Arial"/>
        </w:rPr>
      </w:pPr>
      <w:r>
        <w:rPr>
          <w:rFonts w:ascii="Arial" w:hAnsi="Arial" w:cs="Arial"/>
        </w:rPr>
        <w:t xml:space="preserve">This also shows how important it is to be reflective upon </w:t>
      </w:r>
      <w:r w:rsidR="003D4FA7">
        <w:rPr>
          <w:rFonts w:ascii="Arial" w:hAnsi="Arial" w:cs="Arial"/>
        </w:rPr>
        <w:t>every aspect of teaching</w:t>
      </w:r>
      <w:r>
        <w:rPr>
          <w:rFonts w:ascii="Arial" w:hAnsi="Arial" w:cs="Arial"/>
        </w:rPr>
        <w:t xml:space="preserve">. I wouldn’t have realised how vital the balance of questioning is in lessons had I not critically reflected upon it. </w:t>
      </w:r>
      <w:r>
        <w:rPr>
          <w:rFonts w:ascii="Arial" w:hAnsi="Arial" w:cs="Arial"/>
        </w:rPr>
        <w:t>The professional standards for teachers in Wales require</w:t>
      </w:r>
      <w:r w:rsidR="005315DD">
        <w:rPr>
          <w:rFonts w:ascii="Arial" w:hAnsi="Arial" w:cs="Arial"/>
        </w:rPr>
        <w:t xml:space="preserve"> </w:t>
      </w:r>
      <w:r>
        <w:rPr>
          <w:rFonts w:ascii="Arial" w:hAnsi="Arial" w:cs="Arial"/>
        </w:rPr>
        <w:t xml:space="preserve">practitioners to constantly review and reflect on </w:t>
      </w:r>
      <w:r w:rsidR="005315DD">
        <w:rPr>
          <w:rFonts w:ascii="Arial" w:hAnsi="Arial" w:cs="Arial"/>
        </w:rPr>
        <w:t>their</w:t>
      </w:r>
      <w:r>
        <w:rPr>
          <w:rFonts w:ascii="Arial" w:hAnsi="Arial" w:cs="Arial"/>
        </w:rPr>
        <w:t xml:space="preserve"> work</w:t>
      </w:r>
      <w:r w:rsidR="005315DD">
        <w:rPr>
          <w:rFonts w:ascii="Arial" w:hAnsi="Arial" w:cs="Arial"/>
        </w:rPr>
        <w:t>, in order to drive pedagogy forward and to show responsibility in critically analysing where each individual can improve</w:t>
      </w:r>
      <w:r w:rsidR="00CD6CFB">
        <w:rPr>
          <w:rFonts w:ascii="Arial" w:hAnsi="Arial" w:cs="Arial"/>
        </w:rPr>
        <w:t>,</w:t>
      </w:r>
      <w:r w:rsidR="005315DD">
        <w:rPr>
          <w:rFonts w:ascii="Arial" w:hAnsi="Arial" w:cs="Arial"/>
        </w:rPr>
        <w:t xml:space="preserve"> allowing their teaching ability to grow (</w:t>
      </w:r>
      <w:proofErr w:type="spellStart"/>
      <w:r w:rsidR="005315DD">
        <w:rPr>
          <w:rFonts w:ascii="Arial" w:hAnsi="Arial" w:cs="Arial"/>
        </w:rPr>
        <w:t>Hwb</w:t>
      </w:r>
      <w:proofErr w:type="spellEnd"/>
      <w:r w:rsidR="005315DD">
        <w:rPr>
          <w:rFonts w:ascii="Arial" w:hAnsi="Arial" w:cs="Arial"/>
        </w:rPr>
        <w:t>, 2020).</w:t>
      </w:r>
    </w:p>
    <w:p w14:paraId="661AC7A3" w14:textId="65B3E3AC" w:rsidR="005315DD" w:rsidRDefault="005315DD" w:rsidP="005315DD">
      <w:pPr>
        <w:jc w:val="both"/>
        <w:rPr>
          <w:rFonts w:ascii="Arial" w:hAnsi="Arial" w:cs="Arial"/>
        </w:rPr>
      </w:pPr>
      <w:r>
        <w:rPr>
          <w:rFonts w:ascii="Arial" w:hAnsi="Arial" w:cs="Arial"/>
        </w:rPr>
        <w:t xml:space="preserve">Therefore, as I move forward </w:t>
      </w:r>
      <w:r>
        <w:rPr>
          <w:rFonts w:ascii="Arial" w:hAnsi="Arial" w:cs="Arial"/>
        </w:rPr>
        <w:t>in</w:t>
      </w:r>
      <w:r>
        <w:rPr>
          <w:rFonts w:ascii="Arial" w:hAnsi="Arial" w:cs="Arial"/>
        </w:rPr>
        <w:t xml:space="preserve"> my teaching career, I will continue to be mindful of </w:t>
      </w:r>
      <w:r w:rsidR="003D4FA7">
        <w:rPr>
          <w:rFonts w:ascii="Arial" w:hAnsi="Arial" w:cs="Arial"/>
        </w:rPr>
        <w:t>finding</w:t>
      </w:r>
      <w:r>
        <w:rPr>
          <w:rFonts w:ascii="Arial" w:hAnsi="Arial" w:cs="Arial"/>
        </w:rPr>
        <w:t xml:space="preserve"> </w:t>
      </w:r>
      <w:r w:rsidR="003D4FA7">
        <w:rPr>
          <w:rFonts w:ascii="Arial" w:hAnsi="Arial" w:cs="Arial"/>
        </w:rPr>
        <w:t>the</w:t>
      </w:r>
      <w:r>
        <w:rPr>
          <w:rFonts w:ascii="Arial" w:hAnsi="Arial" w:cs="Arial"/>
        </w:rPr>
        <w:t xml:space="preserve"> correct balance between teacher talk and student interaction and will encourage my students to put forward their inquisitive thoughts in the classroom, in order to generate a meaningful and good quality discussion. This is particularly important in Wales at this present time, with the curriculum reform aiming for teachers to promote the need for children to be confident, creative individuals</w:t>
      </w:r>
      <w:r>
        <w:rPr>
          <w:rFonts w:ascii="Arial" w:hAnsi="Arial" w:cs="Arial"/>
        </w:rPr>
        <w:t xml:space="preserve"> </w:t>
      </w:r>
      <w:r>
        <w:rPr>
          <w:rFonts w:ascii="Arial" w:hAnsi="Arial" w:cs="Arial"/>
        </w:rPr>
        <w:t>(</w:t>
      </w:r>
      <w:proofErr w:type="spellStart"/>
      <w:r>
        <w:rPr>
          <w:rFonts w:ascii="Arial" w:hAnsi="Arial" w:cs="Arial"/>
        </w:rPr>
        <w:t>Hwb</w:t>
      </w:r>
      <w:proofErr w:type="spellEnd"/>
      <w:r>
        <w:rPr>
          <w:rFonts w:ascii="Arial" w:hAnsi="Arial" w:cs="Arial"/>
        </w:rPr>
        <w:t>, 2020)</w:t>
      </w:r>
      <w:r>
        <w:rPr>
          <w:rFonts w:ascii="Arial" w:hAnsi="Arial" w:cs="Arial"/>
        </w:rPr>
        <w:t xml:space="preserve"> and I believe that I can help in this aspec</w:t>
      </w:r>
      <w:r w:rsidR="003D4FA7">
        <w:rPr>
          <w:rFonts w:ascii="Arial" w:hAnsi="Arial" w:cs="Arial"/>
        </w:rPr>
        <w:t>t in the future</w:t>
      </w:r>
      <w:r>
        <w:rPr>
          <w:rFonts w:ascii="Arial" w:hAnsi="Arial" w:cs="Arial"/>
        </w:rPr>
        <w:t xml:space="preserve">. </w:t>
      </w:r>
    </w:p>
    <w:p w14:paraId="74EDC5BB" w14:textId="0F7CE98E" w:rsidR="00E36082" w:rsidRDefault="00860352" w:rsidP="00DF4022">
      <w:pPr>
        <w:jc w:val="both"/>
        <w:rPr>
          <w:rFonts w:ascii="Arial" w:hAnsi="Arial" w:cs="Arial"/>
        </w:rPr>
      </w:pPr>
      <w:r>
        <w:rPr>
          <w:rFonts w:ascii="Arial" w:hAnsi="Arial" w:cs="Arial"/>
        </w:rPr>
        <w:t xml:space="preserve">I </w:t>
      </w:r>
      <w:r w:rsidR="00D0628E">
        <w:rPr>
          <w:rFonts w:ascii="Arial" w:hAnsi="Arial" w:cs="Arial"/>
        </w:rPr>
        <w:t xml:space="preserve">am now interested to see </w:t>
      </w:r>
      <w:r w:rsidR="005315DD">
        <w:rPr>
          <w:rFonts w:ascii="Arial" w:hAnsi="Arial" w:cs="Arial"/>
        </w:rPr>
        <w:t>whether</w:t>
      </w:r>
      <w:r w:rsidR="00D0628E">
        <w:rPr>
          <w:rFonts w:ascii="Arial" w:hAnsi="Arial" w:cs="Arial"/>
        </w:rPr>
        <w:t xml:space="preserve"> methods such as the one I tested in a year 6 classroom will be beneficial </w:t>
      </w:r>
      <w:r w:rsidR="005315DD">
        <w:rPr>
          <w:rFonts w:ascii="Arial" w:hAnsi="Arial" w:cs="Arial"/>
        </w:rPr>
        <w:t>in a younger progression step, as I complete my next</w:t>
      </w:r>
      <w:r w:rsidR="00D0628E">
        <w:rPr>
          <w:rFonts w:ascii="Arial" w:hAnsi="Arial" w:cs="Arial"/>
        </w:rPr>
        <w:t xml:space="preserve"> placement in</w:t>
      </w:r>
      <w:r w:rsidR="005315DD">
        <w:rPr>
          <w:rFonts w:ascii="Arial" w:hAnsi="Arial" w:cs="Arial"/>
        </w:rPr>
        <w:t xml:space="preserve"> a </w:t>
      </w:r>
      <w:r w:rsidR="00D0628E">
        <w:rPr>
          <w:rFonts w:ascii="Arial" w:hAnsi="Arial" w:cs="Arial"/>
        </w:rPr>
        <w:t>year 1 classroom</w:t>
      </w:r>
      <w:r w:rsidR="005315DD">
        <w:rPr>
          <w:rFonts w:ascii="Arial" w:hAnsi="Arial" w:cs="Arial"/>
        </w:rPr>
        <w:t xml:space="preserve">. This will be interesting to see </w:t>
      </w:r>
      <w:r w:rsidR="00D0628E">
        <w:rPr>
          <w:rFonts w:ascii="Arial" w:hAnsi="Arial" w:cs="Arial"/>
        </w:rPr>
        <w:t>as attention levels with a younger age group could drop without sooner intervention. This would possibly open opportunities to try methods such as the coloured lollipop scheme, where pupil names are picked at random to answer a</w:t>
      </w:r>
      <w:r>
        <w:rPr>
          <w:rFonts w:ascii="Arial" w:hAnsi="Arial" w:cs="Arial"/>
        </w:rPr>
        <w:t xml:space="preserve"> </w:t>
      </w:r>
      <w:r w:rsidR="00D0628E">
        <w:rPr>
          <w:rFonts w:ascii="Arial" w:hAnsi="Arial" w:cs="Arial"/>
        </w:rPr>
        <w:t>question,</w:t>
      </w:r>
      <w:r>
        <w:rPr>
          <w:rFonts w:ascii="Arial" w:hAnsi="Arial" w:cs="Arial"/>
        </w:rPr>
        <w:t xml:space="preserve"> </w:t>
      </w:r>
      <w:r w:rsidR="00D0628E">
        <w:rPr>
          <w:rFonts w:ascii="Arial" w:hAnsi="Arial" w:cs="Arial"/>
        </w:rPr>
        <w:t xml:space="preserve">having the </w:t>
      </w:r>
      <w:r w:rsidR="003D4FA7">
        <w:rPr>
          <w:rFonts w:ascii="Arial" w:hAnsi="Arial" w:cs="Arial"/>
        </w:rPr>
        <w:t>option</w:t>
      </w:r>
      <w:r w:rsidR="00D0628E">
        <w:rPr>
          <w:rFonts w:ascii="Arial" w:hAnsi="Arial" w:cs="Arial"/>
        </w:rPr>
        <w:t xml:space="preserve"> to pass to someone else if they are unsure or feel pressured to answer.</w:t>
      </w:r>
      <w:r w:rsidR="00FA44FE">
        <w:rPr>
          <w:rFonts w:ascii="Arial" w:hAnsi="Arial" w:cs="Arial"/>
        </w:rPr>
        <w:t xml:space="preserve"> </w:t>
      </w:r>
    </w:p>
    <w:p w14:paraId="19D9757F" w14:textId="125A440E" w:rsidR="00FA44FE" w:rsidRDefault="00FA44FE" w:rsidP="00DF4022">
      <w:pPr>
        <w:jc w:val="both"/>
        <w:rPr>
          <w:rFonts w:ascii="Arial" w:hAnsi="Arial" w:cs="Arial"/>
        </w:rPr>
      </w:pPr>
      <w:r>
        <w:rPr>
          <w:rFonts w:ascii="Arial" w:hAnsi="Arial" w:cs="Arial"/>
        </w:rPr>
        <w:t>In conclusion, I do believe that the use of questioning still has a huge part to play in assessment for learning. As a report by Ofsted (2015) stated</w:t>
      </w:r>
      <w:r w:rsidR="004F0F96">
        <w:rPr>
          <w:rFonts w:ascii="Arial" w:hAnsi="Arial" w:cs="Arial"/>
        </w:rPr>
        <w:t xml:space="preserve">, assessing children is not easy. It requires observing, understanding of subject and magnificent attention on performance. Therefore, if questioning is an effective tool used in </w:t>
      </w:r>
      <w:proofErr w:type="spellStart"/>
      <w:r w:rsidR="004F0F96">
        <w:rPr>
          <w:rFonts w:ascii="Arial" w:hAnsi="Arial" w:cs="Arial"/>
        </w:rPr>
        <w:t>AfL</w:t>
      </w:r>
      <w:proofErr w:type="spellEnd"/>
      <w:r w:rsidR="004F0F96">
        <w:rPr>
          <w:rFonts w:ascii="Arial" w:hAnsi="Arial" w:cs="Arial"/>
        </w:rPr>
        <w:t xml:space="preserve"> depending on the way it is </w:t>
      </w:r>
      <w:r w:rsidR="00CD6CFB">
        <w:rPr>
          <w:rFonts w:ascii="Arial" w:hAnsi="Arial" w:cs="Arial"/>
        </w:rPr>
        <w:t>delivered</w:t>
      </w:r>
      <w:r w:rsidR="004F0F96">
        <w:rPr>
          <w:rFonts w:ascii="Arial" w:hAnsi="Arial" w:cs="Arial"/>
        </w:rPr>
        <w:t xml:space="preserve">, then it should be used. However, that is the most important point. Just as peer and self-assessment or sharing criteria with others, it all depends on how these skills and tools are used, to result in the required outcome. Questioning too much can make lessons predictable, but it can also provide vast amounts of information of a child’s understanding, whether that is from the questions asked by the teacher or by the ones generated by the student </w:t>
      </w:r>
      <w:r w:rsidR="003D4FA7">
        <w:rPr>
          <w:rFonts w:ascii="Arial" w:hAnsi="Arial" w:cs="Arial"/>
        </w:rPr>
        <w:t xml:space="preserve">themselves. This is </w:t>
      </w:r>
      <w:r w:rsidR="004F0F96">
        <w:rPr>
          <w:rFonts w:ascii="Arial" w:hAnsi="Arial" w:cs="Arial"/>
        </w:rPr>
        <w:t xml:space="preserve">why it is an important aspect of formative assessment, and the reason why I will continue to use it in the future. </w:t>
      </w:r>
    </w:p>
    <w:p w14:paraId="3B98C630" w14:textId="6EF7F54E" w:rsidR="00CD6CFB" w:rsidRDefault="00CD6CFB" w:rsidP="00DF4022">
      <w:pPr>
        <w:jc w:val="both"/>
        <w:rPr>
          <w:rFonts w:ascii="Arial" w:hAnsi="Arial" w:cs="Arial"/>
        </w:rPr>
      </w:pPr>
    </w:p>
    <w:p w14:paraId="64772D71" w14:textId="77777777" w:rsidR="00CD6CFB" w:rsidRDefault="00CD6CFB" w:rsidP="00CD6CFB">
      <w:pPr>
        <w:jc w:val="center"/>
        <w:rPr>
          <w:rFonts w:ascii="Arial" w:hAnsi="Arial" w:cs="Arial"/>
          <w:b/>
          <w:sz w:val="32"/>
          <w:u w:val="single"/>
        </w:rPr>
      </w:pPr>
    </w:p>
    <w:p w14:paraId="5707F99D" w14:textId="77777777" w:rsidR="00CD6CFB" w:rsidRDefault="00CD6CFB" w:rsidP="00CD6CFB">
      <w:pPr>
        <w:jc w:val="center"/>
        <w:rPr>
          <w:rFonts w:ascii="Arial" w:hAnsi="Arial" w:cs="Arial"/>
          <w:b/>
          <w:sz w:val="32"/>
          <w:u w:val="single"/>
        </w:rPr>
      </w:pPr>
    </w:p>
    <w:p w14:paraId="5C49C938" w14:textId="77777777" w:rsidR="00CD6CFB" w:rsidRDefault="00CD6CFB" w:rsidP="00CD6CFB">
      <w:pPr>
        <w:jc w:val="center"/>
        <w:rPr>
          <w:rFonts w:ascii="Arial" w:hAnsi="Arial" w:cs="Arial"/>
          <w:b/>
          <w:sz w:val="32"/>
          <w:u w:val="single"/>
        </w:rPr>
      </w:pPr>
    </w:p>
    <w:p w14:paraId="00F6E0DE" w14:textId="77777777" w:rsidR="00CD6CFB" w:rsidRDefault="00CD6CFB" w:rsidP="00CD6CFB">
      <w:pPr>
        <w:jc w:val="center"/>
        <w:rPr>
          <w:rFonts w:ascii="Arial" w:hAnsi="Arial" w:cs="Arial"/>
          <w:b/>
          <w:sz w:val="32"/>
          <w:u w:val="single"/>
        </w:rPr>
      </w:pPr>
    </w:p>
    <w:p w14:paraId="748B011F" w14:textId="77777777" w:rsidR="00CD6CFB" w:rsidRDefault="00CD6CFB" w:rsidP="00CD6CFB">
      <w:pPr>
        <w:jc w:val="center"/>
        <w:rPr>
          <w:rFonts w:ascii="Arial" w:hAnsi="Arial" w:cs="Arial"/>
          <w:b/>
          <w:sz w:val="32"/>
          <w:u w:val="single"/>
        </w:rPr>
      </w:pPr>
    </w:p>
    <w:p w14:paraId="6C33101D" w14:textId="77777777" w:rsidR="00CD6CFB" w:rsidRDefault="00CD6CFB" w:rsidP="00CD6CFB">
      <w:pPr>
        <w:jc w:val="center"/>
        <w:rPr>
          <w:rFonts w:ascii="Arial" w:hAnsi="Arial" w:cs="Arial"/>
          <w:b/>
          <w:sz w:val="32"/>
          <w:u w:val="single"/>
        </w:rPr>
      </w:pPr>
    </w:p>
    <w:p w14:paraId="1AFA85FF" w14:textId="77777777" w:rsidR="00CD6CFB" w:rsidRDefault="00CD6CFB" w:rsidP="00CD6CFB">
      <w:pPr>
        <w:jc w:val="center"/>
        <w:rPr>
          <w:rFonts w:ascii="Arial" w:hAnsi="Arial" w:cs="Arial"/>
          <w:b/>
          <w:sz w:val="32"/>
          <w:u w:val="single"/>
        </w:rPr>
      </w:pPr>
    </w:p>
    <w:p w14:paraId="6D5CE918" w14:textId="77777777" w:rsidR="00CD6CFB" w:rsidRDefault="00CD6CFB" w:rsidP="00CD6CFB">
      <w:pPr>
        <w:jc w:val="center"/>
        <w:rPr>
          <w:rFonts w:ascii="Arial" w:hAnsi="Arial" w:cs="Arial"/>
          <w:b/>
          <w:sz w:val="32"/>
          <w:u w:val="single"/>
        </w:rPr>
      </w:pPr>
    </w:p>
    <w:p w14:paraId="33E796AC" w14:textId="77777777" w:rsidR="00CD6CFB" w:rsidRDefault="00CD6CFB" w:rsidP="00CD6CFB">
      <w:pPr>
        <w:jc w:val="center"/>
        <w:rPr>
          <w:rFonts w:ascii="Arial" w:hAnsi="Arial" w:cs="Arial"/>
          <w:b/>
          <w:sz w:val="32"/>
          <w:u w:val="single"/>
        </w:rPr>
      </w:pPr>
    </w:p>
    <w:p w14:paraId="01D4A53D" w14:textId="77777777" w:rsidR="00CD6CFB" w:rsidRDefault="00CD6CFB" w:rsidP="00CD6CFB">
      <w:pPr>
        <w:rPr>
          <w:rFonts w:ascii="Arial" w:hAnsi="Arial" w:cs="Arial"/>
          <w:b/>
          <w:sz w:val="32"/>
          <w:u w:val="single"/>
        </w:rPr>
      </w:pPr>
    </w:p>
    <w:p w14:paraId="398A9152" w14:textId="26681404" w:rsidR="00CD6CFB" w:rsidRPr="00CD6CFB" w:rsidRDefault="00CD6CFB" w:rsidP="00CD6CFB">
      <w:pPr>
        <w:jc w:val="center"/>
        <w:rPr>
          <w:rFonts w:ascii="Arial" w:hAnsi="Arial" w:cs="Arial"/>
          <w:b/>
          <w:sz w:val="32"/>
          <w:u w:val="single"/>
        </w:rPr>
      </w:pPr>
      <w:r w:rsidRPr="00CD6CFB">
        <w:rPr>
          <w:rFonts w:ascii="Arial" w:hAnsi="Arial" w:cs="Arial"/>
          <w:b/>
          <w:sz w:val="32"/>
          <w:u w:val="single"/>
        </w:rPr>
        <w:t>Reference List</w:t>
      </w:r>
    </w:p>
    <w:p w14:paraId="1FEA6FBD" w14:textId="55D3C916" w:rsidR="00FA44FE" w:rsidRDefault="00FA44FE" w:rsidP="00DF4022">
      <w:pPr>
        <w:jc w:val="both"/>
        <w:rPr>
          <w:rFonts w:ascii="Arial" w:hAnsi="Arial" w:cs="Arial"/>
        </w:rPr>
      </w:pPr>
    </w:p>
    <w:p w14:paraId="0A80FE34" w14:textId="77777777" w:rsidR="00CD6CFB" w:rsidRPr="00CD6CFB" w:rsidRDefault="00CD6CFB" w:rsidP="00CD6CFB">
      <w:pPr>
        <w:rPr>
          <w:rFonts w:ascii="Arial" w:eastAsia="Times New Roman" w:hAnsi="Arial" w:cs="Arial"/>
          <w:color w:val="000000" w:themeColor="text1"/>
          <w:sz w:val="21"/>
          <w:shd w:val="clear" w:color="auto" w:fill="FFFFFF"/>
        </w:rPr>
      </w:pPr>
      <w:r w:rsidRPr="00B2109A">
        <w:rPr>
          <w:rFonts w:ascii="Arial" w:eastAsia="Times New Roman" w:hAnsi="Arial" w:cs="Arial"/>
          <w:color w:val="000000" w:themeColor="text1"/>
          <w:sz w:val="21"/>
          <w:shd w:val="clear" w:color="auto" w:fill="FFFFFF"/>
        </w:rPr>
        <w:t>Alexander RJ (2006)</w:t>
      </w:r>
      <w:r w:rsidRPr="00CD6CFB">
        <w:rPr>
          <w:rFonts w:ascii="Arial" w:eastAsia="Times New Roman" w:hAnsi="Arial" w:cs="Arial"/>
          <w:color w:val="000000" w:themeColor="text1"/>
          <w:sz w:val="21"/>
          <w:shd w:val="clear" w:color="auto" w:fill="FFFFFF"/>
        </w:rPr>
        <w:t> </w:t>
      </w:r>
      <w:r w:rsidRPr="00CD6CFB">
        <w:rPr>
          <w:rFonts w:ascii="Arial" w:eastAsia="Times New Roman" w:hAnsi="Arial" w:cs="Arial"/>
          <w:i/>
          <w:iCs/>
          <w:color w:val="000000" w:themeColor="text1"/>
          <w:sz w:val="21"/>
        </w:rPr>
        <w:t>Towards Dialogic teaching: rethinking classroom talk</w:t>
      </w:r>
      <w:r w:rsidRPr="00B2109A">
        <w:rPr>
          <w:rFonts w:ascii="Arial" w:eastAsia="Times New Roman" w:hAnsi="Arial" w:cs="Arial"/>
          <w:color w:val="000000" w:themeColor="text1"/>
          <w:sz w:val="21"/>
          <w:shd w:val="clear" w:color="auto" w:fill="FFFFFF"/>
        </w:rPr>
        <w:t xml:space="preserve">. 3rd ed. Cambridge: </w:t>
      </w:r>
      <w:proofErr w:type="spellStart"/>
      <w:r w:rsidRPr="00B2109A">
        <w:rPr>
          <w:rFonts w:ascii="Arial" w:eastAsia="Times New Roman" w:hAnsi="Arial" w:cs="Arial"/>
          <w:color w:val="000000" w:themeColor="text1"/>
          <w:sz w:val="21"/>
          <w:shd w:val="clear" w:color="auto" w:fill="FFFFFF"/>
        </w:rPr>
        <w:t>Dialogos</w:t>
      </w:r>
      <w:proofErr w:type="spellEnd"/>
      <w:r w:rsidRPr="00B2109A">
        <w:rPr>
          <w:rFonts w:ascii="Arial" w:eastAsia="Times New Roman" w:hAnsi="Arial" w:cs="Arial"/>
          <w:color w:val="000000" w:themeColor="text1"/>
          <w:sz w:val="21"/>
          <w:shd w:val="clear" w:color="auto" w:fill="FFFFFF"/>
        </w:rPr>
        <w:t>.</w:t>
      </w:r>
    </w:p>
    <w:p w14:paraId="11A4D84D" w14:textId="77777777" w:rsidR="00CD6CFB" w:rsidRPr="00CD6CFB" w:rsidRDefault="00CD6CFB" w:rsidP="00CD6CFB">
      <w:pPr>
        <w:rPr>
          <w:rFonts w:ascii="Arial" w:eastAsia="Times New Roman" w:hAnsi="Arial" w:cs="Arial"/>
          <w:color w:val="000000" w:themeColor="text1"/>
          <w:sz w:val="21"/>
        </w:rPr>
      </w:pPr>
    </w:p>
    <w:p w14:paraId="7C0AB96B" w14:textId="77777777" w:rsidR="00CD6CFB" w:rsidRPr="009C5D8C" w:rsidRDefault="00CD6CFB" w:rsidP="00CD6CFB">
      <w:pPr>
        <w:rPr>
          <w:rFonts w:ascii="Arial" w:eastAsia="Times New Roman" w:hAnsi="Arial" w:cs="Arial"/>
          <w:color w:val="000000" w:themeColor="text1"/>
          <w:sz w:val="21"/>
        </w:rPr>
      </w:pPr>
      <w:r w:rsidRPr="009C5D8C">
        <w:rPr>
          <w:rFonts w:ascii="Arial" w:eastAsia="Times New Roman" w:hAnsi="Arial" w:cs="Arial"/>
          <w:color w:val="000000" w:themeColor="text1"/>
          <w:sz w:val="21"/>
          <w:shd w:val="clear" w:color="auto" w:fill="FFFFFF"/>
        </w:rPr>
        <w:t xml:space="preserve">Anderson LW, Krathwohl DR, </w:t>
      </w:r>
      <w:proofErr w:type="spellStart"/>
      <w:r w:rsidRPr="009C5D8C">
        <w:rPr>
          <w:rFonts w:ascii="Arial" w:eastAsia="Times New Roman" w:hAnsi="Arial" w:cs="Arial"/>
          <w:color w:val="000000" w:themeColor="text1"/>
          <w:sz w:val="21"/>
          <w:shd w:val="clear" w:color="auto" w:fill="FFFFFF"/>
        </w:rPr>
        <w:t>Airasian</w:t>
      </w:r>
      <w:proofErr w:type="spellEnd"/>
      <w:r w:rsidRPr="009C5D8C">
        <w:rPr>
          <w:rFonts w:ascii="Arial" w:eastAsia="Times New Roman" w:hAnsi="Arial" w:cs="Arial"/>
          <w:color w:val="000000" w:themeColor="text1"/>
          <w:sz w:val="21"/>
          <w:shd w:val="clear" w:color="auto" w:fill="FFFFFF"/>
        </w:rPr>
        <w:t xml:space="preserve"> PW, Cruikshank KA, et al. (2001)</w:t>
      </w:r>
      <w:r w:rsidRPr="00CD6CFB">
        <w:rPr>
          <w:rFonts w:ascii="Arial" w:eastAsia="Times New Roman" w:hAnsi="Arial" w:cs="Arial"/>
          <w:color w:val="000000" w:themeColor="text1"/>
          <w:sz w:val="21"/>
          <w:shd w:val="clear" w:color="auto" w:fill="FFFFFF"/>
        </w:rPr>
        <w:t> </w:t>
      </w:r>
      <w:r w:rsidRPr="00CD6CFB">
        <w:rPr>
          <w:rFonts w:ascii="Arial" w:eastAsia="Times New Roman" w:hAnsi="Arial" w:cs="Arial"/>
          <w:i/>
          <w:iCs/>
          <w:color w:val="000000" w:themeColor="text1"/>
          <w:sz w:val="21"/>
        </w:rPr>
        <w:t>A Taxonomy for Learning, Teaching, and Assessing: A Revision of Bloom’s Taxonomy of Educational Objectives</w:t>
      </w:r>
      <w:r w:rsidRPr="009C5D8C">
        <w:rPr>
          <w:rFonts w:ascii="Arial" w:eastAsia="Times New Roman" w:hAnsi="Arial" w:cs="Arial"/>
          <w:color w:val="000000" w:themeColor="text1"/>
          <w:sz w:val="21"/>
          <w:shd w:val="clear" w:color="auto" w:fill="FFFFFF"/>
        </w:rPr>
        <w:t>. New York: Longman.</w:t>
      </w:r>
    </w:p>
    <w:p w14:paraId="42782798" w14:textId="77777777" w:rsidR="00CD6CFB" w:rsidRPr="00CD6CFB" w:rsidRDefault="00CD6CFB" w:rsidP="00CD6CFB">
      <w:pPr>
        <w:rPr>
          <w:rFonts w:ascii="Arial" w:eastAsia="Times New Roman" w:hAnsi="Arial" w:cs="Arial"/>
          <w:color w:val="000000" w:themeColor="text1"/>
          <w:sz w:val="21"/>
        </w:rPr>
      </w:pPr>
    </w:p>
    <w:p w14:paraId="1693D773" w14:textId="77777777" w:rsidR="00CD6CFB" w:rsidRPr="00CD6CFB" w:rsidRDefault="00CD6CFB" w:rsidP="00CD6CFB">
      <w:pPr>
        <w:rPr>
          <w:rFonts w:ascii="Arial" w:eastAsia="Times New Roman" w:hAnsi="Arial" w:cs="Arial"/>
          <w:color w:val="000000" w:themeColor="text1"/>
          <w:sz w:val="21"/>
        </w:rPr>
      </w:pPr>
      <w:r w:rsidRPr="0001055D">
        <w:rPr>
          <w:rFonts w:ascii="Arial" w:eastAsia="Times New Roman" w:hAnsi="Arial" w:cs="Arial"/>
          <w:color w:val="000000" w:themeColor="text1"/>
          <w:sz w:val="21"/>
        </w:rPr>
        <w:t>Armstrong, P. (2010).</w:t>
      </w:r>
      <w:r w:rsidRPr="00CD6CFB">
        <w:rPr>
          <w:rFonts w:ascii="Arial" w:eastAsia="Times New Roman" w:hAnsi="Arial" w:cs="Arial"/>
          <w:color w:val="000000" w:themeColor="text1"/>
          <w:sz w:val="21"/>
        </w:rPr>
        <w:t> </w:t>
      </w:r>
      <w:r w:rsidRPr="0001055D">
        <w:rPr>
          <w:rFonts w:ascii="Arial" w:eastAsia="Times New Roman" w:hAnsi="Arial" w:cs="Arial"/>
          <w:i/>
          <w:iCs/>
          <w:color w:val="000000" w:themeColor="text1"/>
          <w:sz w:val="21"/>
        </w:rPr>
        <w:t>Bloom's Taxonomy.</w:t>
      </w:r>
      <w:r w:rsidRPr="00CD6CFB">
        <w:rPr>
          <w:rFonts w:ascii="Arial" w:eastAsia="Times New Roman" w:hAnsi="Arial" w:cs="Arial"/>
          <w:color w:val="000000" w:themeColor="text1"/>
          <w:sz w:val="21"/>
        </w:rPr>
        <w:t> </w:t>
      </w:r>
      <w:r w:rsidRPr="0001055D">
        <w:rPr>
          <w:rFonts w:ascii="Arial" w:eastAsia="Times New Roman" w:hAnsi="Arial" w:cs="Arial"/>
          <w:color w:val="000000" w:themeColor="text1"/>
          <w:sz w:val="21"/>
        </w:rPr>
        <w:t>Available: https://cft.vanderbilt.edu/guides-sub-pages/blooms-taxonomy/. Last accessed 21st Dec 20</w:t>
      </w:r>
      <w:r w:rsidRPr="00CD6CFB">
        <w:rPr>
          <w:rFonts w:ascii="Arial" w:eastAsia="Times New Roman" w:hAnsi="Arial" w:cs="Arial"/>
          <w:color w:val="000000" w:themeColor="text1"/>
          <w:sz w:val="21"/>
        </w:rPr>
        <w:t>21</w:t>
      </w:r>
      <w:r w:rsidRPr="0001055D">
        <w:rPr>
          <w:rFonts w:ascii="Arial" w:eastAsia="Times New Roman" w:hAnsi="Arial" w:cs="Arial"/>
          <w:color w:val="000000" w:themeColor="text1"/>
          <w:sz w:val="21"/>
        </w:rPr>
        <w:t>.</w:t>
      </w:r>
    </w:p>
    <w:p w14:paraId="40BD1977" w14:textId="77777777" w:rsidR="00CD6CFB" w:rsidRPr="00CD6CFB" w:rsidRDefault="00CD6CFB" w:rsidP="00CD6CFB">
      <w:pPr>
        <w:pStyle w:val="NormalWeb"/>
        <w:rPr>
          <w:rFonts w:ascii="Arial" w:hAnsi="Arial" w:cs="Arial"/>
          <w:color w:val="000000" w:themeColor="text1"/>
          <w:sz w:val="21"/>
          <w:szCs w:val="22"/>
        </w:rPr>
      </w:pPr>
      <w:r w:rsidRPr="00CD6CFB">
        <w:rPr>
          <w:rFonts w:ascii="Arial" w:hAnsi="Arial" w:cs="Arial"/>
          <w:color w:val="000000" w:themeColor="text1"/>
          <w:sz w:val="21"/>
          <w:szCs w:val="22"/>
        </w:rPr>
        <w:t xml:space="preserve">ASSESSMENT REFORM GROUP (2002) </w:t>
      </w:r>
      <w:r w:rsidRPr="00CD6CFB">
        <w:rPr>
          <w:rFonts w:ascii="Arial" w:hAnsi="Arial" w:cs="Arial"/>
          <w:i/>
          <w:iCs/>
          <w:color w:val="000000" w:themeColor="text1"/>
          <w:sz w:val="21"/>
          <w:szCs w:val="22"/>
        </w:rPr>
        <w:t xml:space="preserve">Assessment for learning: 10 principles </w:t>
      </w:r>
      <w:r w:rsidRPr="00CD6CFB">
        <w:rPr>
          <w:rFonts w:ascii="Arial" w:hAnsi="Arial" w:cs="Arial"/>
          <w:color w:val="000000" w:themeColor="text1"/>
          <w:sz w:val="21"/>
          <w:szCs w:val="22"/>
        </w:rPr>
        <w:t>(London, Assessment Reform Group).</w:t>
      </w:r>
    </w:p>
    <w:p w14:paraId="3186B708" w14:textId="77777777" w:rsidR="00CD6CFB" w:rsidRPr="00CD6CFB" w:rsidRDefault="00CD6CFB" w:rsidP="00CD6CFB">
      <w:pPr>
        <w:rPr>
          <w:rFonts w:ascii="Arial" w:eastAsia="Times New Roman" w:hAnsi="Arial" w:cs="Arial"/>
          <w:color w:val="000000" w:themeColor="text1"/>
          <w:sz w:val="21"/>
        </w:rPr>
      </w:pPr>
      <w:r w:rsidRPr="00DE052D">
        <w:rPr>
          <w:rFonts w:ascii="Arial" w:eastAsia="Times New Roman" w:hAnsi="Arial" w:cs="Arial"/>
          <w:color w:val="000000" w:themeColor="text1"/>
          <w:sz w:val="21"/>
        </w:rPr>
        <w:t>Berger, R. (2018).</w:t>
      </w:r>
      <w:r w:rsidRPr="00CD6CFB">
        <w:rPr>
          <w:rFonts w:ascii="Arial" w:eastAsia="Times New Roman" w:hAnsi="Arial" w:cs="Arial"/>
          <w:color w:val="000000" w:themeColor="text1"/>
          <w:sz w:val="21"/>
        </w:rPr>
        <w:t> </w:t>
      </w:r>
      <w:r w:rsidRPr="00DE052D">
        <w:rPr>
          <w:rFonts w:ascii="Arial" w:eastAsia="Times New Roman" w:hAnsi="Arial" w:cs="Arial"/>
          <w:i/>
          <w:iCs/>
          <w:color w:val="000000" w:themeColor="text1"/>
          <w:sz w:val="21"/>
        </w:rPr>
        <w:t xml:space="preserve">Here’s What’s Wrong </w:t>
      </w:r>
      <w:proofErr w:type="gramStart"/>
      <w:r w:rsidRPr="00DE052D">
        <w:rPr>
          <w:rFonts w:ascii="Arial" w:eastAsia="Times New Roman" w:hAnsi="Arial" w:cs="Arial"/>
          <w:i/>
          <w:iCs/>
          <w:color w:val="000000" w:themeColor="text1"/>
          <w:sz w:val="21"/>
        </w:rPr>
        <w:t>With</w:t>
      </w:r>
      <w:proofErr w:type="gramEnd"/>
      <w:r w:rsidRPr="00DE052D">
        <w:rPr>
          <w:rFonts w:ascii="Arial" w:eastAsia="Times New Roman" w:hAnsi="Arial" w:cs="Arial"/>
          <w:i/>
          <w:iCs/>
          <w:color w:val="000000" w:themeColor="text1"/>
          <w:sz w:val="21"/>
        </w:rPr>
        <w:t xml:space="preserve"> Bloom’s Taxonomy: A Deeper Learning Perspective.</w:t>
      </w:r>
      <w:r w:rsidRPr="00CD6CFB">
        <w:rPr>
          <w:rFonts w:ascii="Arial" w:eastAsia="Times New Roman" w:hAnsi="Arial" w:cs="Arial"/>
          <w:color w:val="000000" w:themeColor="text1"/>
          <w:sz w:val="21"/>
        </w:rPr>
        <w:t> </w:t>
      </w:r>
      <w:r w:rsidRPr="00DE052D">
        <w:rPr>
          <w:rFonts w:ascii="Arial" w:eastAsia="Times New Roman" w:hAnsi="Arial" w:cs="Arial"/>
          <w:color w:val="000000" w:themeColor="text1"/>
          <w:sz w:val="21"/>
        </w:rPr>
        <w:t>Available: https://www.edweek.org/education/opinion-heres-whats-wrong-with-blooms-taxonomy-a-deeper-learning-perspective/2018/03. Last accessed 21st Dec 2021.</w:t>
      </w:r>
    </w:p>
    <w:p w14:paraId="18288EB7" w14:textId="77777777" w:rsidR="00CD6CFB" w:rsidRPr="00CD6CFB" w:rsidRDefault="00CD6CFB" w:rsidP="00CD6CFB">
      <w:pPr>
        <w:rPr>
          <w:rFonts w:ascii="Arial" w:eastAsia="Times New Roman" w:hAnsi="Arial" w:cs="Arial"/>
          <w:color w:val="000000" w:themeColor="text1"/>
          <w:sz w:val="21"/>
        </w:rPr>
      </w:pPr>
    </w:p>
    <w:p w14:paraId="66F7D007" w14:textId="77777777" w:rsidR="00CD6CFB" w:rsidRPr="00CD6CFB" w:rsidRDefault="00CD6CFB" w:rsidP="00CD6CFB">
      <w:pPr>
        <w:rPr>
          <w:rFonts w:ascii="Arial" w:eastAsia="Times New Roman" w:hAnsi="Arial" w:cs="Arial"/>
          <w:color w:val="000000" w:themeColor="text1"/>
          <w:sz w:val="21"/>
          <w:shd w:val="clear" w:color="auto" w:fill="FFFFFF"/>
        </w:rPr>
      </w:pPr>
      <w:r w:rsidRPr="009C0433">
        <w:rPr>
          <w:rFonts w:ascii="Arial" w:eastAsia="Times New Roman" w:hAnsi="Arial" w:cs="Arial"/>
          <w:color w:val="000000" w:themeColor="text1"/>
          <w:sz w:val="21"/>
          <w:shd w:val="clear" w:color="auto" w:fill="FFFFFF"/>
        </w:rPr>
        <w:t xml:space="preserve">Black P, Harrison C, Lee C, Marshall B and </w:t>
      </w:r>
      <w:proofErr w:type="spellStart"/>
      <w:r w:rsidRPr="009C0433">
        <w:rPr>
          <w:rFonts w:ascii="Arial" w:eastAsia="Times New Roman" w:hAnsi="Arial" w:cs="Arial"/>
          <w:color w:val="000000" w:themeColor="text1"/>
          <w:sz w:val="21"/>
          <w:shd w:val="clear" w:color="auto" w:fill="FFFFFF"/>
        </w:rPr>
        <w:t>Wiliam</w:t>
      </w:r>
      <w:proofErr w:type="spellEnd"/>
      <w:r w:rsidRPr="009C0433">
        <w:rPr>
          <w:rFonts w:ascii="Arial" w:eastAsia="Times New Roman" w:hAnsi="Arial" w:cs="Arial"/>
          <w:color w:val="000000" w:themeColor="text1"/>
          <w:sz w:val="21"/>
          <w:shd w:val="clear" w:color="auto" w:fill="FFFFFF"/>
        </w:rPr>
        <w:t xml:space="preserve"> D (2003) Assessment for Learning: Putting it into Practice. Maidenhead: Open University Press.</w:t>
      </w:r>
    </w:p>
    <w:p w14:paraId="4BF49CAC" w14:textId="77777777" w:rsidR="00CD6CFB" w:rsidRPr="00CD6CFB" w:rsidRDefault="00CD6CFB" w:rsidP="00CD6CFB">
      <w:pPr>
        <w:rPr>
          <w:rFonts w:ascii="Arial" w:eastAsia="Times New Roman" w:hAnsi="Arial" w:cs="Arial"/>
          <w:color w:val="000000" w:themeColor="text1"/>
          <w:sz w:val="21"/>
          <w:shd w:val="clear" w:color="auto" w:fill="FFFFFF"/>
        </w:rPr>
      </w:pPr>
    </w:p>
    <w:p w14:paraId="022B3D31" w14:textId="77777777" w:rsidR="00CD6CFB" w:rsidRPr="005F67AF" w:rsidRDefault="00CD6CFB" w:rsidP="00CD6CFB">
      <w:pPr>
        <w:rPr>
          <w:rFonts w:ascii="Arial" w:eastAsia="Times New Roman" w:hAnsi="Arial" w:cs="Arial"/>
          <w:color w:val="000000" w:themeColor="text1"/>
          <w:sz w:val="21"/>
        </w:rPr>
      </w:pPr>
      <w:r w:rsidRPr="005F67AF">
        <w:rPr>
          <w:rFonts w:ascii="Arial" w:eastAsia="Times New Roman" w:hAnsi="Arial" w:cs="Arial"/>
          <w:color w:val="000000" w:themeColor="text1"/>
          <w:sz w:val="21"/>
          <w:shd w:val="clear" w:color="auto" w:fill="FFFFFF"/>
        </w:rPr>
        <w:t>Bloom BS (ed.) (1956) Taxonomy of Educational Objectives: The Classification of Educational Goals, Handbook I: Cognitive Domain. New York: David McKay Company, Inc.</w:t>
      </w:r>
    </w:p>
    <w:p w14:paraId="4FD737F3" w14:textId="77777777" w:rsidR="00CD6CFB" w:rsidRPr="00CD6CFB" w:rsidRDefault="00CD6CFB" w:rsidP="00CD6CFB">
      <w:pPr>
        <w:rPr>
          <w:rFonts w:ascii="Arial" w:eastAsia="Times New Roman" w:hAnsi="Arial" w:cs="Arial"/>
          <w:color w:val="000000" w:themeColor="text1"/>
          <w:sz w:val="21"/>
          <w:shd w:val="clear" w:color="auto" w:fill="FFFFFF"/>
        </w:rPr>
      </w:pPr>
    </w:p>
    <w:p w14:paraId="0E8A3322" w14:textId="77777777" w:rsidR="00CD6CFB" w:rsidRPr="00CD6CFB" w:rsidRDefault="00CD6CFB" w:rsidP="00CD6CFB">
      <w:pPr>
        <w:rPr>
          <w:rFonts w:ascii="Arial" w:eastAsia="Times New Roman" w:hAnsi="Arial" w:cs="Arial"/>
          <w:color w:val="000000" w:themeColor="text1"/>
          <w:sz w:val="21"/>
          <w:shd w:val="clear" w:color="auto" w:fill="FFFFFF"/>
        </w:rPr>
      </w:pPr>
      <w:r w:rsidRPr="00F85F14">
        <w:rPr>
          <w:rFonts w:ascii="Arial" w:eastAsia="Times New Roman" w:hAnsi="Arial" w:cs="Arial"/>
          <w:color w:val="000000" w:themeColor="text1"/>
          <w:sz w:val="21"/>
          <w:shd w:val="clear" w:color="auto" w:fill="FFFFFF"/>
        </w:rPr>
        <w:t>Brooks, JG and Brooks MG (2001) Becoming a constructivist teacher. In: Costa: AL (ed.),</w:t>
      </w:r>
      <w:r w:rsidRPr="00CD6CFB">
        <w:rPr>
          <w:rFonts w:ascii="Arial" w:eastAsia="Times New Roman" w:hAnsi="Arial" w:cs="Arial"/>
          <w:color w:val="000000" w:themeColor="text1"/>
          <w:sz w:val="21"/>
          <w:shd w:val="clear" w:color="auto" w:fill="FFFFFF"/>
        </w:rPr>
        <w:t> </w:t>
      </w:r>
      <w:r w:rsidRPr="00CD6CFB">
        <w:rPr>
          <w:rFonts w:ascii="Arial" w:eastAsia="Times New Roman" w:hAnsi="Arial" w:cs="Arial"/>
          <w:i/>
          <w:iCs/>
          <w:color w:val="000000" w:themeColor="text1"/>
          <w:sz w:val="21"/>
        </w:rPr>
        <w:t>Developing Minds: A Resource Book for Teaching Thinking</w:t>
      </w:r>
      <w:r w:rsidRPr="00CD6CFB">
        <w:rPr>
          <w:rFonts w:ascii="Arial" w:eastAsia="Times New Roman" w:hAnsi="Arial" w:cs="Arial"/>
          <w:color w:val="000000" w:themeColor="text1"/>
          <w:sz w:val="21"/>
          <w:shd w:val="clear" w:color="auto" w:fill="FFFFFF"/>
        </w:rPr>
        <w:t> </w:t>
      </w:r>
      <w:r w:rsidRPr="00F85F14">
        <w:rPr>
          <w:rFonts w:ascii="Arial" w:eastAsia="Times New Roman" w:hAnsi="Arial" w:cs="Arial"/>
          <w:color w:val="000000" w:themeColor="text1"/>
          <w:sz w:val="21"/>
          <w:shd w:val="clear" w:color="auto" w:fill="FFFFFF"/>
        </w:rPr>
        <w:t>(pp.150–157). Alexandria, VA: Association for Supervision and Curriculum Development.</w:t>
      </w:r>
    </w:p>
    <w:p w14:paraId="66D85F43" w14:textId="77777777" w:rsidR="00CD6CFB" w:rsidRPr="00F85F14" w:rsidRDefault="00CD6CFB" w:rsidP="00CD6CFB">
      <w:pPr>
        <w:rPr>
          <w:rFonts w:ascii="Arial" w:eastAsia="Times New Roman" w:hAnsi="Arial" w:cs="Arial"/>
          <w:color w:val="000000" w:themeColor="text1"/>
          <w:sz w:val="21"/>
        </w:rPr>
      </w:pPr>
    </w:p>
    <w:p w14:paraId="15CB8B39" w14:textId="77777777" w:rsidR="00CD6CFB" w:rsidRPr="00903D37" w:rsidRDefault="00CD6CFB" w:rsidP="00CD6CFB">
      <w:pPr>
        <w:rPr>
          <w:rFonts w:ascii="Arial" w:eastAsia="Times New Roman" w:hAnsi="Arial" w:cs="Arial"/>
          <w:color w:val="000000" w:themeColor="text1"/>
          <w:sz w:val="21"/>
        </w:rPr>
      </w:pPr>
      <w:r w:rsidRPr="00903D37">
        <w:rPr>
          <w:rFonts w:ascii="Arial" w:eastAsia="Times New Roman" w:hAnsi="Arial" w:cs="Arial"/>
          <w:color w:val="000000" w:themeColor="text1"/>
          <w:sz w:val="21"/>
          <w:shd w:val="clear" w:color="auto" w:fill="FFFFFF"/>
        </w:rPr>
        <w:t>Cohen L, Manion L, and Morrison K (2004)</w:t>
      </w:r>
      <w:r w:rsidRPr="00CD6CFB">
        <w:rPr>
          <w:rFonts w:ascii="Arial" w:eastAsia="Times New Roman" w:hAnsi="Arial" w:cs="Arial"/>
          <w:color w:val="000000" w:themeColor="text1"/>
          <w:sz w:val="21"/>
          <w:shd w:val="clear" w:color="auto" w:fill="FFFFFF"/>
        </w:rPr>
        <w:t> </w:t>
      </w:r>
      <w:r w:rsidRPr="00CD6CFB">
        <w:rPr>
          <w:rFonts w:ascii="Arial" w:eastAsia="Times New Roman" w:hAnsi="Arial" w:cs="Arial"/>
          <w:i/>
          <w:iCs/>
          <w:color w:val="000000" w:themeColor="text1"/>
          <w:sz w:val="21"/>
        </w:rPr>
        <w:t>A Guide to Teaching Practice</w:t>
      </w:r>
      <w:r w:rsidRPr="00903D37">
        <w:rPr>
          <w:rFonts w:ascii="Arial" w:eastAsia="Times New Roman" w:hAnsi="Arial" w:cs="Arial"/>
          <w:color w:val="000000" w:themeColor="text1"/>
          <w:sz w:val="21"/>
          <w:shd w:val="clear" w:color="auto" w:fill="FFFFFF"/>
        </w:rPr>
        <w:t>. London: Routledge.</w:t>
      </w:r>
    </w:p>
    <w:p w14:paraId="3CA8C32D" w14:textId="77777777" w:rsidR="00CD6CFB" w:rsidRPr="00CD6CFB" w:rsidRDefault="00CD6CFB" w:rsidP="00CD6CFB">
      <w:pPr>
        <w:rPr>
          <w:rFonts w:ascii="Arial" w:eastAsia="Times New Roman" w:hAnsi="Arial" w:cs="Arial"/>
          <w:color w:val="000000" w:themeColor="text1"/>
          <w:sz w:val="21"/>
        </w:rPr>
      </w:pPr>
    </w:p>
    <w:p w14:paraId="31547B67" w14:textId="77777777" w:rsidR="00CD6CFB" w:rsidRPr="00B2109A" w:rsidRDefault="00CD6CFB" w:rsidP="00CD6CFB">
      <w:pPr>
        <w:rPr>
          <w:rFonts w:ascii="Arial" w:eastAsia="Times New Roman" w:hAnsi="Arial" w:cs="Arial"/>
          <w:color w:val="000000" w:themeColor="text1"/>
          <w:sz w:val="21"/>
        </w:rPr>
      </w:pPr>
      <w:proofErr w:type="spellStart"/>
      <w:r w:rsidRPr="00B2109A">
        <w:rPr>
          <w:rFonts w:ascii="Arial" w:eastAsia="Times New Roman" w:hAnsi="Arial" w:cs="Arial"/>
          <w:color w:val="000000" w:themeColor="text1"/>
          <w:sz w:val="21"/>
          <w:shd w:val="clear" w:color="auto" w:fill="FFFFFF"/>
        </w:rPr>
        <w:t>Degener</w:t>
      </w:r>
      <w:proofErr w:type="spellEnd"/>
      <w:r w:rsidRPr="00B2109A">
        <w:rPr>
          <w:rFonts w:ascii="Arial" w:eastAsia="Times New Roman" w:hAnsi="Arial" w:cs="Arial"/>
          <w:color w:val="000000" w:themeColor="text1"/>
          <w:sz w:val="21"/>
          <w:shd w:val="clear" w:color="auto" w:fill="FFFFFF"/>
        </w:rPr>
        <w:t xml:space="preserve"> S and Berne J (2016) Complex questions promote complex thinking.</w:t>
      </w:r>
      <w:r w:rsidRPr="00CD6CFB">
        <w:rPr>
          <w:rFonts w:ascii="Arial" w:eastAsia="Times New Roman" w:hAnsi="Arial" w:cs="Arial"/>
          <w:color w:val="000000" w:themeColor="text1"/>
          <w:sz w:val="21"/>
          <w:shd w:val="clear" w:color="auto" w:fill="FFFFFF"/>
        </w:rPr>
        <w:t> </w:t>
      </w:r>
      <w:r w:rsidRPr="00CD6CFB">
        <w:rPr>
          <w:rFonts w:ascii="Arial" w:eastAsia="Times New Roman" w:hAnsi="Arial" w:cs="Arial"/>
          <w:i/>
          <w:iCs/>
          <w:color w:val="000000" w:themeColor="text1"/>
          <w:sz w:val="21"/>
        </w:rPr>
        <w:t>The Reading Teacher</w:t>
      </w:r>
      <w:r w:rsidRPr="00CD6CFB">
        <w:rPr>
          <w:rFonts w:ascii="Arial" w:eastAsia="Times New Roman" w:hAnsi="Arial" w:cs="Arial"/>
          <w:color w:val="000000" w:themeColor="text1"/>
          <w:sz w:val="21"/>
          <w:shd w:val="clear" w:color="auto" w:fill="FFFFFF"/>
        </w:rPr>
        <w:t> </w:t>
      </w:r>
      <w:r w:rsidRPr="00B2109A">
        <w:rPr>
          <w:rFonts w:ascii="Arial" w:eastAsia="Times New Roman" w:hAnsi="Arial" w:cs="Arial"/>
          <w:color w:val="000000" w:themeColor="text1"/>
          <w:sz w:val="21"/>
          <w:shd w:val="clear" w:color="auto" w:fill="FFFFFF"/>
        </w:rPr>
        <w:t>70 (5): 595–599. International Literacy Association.</w:t>
      </w:r>
    </w:p>
    <w:p w14:paraId="110EE108" w14:textId="77777777" w:rsidR="00CD6CFB" w:rsidRPr="009C0433" w:rsidRDefault="00CD6CFB" w:rsidP="00CD6CFB">
      <w:pPr>
        <w:rPr>
          <w:rFonts w:ascii="Arial" w:eastAsia="Times New Roman" w:hAnsi="Arial" w:cs="Arial"/>
          <w:color w:val="000000" w:themeColor="text1"/>
          <w:sz w:val="21"/>
        </w:rPr>
      </w:pPr>
    </w:p>
    <w:p w14:paraId="02DBB5BE" w14:textId="77777777" w:rsidR="00CD6CFB" w:rsidRPr="007972A5" w:rsidRDefault="00CD6CFB" w:rsidP="00CD6CFB">
      <w:pPr>
        <w:rPr>
          <w:rFonts w:ascii="Arial" w:eastAsia="Times New Roman" w:hAnsi="Arial" w:cs="Arial"/>
          <w:color w:val="000000" w:themeColor="text1"/>
          <w:sz w:val="21"/>
        </w:rPr>
      </w:pPr>
      <w:r w:rsidRPr="007972A5">
        <w:rPr>
          <w:rFonts w:ascii="Arial" w:eastAsia="Times New Roman" w:hAnsi="Arial" w:cs="Arial"/>
          <w:color w:val="000000" w:themeColor="text1"/>
          <w:sz w:val="21"/>
        </w:rPr>
        <w:lastRenderedPageBreak/>
        <w:t>Doherty, J. (2017).</w:t>
      </w:r>
      <w:r w:rsidRPr="00CD6CFB">
        <w:rPr>
          <w:rFonts w:ascii="Arial" w:eastAsia="Times New Roman" w:hAnsi="Arial" w:cs="Arial"/>
          <w:color w:val="000000" w:themeColor="text1"/>
          <w:sz w:val="21"/>
        </w:rPr>
        <w:t> </w:t>
      </w:r>
      <w:r w:rsidRPr="007972A5">
        <w:rPr>
          <w:rFonts w:ascii="Arial" w:eastAsia="Times New Roman" w:hAnsi="Arial" w:cs="Arial"/>
          <w:i/>
          <w:iCs/>
          <w:color w:val="000000" w:themeColor="text1"/>
          <w:sz w:val="21"/>
        </w:rPr>
        <w:t>SKILFUL QUESTIONING: THE BEATING HEART OF GOOD PEDAGOGY.</w:t>
      </w:r>
      <w:r w:rsidRPr="00CD6CFB">
        <w:rPr>
          <w:rFonts w:ascii="Arial" w:eastAsia="Times New Roman" w:hAnsi="Arial" w:cs="Arial"/>
          <w:color w:val="000000" w:themeColor="text1"/>
          <w:sz w:val="21"/>
        </w:rPr>
        <w:t> </w:t>
      </w:r>
      <w:r w:rsidRPr="007972A5">
        <w:rPr>
          <w:rFonts w:ascii="Arial" w:eastAsia="Times New Roman" w:hAnsi="Arial" w:cs="Arial"/>
          <w:color w:val="000000" w:themeColor="text1"/>
          <w:sz w:val="21"/>
        </w:rPr>
        <w:t>Available: https://impact.chartered.college/article/doherty-skilful-questioning-beating-heart-pedagogy/. Last accessed 20th Dec 2021.</w:t>
      </w:r>
    </w:p>
    <w:p w14:paraId="41D7F897" w14:textId="77777777" w:rsidR="00CD6CFB" w:rsidRPr="00CD6CFB" w:rsidRDefault="00CD6CFB" w:rsidP="00CD6CFB">
      <w:pPr>
        <w:rPr>
          <w:rFonts w:ascii="Arial" w:hAnsi="Arial" w:cs="Arial"/>
          <w:color w:val="000000" w:themeColor="text1"/>
          <w:sz w:val="21"/>
        </w:rPr>
      </w:pPr>
    </w:p>
    <w:p w14:paraId="15688609" w14:textId="77777777" w:rsidR="00CD6CFB" w:rsidRPr="00CD6CFB" w:rsidRDefault="00CD6CFB" w:rsidP="00CD6CFB">
      <w:pPr>
        <w:rPr>
          <w:rFonts w:ascii="Arial" w:eastAsia="Times New Roman" w:hAnsi="Arial" w:cs="Arial"/>
          <w:i/>
          <w:iCs/>
          <w:color w:val="000000" w:themeColor="text1"/>
          <w:sz w:val="21"/>
        </w:rPr>
      </w:pPr>
      <w:r w:rsidRPr="00CD6CFB">
        <w:rPr>
          <w:rFonts w:ascii="Arial" w:eastAsia="Times New Roman" w:hAnsi="Arial" w:cs="Arial"/>
          <w:color w:val="000000" w:themeColor="text1"/>
          <w:sz w:val="21"/>
        </w:rPr>
        <w:t>Donaldson, Graham</w:t>
      </w:r>
      <w:r w:rsidRPr="00F57F00">
        <w:rPr>
          <w:rFonts w:ascii="Arial" w:eastAsia="Times New Roman" w:hAnsi="Arial" w:cs="Arial"/>
          <w:color w:val="000000" w:themeColor="text1"/>
          <w:sz w:val="21"/>
          <w:shd w:val="clear" w:color="auto" w:fill="FFFFFC"/>
        </w:rPr>
        <w:t xml:space="preserve">, Welsh Government, </w:t>
      </w:r>
      <w:proofErr w:type="spellStart"/>
      <w:r w:rsidRPr="00F57F00">
        <w:rPr>
          <w:rFonts w:ascii="Arial" w:eastAsia="Times New Roman" w:hAnsi="Arial" w:cs="Arial"/>
          <w:color w:val="000000" w:themeColor="text1"/>
          <w:sz w:val="21"/>
          <w:shd w:val="clear" w:color="auto" w:fill="FFFFFC"/>
        </w:rPr>
        <w:t>corp</w:t>
      </w:r>
      <w:proofErr w:type="spellEnd"/>
      <w:r w:rsidRPr="00F57F00">
        <w:rPr>
          <w:rFonts w:ascii="Arial" w:eastAsia="Times New Roman" w:hAnsi="Arial" w:cs="Arial"/>
          <w:color w:val="000000" w:themeColor="text1"/>
          <w:sz w:val="21"/>
          <w:shd w:val="clear" w:color="auto" w:fill="FFFFFC"/>
        </w:rPr>
        <w:t xml:space="preserve"> creator. (2015)</w:t>
      </w:r>
      <w:r w:rsidRPr="00CD6CFB">
        <w:rPr>
          <w:rFonts w:ascii="Arial" w:eastAsia="Times New Roman" w:hAnsi="Arial" w:cs="Arial"/>
          <w:color w:val="000000" w:themeColor="text1"/>
          <w:sz w:val="21"/>
          <w:shd w:val="clear" w:color="auto" w:fill="FFFFFC"/>
        </w:rPr>
        <w:t> </w:t>
      </w:r>
      <w:r w:rsidRPr="00CD6CFB">
        <w:rPr>
          <w:rFonts w:ascii="Arial" w:eastAsia="Times New Roman" w:hAnsi="Arial" w:cs="Arial"/>
          <w:i/>
          <w:iCs/>
          <w:color w:val="000000" w:themeColor="text1"/>
          <w:sz w:val="21"/>
        </w:rPr>
        <w:t xml:space="preserve">Successful </w:t>
      </w:r>
      <w:proofErr w:type="gramStart"/>
      <w:r w:rsidRPr="00CD6CFB">
        <w:rPr>
          <w:rFonts w:ascii="Arial" w:eastAsia="Times New Roman" w:hAnsi="Arial" w:cs="Arial"/>
          <w:i/>
          <w:iCs/>
          <w:color w:val="000000" w:themeColor="text1"/>
          <w:sz w:val="21"/>
        </w:rPr>
        <w:t>futures :</w:t>
      </w:r>
      <w:proofErr w:type="gramEnd"/>
      <w:r w:rsidRPr="00CD6CFB">
        <w:rPr>
          <w:rFonts w:ascii="Arial" w:eastAsia="Times New Roman" w:hAnsi="Arial" w:cs="Arial"/>
          <w:i/>
          <w:iCs/>
          <w:color w:val="000000" w:themeColor="text1"/>
          <w:sz w:val="21"/>
        </w:rPr>
        <w:t xml:space="preserve"> independent review of curriculum and assessment arrangements in Wales : February 2015.</w:t>
      </w:r>
    </w:p>
    <w:p w14:paraId="65EAD531" w14:textId="77777777" w:rsidR="00CD6CFB" w:rsidRPr="00CD6CFB" w:rsidRDefault="00CD6CFB" w:rsidP="00CD6CFB">
      <w:pPr>
        <w:rPr>
          <w:rFonts w:ascii="Arial" w:eastAsia="Times New Roman" w:hAnsi="Arial" w:cs="Arial"/>
          <w:i/>
          <w:iCs/>
          <w:color w:val="000000" w:themeColor="text1"/>
          <w:sz w:val="21"/>
        </w:rPr>
      </w:pPr>
    </w:p>
    <w:p w14:paraId="7D01B567" w14:textId="77777777" w:rsidR="00CD6CFB" w:rsidRPr="00CD6CFB" w:rsidRDefault="00CD6CFB" w:rsidP="00CD6CFB">
      <w:pPr>
        <w:rPr>
          <w:rFonts w:ascii="Arial" w:eastAsia="Times New Roman" w:hAnsi="Arial" w:cs="Arial"/>
          <w:color w:val="000000" w:themeColor="text1"/>
          <w:sz w:val="21"/>
        </w:rPr>
      </w:pPr>
      <w:r w:rsidRPr="00900FD1">
        <w:rPr>
          <w:rFonts w:ascii="Arial" w:eastAsia="Times New Roman" w:hAnsi="Arial" w:cs="Arial"/>
          <w:color w:val="000000" w:themeColor="text1"/>
          <w:sz w:val="21"/>
        </w:rPr>
        <w:t>Fisher, R. (1995). Questioning to Learn. In</w:t>
      </w:r>
      <w:proofErr w:type="gramStart"/>
      <w:r w:rsidRPr="00900FD1">
        <w:rPr>
          <w:rFonts w:ascii="Arial" w:eastAsia="Times New Roman" w:hAnsi="Arial" w:cs="Arial"/>
          <w:color w:val="000000" w:themeColor="text1"/>
          <w:sz w:val="21"/>
        </w:rPr>
        <w:t>: .</w:t>
      </w:r>
      <w:proofErr w:type="gramEnd"/>
      <w:r w:rsidRPr="00CD6CFB">
        <w:rPr>
          <w:rFonts w:ascii="Arial" w:eastAsia="Times New Roman" w:hAnsi="Arial" w:cs="Arial"/>
          <w:color w:val="000000" w:themeColor="text1"/>
          <w:sz w:val="21"/>
        </w:rPr>
        <w:t> </w:t>
      </w:r>
      <w:r w:rsidRPr="00900FD1">
        <w:rPr>
          <w:rFonts w:ascii="Arial" w:eastAsia="Times New Roman" w:hAnsi="Arial" w:cs="Arial"/>
          <w:i/>
          <w:iCs/>
          <w:color w:val="000000" w:themeColor="text1"/>
          <w:sz w:val="21"/>
        </w:rPr>
        <w:t>Teaching Children to Learn</w:t>
      </w:r>
      <w:r w:rsidRPr="00900FD1">
        <w:rPr>
          <w:rFonts w:ascii="Arial" w:eastAsia="Times New Roman" w:hAnsi="Arial" w:cs="Arial"/>
          <w:color w:val="000000" w:themeColor="text1"/>
          <w:sz w:val="21"/>
        </w:rPr>
        <w:t>. Cheltenham: Stanley Thornes. p16-32.</w:t>
      </w:r>
    </w:p>
    <w:p w14:paraId="4599333E" w14:textId="77777777" w:rsidR="00CD6CFB" w:rsidRPr="00CD6CFB" w:rsidRDefault="00CD6CFB" w:rsidP="00CD6CFB">
      <w:pPr>
        <w:rPr>
          <w:rFonts w:ascii="Arial" w:eastAsia="Times New Roman" w:hAnsi="Arial" w:cs="Arial"/>
          <w:color w:val="000000" w:themeColor="text1"/>
          <w:sz w:val="21"/>
        </w:rPr>
      </w:pPr>
    </w:p>
    <w:p w14:paraId="214FB10F" w14:textId="77777777" w:rsidR="00CD6CFB" w:rsidRPr="00CD6CFB" w:rsidRDefault="00CD6CFB" w:rsidP="00CD6CFB">
      <w:pPr>
        <w:rPr>
          <w:rFonts w:ascii="Arial" w:hAnsi="Arial" w:cs="Arial"/>
          <w:color w:val="000000" w:themeColor="text1"/>
          <w:sz w:val="21"/>
        </w:rPr>
      </w:pPr>
      <w:r w:rsidRPr="00CD6CFB">
        <w:rPr>
          <w:rFonts w:ascii="Arial" w:hAnsi="Arial" w:cs="Arial"/>
          <w:color w:val="000000" w:themeColor="text1"/>
          <w:sz w:val="21"/>
        </w:rPr>
        <w:t xml:space="preserve">Forehand, M. (2005). Bloom’s taxonomy: Original and revised. Emerging perspectives on learning, teaching and technology. </w:t>
      </w:r>
    </w:p>
    <w:p w14:paraId="094856A2" w14:textId="77777777" w:rsidR="00CD6CFB" w:rsidRPr="00CD6CFB" w:rsidRDefault="00CD6CFB" w:rsidP="00CD6CFB">
      <w:pPr>
        <w:rPr>
          <w:rFonts w:ascii="Arial" w:hAnsi="Arial" w:cs="Arial"/>
          <w:color w:val="000000" w:themeColor="text1"/>
          <w:sz w:val="21"/>
        </w:rPr>
      </w:pPr>
    </w:p>
    <w:p w14:paraId="37303196" w14:textId="77777777" w:rsidR="00CD6CFB" w:rsidRPr="00CD6CFB" w:rsidRDefault="00CD6CFB" w:rsidP="00CD6CFB">
      <w:pPr>
        <w:rPr>
          <w:rFonts w:ascii="Arial" w:eastAsia="Times New Roman" w:hAnsi="Arial" w:cs="Arial"/>
          <w:color w:val="000000" w:themeColor="text1"/>
          <w:sz w:val="21"/>
        </w:rPr>
      </w:pPr>
      <w:proofErr w:type="spellStart"/>
      <w:r w:rsidRPr="003C6B88">
        <w:rPr>
          <w:rFonts w:ascii="Arial" w:eastAsia="Times New Roman" w:hAnsi="Arial" w:cs="Arial"/>
          <w:color w:val="000000" w:themeColor="text1"/>
          <w:sz w:val="21"/>
        </w:rPr>
        <w:t>Hwb</w:t>
      </w:r>
      <w:proofErr w:type="spellEnd"/>
      <w:r w:rsidRPr="003C6B88">
        <w:rPr>
          <w:rFonts w:ascii="Arial" w:eastAsia="Times New Roman" w:hAnsi="Arial" w:cs="Arial"/>
          <w:color w:val="000000" w:themeColor="text1"/>
          <w:sz w:val="21"/>
        </w:rPr>
        <w:t>. (2020).</w:t>
      </w:r>
      <w:r w:rsidRPr="00CD6CFB">
        <w:rPr>
          <w:rFonts w:ascii="Arial" w:eastAsia="Times New Roman" w:hAnsi="Arial" w:cs="Arial"/>
          <w:color w:val="000000" w:themeColor="text1"/>
          <w:sz w:val="21"/>
        </w:rPr>
        <w:t> </w:t>
      </w:r>
      <w:r w:rsidRPr="003C6B88">
        <w:rPr>
          <w:rFonts w:ascii="Arial" w:eastAsia="Times New Roman" w:hAnsi="Arial" w:cs="Arial"/>
          <w:i/>
          <w:iCs/>
          <w:color w:val="000000" w:themeColor="text1"/>
          <w:sz w:val="21"/>
        </w:rPr>
        <w:t>An introduction to the professional standards for teaching and leadership.</w:t>
      </w:r>
      <w:r w:rsidRPr="00CD6CFB">
        <w:rPr>
          <w:rFonts w:ascii="Arial" w:eastAsia="Times New Roman" w:hAnsi="Arial" w:cs="Arial"/>
          <w:color w:val="000000" w:themeColor="text1"/>
          <w:sz w:val="21"/>
        </w:rPr>
        <w:t> </w:t>
      </w:r>
      <w:r w:rsidRPr="003C6B88">
        <w:rPr>
          <w:rFonts w:ascii="Arial" w:eastAsia="Times New Roman" w:hAnsi="Arial" w:cs="Arial"/>
          <w:color w:val="000000" w:themeColor="text1"/>
          <w:sz w:val="21"/>
        </w:rPr>
        <w:t xml:space="preserve">Available: </w:t>
      </w:r>
      <w:proofErr w:type="spellStart"/>
      <w:r w:rsidRPr="003C6B88">
        <w:rPr>
          <w:rFonts w:ascii="Arial" w:eastAsia="Times New Roman" w:hAnsi="Arial" w:cs="Arial"/>
          <w:color w:val="000000" w:themeColor="text1"/>
          <w:sz w:val="21"/>
        </w:rPr>
        <w:t>Hwb</w:t>
      </w:r>
      <w:proofErr w:type="spellEnd"/>
      <w:r w:rsidRPr="003C6B88">
        <w:rPr>
          <w:rFonts w:ascii="Arial" w:eastAsia="Times New Roman" w:hAnsi="Arial" w:cs="Arial"/>
          <w:color w:val="000000" w:themeColor="text1"/>
          <w:sz w:val="21"/>
        </w:rPr>
        <w:t>. (2020). Developing a vision for curriculum design. Available: https://hwb.gov.wales/curriculum-for-wales/designing-your-curriculum/developing-a-vision-for-curriculum-design/#curriculum-design-and. Last accessed 21st Dec 2021.</w:t>
      </w:r>
    </w:p>
    <w:p w14:paraId="4EEB0BD4" w14:textId="77777777" w:rsidR="00CD6CFB" w:rsidRPr="003C6B88" w:rsidRDefault="00CD6CFB" w:rsidP="00CD6CFB">
      <w:pPr>
        <w:rPr>
          <w:rFonts w:ascii="Arial" w:eastAsia="Times New Roman" w:hAnsi="Arial" w:cs="Arial"/>
          <w:color w:val="000000" w:themeColor="text1"/>
          <w:sz w:val="21"/>
        </w:rPr>
      </w:pPr>
    </w:p>
    <w:p w14:paraId="2A3190AB" w14:textId="77777777" w:rsidR="00CD6CFB" w:rsidRPr="00CD6CFB" w:rsidRDefault="00CD6CFB" w:rsidP="00CD6CFB">
      <w:pPr>
        <w:rPr>
          <w:rFonts w:ascii="Arial" w:eastAsia="Times New Roman" w:hAnsi="Arial" w:cs="Arial"/>
          <w:color w:val="000000" w:themeColor="text1"/>
          <w:sz w:val="21"/>
        </w:rPr>
      </w:pPr>
      <w:proofErr w:type="spellStart"/>
      <w:r w:rsidRPr="008E06D0">
        <w:rPr>
          <w:rFonts w:ascii="Arial" w:eastAsia="Times New Roman" w:hAnsi="Arial" w:cs="Arial"/>
          <w:color w:val="000000" w:themeColor="text1"/>
          <w:sz w:val="21"/>
        </w:rPr>
        <w:t>Hwb</w:t>
      </w:r>
      <w:proofErr w:type="spellEnd"/>
      <w:r w:rsidRPr="008E06D0">
        <w:rPr>
          <w:rFonts w:ascii="Arial" w:eastAsia="Times New Roman" w:hAnsi="Arial" w:cs="Arial"/>
          <w:color w:val="000000" w:themeColor="text1"/>
          <w:sz w:val="21"/>
        </w:rPr>
        <w:t>. (2020).</w:t>
      </w:r>
      <w:r w:rsidRPr="00CD6CFB">
        <w:rPr>
          <w:rFonts w:ascii="Arial" w:eastAsia="Times New Roman" w:hAnsi="Arial" w:cs="Arial"/>
          <w:color w:val="000000" w:themeColor="text1"/>
          <w:sz w:val="21"/>
        </w:rPr>
        <w:t> </w:t>
      </w:r>
      <w:r w:rsidRPr="008E06D0">
        <w:rPr>
          <w:rFonts w:ascii="Arial" w:eastAsia="Times New Roman" w:hAnsi="Arial" w:cs="Arial"/>
          <w:i/>
          <w:iCs/>
          <w:color w:val="000000" w:themeColor="text1"/>
          <w:sz w:val="21"/>
        </w:rPr>
        <w:t>Developing a vision for curriculum design.</w:t>
      </w:r>
      <w:r w:rsidRPr="00CD6CFB">
        <w:rPr>
          <w:rFonts w:ascii="Arial" w:eastAsia="Times New Roman" w:hAnsi="Arial" w:cs="Arial"/>
          <w:color w:val="000000" w:themeColor="text1"/>
          <w:sz w:val="21"/>
        </w:rPr>
        <w:t> </w:t>
      </w:r>
      <w:r w:rsidRPr="008E06D0">
        <w:rPr>
          <w:rFonts w:ascii="Arial" w:eastAsia="Times New Roman" w:hAnsi="Arial" w:cs="Arial"/>
          <w:color w:val="000000" w:themeColor="text1"/>
          <w:sz w:val="21"/>
        </w:rPr>
        <w:t>Available: https://hwb.gov.wales/curriculum-for-wales/designing-your-curriculum/developing-a-vision-for-curriculum-design/#curriculum-design-and-the-four-purposes. Last accessed 22nd Dec 2021.</w:t>
      </w:r>
    </w:p>
    <w:p w14:paraId="4A87C2FE" w14:textId="77777777" w:rsidR="00CD6CFB" w:rsidRPr="00CD6CFB" w:rsidRDefault="00CD6CFB" w:rsidP="00CD6CFB">
      <w:pPr>
        <w:rPr>
          <w:rFonts w:ascii="Arial" w:eastAsia="Times New Roman" w:hAnsi="Arial" w:cs="Arial"/>
          <w:color w:val="000000" w:themeColor="text1"/>
          <w:sz w:val="21"/>
        </w:rPr>
      </w:pPr>
    </w:p>
    <w:p w14:paraId="55506011" w14:textId="77777777" w:rsidR="00CD6CFB" w:rsidRPr="00CD6CFB" w:rsidRDefault="00CD6CFB" w:rsidP="00CD6CFB">
      <w:pPr>
        <w:rPr>
          <w:rFonts w:ascii="Arial" w:eastAsia="Times New Roman" w:hAnsi="Arial" w:cs="Arial"/>
          <w:color w:val="000000" w:themeColor="text1"/>
          <w:sz w:val="21"/>
        </w:rPr>
      </w:pPr>
      <w:proofErr w:type="spellStart"/>
      <w:r w:rsidRPr="00F57F00">
        <w:rPr>
          <w:rFonts w:ascii="Arial" w:eastAsia="Times New Roman" w:hAnsi="Arial" w:cs="Arial"/>
          <w:color w:val="000000" w:themeColor="text1"/>
          <w:sz w:val="21"/>
        </w:rPr>
        <w:t>Hwb</w:t>
      </w:r>
      <w:proofErr w:type="spellEnd"/>
      <w:r w:rsidRPr="00F57F00">
        <w:rPr>
          <w:rFonts w:ascii="Arial" w:eastAsia="Times New Roman" w:hAnsi="Arial" w:cs="Arial"/>
          <w:color w:val="000000" w:themeColor="text1"/>
          <w:sz w:val="21"/>
        </w:rPr>
        <w:t>. (2020).</w:t>
      </w:r>
      <w:r w:rsidRPr="00CD6CFB">
        <w:rPr>
          <w:rFonts w:ascii="Arial" w:eastAsia="Times New Roman" w:hAnsi="Arial" w:cs="Arial"/>
          <w:color w:val="000000" w:themeColor="text1"/>
          <w:sz w:val="21"/>
        </w:rPr>
        <w:t> </w:t>
      </w:r>
      <w:r w:rsidRPr="00F57F00">
        <w:rPr>
          <w:rFonts w:ascii="Arial" w:eastAsia="Times New Roman" w:hAnsi="Arial" w:cs="Arial"/>
          <w:i/>
          <w:iCs/>
          <w:color w:val="000000" w:themeColor="text1"/>
          <w:sz w:val="21"/>
        </w:rPr>
        <w:t>Implementation and practical considerations.</w:t>
      </w:r>
      <w:r w:rsidRPr="00CD6CFB">
        <w:rPr>
          <w:rFonts w:ascii="Arial" w:eastAsia="Times New Roman" w:hAnsi="Arial" w:cs="Arial"/>
          <w:color w:val="000000" w:themeColor="text1"/>
          <w:sz w:val="21"/>
        </w:rPr>
        <w:t> </w:t>
      </w:r>
      <w:r w:rsidRPr="00F57F00">
        <w:rPr>
          <w:rFonts w:ascii="Arial" w:eastAsia="Times New Roman" w:hAnsi="Arial" w:cs="Arial"/>
          <w:color w:val="000000" w:themeColor="text1"/>
          <w:sz w:val="21"/>
        </w:rPr>
        <w:t>Available: https://hwb.gov.wales/curriculum-for-wales/designing-your-curriculum/implementation-and-practical-considerations. Last accessed 11th Dec 2021.</w:t>
      </w:r>
    </w:p>
    <w:p w14:paraId="07824532" w14:textId="77777777" w:rsidR="00CD6CFB" w:rsidRPr="00CD6CFB" w:rsidRDefault="00CD6CFB" w:rsidP="00CD6CFB">
      <w:pPr>
        <w:rPr>
          <w:rFonts w:ascii="Arial" w:eastAsia="Times New Roman" w:hAnsi="Arial" w:cs="Arial"/>
          <w:color w:val="000000" w:themeColor="text1"/>
          <w:sz w:val="21"/>
        </w:rPr>
      </w:pPr>
    </w:p>
    <w:p w14:paraId="2BA53A8D" w14:textId="77777777" w:rsidR="00CD6CFB" w:rsidRPr="00CD6CFB" w:rsidRDefault="00CD6CFB" w:rsidP="00CD6CFB">
      <w:pPr>
        <w:rPr>
          <w:rFonts w:ascii="Arial" w:eastAsia="Times New Roman" w:hAnsi="Arial" w:cs="Arial"/>
          <w:color w:val="000000" w:themeColor="text1"/>
          <w:sz w:val="21"/>
        </w:rPr>
      </w:pPr>
      <w:r w:rsidRPr="00734D0B">
        <w:rPr>
          <w:rFonts w:ascii="Arial" w:eastAsia="Times New Roman" w:hAnsi="Arial" w:cs="Arial"/>
          <w:color w:val="000000" w:themeColor="text1"/>
          <w:sz w:val="21"/>
        </w:rPr>
        <w:t>Kurt, S. (2020).</w:t>
      </w:r>
      <w:r w:rsidRPr="00CD6CFB">
        <w:rPr>
          <w:rFonts w:ascii="Arial" w:eastAsia="Times New Roman" w:hAnsi="Arial" w:cs="Arial"/>
          <w:color w:val="000000" w:themeColor="text1"/>
          <w:sz w:val="21"/>
        </w:rPr>
        <w:t> </w:t>
      </w:r>
      <w:r w:rsidRPr="00734D0B">
        <w:rPr>
          <w:rFonts w:ascii="Arial" w:eastAsia="Times New Roman" w:hAnsi="Arial" w:cs="Arial"/>
          <w:i/>
          <w:iCs/>
          <w:color w:val="000000" w:themeColor="text1"/>
          <w:sz w:val="21"/>
        </w:rPr>
        <w:t>Bloom's Taxonomy.</w:t>
      </w:r>
      <w:r w:rsidRPr="00CD6CFB">
        <w:rPr>
          <w:rFonts w:ascii="Arial" w:eastAsia="Times New Roman" w:hAnsi="Arial" w:cs="Arial"/>
          <w:color w:val="000000" w:themeColor="text1"/>
          <w:sz w:val="21"/>
        </w:rPr>
        <w:t> </w:t>
      </w:r>
      <w:r w:rsidRPr="00734D0B">
        <w:rPr>
          <w:rFonts w:ascii="Arial" w:eastAsia="Times New Roman" w:hAnsi="Arial" w:cs="Arial"/>
          <w:color w:val="000000" w:themeColor="text1"/>
          <w:sz w:val="21"/>
        </w:rPr>
        <w:t>Available: https://educationaltechnology.net/blooms-taxonomy/. Last accessed 21st Dec 2021.</w:t>
      </w:r>
    </w:p>
    <w:p w14:paraId="7CC3ED37" w14:textId="77777777" w:rsidR="00CD6CFB" w:rsidRPr="00CD6CFB" w:rsidRDefault="00CD6CFB" w:rsidP="00CD6CFB">
      <w:pPr>
        <w:pStyle w:val="NormalWeb"/>
        <w:rPr>
          <w:rFonts w:ascii="Arial" w:hAnsi="Arial" w:cs="Arial"/>
          <w:color w:val="000000" w:themeColor="text1"/>
          <w:sz w:val="21"/>
          <w:szCs w:val="22"/>
        </w:rPr>
      </w:pPr>
      <w:r w:rsidRPr="00114D93">
        <w:rPr>
          <w:rFonts w:ascii="Arial" w:hAnsi="Arial" w:cs="Arial"/>
          <w:color w:val="000000" w:themeColor="text1"/>
          <w:sz w:val="21"/>
          <w:szCs w:val="22"/>
          <w:shd w:val="clear" w:color="auto" w:fill="FFFFFF"/>
        </w:rPr>
        <w:t>Lee Y and Kinzie MB (2012) Teacher question and student response with regard to cognition and language use.</w:t>
      </w:r>
      <w:r w:rsidRPr="00CD6CFB">
        <w:rPr>
          <w:rFonts w:ascii="Arial" w:hAnsi="Arial" w:cs="Arial"/>
          <w:color w:val="000000" w:themeColor="text1"/>
          <w:sz w:val="21"/>
          <w:szCs w:val="22"/>
          <w:shd w:val="clear" w:color="auto" w:fill="FFFFFF"/>
        </w:rPr>
        <w:t> </w:t>
      </w:r>
      <w:r w:rsidRPr="00CD6CFB">
        <w:rPr>
          <w:rFonts w:ascii="Arial" w:hAnsi="Arial" w:cs="Arial"/>
          <w:i/>
          <w:iCs/>
          <w:color w:val="000000" w:themeColor="text1"/>
          <w:sz w:val="21"/>
          <w:szCs w:val="22"/>
        </w:rPr>
        <w:t>Instructional Science: An International Journal of the Learning Sciences</w:t>
      </w:r>
      <w:r w:rsidRPr="00CD6CFB">
        <w:rPr>
          <w:rFonts w:ascii="Arial" w:hAnsi="Arial" w:cs="Arial"/>
          <w:color w:val="000000" w:themeColor="text1"/>
          <w:sz w:val="21"/>
          <w:szCs w:val="22"/>
          <w:shd w:val="clear" w:color="auto" w:fill="FFFFFF"/>
        </w:rPr>
        <w:t> </w:t>
      </w:r>
      <w:r w:rsidRPr="00114D93">
        <w:rPr>
          <w:rFonts w:ascii="Arial" w:hAnsi="Arial" w:cs="Arial"/>
          <w:color w:val="000000" w:themeColor="text1"/>
          <w:sz w:val="21"/>
          <w:szCs w:val="22"/>
          <w:shd w:val="clear" w:color="auto" w:fill="FFFFFF"/>
        </w:rPr>
        <w:t>40(6): 857–874.</w:t>
      </w:r>
      <w:r w:rsidRPr="00CD6CFB">
        <w:rPr>
          <w:rFonts w:ascii="Arial" w:hAnsi="Arial" w:cs="Arial"/>
          <w:color w:val="000000" w:themeColor="text1"/>
          <w:sz w:val="21"/>
          <w:szCs w:val="22"/>
        </w:rPr>
        <w:t xml:space="preserve"> </w:t>
      </w:r>
    </w:p>
    <w:p w14:paraId="03704774" w14:textId="77777777" w:rsidR="00CD6CFB" w:rsidRPr="00CD6CFB" w:rsidRDefault="00CD6CFB" w:rsidP="00CD6CFB">
      <w:pPr>
        <w:rPr>
          <w:rFonts w:ascii="Arial" w:eastAsia="Times New Roman" w:hAnsi="Arial" w:cs="Arial"/>
          <w:color w:val="000000" w:themeColor="text1"/>
          <w:sz w:val="21"/>
        </w:rPr>
      </w:pPr>
      <w:r w:rsidRPr="004B0017">
        <w:rPr>
          <w:rFonts w:ascii="Arial" w:eastAsia="Times New Roman" w:hAnsi="Arial" w:cs="Arial"/>
          <w:color w:val="000000" w:themeColor="text1"/>
          <w:sz w:val="21"/>
        </w:rPr>
        <w:t>Ofsted. (2015).</w:t>
      </w:r>
      <w:r w:rsidRPr="00CD6CFB">
        <w:rPr>
          <w:rFonts w:ascii="Arial" w:eastAsia="Times New Roman" w:hAnsi="Arial" w:cs="Arial"/>
          <w:color w:val="000000" w:themeColor="text1"/>
          <w:sz w:val="21"/>
        </w:rPr>
        <w:t> </w:t>
      </w:r>
      <w:r w:rsidRPr="004B0017">
        <w:rPr>
          <w:rFonts w:ascii="Arial" w:eastAsia="Times New Roman" w:hAnsi="Arial" w:cs="Arial"/>
          <w:i/>
          <w:iCs/>
          <w:color w:val="000000" w:themeColor="text1"/>
          <w:sz w:val="21"/>
        </w:rPr>
        <w:t xml:space="preserve">Teaching and play in the early years: a balancing </w:t>
      </w:r>
      <w:proofErr w:type="spellStart"/>
      <w:proofErr w:type="gramStart"/>
      <w:r w:rsidRPr="004B0017">
        <w:rPr>
          <w:rFonts w:ascii="Arial" w:eastAsia="Times New Roman" w:hAnsi="Arial" w:cs="Arial"/>
          <w:i/>
          <w:iCs/>
          <w:color w:val="000000" w:themeColor="text1"/>
          <w:sz w:val="21"/>
        </w:rPr>
        <w:t>act?.</w:t>
      </w:r>
      <w:proofErr w:type="gramEnd"/>
      <w:r w:rsidRPr="004B0017">
        <w:rPr>
          <w:rFonts w:ascii="Arial" w:eastAsia="Times New Roman" w:hAnsi="Arial" w:cs="Arial"/>
          <w:color w:val="000000" w:themeColor="text1"/>
          <w:sz w:val="21"/>
        </w:rPr>
        <w:t>Available</w:t>
      </w:r>
      <w:proofErr w:type="spellEnd"/>
      <w:r w:rsidRPr="004B0017">
        <w:rPr>
          <w:rFonts w:ascii="Arial" w:eastAsia="Times New Roman" w:hAnsi="Arial" w:cs="Arial"/>
          <w:color w:val="000000" w:themeColor="text1"/>
          <w:sz w:val="21"/>
        </w:rPr>
        <w:t>: https://www.gov.uk/government/publications/teaching-and-play-in-the-early-years-a-balancing-act. Last accessed 3rd Jan 2022.</w:t>
      </w:r>
    </w:p>
    <w:p w14:paraId="0571D2FC" w14:textId="77777777" w:rsidR="00CD6CFB" w:rsidRPr="00CD6CFB" w:rsidRDefault="00CD6CFB" w:rsidP="00CD6CFB">
      <w:pPr>
        <w:pStyle w:val="NormalWeb"/>
        <w:rPr>
          <w:rFonts w:ascii="Arial" w:hAnsi="Arial" w:cs="Arial"/>
          <w:color w:val="000000" w:themeColor="text1"/>
          <w:sz w:val="21"/>
          <w:szCs w:val="22"/>
        </w:rPr>
      </w:pPr>
      <w:proofErr w:type="spellStart"/>
      <w:r w:rsidRPr="00CD6CFB">
        <w:rPr>
          <w:rFonts w:ascii="Arial" w:hAnsi="Arial" w:cs="Arial"/>
          <w:color w:val="000000" w:themeColor="text1"/>
          <w:sz w:val="21"/>
          <w:szCs w:val="22"/>
        </w:rPr>
        <w:t>Startalk</w:t>
      </w:r>
      <w:proofErr w:type="spellEnd"/>
      <w:r w:rsidRPr="00CD6CFB">
        <w:rPr>
          <w:rFonts w:ascii="Arial" w:hAnsi="Arial" w:cs="Arial"/>
          <w:color w:val="000000" w:themeColor="text1"/>
          <w:sz w:val="21"/>
          <w:szCs w:val="22"/>
        </w:rPr>
        <w:t xml:space="preserve">. (2009). Designing </w:t>
      </w:r>
      <w:proofErr w:type="spellStart"/>
      <w:r w:rsidRPr="00CD6CFB">
        <w:rPr>
          <w:rFonts w:ascii="Arial" w:hAnsi="Arial" w:cs="Arial"/>
          <w:color w:val="000000" w:themeColor="text1"/>
          <w:sz w:val="21"/>
          <w:szCs w:val="22"/>
        </w:rPr>
        <w:t>Efective</w:t>
      </w:r>
      <w:proofErr w:type="spellEnd"/>
      <w:r w:rsidRPr="00CD6CFB">
        <w:rPr>
          <w:rFonts w:ascii="Arial" w:hAnsi="Arial" w:cs="Arial"/>
          <w:color w:val="000000" w:themeColor="text1"/>
          <w:sz w:val="21"/>
          <w:szCs w:val="22"/>
        </w:rPr>
        <w:t xml:space="preserve"> Projects: Thinking Skills Frameworks Bloom’s Taxonomy: A New Look at an Old. </w:t>
      </w:r>
    </w:p>
    <w:p w14:paraId="7AB7B69B" w14:textId="77777777" w:rsidR="00CD6CFB" w:rsidRPr="00CD6CFB" w:rsidRDefault="00CD6CFB" w:rsidP="00CD6CFB">
      <w:pPr>
        <w:rPr>
          <w:rFonts w:ascii="Arial" w:eastAsia="Times New Roman" w:hAnsi="Arial" w:cs="Arial"/>
          <w:color w:val="000000" w:themeColor="text1"/>
          <w:sz w:val="21"/>
          <w:shd w:val="clear" w:color="auto" w:fill="FFFFFF"/>
        </w:rPr>
      </w:pPr>
      <w:proofErr w:type="spellStart"/>
      <w:r w:rsidRPr="00A03662">
        <w:rPr>
          <w:rFonts w:ascii="Arial" w:eastAsia="Times New Roman" w:hAnsi="Arial" w:cs="Arial"/>
          <w:color w:val="000000" w:themeColor="text1"/>
          <w:sz w:val="21"/>
          <w:shd w:val="clear" w:color="auto" w:fill="FFFFFF"/>
        </w:rPr>
        <w:t>Tofade</w:t>
      </w:r>
      <w:proofErr w:type="spellEnd"/>
      <w:r w:rsidRPr="00A03662">
        <w:rPr>
          <w:rFonts w:ascii="Arial" w:eastAsia="Times New Roman" w:hAnsi="Arial" w:cs="Arial"/>
          <w:color w:val="000000" w:themeColor="text1"/>
          <w:sz w:val="21"/>
          <w:shd w:val="clear" w:color="auto" w:fill="FFFFFF"/>
        </w:rPr>
        <w:t xml:space="preserve"> TS, Elsner JL and Haines ST (2013) Best practice strategies for effective use of questions as a teaching tool.</w:t>
      </w:r>
      <w:r w:rsidRPr="00CD6CFB">
        <w:rPr>
          <w:rFonts w:ascii="Arial" w:eastAsia="Times New Roman" w:hAnsi="Arial" w:cs="Arial"/>
          <w:color w:val="000000" w:themeColor="text1"/>
          <w:sz w:val="21"/>
          <w:shd w:val="clear" w:color="auto" w:fill="FFFFFF"/>
        </w:rPr>
        <w:t> </w:t>
      </w:r>
      <w:r w:rsidRPr="00CD6CFB">
        <w:rPr>
          <w:rFonts w:ascii="Arial" w:eastAsia="Times New Roman" w:hAnsi="Arial" w:cs="Arial"/>
          <w:i/>
          <w:iCs/>
          <w:color w:val="000000" w:themeColor="text1"/>
          <w:sz w:val="21"/>
        </w:rPr>
        <w:t>American Journal of Pharmaceutical Education</w:t>
      </w:r>
      <w:r w:rsidRPr="00CD6CFB">
        <w:rPr>
          <w:rFonts w:ascii="Arial" w:eastAsia="Times New Roman" w:hAnsi="Arial" w:cs="Arial"/>
          <w:color w:val="000000" w:themeColor="text1"/>
          <w:sz w:val="21"/>
          <w:shd w:val="clear" w:color="auto" w:fill="FFFFFF"/>
        </w:rPr>
        <w:t> </w:t>
      </w:r>
      <w:r w:rsidRPr="00A03662">
        <w:rPr>
          <w:rFonts w:ascii="Arial" w:eastAsia="Times New Roman" w:hAnsi="Arial" w:cs="Arial"/>
          <w:color w:val="000000" w:themeColor="text1"/>
          <w:sz w:val="21"/>
          <w:shd w:val="clear" w:color="auto" w:fill="FFFFFF"/>
        </w:rPr>
        <w:t>77 (7) Article 155.</w:t>
      </w:r>
    </w:p>
    <w:p w14:paraId="74E546D3" w14:textId="77777777" w:rsidR="00CD6CFB" w:rsidRPr="00CD6CFB" w:rsidRDefault="00CD6CFB" w:rsidP="00CD6CFB">
      <w:pPr>
        <w:rPr>
          <w:rFonts w:ascii="Arial" w:eastAsia="Times New Roman" w:hAnsi="Arial" w:cs="Arial"/>
          <w:color w:val="000000" w:themeColor="text1"/>
          <w:sz w:val="21"/>
        </w:rPr>
      </w:pPr>
    </w:p>
    <w:p w14:paraId="1ADB09DC" w14:textId="77777777" w:rsidR="00CD6CFB" w:rsidRPr="00A03662" w:rsidRDefault="00CD6CFB" w:rsidP="00CD6CFB">
      <w:pPr>
        <w:rPr>
          <w:rFonts w:ascii="Arial" w:eastAsia="Times New Roman" w:hAnsi="Arial" w:cs="Arial"/>
          <w:color w:val="000000" w:themeColor="text1"/>
          <w:sz w:val="21"/>
        </w:rPr>
      </w:pPr>
      <w:r w:rsidRPr="00B542D5">
        <w:rPr>
          <w:rFonts w:ascii="Arial" w:eastAsia="Times New Roman" w:hAnsi="Arial" w:cs="Arial"/>
          <w:color w:val="000000" w:themeColor="text1"/>
          <w:sz w:val="21"/>
          <w:shd w:val="clear" w:color="auto" w:fill="FFFFFF"/>
        </w:rPr>
        <w:lastRenderedPageBreak/>
        <w:t xml:space="preserve">Woolfolk A, Hughes M and </w:t>
      </w:r>
      <w:proofErr w:type="spellStart"/>
      <w:r w:rsidRPr="00B542D5">
        <w:rPr>
          <w:rFonts w:ascii="Arial" w:eastAsia="Times New Roman" w:hAnsi="Arial" w:cs="Arial"/>
          <w:color w:val="000000" w:themeColor="text1"/>
          <w:sz w:val="21"/>
          <w:shd w:val="clear" w:color="auto" w:fill="FFFFFF"/>
        </w:rPr>
        <w:t>Walkup</w:t>
      </w:r>
      <w:proofErr w:type="spellEnd"/>
      <w:r w:rsidRPr="00B542D5">
        <w:rPr>
          <w:rFonts w:ascii="Arial" w:eastAsia="Times New Roman" w:hAnsi="Arial" w:cs="Arial"/>
          <w:color w:val="000000" w:themeColor="text1"/>
          <w:sz w:val="21"/>
          <w:shd w:val="clear" w:color="auto" w:fill="FFFFFF"/>
        </w:rPr>
        <w:t xml:space="preserve"> V (2008)</w:t>
      </w:r>
      <w:r w:rsidRPr="00CD6CFB">
        <w:rPr>
          <w:rFonts w:ascii="Arial" w:eastAsia="Times New Roman" w:hAnsi="Arial" w:cs="Arial"/>
          <w:color w:val="000000" w:themeColor="text1"/>
          <w:sz w:val="21"/>
          <w:shd w:val="clear" w:color="auto" w:fill="FFFFFF"/>
        </w:rPr>
        <w:t> </w:t>
      </w:r>
      <w:r w:rsidRPr="00CD6CFB">
        <w:rPr>
          <w:rFonts w:ascii="Arial" w:eastAsia="Times New Roman" w:hAnsi="Arial" w:cs="Arial"/>
          <w:i/>
          <w:iCs/>
          <w:color w:val="000000" w:themeColor="text1"/>
          <w:sz w:val="21"/>
        </w:rPr>
        <w:t>Psychology in Education</w:t>
      </w:r>
      <w:r w:rsidRPr="00B542D5">
        <w:rPr>
          <w:rFonts w:ascii="Arial" w:eastAsia="Times New Roman" w:hAnsi="Arial" w:cs="Arial"/>
          <w:color w:val="000000" w:themeColor="text1"/>
          <w:sz w:val="21"/>
          <w:shd w:val="clear" w:color="auto" w:fill="FFFFFF"/>
        </w:rPr>
        <w:t>. Harlow: Pearson.</w:t>
      </w:r>
    </w:p>
    <w:p w14:paraId="6016047A" w14:textId="77777777" w:rsidR="00CD6CFB" w:rsidRPr="00F57F00" w:rsidRDefault="00CD6CFB" w:rsidP="00CD6CFB">
      <w:pPr>
        <w:rPr>
          <w:rFonts w:ascii="Arial" w:eastAsia="Times New Roman" w:hAnsi="Arial" w:cs="Arial"/>
          <w:color w:val="000000" w:themeColor="text1"/>
          <w:sz w:val="21"/>
        </w:rPr>
      </w:pPr>
    </w:p>
    <w:p w14:paraId="47B6A811" w14:textId="77777777" w:rsidR="00CD6CFB" w:rsidRPr="00D66E43" w:rsidRDefault="00CD6CFB" w:rsidP="00CD6CFB">
      <w:pPr>
        <w:rPr>
          <w:rFonts w:ascii="Arial" w:eastAsia="Times New Roman" w:hAnsi="Arial" w:cs="Arial"/>
          <w:color w:val="000000" w:themeColor="text1"/>
          <w:sz w:val="21"/>
        </w:rPr>
      </w:pPr>
      <w:r w:rsidRPr="00D66E43">
        <w:rPr>
          <w:rFonts w:ascii="Arial" w:eastAsia="Times New Roman" w:hAnsi="Arial" w:cs="Arial"/>
          <w:color w:val="000000" w:themeColor="text1"/>
          <w:sz w:val="21"/>
        </w:rPr>
        <w:t>Wra</w:t>
      </w:r>
      <w:r w:rsidRPr="00CD6CFB">
        <w:rPr>
          <w:rFonts w:ascii="Arial" w:eastAsia="Times New Roman" w:hAnsi="Arial" w:cs="Arial"/>
          <w:color w:val="000000" w:themeColor="text1"/>
          <w:sz w:val="21"/>
        </w:rPr>
        <w:t>gg</w:t>
      </w:r>
      <w:r w:rsidRPr="00D66E43">
        <w:rPr>
          <w:rFonts w:ascii="Arial" w:eastAsia="Times New Roman" w:hAnsi="Arial" w:cs="Arial"/>
          <w:color w:val="000000" w:themeColor="text1"/>
          <w:sz w:val="21"/>
        </w:rPr>
        <w:t>, EC (1993).</w:t>
      </w:r>
      <w:r w:rsidRPr="00CD6CFB">
        <w:rPr>
          <w:rFonts w:ascii="Arial" w:eastAsia="Times New Roman" w:hAnsi="Arial" w:cs="Arial"/>
          <w:color w:val="000000" w:themeColor="text1"/>
          <w:sz w:val="21"/>
        </w:rPr>
        <w:t> </w:t>
      </w:r>
      <w:r w:rsidRPr="00D66E43">
        <w:rPr>
          <w:rFonts w:ascii="Arial" w:eastAsia="Times New Roman" w:hAnsi="Arial" w:cs="Arial"/>
          <w:i/>
          <w:iCs/>
          <w:color w:val="000000" w:themeColor="text1"/>
          <w:sz w:val="21"/>
        </w:rPr>
        <w:t>Primary Teaching Skills</w:t>
      </w:r>
      <w:r w:rsidRPr="00D66E43">
        <w:rPr>
          <w:rFonts w:ascii="Arial" w:eastAsia="Times New Roman" w:hAnsi="Arial" w:cs="Arial"/>
          <w:color w:val="000000" w:themeColor="text1"/>
          <w:sz w:val="21"/>
        </w:rPr>
        <w:t>. London: Routledge.</w:t>
      </w:r>
    </w:p>
    <w:p w14:paraId="455A75A8" w14:textId="77777777" w:rsidR="00CD6CFB" w:rsidRPr="00CD6CFB" w:rsidRDefault="00CD6CFB" w:rsidP="00CD6CFB">
      <w:pPr>
        <w:rPr>
          <w:b/>
          <w:sz w:val="21"/>
        </w:rPr>
      </w:pPr>
    </w:p>
    <w:p w14:paraId="3A6093EF" w14:textId="77777777" w:rsidR="00CD6CFB" w:rsidRPr="00CD6CFB" w:rsidRDefault="00CD6CFB" w:rsidP="00CD6CFB">
      <w:pPr>
        <w:rPr>
          <w:b/>
          <w:sz w:val="21"/>
        </w:rPr>
      </w:pPr>
    </w:p>
    <w:p w14:paraId="261812DD" w14:textId="77777777" w:rsidR="00CD6CFB" w:rsidRPr="00CD6CFB" w:rsidRDefault="00CD6CFB" w:rsidP="00CD6CFB">
      <w:pPr>
        <w:rPr>
          <w:b/>
          <w:sz w:val="21"/>
        </w:rPr>
      </w:pPr>
    </w:p>
    <w:p w14:paraId="38D6261D" w14:textId="77777777" w:rsidR="00CD6CFB" w:rsidRPr="00CD6CFB" w:rsidRDefault="00CD6CFB" w:rsidP="00DF4022">
      <w:pPr>
        <w:jc w:val="both"/>
        <w:rPr>
          <w:rFonts w:ascii="Arial" w:hAnsi="Arial" w:cs="Arial"/>
          <w:sz w:val="21"/>
        </w:rPr>
      </w:pPr>
    </w:p>
    <w:p w14:paraId="1F1EDB5E" w14:textId="77777777" w:rsidR="00E36082" w:rsidRPr="00CD6CFB" w:rsidRDefault="00E36082" w:rsidP="00DF4022">
      <w:pPr>
        <w:jc w:val="both"/>
        <w:rPr>
          <w:rFonts w:ascii="Arial" w:hAnsi="Arial" w:cs="Arial"/>
          <w:sz w:val="21"/>
        </w:rPr>
      </w:pPr>
    </w:p>
    <w:p w14:paraId="49568FF9" w14:textId="77777777" w:rsidR="00E36082" w:rsidRPr="00CD6CFB" w:rsidRDefault="00E36082" w:rsidP="00DF4022">
      <w:pPr>
        <w:jc w:val="both"/>
        <w:rPr>
          <w:rFonts w:ascii="Arial" w:hAnsi="Arial" w:cs="Arial"/>
          <w:sz w:val="21"/>
        </w:rPr>
      </w:pPr>
    </w:p>
    <w:p w14:paraId="2222E86F" w14:textId="77777777" w:rsidR="00E36082" w:rsidRPr="00CD6CFB" w:rsidRDefault="00E36082" w:rsidP="00DF4022">
      <w:pPr>
        <w:jc w:val="both"/>
        <w:rPr>
          <w:rFonts w:ascii="Arial" w:hAnsi="Arial" w:cs="Arial"/>
          <w:sz w:val="21"/>
        </w:rPr>
      </w:pPr>
    </w:p>
    <w:sectPr w:rsidR="00E36082" w:rsidRPr="00CD6CF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Helvetica Neue">
    <w:panose1 w:val="02000503000000020004"/>
    <w:charset w:val="00"/>
    <w:family w:val="auto"/>
    <w:pitch w:val="variable"/>
    <w:sig w:usb0="E50002FF" w:usb1="500079DB" w:usb2="00000010" w:usb3="00000000" w:csb0="00000001" w:csb1="00000000"/>
  </w:font>
  <w:font w:name="ArialMT">
    <w:altName w:val="Arial"/>
    <w:panose1 w:val="020B0604020202020204"/>
    <w:charset w:val="00"/>
    <w:family w:val="roman"/>
    <w:notTrueType/>
    <w:pitch w:val="default"/>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47C51C8"/>
    <w:multiLevelType w:val="hybridMultilevel"/>
    <w:tmpl w:val="4F7A5CD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145BF"/>
    <w:rsid w:val="00025523"/>
    <w:rsid w:val="000537B7"/>
    <w:rsid w:val="000B52F4"/>
    <w:rsid w:val="000F07E1"/>
    <w:rsid w:val="001369CC"/>
    <w:rsid w:val="001439C5"/>
    <w:rsid w:val="001A3181"/>
    <w:rsid w:val="001C0F5B"/>
    <w:rsid w:val="0025237D"/>
    <w:rsid w:val="00256EBF"/>
    <w:rsid w:val="002A6A73"/>
    <w:rsid w:val="002E48B5"/>
    <w:rsid w:val="00332C6F"/>
    <w:rsid w:val="00352C05"/>
    <w:rsid w:val="003646A9"/>
    <w:rsid w:val="003D4FA7"/>
    <w:rsid w:val="003F3D6C"/>
    <w:rsid w:val="004475BE"/>
    <w:rsid w:val="00475D5C"/>
    <w:rsid w:val="00481B5F"/>
    <w:rsid w:val="00491DBA"/>
    <w:rsid w:val="004E1D46"/>
    <w:rsid w:val="004F0F96"/>
    <w:rsid w:val="005315DD"/>
    <w:rsid w:val="00535F50"/>
    <w:rsid w:val="005B3A43"/>
    <w:rsid w:val="00610E08"/>
    <w:rsid w:val="006115AD"/>
    <w:rsid w:val="0064004D"/>
    <w:rsid w:val="00644AAC"/>
    <w:rsid w:val="006575C8"/>
    <w:rsid w:val="006632D0"/>
    <w:rsid w:val="006900C6"/>
    <w:rsid w:val="006A05D6"/>
    <w:rsid w:val="006A3578"/>
    <w:rsid w:val="006B47F7"/>
    <w:rsid w:val="006C5D64"/>
    <w:rsid w:val="006D7901"/>
    <w:rsid w:val="00700FE3"/>
    <w:rsid w:val="007145BF"/>
    <w:rsid w:val="007217BC"/>
    <w:rsid w:val="00726428"/>
    <w:rsid w:val="00743F2E"/>
    <w:rsid w:val="007552D3"/>
    <w:rsid w:val="007A2F9B"/>
    <w:rsid w:val="00807FAE"/>
    <w:rsid w:val="0081397B"/>
    <w:rsid w:val="008570DF"/>
    <w:rsid w:val="00860352"/>
    <w:rsid w:val="00860793"/>
    <w:rsid w:val="008636ED"/>
    <w:rsid w:val="00872359"/>
    <w:rsid w:val="008A68F8"/>
    <w:rsid w:val="008D011B"/>
    <w:rsid w:val="009047E4"/>
    <w:rsid w:val="00922DAC"/>
    <w:rsid w:val="00957745"/>
    <w:rsid w:val="00960559"/>
    <w:rsid w:val="00965B17"/>
    <w:rsid w:val="00A01D98"/>
    <w:rsid w:val="00A02F05"/>
    <w:rsid w:val="00A61118"/>
    <w:rsid w:val="00A708C9"/>
    <w:rsid w:val="00A80261"/>
    <w:rsid w:val="00A83600"/>
    <w:rsid w:val="00AA6647"/>
    <w:rsid w:val="00AD0C90"/>
    <w:rsid w:val="00AD2AE1"/>
    <w:rsid w:val="00AE5D43"/>
    <w:rsid w:val="00B225DE"/>
    <w:rsid w:val="00B53534"/>
    <w:rsid w:val="00B873EE"/>
    <w:rsid w:val="00BB6247"/>
    <w:rsid w:val="00BC0E87"/>
    <w:rsid w:val="00BD56CC"/>
    <w:rsid w:val="00BF69CD"/>
    <w:rsid w:val="00C10043"/>
    <w:rsid w:val="00C467F1"/>
    <w:rsid w:val="00C56CD7"/>
    <w:rsid w:val="00C84BFE"/>
    <w:rsid w:val="00CD0F24"/>
    <w:rsid w:val="00CD6CFB"/>
    <w:rsid w:val="00D0628E"/>
    <w:rsid w:val="00D076A6"/>
    <w:rsid w:val="00D57F44"/>
    <w:rsid w:val="00D60DE2"/>
    <w:rsid w:val="00DD20F5"/>
    <w:rsid w:val="00DF4022"/>
    <w:rsid w:val="00E25DBE"/>
    <w:rsid w:val="00E279C5"/>
    <w:rsid w:val="00E36082"/>
    <w:rsid w:val="00E46CBD"/>
    <w:rsid w:val="00E472AE"/>
    <w:rsid w:val="00E532FC"/>
    <w:rsid w:val="00E776D9"/>
    <w:rsid w:val="00EA51C0"/>
    <w:rsid w:val="00EF626F"/>
    <w:rsid w:val="00F35A18"/>
    <w:rsid w:val="00F4060C"/>
    <w:rsid w:val="00F52A39"/>
    <w:rsid w:val="00F65DA1"/>
    <w:rsid w:val="00F95E33"/>
    <w:rsid w:val="00FA44FE"/>
    <w:rsid w:val="00FF45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31B802"/>
  <w15:chartTrackingRefBased/>
  <w15:docId w15:val="{FD7D9F32-45F6-48AC-B6BF-5494E6E927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7145BF"/>
    <w:pPr>
      <w:keepNext/>
      <w:keepLines/>
      <w:spacing w:before="40" w:after="0" w:line="360" w:lineRule="auto"/>
      <w:outlineLvl w:val="1"/>
    </w:pPr>
    <w:rPr>
      <w:rFonts w:asciiTheme="majorHAnsi" w:eastAsiaTheme="majorEastAsia" w:hAnsiTheme="majorHAnsi" w:cstheme="majorBidi"/>
      <w:b/>
      <w:color w:val="1F4E79" w:themeColor="accent1" w:themeShade="80"/>
      <w:sz w:val="28"/>
      <w:szCs w:val="26"/>
      <w:lang w:val="en-US"/>
    </w:rPr>
  </w:style>
  <w:style w:type="paragraph" w:styleId="Heading3">
    <w:name w:val="heading 3"/>
    <w:basedOn w:val="Normal"/>
    <w:next w:val="Normal"/>
    <w:link w:val="Heading3Char"/>
    <w:uiPriority w:val="9"/>
    <w:unhideWhenUsed/>
    <w:qFormat/>
    <w:rsid w:val="007145BF"/>
    <w:pPr>
      <w:keepNext/>
      <w:keepLines/>
      <w:spacing w:before="120" w:after="0" w:line="360" w:lineRule="auto"/>
      <w:outlineLvl w:val="2"/>
    </w:pPr>
    <w:rPr>
      <w:rFonts w:asciiTheme="majorHAnsi" w:eastAsiaTheme="majorEastAsia" w:hAnsiTheme="majorHAnsi" w:cstheme="majorBidi"/>
      <w:b/>
      <w:bCs/>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7145B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7145BF"/>
    <w:rPr>
      <w:rFonts w:asciiTheme="majorHAnsi" w:eastAsiaTheme="majorEastAsia" w:hAnsiTheme="majorHAnsi" w:cstheme="majorBidi"/>
      <w:b/>
      <w:color w:val="1F4E79" w:themeColor="accent1" w:themeShade="80"/>
      <w:sz w:val="28"/>
      <w:szCs w:val="26"/>
      <w:lang w:val="en-US"/>
    </w:rPr>
  </w:style>
  <w:style w:type="character" w:customStyle="1" w:styleId="Heading3Char">
    <w:name w:val="Heading 3 Char"/>
    <w:basedOn w:val="DefaultParagraphFont"/>
    <w:link w:val="Heading3"/>
    <w:uiPriority w:val="9"/>
    <w:rsid w:val="007145BF"/>
    <w:rPr>
      <w:rFonts w:asciiTheme="majorHAnsi" w:eastAsiaTheme="majorEastAsia" w:hAnsiTheme="majorHAnsi" w:cstheme="majorBidi"/>
      <w:b/>
      <w:bCs/>
      <w:color w:val="1F4D78" w:themeColor="accent1" w:themeShade="7F"/>
      <w:sz w:val="24"/>
      <w:szCs w:val="24"/>
    </w:rPr>
  </w:style>
  <w:style w:type="character" w:styleId="PlaceholderText">
    <w:name w:val="Placeholder Text"/>
    <w:basedOn w:val="DefaultParagraphFont"/>
    <w:uiPriority w:val="99"/>
    <w:semiHidden/>
    <w:rsid w:val="007145BF"/>
    <w:rPr>
      <w:color w:val="3B3838" w:themeColor="background2" w:themeShade="40"/>
    </w:rPr>
  </w:style>
  <w:style w:type="paragraph" w:customStyle="1" w:styleId="BodyA">
    <w:name w:val="Body A"/>
    <w:rsid w:val="000537B7"/>
    <w:pPr>
      <w:widowControl w:val="0"/>
      <w:pBdr>
        <w:top w:val="nil"/>
        <w:left w:val="nil"/>
        <w:bottom w:val="nil"/>
        <w:right w:val="nil"/>
        <w:between w:val="nil"/>
        <w:bar w:val="nil"/>
      </w:pBdr>
      <w:spacing w:after="0" w:line="240" w:lineRule="auto"/>
    </w:pPr>
    <w:rPr>
      <w:rFonts w:ascii="Times New Roman" w:eastAsia="Times New Roman" w:hAnsi="Times New Roman" w:cs="Times New Roman"/>
      <w:color w:val="000000"/>
      <w:sz w:val="24"/>
      <w:szCs w:val="24"/>
      <w:u w:color="000000"/>
      <w:bdr w:val="nil"/>
      <w14:textOutline w14:w="12700" w14:cap="flat" w14:cmpd="sng" w14:algn="ctr">
        <w14:noFill/>
        <w14:prstDash w14:val="solid"/>
        <w14:miter w14:lim="400000"/>
      </w14:textOutline>
    </w:rPr>
  </w:style>
  <w:style w:type="paragraph" w:styleId="NormalWeb">
    <w:name w:val="Normal (Web)"/>
    <w:basedOn w:val="Normal"/>
    <w:uiPriority w:val="99"/>
    <w:unhideWhenUsed/>
    <w:rsid w:val="00475D5C"/>
    <w:pPr>
      <w:spacing w:before="100" w:beforeAutospacing="1" w:after="100" w:afterAutospacing="1" w:line="240" w:lineRule="auto"/>
    </w:pPr>
    <w:rPr>
      <w:rFonts w:ascii="Times New Roman" w:eastAsia="Times New Roman" w:hAnsi="Times New Roman" w:cs="Times New Roman"/>
      <w:sz w:val="24"/>
      <w:szCs w:val="24"/>
    </w:rPr>
  </w:style>
  <w:style w:type="paragraph" w:styleId="ListParagraph">
    <w:name w:val="List Paragraph"/>
    <w:basedOn w:val="Normal"/>
    <w:uiPriority w:val="34"/>
    <w:qFormat/>
    <w:rsid w:val="00610E0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1982387">
      <w:bodyDiv w:val="1"/>
      <w:marLeft w:val="0"/>
      <w:marRight w:val="0"/>
      <w:marTop w:val="0"/>
      <w:marBottom w:val="0"/>
      <w:divBdr>
        <w:top w:val="none" w:sz="0" w:space="0" w:color="auto"/>
        <w:left w:val="none" w:sz="0" w:space="0" w:color="auto"/>
        <w:bottom w:val="none" w:sz="0" w:space="0" w:color="auto"/>
        <w:right w:val="none" w:sz="0" w:space="0" w:color="auto"/>
      </w:divBdr>
      <w:divsChild>
        <w:div w:id="1853297005">
          <w:marLeft w:val="0"/>
          <w:marRight w:val="0"/>
          <w:marTop w:val="0"/>
          <w:marBottom w:val="0"/>
          <w:divBdr>
            <w:top w:val="none" w:sz="0" w:space="0" w:color="auto"/>
            <w:left w:val="none" w:sz="0" w:space="0" w:color="auto"/>
            <w:bottom w:val="none" w:sz="0" w:space="0" w:color="auto"/>
            <w:right w:val="none" w:sz="0" w:space="0" w:color="auto"/>
          </w:divBdr>
          <w:divsChild>
            <w:div w:id="979843215">
              <w:marLeft w:val="0"/>
              <w:marRight w:val="0"/>
              <w:marTop w:val="0"/>
              <w:marBottom w:val="0"/>
              <w:divBdr>
                <w:top w:val="none" w:sz="0" w:space="0" w:color="auto"/>
                <w:left w:val="none" w:sz="0" w:space="0" w:color="auto"/>
                <w:bottom w:val="none" w:sz="0" w:space="0" w:color="auto"/>
                <w:right w:val="none" w:sz="0" w:space="0" w:color="auto"/>
              </w:divBdr>
              <w:divsChild>
                <w:div w:id="1732189734">
                  <w:marLeft w:val="0"/>
                  <w:marRight w:val="0"/>
                  <w:marTop w:val="0"/>
                  <w:marBottom w:val="0"/>
                  <w:divBdr>
                    <w:top w:val="none" w:sz="0" w:space="0" w:color="auto"/>
                    <w:left w:val="none" w:sz="0" w:space="0" w:color="auto"/>
                    <w:bottom w:val="none" w:sz="0" w:space="0" w:color="auto"/>
                    <w:right w:val="none" w:sz="0" w:space="0" w:color="auto"/>
                  </w:divBdr>
                  <w:divsChild>
                    <w:div w:id="8844410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4908785">
      <w:bodyDiv w:val="1"/>
      <w:marLeft w:val="0"/>
      <w:marRight w:val="0"/>
      <w:marTop w:val="0"/>
      <w:marBottom w:val="0"/>
      <w:divBdr>
        <w:top w:val="none" w:sz="0" w:space="0" w:color="auto"/>
        <w:left w:val="none" w:sz="0" w:space="0" w:color="auto"/>
        <w:bottom w:val="none" w:sz="0" w:space="0" w:color="auto"/>
        <w:right w:val="none" w:sz="0" w:space="0" w:color="auto"/>
      </w:divBdr>
    </w:div>
    <w:div w:id="619075260">
      <w:bodyDiv w:val="1"/>
      <w:marLeft w:val="0"/>
      <w:marRight w:val="0"/>
      <w:marTop w:val="0"/>
      <w:marBottom w:val="0"/>
      <w:divBdr>
        <w:top w:val="none" w:sz="0" w:space="0" w:color="auto"/>
        <w:left w:val="none" w:sz="0" w:space="0" w:color="auto"/>
        <w:bottom w:val="none" w:sz="0" w:space="0" w:color="auto"/>
        <w:right w:val="none" w:sz="0" w:space="0" w:color="auto"/>
      </w:divBdr>
      <w:divsChild>
        <w:div w:id="622007375">
          <w:marLeft w:val="0"/>
          <w:marRight w:val="0"/>
          <w:marTop w:val="0"/>
          <w:marBottom w:val="0"/>
          <w:divBdr>
            <w:top w:val="none" w:sz="0" w:space="0" w:color="auto"/>
            <w:left w:val="none" w:sz="0" w:space="0" w:color="auto"/>
            <w:bottom w:val="none" w:sz="0" w:space="0" w:color="auto"/>
            <w:right w:val="none" w:sz="0" w:space="0" w:color="auto"/>
          </w:divBdr>
          <w:divsChild>
            <w:div w:id="1284650762">
              <w:marLeft w:val="0"/>
              <w:marRight w:val="0"/>
              <w:marTop w:val="0"/>
              <w:marBottom w:val="0"/>
              <w:divBdr>
                <w:top w:val="none" w:sz="0" w:space="0" w:color="auto"/>
                <w:left w:val="none" w:sz="0" w:space="0" w:color="auto"/>
                <w:bottom w:val="none" w:sz="0" w:space="0" w:color="auto"/>
                <w:right w:val="none" w:sz="0" w:space="0" w:color="auto"/>
              </w:divBdr>
              <w:divsChild>
                <w:div w:id="1065299660">
                  <w:marLeft w:val="0"/>
                  <w:marRight w:val="0"/>
                  <w:marTop w:val="0"/>
                  <w:marBottom w:val="0"/>
                  <w:divBdr>
                    <w:top w:val="none" w:sz="0" w:space="0" w:color="auto"/>
                    <w:left w:val="none" w:sz="0" w:space="0" w:color="auto"/>
                    <w:bottom w:val="none" w:sz="0" w:space="0" w:color="auto"/>
                    <w:right w:val="none" w:sz="0" w:space="0" w:color="auto"/>
                  </w:divBdr>
                  <w:divsChild>
                    <w:div w:id="3444028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TotalTime>
  <Pages>17</Pages>
  <Words>5230</Words>
  <Characters>29816</Characters>
  <Application>Microsoft Office Word</Application>
  <DocSecurity>0</DocSecurity>
  <Lines>248</Lines>
  <Paragraphs>69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34977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Jayne Morgan</dc:creator>
  <cp:keywords/>
  <dc:description/>
  <cp:lastModifiedBy>cjdaviesart@gmail.com</cp:lastModifiedBy>
  <cp:revision>3</cp:revision>
  <dcterms:created xsi:type="dcterms:W3CDTF">2022-01-04T17:10:00Z</dcterms:created>
  <dcterms:modified xsi:type="dcterms:W3CDTF">2022-01-04T17:10:00Z</dcterms:modified>
</cp:coreProperties>
</file>