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FC30E" w14:textId="77777777" w:rsidR="00660989" w:rsidRPr="005259C4" w:rsidRDefault="00660989" w:rsidP="00660989">
      <w:pPr>
        <w:spacing w:line="412" w:lineRule="auto"/>
        <w:jc w:val="center"/>
        <w:rPr>
          <w:sz w:val="28"/>
        </w:rPr>
      </w:pPr>
      <w:r w:rsidRPr="005259C4">
        <w:rPr>
          <w:noProof/>
          <w:sz w:val="20"/>
        </w:rPr>
        <w:drawing>
          <wp:inline distT="0" distB="0" distL="0" distR="0" wp14:anchorId="257FB18C" wp14:editId="2ECB1C9B">
            <wp:extent cx="2739980" cy="561975"/>
            <wp:effectExtent l="0" t="0" r="0" b="0"/>
            <wp:docPr id="101367617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4FDAD696" w14:textId="77777777" w:rsidR="00660989" w:rsidRPr="005259C4" w:rsidRDefault="00660989" w:rsidP="00660989">
      <w:pPr>
        <w:spacing w:line="412" w:lineRule="auto"/>
        <w:jc w:val="center"/>
        <w:rPr>
          <w:rFonts w:ascii="Arial" w:hAnsi="Arial" w:cs="Arial"/>
          <w:b/>
          <w:bCs/>
          <w:sz w:val="28"/>
        </w:rPr>
      </w:pPr>
      <w:r w:rsidRPr="005259C4">
        <w:rPr>
          <w:rFonts w:ascii="Arial" w:hAnsi="Arial" w:cs="Arial"/>
          <w:b/>
          <w:bCs/>
          <w:sz w:val="38"/>
        </w:rPr>
        <w:t>Master</w:t>
      </w:r>
      <w:r w:rsidRPr="005259C4">
        <w:rPr>
          <w:rFonts w:ascii="Arial" w:hAnsi="Arial" w:cs="Arial"/>
          <w:b/>
          <w:bCs/>
          <w:spacing w:val="-26"/>
          <w:sz w:val="38"/>
        </w:rPr>
        <w:t xml:space="preserve"> </w:t>
      </w:r>
      <w:r w:rsidRPr="005259C4">
        <w:rPr>
          <w:rFonts w:ascii="Arial" w:hAnsi="Arial" w:cs="Arial"/>
          <w:b/>
          <w:bCs/>
          <w:sz w:val="38"/>
        </w:rPr>
        <w:t>of</w:t>
      </w:r>
      <w:r w:rsidRPr="005259C4">
        <w:rPr>
          <w:rFonts w:ascii="Arial" w:hAnsi="Arial" w:cs="Arial"/>
          <w:b/>
          <w:bCs/>
          <w:spacing w:val="-22"/>
          <w:sz w:val="38"/>
        </w:rPr>
        <w:t xml:space="preserve"> </w:t>
      </w:r>
      <w:r w:rsidRPr="005259C4">
        <w:rPr>
          <w:rFonts w:ascii="Arial" w:hAnsi="Arial" w:cs="Arial"/>
          <w:b/>
          <w:bCs/>
          <w:sz w:val="38"/>
        </w:rPr>
        <w:t>Business</w:t>
      </w:r>
      <w:r w:rsidRPr="005259C4">
        <w:rPr>
          <w:rFonts w:ascii="Arial" w:hAnsi="Arial" w:cs="Arial"/>
          <w:b/>
          <w:bCs/>
          <w:spacing w:val="-24"/>
          <w:sz w:val="38"/>
        </w:rPr>
        <w:t xml:space="preserve"> </w:t>
      </w:r>
      <w:r w:rsidRPr="005259C4">
        <w:rPr>
          <w:rFonts w:ascii="Arial" w:hAnsi="Arial" w:cs="Arial"/>
          <w:b/>
          <w:bCs/>
          <w:spacing w:val="-2"/>
          <w:sz w:val="38"/>
        </w:rPr>
        <w:t>Administration</w:t>
      </w:r>
    </w:p>
    <w:p w14:paraId="196724EB" w14:textId="77777777" w:rsidR="00660989" w:rsidRPr="005259C4" w:rsidRDefault="00660989" w:rsidP="00660989">
      <w:pPr>
        <w:spacing w:line="412" w:lineRule="auto"/>
        <w:jc w:val="center"/>
        <w:rPr>
          <w:rFonts w:ascii="Arial" w:hAnsi="Arial" w:cs="Arial"/>
          <w:sz w:val="28"/>
        </w:rPr>
      </w:pPr>
      <w:r w:rsidRPr="005259C4">
        <w:rPr>
          <w:rFonts w:ascii="Arial" w:hAnsi="Arial" w:cs="Arial"/>
          <w:noProof/>
          <w:sz w:val="20"/>
        </w:rPr>
        <w:drawing>
          <wp:anchor distT="0" distB="0" distL="0" distR="0" simplePos="0" relativeHeight="251659264" behindDoc="1" locked="0" layoutInCell="1" allowOverlap="1" wp14:anchorId="41152A7E" wp14:editId="36F74528">
            <wp:simplePos x="0" y="0"/>
            <wp:positionH relativeFrom="margin">
              <wp:align>center</wp:align>
            </wp:positionH>
            <wp:positionV relativeFrom="paragraph">
              <wp:posOffset>469265</wp:posOffset>
            </wp:positionV>
            <wp:extent cx="2252662" cy="2252662"/>
            <wp:effectExtent l="0" t="0" r="0" b="0"/>
            <wp:wrapTopAndBottom/>
            <wp:docPr id="124381761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r w:rsidRPr="005259C4">
        <w:rPr>
          <w:rFonts w:ascii="Arial" w:hAnsi="Arial" w:cs="Arial"/>
          <w:spacing w:val="-4"/>
          <w:sz w:val="32"/>
        </w:rPr>
        <w:t>International</w:t>
      </w:r>
      <w:r w:rsidRPr="005259C4">
        <w:rPr>
          <w:rFonts w:ascii="Arial" w:hAnsi="Arial" w:cs="Arial"/>
          <w:spacing w:val="-17"/>
          <w:sz w:val="32"/>
        </w:rPr>
        <w:t xml:space="preserve"> </w:t>
      </w:r>
      <w:r w:rsidRPr="005259C4">
        <w:rPr>
          <w:rFonts w:ascii="Arial" w:hAnsi="Arial" w:cs="Arial"/>
          <w:spacing w:val="-4"/>
          <w:sz w:val="32"/>
        </w:rPr>
        <w:t>Business</w:t>
      </w:r>
      <w:r w:rsidRPr="005259C4">
        <w:rPr>
          <w:rFonts w:ascii="Arial" w:hAnsi="Arial" w:cs="Arial"/>
          <w:spacing w:val="-19"/>
          <w:sz w:val="32"/>
        </w:rPr>
        <w:t xml:space="preserve"> </w:t>
      </w:r>
      <w:r w:rsidRPr="005259C4">
        <w:rPr>
          <w:rFonts w:ascii="Arial" w:hAnsi="Arial" w:cs="Arial"/>
          <w:spacing w:val="-4"/>
          <w:sz w:val="32"/>
        </w:rPr>
        <w:t>pathway</w:t>
      </w:r>
    </w:p>
    <w:p w14:paraId="24FFF87B" w14:textId="77777777" w:rsidR="00660989" w:rsidRPr="005259C4" w:rsidRDefault="00660989" w:rsidP="00660989">
      <w:pPr>
        <w:spacing w:before="237"/>
        <w:ind w:left="1" w:right="2"/>
        <w:jc w:val="center"/>
        <w:outlineLvl w:val="0"/>
        <w:rPr>
          <w:b/>
          <w:bCs/>
          <w:sz w:val="48"/>
          <w:szCs w:val="48"/>
        </w:rPr>
      </w:pPr>
      <w:r w:rsidRPr="005259C4">
        <w:rPr>
          <w:b/>
          <w:bCs/>
          <w:color w:val="ED0000"/>
          <w:spacing w:val="-8"/>
          <w:sz w:val="48"/>
          <w:szCs w:val="48"/>
        </w:rPr>
        <w:t>Contemporary</w:t>
      </w:r>
      <w:r w:rsidRPr="005259C4">
        <w:rPr>
          <w:b/>
          <w:bCs/>
          <w:color w:val="ED0000"/>
          <w:spacing w:val="-27"/>
          <w:sz w:val="48"/>
          <w:szCs w:val="48"/>
        </w:rPr>
        <w:t xml:space="preserve"> </w:t>
      </w:r>
      <w:r w:rsidRPr="005259C4">
        <w:rPr>
          <w:b/>
          <w:bCs/>
          <w:color w:val="ED0000"/>
          <w:spacing w:val="-8"/>
          <w:sz w:val="48"/>
          <w:szCs w:val="48"/>
        </w:rPr>
        <w:t>employability</w:t>
      </w:r>
      <w:r w:rsidRPr="005259C4">
        <w:rPr>
          <w:b/>
          <w:bCs/>
          <w:color w:val="ED0000"/>
          <w:spacing w:val="-25"/>
          <w:sz w:val="48"/>
          <w:szCs w:val="48"/>
        </w:rPr>
        <w:t xml:space="preserve"> </w:t>
      </w:r>
      <w:r w:rsidRPr="005259C4">
        <w:rPr>
          <w:b/>
          <w:bCs/>
          <w:color w:val="ED0000"/>
          <w:spacing w:val="-8"/>
          <w:sz w:val="48"/>
          <w:szCs w:val="48"/>
        </w:rPr>
        <w:t>skills</w:t>
      </w:r>
    </w:p>
    <w:p w14:paraId="0AEC4780" w14:textId="77777777" w:rsidR="00660989" w:rsidRPr="005259C4" w:rsidRDefault="00660989" w:rsidP="00660989">
      <w:pPr>
        <w:spacing w:before="286"/>
        <w:ind w:left="1819"/>
        <w:rPr>
          <w:rFonts w:ascii="Arial" w:hAnsi="Arial" w:cs="Arial"/>
          <w:color w:val="ED0000"/>
          <w:spacing w:val="-6"/>
          <w:sz w:val="28"/>
        </w:rPr>
      </w:pPr>
      <w:r w:rsidRPr="005259C4">
        <w:rPr>
          <w:rFonts w:ascii="Arial" w:hAnsi="Arial" w:cs="Arial"/>
          <w:spacing w:val="-6"/>
          <w:sz w:val="28"/>
        </w:rPr>
        <w:t>Assessment</w:t>
      </w:r>
      <w:r w:rsidRPr="005259C4">
        <w:rPr>
          <w:rFonts w:ascii="Arial" w:hAnsi="Arial" w:cs="Arial"/>
          <w:spacing w:val="-23"/>
          <w:sz w:val="28"/>
        </w:rPr>
        <w:t xml:space="preserve"> </w:t>
      </w:r>
      <w:r w:rsidRPr="005259C4">
        <w:rPr>
          <w:rFonts w:ascii="Arial" w:hAnsi="Arial" w:cs="Arial"/>
          <w:color w:val="ED0000"/>
          <w:spacing w:val="-6"/>
          <w:sz w:val="28"/>
        </w:rPr>
        <w:t>1:</w:t>
      </w:r>
      <w:r w:rsidRPr="005259C4">
        <w:rPr>
          <w:rFonts w:ascii="Arial" w:hAnsi="Arial" w:cs="Arial"/>
          <w:color w:val="ED0000"/>
          <w:spacing w:val="-22"/>
          <w:sz w:val="28"/>
        </w:rPr>
        <w:t xml:space="preserve"> </w:t>
      </w:r>
      <w:r w:rsidRPr="005259C4">
        <w:rPr>
          <w:rFonts w:ascii="Arial" w:hAnsi="Arial" w:cs="Arial"/>
          <w:color w:val="ED0000"/>
          <w:spacing w:val="-6"/>
          <w:sz w:val="28"/>
        </w:rPr>
        <w:t>Individual</w:t>
      </w:r>
      <w:r w:rsidRPr="005259C4">
        <w:rPr>
          <w:rFonts w:ascii="Arial" w:hAnsi="Arial" w:cs="Arial"/>
          <w:color w:val="ED0000"/>
          <w:spacing w:val="-21"/>
          <w:sz w:val="28"/>
        </w:rPr>
        <w:t xml:space="preserve"> </w:t>
      </w:r>
      <w:r w:rsidRPr="005259C4">
        <w:rPr>
          <w:rFonts w:ascii="Arial" w:hAnsi="Arial" w:cs="Arial"/>
          <w:color w:val="ED0000"/>
          <w:spacing w:val="-6"/>
          <w:sz w:val="28"/>
        </w:rPr>
        <w:t>report</w:t>
      </w:r>
      <w:r w:rsidRPr="005259C4">
        <w:rPr>
          <w:rFonts w:ascii="Arial" w:hAnsi="Arial" w:cs="Arial"/>
          <w:spacing w:val="-6"/>
          <w:sz w:val="28"/>
        </w:rPr>
        <w:t>.</w:t>
      </w:r>
      <w:r w:rsidRPr="005259C4">
        <w:rPr>
          <w:rFonts w:ascii="Arial" w:hAnsi="Arial" w:cs="Arial"/>
          <w:spacing w:val="-23"/>
          <w:sz w:val="28"/>
        </w:rPr>
        <w:t xml:space="preserve"> </w:t>
      </w:r>
      <w:r w:rsidRPr="005259C4">
        <w:rPr>
          <w:rFonts w:ascii="Arial" w:hAnsi="Arial" w:cs="Arial"/>
          <w:spacing w:val="-6"/>
          <w:sz w:val="28"/>
        </w:rPr>
        <w:t>Weight:</w:t>
      </w:r>
      <w:r w:rsidRPr="005259C4">
        <w:rPr>
          <w:rFonts w:ascii="Arial" w:hAnsi="Arial" w:cs="Arial"/>
          <w:spacing w:val="-22"/>
          <w:sz w:val="28"/>
        </w:rPr>
        <w:t xml:space="preserve"> </w:t>
      </w:r>
      <w:r w:rsidRPr="005259C4">
        <w:rPr>
          <w:rFonts w:ascii="Arial" w:hAnsi="Arial" w:cs="Arial"/>
          <w:color w:val="ED0000"/>
          <w:spacing w:val="-6"/>
          <w:sz w:val="28"/>
        </w:rPr>
        <w:t>50%</w:t>
      </w:r>
    </w:p>
    <w:p w14:paraId="427ED1CD" w14:textId="6D43E53E" w:rsidR="006B5A81" w:rsidRPr="00376489" w:rsidRDefault="006B5A81" w:rsidP="006B5A81">
      <w:pPr>
        <w:spacing w:before="286"/>
        <w:rPr>
          <w:rFonts w:ascii="Arial" w:hAnsi="Arial" w:cs="Arial"/>
          <w:b/>
          <w:bCs/>
          <w:spacing w:val="-6"/>
          <w:sz w:val="28"/>
        </w:rPr>
      </w:pPr>
      <w:r w:rsidRPr="00376489">
        <w:rPr>
          <w:rFonts w:ascii="Arial" w:hAnsi="Arial" w:cs="Arial"/>
          <w:b/>
          <w:bCs/>
          <w:spacing w:val="-6"/>
          <w:sz w:val="28"/>
        </w:rPr>
        <w:t>Module Name</w:t>
      </w:r>
      <w:r>
        <w:rPr>
          <w:rFonts w:ascii="Arial" w:hAnsi="Arial" w:cs="Arial"/>
          <w:b/>
          <w:bCs/>
          <w:spacing w:val="-6"/>
          <w:sz w:val="28"/>
        </w:rPr>
        <w:t>:</w:t>
      </w:r>
      <w:r w:rsidR="00E122E3">
        <w:rPr>
          <w:rFonts w:ascii="Arial" w:hAnsi="Arial" w:cs="Arial"/>
          <w:b/>
          <w:bCs/>
          <w:spacing w:val="-6"/>
          <w:sz w:val="28"/>
        </w:rPr>
        <w:t xml:space="preserve"> </w:t>
      </w:r>
      <w:r w:rsidRPr="00376489">
        <w:rPr>
          <w:rFonts w:ascii="Arial" w:hAnsi="Arial" w:cs="Arial"/>
          <w:sz w:val="28"/>
          <w:szCs w:val="28"/>
        </w:rPr>
        <w:t>Strategic Management</w:t>
      </w:r>
    </w:p>
    <w:p w14:paraId="16438C80" w14:textId="77777777" w:rsidR="006B5A81" w:rsidRPr="005259C4" w:rsidRDefault="006B5A81" w:rsidP="006B5A81">
      <w:pPr>
        <w:spacing w:before="286"/>
        <w:rPr>
          <w:rFonts w:ascii="Arial" w:hAnsi="Arial" w:cs="Arial"/>
          <w:b/>
          <w:bCs/>
          <w:spacing w:val="-6"/>
          <w:sz w:val="28"/>
        </w:rPr>
      </w:pPr>
      <w:r w:rsidRPr="005259C4">
        <w:rPr>
          <w:rFonts w:ascii="Arial" w:hAnsi="Arial" w:cs="Arial"/>
          <w:b/>
          <w:bCs/>
          <w:spacing w:val="-6"/>
          <w:sz w:val="28"/>
        </w:rPr>
        <w:t>Module code:</w:t>
      </w:r>
      <w:r>
        <w:rPr>
          <w:rFonts w:ascii="Arial" w:hAnsi="Arial" w:cs="Arial"/>
          <w:b/>
          <w:bCs/>
          <w:spacing w:val="-6"/>
          <w:sz w:val="28"/>
        </w:rPr>
        <w:t xml:space="preserve"> </w:t>
      </w:r>
      <w:r w:rsidRPr="00376489">
        <w:rPr>
          <w:rFonts w:ascii="Arial" w:hAnsi="Arial" w:cs="Arial"/>
          <w:sz w:val="28"/>
          <w:szCs w:val="28"/>
        </w:rPr>
        <w:t>LCMB7003</w:t>
      </w:r>
    </w:p>
    <w:p w14:paraId="3871DAF9" w14:textId="77777777" w:rsidR="006B5A81" w:rsidRPr="005259C4" w:rsidRDefault="006B5A81" w:rsidP="006B5A81">
      <w:pPr>
        <w:spacing w:before="286"/>
        <w:rPr>
          <w:rFonts w:ascii="Arial" w:hAnsi="Arial" w:cs="Arial"/>
          <w:b/>
          <w:bCs/>
          <w:spacing w:val="-6"/>
          <w:sz w:val="28"/>
        </w:rPr>
      </w:pPr>
      <w:r w:rsidRPr="005259C4">
        <w:rPr>
          <w:rFonts w:ascii="Arial" w:hAnsi="Arial" w:cs="Arial"/>
          <w:b/>
          <w:bCs/>
          <w:spacing w:val="-6"/>
          <w:sz w:val="28"/>
        </w:rPr>
        <w:t>Lecturer Name:</w:t>
      </w:r>
      <w:r>
        <w:rPr>
          <w:rFonts w:ascii="Arial" w:hAnsi="Arial" w:cs="Arial"/>
          <w:b/>
          <w:bCs/>
          <w:spacing w:val="-6"/>
          <w:sz w:val="28"/>
        </w:rPr>
        <w:t xml:space="preserve"> </w:t>
      </w:r>
      <w:r w:rsidRPr="00376489">
        <w:rPr>
          <w:rFonts w:ascii="Arial" w:hAnsi="Arial" w:cs="Arial"/>
          <w:sz w:val="28"/>
          <w:szCs w:val="28"/>
        </w:rPr>
        <w:t>Hoang Dang Nguyen</w:t>
      </w:r>
    </w:p>
    <w:p w14:paraId="02EA5F72" w14:textId="77777777" w:rsidR="006B5A81" w:rsidRDefault="006B5A81" w:rsidP="006B5A81">
      <w:pPr>
        <w:spacing w:before="286"/>
        <w:rPr>
          <w:rFonts w:ascii="Arial" w:hAnsi="Arial" w:cs="Arial"/>
          <w:b/>
          <w:bCs/>
          <w:spacing w:val="-6"/>
          <w:sz w:val="6"/>
          <w:szCs w:val="6"/>
        </w:rPr>
      </w:pPr>
    </w:p>
    <w:p w14:paraId="745C5BD9" w14:textId="38628EE7" w:rsidR="006B5A81" w:rsidRPr="005259C4" w:rsidRDefault="006B5A81" w:rsidP="006B5A81">
      <w:pPr>
        <w:spacing w:before="286"/>
        <w:rPr>
          <w:rFonts w:ascii="Arial" w:hAnsi="Arial" w:cs="Arial"/>
          <w:b/>
          <w:bCs/>
          <w:spacing w:val="-6"/>
          <w:sz w:val="28"/>
        </w:rPr>
      </w:pPr>
      <w:r w:rsidRPr="005259C4">
        <w:rPr>
          <w:rFonts w:ascii="Arial" w:hAnsi="Arial" w:cs="Arial"/>
          <w:b/>
          <w:bCs/>
          <w:spacing w:val="-6"/>
          <w:sz w:val="28"/>
        </w:rPr>
        <w:t>Student Name:</w:t>
      </w:r>
      <w:r>
        <w:rPr>
          <w:rFonts w:ascii="Arial" w:hAnsi="Arial" w:cs="Arial"/>
          <w:b/>
          <w:bCs/>
          <w:spacing w:val="-6"/>
          <w:sz w:val="28"/>
        </w:rPr>
        <w:t xml:space="preserve"> </w:t>
      </w:r>
      <w:r w:rsidR="007B3AD3">
        <w:rPr>
          <w:rFonts w:ascii="Arial" w:hAnsi="Arial" w:cs="Arial"/>
          <w:sz w:val="28"/>
          <w:szCs w:val="28"/>
        </w:rPr>
        <w:t xml:space="preserve">Talaviya Vivek </w:t>
      </w:r>
    </w:p>
    <w:p w14:paraId="163C7FF5" w14:textId="5F4A9851" w:rsidR="006B5A81" w:rsidRPr="005259C4" w:rsidRDefault="006B5A81" w:rsidP="006B5A81">
      <w:pPr>
        <w:spacing w:before="286"/>
        <w:rPr>
          <w:rFonts w:ascii="Arial" w:hAnsi="Arial" w:cs="Arial"/>
          <w:b/>
          <w:bCs/>
          <w:spacing w:val="-6"/>
          <w:sz w:val="28"/>
        </w:rPr>
      </w:pPr>
      <w:r w:rsidRPr="005259C4">
        <w:rPr>
          <w:rFonts w:ascii="Arial" w:hAnsi="Arial" w:cs="Arial"/>
          <w:b/>
          <w:bCs/>
          <w:spacing w:val="-6"/>
          <w:sz w:val="28"/>
        </w:rPr>
        <w:t>Student ID:</w:t>
      </w:r>
      <w:r>
        <w:rPr>
          <w:rFonts w:ascii="Arial" w:hAnsi="Arial" w:cs="Arial"/>
          <w:b/>
          <w:bCs/>
          <w:spacing w:val="-6"/>
          <w:sz w:val="28"/>
        </w:rPr>
        <w:t xml:space="preserve"> </w:t>
      </w:r>
      <w:r w:rsidR="0093434A">
        <w:rPr>
          <w:rFonts w:ascii="Arial" w:hAnsi="Arial" w:cs="Arial"/>
          <w:sz w:val="28"/>
          <w:szCs w:val="28"/>
        </w:rPr>
        <w:t>2509583</w:t>
      </w:r>
    </w:p>
    <w:p w14:paraId="2A05A89B" w14:textId="77777777" w:rsidR="006B5A81" w:rsidRPr="00E36B33" w:rsidRDefault="006B5A81" w:rsidP="006B5A81">
      <w:pPr>
        <w:spacing w:before="286"/>
        <w:rPr>
          <w:rFonts w:ascii="Arial" w:hAnsi="Arial" w:cs="Arial"/>
          <w:b/>
          <w:bCs/>
          <w:spacing w:val="-6"/>
          <w:sz w:val="6"/>
          <w:szCs w:val="6"/>
        </w:rPr>
      </w:pPr>
    </w:p>
    <w:p w14:paraId="349C6E7B" w14:textId="0897E16B" w:rsidR="001508AE" w:rsidRPr="001508AE" w:rsidRDefault="006B5A81" w:rsidP="006B5A81">
      <w:pPr>
        <w:spacing w:before="286"/>
        <w:rPr>
          <w:rFonts w:ascii="Arial" w:hAnsi="Arial" w:cs="Arial"/>
          <w:sz w:val="28"/>
          <w:szCs w:val="28"/>
        </w:rPr>
      </w:pPr>
      <w:r w:rsidRPr="005259C4">
        <w:rPr>
          <w:rFonts w:ascii="Arial" w:hAnsi="Arial" w:cs="Arial"/>
          <w:b/>
          <w:bCs/>
          <w:spacing w:val="-6"/>
          <w:sz w:val="28"/>
        </w:rPr>
        <w:t>Word count:</w:t>
      </w:r>
      <w:r>
        <w:rPr>
          <w:rFonts w:ascii="Arial" w:hAnsi="Arial" w:cs="Arial"/>
          <w:b/>
          <w:bCs/>
          <w:spacing w:val="-6"/>
          <w:sz w:val="28"/>
        </w:rPr>
        <w:t xml:space="preserve"> </w:t>
      </w:r>
      <w:r w:rsidRPr="00376489">
        <w:rPr>
          <w:rFonts w:ascii="Arial" w:hAnsi="Arial" w:cs="Arial"/>
          <w:sz w:val="28"/>
          <w:szCs w:val="28"/>
        </w:rPr>
        <w:t>5</w:t>
      </w:r>
      <w:r w:rsidR="001508AE">
        <w:rPr>
          <w:rFonts w:ascii="Arial" w:hAnsi="Arial" w:cs="Arial"/>
          <w:sz w:val="28"/>
          <w:szCs w:val="28"/>
        </w:rPr>
        <w:t>191</w:t>
      </w:r>
    </w:p>
    <w:p w14:paraId="5E776C6F" w14:textId="7B8E9F00" w:rsidR="00926415" w:rsidRPr="00A05697" w:rsidRDefault="006B5A81" w:rsidP="00A05697">
      <w:pPr>
        <w:spacing w:before="286"/>
        <w:rPr>
          <w:rFonts w:ascii="Arial" w:hAnsi="Arial" w:cs="Arial"/>
          <w:spacing w:val="-6"/>
          <w:sz w:val="28"/>
        </w:rPr>
      </w:pPr>
      <w:r w:rsidRPr="005259C4">
        <w:rPr>
          <w:rFonts w:ascii="Arial" w:hAnsi="Arial" w:cs="Arial"/>
          <w:b/>
          <w:bCs/>
          <w:spacing w:val="-6"/>
          <w:sz w:val="28"/>
        </w:rPr>
        <w:t>Submission</w:t>
      </w:r>
      <w:r>
        <w:rPr>
          <w:rFonts w:ascii="Arial" w:hAnsi="Arial" w:cs="Arial"/>
          <w:b/>
          <w:bCs/>
          <w:spacing w:val="-6"/>
          <w:sz w:val="28"/>
        </w:rPr>
        <w:t xml:space="preserve"> Date: </w:t>
      </w:r>
      <w:r>
        <w:rPr>
          <w:rFonts w:ascii="Arial" w:hAnsi="Arial" w:cs="Arial"/>
          <w:spacing w:val="-6"/>
          <w:sz w:val="28"/>
        </w:rPr>
        <w:t>Wednesday 12</w:t>
      </w:r>
      <w:r w:rsidRPr="00376489">
        <w:rPr>
          <w:rFonts w:ascii="Arial" w:hAnsi="Arial" w:cs="Arial"/>
          <w:spacing w:val="-6"/>
          <w:sz w:val="28"/>
          <w:vertAlign w:val="superscript"/>
        </w:rPr>
        <w:t>th</w:t>
      </w:r>
      <w:r>
        <w:rPr>
          <w:rFonts w:ascii="Arial" w:hAnsi="Arial" w:cs="Arial"/>
          <w:spacing w:val="-6"/>
          <w:sz w:val="28"/>
        </w:rPr>
        <w:t xml:space="preserve"> August 2026</w:t>
      </w:r>
    </w:p>
    <w:p w14:paraId="0B1D8F47" w14:textId="77777777" w:rsidR="00AF6158" w:rsidRPr="0056202E" w:rsidRDefault="00AF6158" w:rsidP="00AF6158">
      <w:pPr>
        <w:spacing w:line="480" w:lineRule="auto"/>
        <w:contextualSpacing/>
        <w:rPr>
          <w:rFonts w:ascii="Times New Roman" w:hAnsi="Times New Roman" w:cs="Times New Roman"/>
          <w:b/>
          <w:bCs/>
          <w:sz w:val="28"/>
          <w:szCs w:val="28"/>
          <w:u w:val="single"/>
        </w:rPr>
      </w:pPr>
      <w:r w:rsidRPr="0056202E">
        <w:rPr>
          <w:rFonts w:ascii="Times New Roman" w:hAnsi="Times New Roman" w:cs="Times New Roman"/>
          <w:b/>
          <w:bCs/>
          <w:sz w:val="28"/>
          <w:szCs w:val="28"/>
          <w:u w:val="single"/>
        </w:rPr>
        <w:lastRenderedPageBreak/>
        <w:t xml:space="preserve">AI Use Acknowledgement </w:t>
      </w:r>
    </w:p>
    <w:p w14:paraId="4A5F7259" w14:textId="07236175" w:rsidR="00207572" w:rsidRPr="0056202E" w:rsidRDefault="00207572" w:rsidP="00207572">
      <w:pPr>
        <w:spacing w:after="0" w:line="480" w:lineRule="auto"/>
        <w:contextualSpacing/>
        <w:rPr>
          <w:rFonts w:ascii="Times New Roman" w:hAnsi="Times New Roman" w:cs="Times New Roman"/>
          <w:b/>
          <w:sz w:val="24"/>
          <w:szCs w:val="24"/>
        </w:rPr>
      </w:pPr>
      <w:r w:rsidRPr="0056202E">
        <w:rPr>
          <w:rFonts w:ascii="Times New Roman" w:hAnsi="Times New Roman" w:cs="Times New Roman"/>
          <w:b/>
          <w:sz w:val="24"/>
          <w:szCs w:val="24"/>
        </w:rPr>
        <w:t>1. Grammarly</w:t>
      </w:r>
    </w:p>
    <w:p w14:paraId="4AB2A75C"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I acknowledge the use of </w:t>
      </w:r>
      <w:r w:rsidRPr="0056202E">
        <w:rPr>
          <w:rFonts w:ascii="Times New Roman" w:eastAsia="Times New Roman" w:hAnsi="Times New Roman" w:cs="Times New Roman"/>
          <w:bCs/>
          <w:sz w:val="24"/>
          <w:szCs w:val="24"/>
        </w:rPr>
        <w:t>Grammarly</w:t>
      </w:r>
      <w:r w:rsidRPr="0056202E">
        <w:rPr>
          <w:rFonts w:ascii="Times New Roman" w:eastAsia="Times New Roman" w:hAnsi="Times New Roman" w:cs="Times New Roman"/>
          <w:b/>
          <w:bCs/>
          <w:sz w:val="24"/>
          <w:szCs w:val="24"/>
        </w:rPr>
        <w:t xml:space="preserve"> (</w:t>
      </w:r>
      <w:hyperlink r:id="rId10" w:tgtFrame="_new" w:history="1">
        <w:r w:rsidRPr="0056202E">
          <w:rPr>
            <w:rFonts w:ascii="Times New Roman" w:eastAsia="Times New Roman" w:hAnsi="Times New Roman" w:cs="Times New Roman"/>
            <w:b/>
            <w:bCs/>
            <w:color w:val="0000FF"/>
            <w:sz w:val="24"/>
            <w:szCs w:val="24"/>
            <w:u w:val="single"/>
          </w:rPr>
          <w:t>https://www.grammarly.com/</w:t>
        </w:r>
      </w:hyperlink>
      <w:r w:rsidRPr="0056202E">
        <w:rPr>
          <w:rFonts w:ascii="Times New Roman" w:eastAsia="Times New Roman" w:hAnsi="Times New Roman" w:cs="Times New Roman"/>
          <w:b/>
          <w:bCs/>
          <w:sz w:val="24"/>
          <w:szCs w:val="24"/>
        </w:rPr>
        <w:t>)</w:t>
      </w:r>
      <w:r w:rsidRPr="0056202E">
        <w:rPr>
          <w:rFonts w:ascii="Times New Roman" w:eastAsia="Times New Roman" w:hAnsi="Times New Roman" w:cs="Times New Roman"/>
          <w:sz w:val="24"/>
          <w:szCs w:val="24"/>
        </w:rPr>
        <w:t xml:space="preserve"> on 26</w:t>
      </w:r>
      <w:r w:rsidRPr="0056202E">
        <w:rPr>
          <w:rFonts w:ascii="Times New Roman" w:eastAsia="Times New Roman" w:hAnsi="Times New Roman" w:cs="Times New Roman"/>
          <w:sz w:val="24"/>
          <w:szCs w:val="24"/>
          <w:vertAlign w:val="superscript"/>
        </w:rPr>
        <w:t>th</w:t>
      </w:r>
      <w:r w:rsidRPr="0056202E">
        <w:rPr>
          <w:rFonts w:ascii="Times New Roman" w:eastAsia="Times New Roman" w:hAnsi="Times New Roman" w:cs="Times New Roman"/>
          <w:sz w:val="24"/>
          <w:szCs w:val="24"/>
        </w:rPr>
        <w:t xml:space="preserve"> July, 2026 to check grammar, spelling, sentence structure, clarity and citation formatting.</w:t>
      </w:r>
    </w:p>
    <w:p w14:paraId="42CB44E5"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b/>
          <w:bCs/>
          <w:sz w:val="24"/>
          <w:szCs w:val="24"/>
        </w:rPr>
        <w:t>I used the following prompt(s):</w:t>
      </w:r>
    </w:p>
    <w:p w14:paraId="0B1EE22E" w14:textId="77777777" w:rsidR="00207572" w:rsidRPr="0056202E" w:rsidRDefault="00207572" w:rsidP="00207572">
      <w:pPr>
        <w:numPr>
          <w:ilvl w:val="0"/>
          <w:numId w:val="3"/>
        </w:num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“Please check this text for grammar, clarity and readability.” </w:t>
      </w:r>
    </w:p>
    <w:p w14:paraId="3AD7C226" w14:textId="77777777" w:rsidR="00207572" w:rsidRPr="0056202E" w:rsidRDefault="00207572" w:rsidP="00207572">
      <w:pPr>
        <w:numPr>
          <w:ilvl w:val="0"/>
          <w:numId w:val="3"/>
        </w:num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“Review the citation formatting and referencing consistency in Harvard style.” </w:t>
      </w:r>
    </w:p>
    <w:p w14:paraId="023FF191"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I confirm that I have not presented any AI-generated text as my own work. I confirm that I have copies of my drafts, notes and other resources used before and after the use of AI tools, which I may be asked to provide as evidence.</w:t>
      </w:r>
    </w:p>
    <w:p w14:paraId="6A22FF45" w14:textId="77777777" w:rsidR="00207572" w:rsidRPr="0056202E" w:rsidRDefault="00207572" w:rsidP="00207572">
      <w:pPr>
        <w:spacing w:after="0" w:line="480" w:lineRule="auto"/>
        <w:contextualSpacing/>
        <w:rPr>
          <w:rFonts w:ascii="Times New Roman" w:hAnsi="Times New Roman" w:cs="Times New Roman"/>
          <w:b/>
          <w:sz w:val="24"/>
          <w:szCs w:val="24"/>
        </w:rPr>
      </w:pPr>
      <w:r w:rsidRPr="0056202E">
        <w:rPr>
          <w:rFonts w:ascii="Times New Roman" w:hAnsi="Times New Roman" w:cs="Times New Roman"/>
          <w:b/>
          <w:sz w:val="24"/>
          <w:szCs w:val="24"/>
        </w:rPr>
        <w:t xml:space="preserve">2. </w:t>
      </w:r>
      <w:proofErr w:type="spellStart"/>
      <w:r w:rsidRPr="0056202E">
        <w:rPr>
          <w:rFonts w:ascii="Times New Roman" w:hAnsi="Times New Roman" w:cs="Times New Roman"/>
          <w:b/>
          <w:sz w:val="24"/>
          <w:szCs w:val="24"/>
        </w:rPr>
        <w:t>Quilbot</w:t>
      </w:r>
      <w:proofErr w:type="spellEnd"/>
    </w:p>
    <w:p w14:paraId="5BA7F1BA"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I acknowledge the use of </w:t>
      </w:r>
      <w:proofErr w:type="spellStart"/>
      <w:r w:rsidRPr="0056202E">
        <w:rPr>
          <w:rFonts w:ascii="Times New Roman" w:eastAsia="Times New Roman" w:hAnsi="Times New Roman" w:cs="Times New Roman"/>
          <w:bCs/>
          <w:sz w:val="24"/>
          <w:szCs w:val="24"/>
        </w:rPr>
        <w:t>Quilbot</w:t>
      </w:r>
      <w:proofErr w:type="spellEnd"/>
      <w:r w:rsidRPr="0056202E">
        <w:rPr>
          <w:rFonts w:ascii="Times New Roman" w:eastAsia="Times New Roman" w:hAnsi="Times New Roman" w:cs="Times New Roman"/>
          <w:b/>
          <w:bCs/>
          <w:sz w:val="24"/>
          <w:szCs w:val="24"/>
        </w:rPr>
        <w:t xml:space="preserve"> (</w:t>
      </w:r>
      <w:hyperlink r:id="rId11" w:history="1">
        <w:r w:rsidRPr="0056202E">
          <w:rPr>
            <w:rStyle w:val="Hyperlink"/>
            <w:rFonts w:ascii="Times New Roman" w:eastAsia="Times New Roman" w:hAnsi="Times New Roman" w:cs="Times New Roman"/>
            <w:b/>
            <w:bCs/>
            <w:sz w:val="24"/>
            <w:szCs w:val="24"/>
          </w:rPr>
          <w:t>https://quillbot.com/docs/new</w:t>
        </w:r>
      </w:hyperlink>
      <w:r w:rsidRPr="0056202E">
        <w:rPr>
          <w:rFonts w:ascii="Times New Roman" w:eastAsia="Times New Roman" w:hAnsi="Times New Roman" w:cs="Times New Roman"/>
          <w:b/>
          <w:bCs/>
          <w:sz w:val="24"/>
          <w:szCs w:val="24"/>
        </w:rPr>
        <w:t>)</w:t>
      </w:r>
      <w:r w:rsidRPr="0056202E">
        <w:rPr>
          <w:rFonts w:ascii="Times New Roman" w:eastAsia="Times New Roman" w:hAnsi="Times New Roman" w:cs="Times New Roman"/>
          <w:sz w:val="24"/>
          <w:szCs w:val="24"/>
        </w:rPr>
        <w:t xml:space="preserve"> on 26</w:t>
      </w:r>
      <w:r w:rsidRPr="0056202E">
        <w:rPr>
          <w:rFonts w:ascii="Times New Roman" w:eastAsia="Times New Roman" w:hAnsi="Times New Roman" w:cs="Times New Roman"/>
          <w:sz w:val="24"/>
          <w:szCs w:val="24"/>
          <w:vertAlign w:val="superscript"/>
        </w:rPr>
        <w:t>th</w:t>
      </w:r>
      <w:r w:rsidRPr="0056202E">
        <w:rPr>
          <w:rFonts w:ascii="Times New Roman" w:eastAsia="Times New Roman" w:hAnsi="Times New Roman" w:cs="Times New Roman"/>
          <w:sz w:val="24"/>
          <w:szCs w:val="24"/>
        </w:rPr>
        <w:t xml:space="preserve"> July, 2026 to improve the clarity, grammar, sentence structure and academic flow of selected sections of my assignment.</w:t>
      </w:r>
    </w:p>
    <w:p w14:paraId="54F1607C"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b/>
          <w:bCs/>
          <w:sz w:val="24"/>
          <w:szCs w:val="24"/>
        </w:rPr>
        <w:t>I used the following prompt(s):</w:t>
      </w:r>
    </w:p>
    <w:p w14:paraId="4B0F4ED0" w14:textId="77777777" w:rsidR="00207572" w:rsidRPr="0056202E" w:rsidRDefault="00207572" w:rsidP="00207572">
      <w:pPr>
        <w:numPr>
          <w:ilvl w:val="0"/>
          <w:numId w:val="4"/>
        </w:num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“Paraphrase the following text while retaining the original meaning and academic context.” </w:t>
      </w:r>
    </w:p>
    <w:p w14:paraId="254F4C45" w14:textId="77777777" w:rsidR="00207572" w:rsidRPr="0056202E" w:rsidRDefault="00207572" w:rsidP="00207572">
      <w:pPr>
        <w:numPr>
          <w:ilvl w:val="0"/>
          <w:numId w:val="4"/>
        </w:num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“Improve the clarity and grammatical structure of this paragraph while maintaining its original meaning.” </w:t>
      </w:r>
    </w:p>
    <w:p w14:paraId="6E2DAA36"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I confirm that I have not presented any AI-generated text as my own work. I confirm that I have copies of my drafts, notes and other resources used before and after the use of AI tools, which I may be asked to provide as evidence.</w:t>
      </w:r>
    </w:p>
    <w:p w14:paraId="68E7CDD4" w14:textId="77777777" w:rsidR="00207572" w:rsidRPr="0056202E" w:rsidRDefault="00207572" w:rsidP="00207572">
      <w:pPr>
        <w:spacing w:after="0" w:line="480" w:lineRule="auto"/>
        <w:contextualSpacing/>
        <w:rPr>
          <w:rFonts w:ascii="Times New Roman" w:hAnsi="Times New Roman" w:cs="Times New Roman"/>
          <w:b/>
          <w:sz w:val="24"/>
          <w:szCs w:val="24"/>
        </w:rPr>
      </w:pPr>
      <w:r w:rsidRPr="0056202E">
        <w:rPr>
          <w:rFonts w:ascii="Times New Roman" w:hAnsi="Times New Roman" w:cs="Times New Roman"/>
          <w:b/>
          <w:sz w:val="24"/>
          <w:szCs w:val="24"/>
        </w:rPr>
        <w:t>3. Semantic Scholar</w:t>
      </w:r>
    </w:p>
    <w:p w14:paraId="1FD033BB"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lastRenderedPageBreak/>
        <w:t xml:space="preserve">I acknowledge the use of </w:t>
      </w:r>
      <w:r w:rsidRPr="0056202E">
        <w:rPr>
          <w:rFonts w:ascii="Times New Roman" w:eastAsia="Times New Roman" w:hAnsi="Times New Roman" w:cs="Times New Roman"/>
          <w:bCs/>
          <w:sz w:val="24"/>
          <w:szCs w:val="24"/>
        </w:rPr>
        <w:t>Semantic Scholar</w:t>
      </w:r>
      <w:r w:rsidRPr="0056202E">
        <w:rPr>
          <w:rFonts w:ascii="Times New Roman" w:eastAsia="Times New Roman" w:hAnsi="Times New Roman" w:cs="Times New Roman"/>
          <w:b/>
          <w:bCs/>
          <w:sz w:val="24"/>
          <w:szCs w:val="24"/>
        </w:rPr>
        <w:t xml:space="preserve"> (</w:t>
      </w:r>
      <w:hyperlink r:id="rId12" w:tgtFrame="_new" w:history="1">
        <w:r w:rsidRPr="0056202E">
          <w:rPr>
            <w:rFonts w:ascii="Times New Roman" w:eastAsia="Times New Roman" w:hAnsi="Times New Roman" w:cs="Times New Roman"/>
            <w:b/>
            <w:bCs/>
            <w:color w:val="0000FF"/>
            <w:sz w:val="24"/>
            <w:szCs w:val="24"/>
            <w:u w:val="single"/>
          </w:rPr>
          <w:t>https://www.semanticscholar.org/</w:t>
        </w:r>
      </w:hyperlink>
      <w:r w:rsidRPr="0056202E">
        <w:rPr>
          <w:rFonts w:ascii="Times New Roman" w:eastAsia="Times New Roman" w:hAnsi="Times New Roman" w:cs="Times New Roman"/>
          <w:b/>
          <w:bCs/>
          <w:sz w:val="24"/>
          <w:szCs w:val="24"/>
        </w:rPr>
        <w:t>)</w:t>
      </w:r>
      <w:r w:rsidRPr="0056202E">
        <w:rPr>
          <w:rFonts w:ascii="Times New Roman" w:eastAsia="Times New Roman" w:hAnsi="Times New Roman" w:cs="Times New Roman"/>
          <w:sz w:val="24"/>
          <w:szCs w:val="24"/>
        </w:rPr>
        <w:t xml:space="preserve"> on 26</w:t>
      </w:r>
      <w:r w:rsidRPr="0056202E">
        <w:rPr>
          <w:rFonts w:ascii="Times New Roman" w:eastAsia="Times New Roman" w:hAnsi="Times New Roman" w:cs="Times New Roman"/>
          <w:sz w:val="24"/>
          <w:szCs w:val="24"/>
          <w:vertAlign w:val="superscript"/>
        </w:rPr>
        <w:t>th</w:t>
      </w:r>
      <w:r w:rsidRPr="0056202E">
        <w:rPr>
          <w:rFonts w:ascii="Times New Roman" w:eastAsia="Times New Roman" w:hAnsi="Times New Roman" w:cs="Times New Roman"/>
          <w:sz w:val="24"/>
          <w:szCs w:val="24"/>
        </w:rPr>
        <w:t xml:space="preserve"> July, 2026 to locate relevant peer-reviewed academic literature and supporting sources for the strategic management analysis.</w:t>
      </w:r>
    </w:p>
    <w:p w14:paraId="115D4E20" w14:textId="77777777" w:rsidR="00207572" w:rsidRPr="0056202E"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b/>
          <w:bCs/>
          <w:sz w:val="24"/>
          <w:szCs w:val="24"/>
        </w:rPr>
        <w:t>I used the following prompt(s):</w:t>
      </w:r>
    </w:p>
    <w:p w14:paraId="438AD626" w14:textId="77777777" w:rsidR="00207572" w:rsidRPr="0056202E" w:rsidRDefault="00207572" w:rsidP="00207572">
      <w:pPr>
        <w:numPr>
          <w:ilvl w:val="0"/>
          <w:numId w:val="5"/>
        </w:num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“Find peer-reviewed literature relevant to strategic management, competitive advantage and sustainability.” </w:t>
      </w:r>
    </w:p>
    <w:p w14:paraId="4046564F" w14:textId="77777777" w:rsidR="00207572" w:rsidRPr="0056202E" w:rsidRDefault="00207572" w:rsidP="00207572">
      <w:pPr>
        <w:numPr>
          <w:ilvl w:val="0"/>
          <w:numId w:val="5"/>
        </w:num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 xml:space="preserve">“Find academic sources supporting PESTEL, VRIO, SWOT, Porter's Five Forces and Ansoff's Matrix.” </w:t>
      </w:r>
    </w:p>
    <w:p w14:paraId="6569DAC1" w14:textId="72DBED3C" w:rsidR="00A87663" w:rsidRPr="00A25079" w:rsidRDefault="00207572" w:rsidP="00207572">
      <w:pPr>
        <w:spacing w:after="0" w:line="480" w:lineRule="auto"/>
        <w:contextualSpacing/>
        <w:rPr>
          <w:rFonts w:ascii="Times New Roman" w:eastAsia="Times New Roman" w:hAnsi="Times New Roman" w:cs="Times New Roman"/>
          <w:sz w:val="24"/>
          <w:szCs w:val="24"/>
        </w:rPr>
      </w:pPr>
      <w:r w:rsidRPr="0056202E">
        <w:rPr>
          <w:rFonts w:ascii="Times New Roman" w:eastAsia="Times New Roman" w:hAnsi="Times New Roman" w:cs="Times New Roman"/>
          <w:sz w:val="24"/>
          <w:szCs w:val="24"/>
        </w:rPr>
        <w:t>I confirm that I have not presented any AI-generated text as my own work. I confirm that I have copies of my drafts, notes and other resources used before and after the use of AI tools, which I may be asked to provide as evidence.</w:t>
      </w:r>
      <w:r w:rsidR="00A87663" w:rsidRPr="00A25079">
        <w:rPr>
          <w:rFonts w:ascii="Times New Roman" w:hAnsi="Times New Roman" w:cs="Times New Roman"/>
          <w:sz w:val="24"/>
          <w:szCs w:val="24"/>
        </w:rPr>
        <w:br w:type="page"/>
      </w:r>
    </w:p>
    <w:p w14:paraId="28FA17F3" w14:textId="77777777" w:rsidR="00971421" w:rsidRPr="0056202E" w:rsidRDefault="00A87663" w:rsidP="001013EB">
      <w:pPr>
        <w:spacing w:after="100" w:afterAutospacing="1" w:line="480" w:lineRule="auto"/>
        <w:contextualSpacing/>
        <w:rPr>
          <w:rFonts w:ascii="Times New Roman" w:hAnsi="Times New Roman" w:cs="Times New Roman"/>
          <w:sz w:val="28"/>
          <w:szCs w:val="28"/>
        </w:rPr>
      </w:pPr>
      <w:r w:rsidRPr="0056202E">
        <w:rPr>
          <w:rFonts w:ascii="Times New Roman" w:hAnsi="Times New Roman" w:cs="Times New Roman"/>
          <w:sz w:val="28"/>
          <w:szCs w:val="28"/>
        </w:rPr>
        <w:lastRenderedPageBreak/>
        <w:t>Executive Summary</w:t>
      </w:r>
    </w:p>
    <w:p w14:paraId="1D758618" w14:textId="77777777" w:rsidR="001013EB" w:rsidRPr="00A25079" w:rsidRDefault="001013EB"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This report is a strategic analysis of the Personal Care Division of Unilever PLC in the UK to assess its state of affairs in the market and suggest strategies for sustainable growth and long-term competitive advantage. The UK personal care market is very competitive, driven by evolving consumer trends, </w:t>
      </w:r>
      <w:proofErr w:type="spellStart"/>
      <w:r w:rsidRPr="00A25079">
        <w:rPr>
          <w:rFonts w:ascii="Times New Roman" w:hAnsi="Times New Roman" w:cs="Times New Roman"/>
          <w:sz w:val="24"/>
          <w:szCs w:val="24"/>
        </w:rPr>
        <w:t>digitalisation</w:t>
      </w:r>
      <w:proofErr w:type="spellEnd"/>
      <w:r w:rsidRPr="00A25079">
        <w:rPr>
          <w:rFonts w:ascii="Times New Roman" w:hAnsi="Times New Roman" w:cs="Times New Roman"/>
          <w:sz w:val="24"/>
          <w:szCs w:val="24"/>
        </w:rPr>
        <w:t xml:space="preserve">, sustainability and growing regulatory complexity. The report incorporates important strategic management tools like PESTEL analysis to identify external factors, VRIO analysis to identify internal resources and capabilities, and SWOT analysis to identify strategic strengths, weaknesses, opportunities and threats. Unilever's CSR activities are </w:t>
      </w:r>
      <w:proofErr w:type="spellStart"/>
      <w:r w:rsidRPr="00A25079">
        <w:rPr>
          <w:rFonts w:ascii="Times New Roman" w:hAnsi="Times New Roman" w:cs="Times New Roman"/>
          <w:sz w:val="24"/>
          <w:szCs w:val="24"/>
        </w:rPr>
        <w:t>analysed</w:t>
      </w:r>
      <w:proofErr w:type="spellEnd"/>
      <w:r w:rsidRPr="00A25079">
        <w:rPr>
          <w:rFonts w:ascii="Times New Roman" w:hAnsi="Times New Roman" w:cs="Times New Roman"/>
          <w:sz w:val="24"/>
          <w:szCs w:val="24"/>
        </w:rPr>
        <w:t xml:space="preserve"> in the context of sustainable value creation, and the Balanced Scorecard (BSC) assesses performance from the four perspectives of financial perspective, customer perspective, internal process perspective and learning and growth perspectives. Porter's Generic Strategies, Ansoff's Matrix and Porter's Five Forces are used for </w:t>
      </w:r>
      <w:proofErr w:type="spellStart"/>
      <w:r w:rsidRPr="00A25079">
        <w:rPr>
          <w:rFonts w:ascii="Times New Roman" w:hAnsi="Times New Roman" w:cs="Times New Roman"/>
          <w:sz w:val="24"/>
          <w:szCs w:val="24"/>
        </w:rPr>
        <w:t>analysing</w:t>
      </w:r>
      <w:proofErr w:type="spellEnd"/>
      <w:r w:rsidRPr="00A25079">
        <w:rPr>
          <w:rFonts w:ascii="Times New Roman" w:hAnsi="Times New Roman" w:cs="Times New Roman"/>
          <w:sz w:val="24"/>
          <w:szCs w:val="24"/>
        </w:rPr>
        <w:t xml:space="preserve"> strategic options. The report suggests that Unilever should implement a differentiation strategy in the UK personal care market, concentrating on the following areas: sustainable product innovation, premium personal care solutions, digital consumer engagement, supply chain resilience and environmental responsibility, all of which would help to reinforce Unilever's market position and allow the company to continue to enjoy a sustainable competitive advantage.</w:t>
      </w:r>
    </w:p>
    <w:p w14:paraId="40A5FEC4" w14:textId="77777777" w:rsidR="001013EB" w:rsidRPr="00A25079" w:rsidRDefault="001013EB" w:rsidP="001013EB">
      <w:pPr>
        <w:spacing w:after="100" w:afterAutospacing="1" w:line="480" w:lineRule="auto"/>
        <w:contextualSpacing/>
        <w:rPr>
          <w:rFonts w:ascii="Times New Roman" w:hAnsi="Times New Roman" w:cs="Times New Roman"/>
          <w:sz w:val="24"/>
          <w:szCs w:val="24"/>
        </w:rPr>
      </w:pPr>
    </w:p>
    <w:p w14:paraId="3B2B79F3" w14:textId="77777777" w:rsidR="00971421" w:rsidRPr="00A25079" w:rsidRDefault="001013EB"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Keywords: Unilever PLC; Personal Care Division; Strategic Management; PESTEL Analysis; VRIO Framework; SWOT Analysis; CSR; Balanced Scorecard; Porter’s Five Forces; Ansoff Matrix; Competitive Advantage; Sustainability; Product Innovation; Digital Transformation</w:t>
      </w:r>
      <w:r w:rsidR="00A87663" w:rsidRPr="00A25079">
        <w:rPr>
          <w:rFonts w:ascii="Times New Roman" w:hAnsi="Times New Roman" w:cs="Times New Roman"/>
          <w:sz w:val="24"/>
          <w:szCs w:val="24"/>
        </w:rPr>
        <w:t>.</w:t>
      </w:r>
      <w:r w:rsidR="00A87663" w:rsidRPr="00A25079">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rPr>
        <w:id w:val="1916744018"/>
        <w:docPartObj>
          <w:docPartGallery w:val="Table of Contents"/>
          <w:docPartUnique/>
        </w:docPartObj>
      </w:sdtPr>
      <w:sdtEndPr>
        <w:rPr>
          <w:b/>
          <w:bCs/>
          <w:noProof/>
        </w:rPr>
      </w:sdtEndPr>
      <w:sdtContent>
        <w:p w14:paraId="0DF22377" w14:textId="77777777" w:rsidR="001013EB" w:rsidRPr="00A25079" w:rsidRDefault="001013EB" w:rsidP="00207572">
          <w:pPr>
            <w:pStyle w:val="TOCHeading"/>
            <w:spacing w:before="0"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Table of Contents</w:t>
          </w:r>
        </w:p>
        <w:p w14:paraId="1D474AF3" w14:textId="5FBA20D3" w:rsidR="00207572" w:rsidRPr="00A25079" w:rsidRDefault="001013EB" w:rsidP="00207572">
          <w:pPr>
            <w:pStyle w:val="TOC1"/>
            <w:tabs>
              <w:tab w:val="right" w:leader="dot" w:pos="9350"/>
            </w:tabs>
            <w:spacing w:line="480" w:lineRule="auto"/>
            <w:contextualSpacing/>
            <w:rPr>
              <w:rFonts w:ascii="Times New Roman" w:eastAsiaTheme="minorEastAsia" w:hAnsi="Times New Roman" w:cs="Times New Roman"/>
              <w:noProof/>
              <w:sz w:val="24"/>
              <w:szCs w:val="24"/>
            </w:rPr>
          </w:pPr>
          <w:r w:rsidRPr="00A25079">
            <w:rPr>
              <w:rFonts w:ascii="Times New Roman" w:hAnsi="Times New Roman" w:cs="Times New Roman"/>
              <w:sz w:val="24"/>
              <w:szCs w:val="24"/>
            </w:rPr>
            <w:fldChar w:fldCharType="begin"/>
          </w:r>
          <w:r w:rsidRPr="00A25079">
            <w:rPr>
              <w:rFonts w:ascii="Times New Roman" w:hAnsi="Times New Roman" w:cs="Times New Roman"/>
              <w:sz w:val="24"/>
              <w:szCs w:val="24"/>
            </w:rPr>
            <w:instrText xml:space="preserve"> TOC \o "1-3" \h \z \u </w:instrText>
          </w:r>
          <w:r w:rsidRPr="00A25079">
            <w:rPr>
              <w:rFonts w:ascii="Times New Roman" w:hAnsi="Times New Roman" w:cs="Times New Roman"/>
              <w:sz w:val="24"/>
              <w:szCs w:val="24"/>
            </w:rPr>
            <w:fldChar w:fldCharType="separate"/>
          </w:r>
          <w:hyperlink w:anchor="_Toc237266407" w:history="1">
            <w:r w:rsidR="00207572" w:rsidRPr="00A25079">
              <w:rPr>
                <w:rStyle w:val="Hyperlink"/>
                <w:rFonts w:ascii="Times New Roman" w:hAnsi="Times New Roman" w:cs="Times New Roman"/>
                <w:noProof/>
                <w:sz w:val="24"/>
                <w:szCs w:val="24"/>
              </w:rPr>
              <w:t>Strategic Evaluation and Competitive Strategy Recommendations for Unilever PLC's Personal Care Business in the United Kingdom</w:t>
            </w:r>
            <w:r w:rsidR="00207572" w:rsidRPr="00A25079">
              <w:rPr>
                <w:rFonts w:ascii="Times New Roman" w:hAnsi="Times New Roman" w:cs="Times New Roman"/>
                <w:noProof/>
                <w:webHidden/>
                <w:sz w:val="24"/>
                <w:szCs w:val="24"/>
              </w:rPr>
              <w:tab/>
            </w:r>
            <w:r w:rsidR="00207572" w:rsidRPr="00A25079">
              <w:rPr>
                <w:rFonts w:ascii="Times New Roman" w:hAnsi="Times New Roman" w:cs="Times New Roman"/>
                <w:noProof/>
                <w:webHidden/>
                <w:sz w:val="24"/>
                <w:szCs w:val="24"/>
              </w:rPr>
              <w:fldChar w:fldCharType="begin"/>
            </w:r>
            <w:r w:rsidR="00207572" w:rsidRPr="00A25079">
              <w:rPr>
                <w:rFonts w:ascii="Times New Roman" w:hAnsi="Times New Roman" w:cs="Times New Roman"/>
                <w:noProof/>
                <w:webHidden/>
                <w:sz w:val="24"/>
                <w:szCs w:val="24"/>
              </w:rPr>
              <w:instrText xml:space="preserve"> PAGEREF _Toc237266407 \h </w:instrText>
            </w:r>
            <w:r w:rsidR="00207572" w:rsidRPr="00A25079">
              <w:rPr>
                <w:rFonts w:ascii="Times New Roman" w:hAnsi="Times New Roman" w:cs="Times New Roman"/>
                <w:noProof/>
                <w:webHidden/>
                <w:sz w:val="24"/>
                <w:szCs w:val="24"/>
              </w:rPr>
            </w:r>
            <w:r w:rsidR="00207572"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6</w:t>
            </w:r>
            <w:r w:rsidR="00207572" w:rsidRPr="00A25079">
              <w:rPr>
                <w:rFonts w:ascii="Times New Roman" w:hAnsi="Times New Roman" w:cs="Times New Roman"/>
                <w:noProof/>
                <w:webHidden/>
                <w:sz w:val="24"/>
                <w:szCs w:val="24"/>
              </w:rPr>
              <w:fldChar w:fldCharType="end"/>
            </w:r>
          </w:hyperlink>
        </w:p>
        <w:p w14:paraId="53130107" w14:textId="67C12DA9"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08" w:history="1">
            <w:r w:rsidRPr="00A25079">
              <w:rPr>
                <w:rStyle w:val="Hyperlink"/>
                <w:rFonts w:ascii="Times New Roman" w:hAnsi="Times New Roman" w:cs="Times New Roman"/>
                <w:noProof/>
                <w:sz w:val="24"/>
                <w:szCs w:val="24"/>
              </w:rPr>
              <w:t>Introduction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_Toc237266408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6</w:t>
            </w:r>
            <w:r w:rsidRPr="00A25079">
              <w:rPr>
                <w:rFonts w:ascii="Times New Roman" w:hAnsi="Times New Roman" w:cs="Times New Roman"/>
                <w:noProof/>
                <w:webHidden/>
                <w:sz w:val="24"/>
                <w:szCs w:val="24"/>
              </w:rPr>
              <w:fldChar w:fldCharType="end"/>
            </w:r>
          </w:hyperlink>
        </w:p>
        <w:p w14:paraId="1B1B3E97" w14:textId="1BD3A5CC"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09" w:history="1">
            <w:r w:rsidRPr="00A25079">
              <w:rPr>
                <w:rStyle w:val="Hyperlink"/>
                <w:rFonts w:ascii="Times New Roman" w:hAnsi="Times New Roman" w:cs="Times New Roman"/>
                <w:noProof/>
                <w:sz w:val="24"/>
                <w:szCs w:val="24"/>
              </w:rPr>
              <w:t>1. Organisational Context and Overview</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_Toc237266409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6</w:t>
            </w:r>
            <w:r w:rsidRPr="00A25079">
              <w:rPr>
                <w:rFonts w:ascii="Times New Roman" w:hAnsi="Times New Roman" w:cs="Times New Roman"/>
                <w:noProof/>
                <w:webHidden/>
                <w:sz w:val="24"/>
                <w:szCs w:val="24"/>
              </w:rPr>
              <w:fldChar w:fldCharType="end"/>
            </w:r>
          </w:hyperlink>
        </w:p>
        <w:p w14:paraId="7F3CE08C" w14:textId="7624A1DF"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0" w:history="1">
            <w:r w:rsidRPr="00A25079">
              <w:rPr>
                <w:rStyle w:val="Hyperlink"/>
                <w:rFonts w:ascii="Times New Roman" w:hAnsi="Times New Roman" w:cs="Times New Roman"/>
                <w:noProof/>
                <w:sz w:val="24"/>
                <w:szCs w:val="24"/>
              </w:rPr>
              <w:t>1.1 Organisation Background</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_Toc237266410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6</w:t>
            </w:r>
            <w:r w:rsidRPr="00A25079">
              <w:rPr>
                <w:rFonts w:ascii="Times New Roman" w:hAnsi="Times New Roman" w:cs="Times New Roman"/>
                <w:noProof/>
                <w:webHidden/>
                <w:sz w:val="24"/>
                <w:szCs w:val="24"/>
              </w:rPr>
              <w:fldChar w:fldCharType="end"/>
            </w:r>
          </w:hyperlink>
        </w:p>
        <w:p w14:paraId="5D7F55D1" w14:textId="65833F2C"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1" w:history="1">
            <w:r w:rsidRPr="00A25079">
              <w:rPr>
                <w:rStyle w:val="Hyperlink"/>
                <w:rFonts w:ascii="Times New Roman" w:hAnsi="Times New Roman" w:cs="Times New Roman"/>
                <w:noProof/>
                <w:sz w:val="24"/>
                <w:szCs w:val="24"/>
              </w:rPr>
              <w:t>1.2 Mission, Vision and Business Model</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_Toc237266411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7</w:t>
            </w:r>
            <w:r w:rsidRPr="00A25079">
              <w:rPr>
                <w:rFonts w:ascii="Times New Roman" w:hAnsi="Times New Roman" w:cs="Times New Roman"/>
                <w:noProof/>
                <w:webHidden/>
                <w:sz w:val="24"/>
                <w:szCs w:val="24"/>
              </w:rPr>
              <w:fldChar w:fldCharType="end"/>
            </w:r>
          </w:hyperlink>
        </w:p>
        <w:p w14:paraId="790C0F9C" w14:textId="092F5E6B"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2" w:history="1">
            <w:r w:rsidRPr="00A25079">
              <w:rPr>
                <w:rStyle w:val="Hyperlink"/>
                <w:rFonts w:ascii="Times New Roman" w:hAnsi="Times New Roman" w:cs="Times New Roman"/>
                <w:noProof/>
                <w:sz w:val="24"/>
                <w:szCs w:val="24"/>
              </w:rPr>
              <w:t>1.3 Industry Overview and Competitive Position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_Toc237266412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7</w:t>
            </w:r>
            <w:r w:rsidRPr="00A25079">
              <w:rPr>
                <w:rFonts w:ascii="Times New Roman" w:hAnsi="Times New Roman" w:cs="Times New Roman"/>
                <w:noProof/>
                <w:webHidden/>
                <w:sz w:val="24"/>
                <w:szCs w:val="24"/>
              </w:rPr>
              <w:fldChar w:fldCharType="end"/>
            </w:r>
          </w:hyperlink>
        </w:p>
        <w:p w14:paraId="5EBFC7F6" w14:textId="48D3AB8A"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13" w:history="1">
            <w:r w:rsidRPr="00A25079">
              <w:rPr>
                <w:rStyle w:val="Hyperlink"/>
                <w:rFonts w:ascii="Times New Roman" w:hAnsi="Times New Roman" w:cs="Times New Roman"/>
                <w:noProof/>
                <w:sz w:val="24"/>
                <w:szCs w:val="24"/>
              </w:rPr>
              <w:t>2. External Analysis (PESTEL Framework)</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_Toc237266413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8</w:t>
            </w:r>
            <w:r w:rsidRPr="00A25079">
              <w:rPr>
                <w:rFonts w:ascii="Times New Roman" w:hAnsi="Times New Roman" w:cs="Times New Roman"/>
                <w:noProof/>
                <w:webHidden/>
                <w:sz w:val="24"/>
                <w:szCs w:val="24"/>
              </w:rPr>
              <w:fldChar w:fldCharType="end"/>
            </w:r>
          </w:hyperlink>
        </w:p>
        <w:p w14:paraId="7E66FE9B" w14:textId="2280B2E4"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4" w:history="1">
            <w:r w:rsidRPr="00A25079">
              <w:rPr>
                <w:rStyle w:val="Hyperlink"/>
                <w:rFonts w:ascii="Times New Roman" w:hAnsi="Times New Roman" w:cs="Times New Roman"/>
                <w:noProof/>
                <w:sz w:val="24"/>
                <w:szCs w:val="24"/>
              </w:rPr>
              <w:t>2.1 Political Factors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_Toc237266414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8</w:t>
            </w:r>
            <w:r w:rsidRPr="00A25079">
              <w:rPr>
                <w:rFonts w:ascii="Times New Roman" w:hAnsi="Times New Roman" w:cs="Times New Roman"/>
                <w:noProof/>
                <w:webHidden/>
                <w:sz w:val="24"/>
                <w:szCs w:val="24"/>
              </w:rPr>
              <w:fldChar w:fldCharType="end"/>
            </w:r>
          </w:hyperlink>
        </w:p>
        <w:p w14:paraId="50428322" w14:textId="3B72AF19"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5" w:history="1">
            <w:r w:rsidRPr="00A25079">
              <w:rPr>
                <w:rStyle w:val="Hyperlink"/>
                <w:rFonts w:ascii="Times New Roman" w:hAnsi="Times New Roman" w:cs="Times New Roman"/>
                <w:noProof/>
                <w:sz w:val="24"/>
                <w:szCs w:val="24"/>
              </w:rPr>
              <w:t>2.2 Economic Factors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_Toc237266415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8</w:t>
            </w:r>
            <w:r w:rsidRPr="00A25079">
              <w:rPr>
                <w:rFonts w:ascii="Times New Roman" w:hAnsi="Times New Roman" w:cs="Times New Roman"/>
                <w:noProof/>
                <w:webHidden/>
                <w:sz w:val="24"/>
                <w:szCs w:val="24"/>
              </w:rPr>
              <w:fldChar w:fldCharType="end"/>
            </w:r>
          </w:hyperlink>
        </w:p>
        <w:p w14:paraId="22AD8EE3" w14:textId="0D2F40E4"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6" w:history="1">
            <w:r w:rsidRPr="00A25079">
              <w:rPr>
                <w:rStyle w:val="Hyperlink"/>
                <w:rFonts w:ascii="Times New Roman" w:hAnsi="Times New Roman" w:cs="Times New Roman"/>
                <w:noProof/>
                <w:sz w:val="24"/>
                <w:szCs w:val="24"/>
              </w:rPr>
              <w:t>2.3 Social Factors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_Toc237266416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9</w:t>
            </w:r>
            <w:r w:rsidRPr="00A25079">
              <w:rPr>
                <w:rFonts w:ascii="Times New Roman" w:hAnsi="Times New Roman" w:cs="Times New Roman"/>
                <w:noProof/>
                <w:webHidden/>
                <w:sz w:val="24"/>
                <w:szCs w:val="24"/>
              </w:rPr>
              <w:fldChar w:fldCharType="end"/>
            </w:r>
          </w:hyperlink>
        </w:p>
        <w:p w14:paraId="774F64A4" w14:textId="06B2F14D"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7" w:history="1">
            <w:r w:rsidRPr="00A25079">
              <w:rPr>
                <w:rStyle w:val="Hyperlink"/>
                <w:rFonts w:ascii="Times New Roman" w:hAnsi="Times New Roman" w:cs="Times New Roman"/>
                <w:noProof/>
                <w:sz w:val="24"/>
                <w:szCs w:val="24"/>
              </w:rPr>
              <w:t>2.4 Technological Factors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_Toc237266417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9</w:t>
            </w:r>
            <w:r w:rsidRPr="00A25079">
              <w:rPr>
                <w:rFonts w:ascii="Times New Roman" w:hAnsi="Times New Roman" w:cs="Times New Roman"/>
                <w:noProof/>
                <w:webHidden/>
                <w:sz w:val="24"/>
                <w:szCs w:val="24"/>
              </w:rPr>
              <w:fldChar w:fldCharType="end"/>
            </w:r>
          </w:hyperlink>
        </w:p>
        <w:p w14:paraId="3BD4E10A" w14:textId="758CA77E"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8" w:history="1">
            <w:r w:rsidRPr="00A25079">
              <w:rPr>
                <w:rStyle w:val="Hyperlink"/>
                <w:rFonts w:ascii="Times New Roman" w:hAnsi="Times New Roman" w:cs="Times New Roman"/>
                <w:noProof/>
                <w:sz w:val="24"/>
                <w:szCs w:val="24"/>
              </w:rPr>
              <w:t>2.5 Environmental Factors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_Toc237266418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10</w:t>
            </w:r>
            <w:r w:rsidRPr="00A25079">
              <w:rPr>
                <w:rFonts w:ascii="Times New Roman" w:hAnsi="Times New Roman" w:cs="Times New Roman"/>
                <w:noProof/>
                <w:webHidden/>
                <w:sz w:val="24"/>
                <w:szCs w:val="24"/>
              </w:rPr>
              <w:fldChar w:fldCharType="end"/>
            </w:r>
          </w:hyperlink>
        </w:p>
        <w:p w14:paraId="70CA010A" w14:textId="7135D6B2"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19" w:history="1">
            <w:r w:rsidRPr="00A25079">
              <w:rPr>
                <w:rStyle w:val="Hyperlink"/>
                <w:rFonts w:ascii="Times New Roman" w:hAnsi="Times New Roman" w:cs="Times New Roman"/>
                <w:noProof/>
                <w:sz w:val="24"/>
                <w:szCs w:val="24"/>
              </w:rPr>
              <w:t>2.6 Legal Factors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_Toc237266419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10</w:t>
            </w:r>
            <w:r w:rsidRPr="00A25079">
              <w:rPr>
                <w:rFonts w:ascii="Times New Roman" w:hAnsi="Times New Roman" w:cs="Times New Roman"/>
                <w:noProof/>
                <w:webHidden/>
                <w:sz w:val="24"/>
                <w:szCs w:val="24"/>
              </w:rPr>
              <w:fldChar w:fldCharType="end"/>
            </w:r>
          </w:hyperlink>
        </w:p>
        <w:p w14:paraId="1096D69F" w14:textId="1184D75C"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20" w:history="1">
            <w:r w:rsidRPr="00A25079">
              <w:rPr>
                <w:rStyle w:val="Hyperlink"/>
                <w:rFonts w:ascii="Times New Roman" w:hAnsi="Times New Roman" w:cs="Times New Roman"/>
                <w:noProof/>
                <w:sz w:val="24"/>
                <w:szCs w:val="24"/>
              </w:rPr>
              <w:t>3. Internal Analysis (VRIO Framework)</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_Toc237266420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11</w:t>
            </w:r>
            <w:r w:rsidRPr="00A25079">
              <w:rPr>
                <w:rFonts w:ascii="Times New Roman" w:hAnsi="Times New Roman" w:cs="Times New Roman"/>
                <w:noProof/>
                <w:webHidden/>
                <w:sz w:val="24"/>
                <w:szCs w:val="24"/>
              </w:rPr>
              <w:fldChar w:fldCharType="end"/>
            </w:r>
          </w:hyperlink>
        </w:p>
        <w:p w14:paraId="05B43A27" w14:textId="4D72B83C"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1" w:history="1">
            <w:r w:rsidRPr="00A25079">
              <w:rPr>
                <w:rStyle w:val="Hyperlink"/>
                <w:rFonts w:ascii="Times New Roman" w:hAnsi="Times New Roman" w:cs="Times New Roman"/>
                <w:noProof/>
                <w:sz w:val="24"/>
                <w:szCs w:val="24"/>
              </w:rPr>
              <w:t>3.1 Brand Portfolio</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_Toc237266421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11</w:t>
            </w:r>
            <w:r w:rsidRPr="00A25079">
              <w:rPr>
                <w:rFonts w:ascii="Times New Roman" w:hAnsi="Times New Roman" w:cs="Times New Roman"/>
                <w:noProof/>
                <w:webHidden/>
                <w:sz w:val="24"/>
                <w:szCs w:val="24"/>
              </w:rPr>
              <w:fldChar w:fldCharType="end"/>
            </w:r>
          </w:hyperlink>
        </w:p>
        <w:p w14:paraId="6E2799F8" w14:textId="5D7BF433"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2" w:history="1">
            <w:r w:rsidRPr="00A25079">
              <w:rPr>
                <w:rStyle w:val="Hyperlink"/>
                <w:rFonts w:ascii="Times New Roman" w:hAnsi="Times New Roman" w:cs="Times New Roman"/>
                <w:noProof/>
                <w:sz w:val="24"/>
                <w:szCs w:val="24"/>
              </w:rPr>
              <w:t>3.2 Research, Development and Innovation Capability</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_Toc237266422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11</w:t>
            </w:r>
            <w:r w:rsidRPr="00A25079">
              <w:rPr>
                <w:rFonts w:ascii="Times New Roman" w:hAnsi="Times New Roman" w:cs="Times New Roman"/>
                <w:noProof/>
                <w:webHidden/>
                <w:sz w:val="24"/>
                <w:szCs w:val="24"/>
              </w:rPr>
              <w:fldChar w:fldCharType="end"/>
            </w:r>
          </w:hyperlink>
        </w:p>
        <w:p w14:paraId="004ABAF4" w14:textId="4FC99977"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3" w:history="1">
            <w:r w:rsidRPr="00A25079">
              <w:rPr>
                <w:rStyle w:val="Hyperlink"/>
                <w:rFonts w:ascii="Times New Roman" w:hAnsi="Times New Roman" w:cs="Times New Roman"/>
                <w:noProof/>
                <w:sz w:val="24"/>
                <w:szCs w:val="24"/>
              </w:rPr>
              <w:t>3.3 Human Capital and Organisational Culture</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_Toc237266423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12</w:t>
            </w:r>
            <w:r w:rsidRPr="00A25079">
              <w:rPr>
                <w:rFonts w:ascii="Times New Roman" w:hAnsi="Times New Roman" w:cs="Times New Roman"/>
                <w:noProof/>
                <w:webHidden/>
                <w:sz w:val="24"/>
                <w:szCs w:val="24"/>
              </w:rPr>
              <w:fldChar w:fldCharType="end"/>
            </w:r>
          </w:hyperlink>
        </w:p>
        <w:p w14:paraId="4DF2DFDB" w14:textId="1298F367"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4" w:history="1">
            <w:r w:rsidRPr="00A25079">
              <w:rPr>
                <w:rStyle w:val="Hyperlink"/>
                <w:rFonts w:ascii="Times New Roman" w:hAnsi="Times New Roman" w:cs="Times New Roman"/>
                <w:noProof/>
                <w:sz w:val="24"/>
                <w:szCs w:val="24"/>
              </w:rPr>
              <w:t>3.4 Global Supply Chain and Distribution Network</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_Toc237266424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12</w:t>
            </w:r>
            <w:r w:rsidRPr="00A25079">
              <w:rPr>
                <w:rFonts w:ascii="Times New Roman" w:hAnsi="Times New Roman" w:cs="Times New Roman"/>
                <w:noProof/>
                <w:webHidden/>
                <w:sz w:val="24"/>
                <w:szCs w:val="24"/>
              </w:rPr>
              <w:fldChar w:fldCharType="end"/>
            </w:r>
          </w:hyperlink>
        </w:p>
        <w:p w14:paraId="7982BDC2" w14:textId="6A66CCB9"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5" w:history="1">
            <w:r w:rsidRPr="00A25079">
              <w:rPr>
                <w:rStyle w:val="Hyperlink"/>
                <w:rFonts w:ascii="Times New Roman" w:hAnsi="Times New Roman" w:cs="Times New Roman"/>
                <w:noProof/>
                <w:sz w:val="24"/>
                <w:szCs w:val="24"/>
              </w:rPr>
              <w:t>3.5 Financial Resources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_Toc237266425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13</w:t>
            </w:r>
            <w:r w:rsidRPr="00A25079">
              <w:rPr>
                <w:rFonts w:ascii="Times New Roman" w:hAnsi="Times New Roman" w:cs="Times New Roman"/>
                <w:noProof/>
                <w:webHidden/>
                <w:sz w:val="24"/>
                <w:szCs w:val="24"/>
              </w:rPr>
              <w:fldChar w:fldCharType="end"/>
            </w:r>
          </w:hyperlink>
        </w:p>
        <w:p w14:paraId="27B6A49A" w14:textId="058E854A"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26" w:history="1">
            <w:r w:rsidRPr="00A25079">
              <w:rPr>
                <w:rStyle w:val="Hyperlink"/>
                <w:rFonts w:ascii="Times New Roman" w:hAnsi="Times New Roman" w:cs="Times New Roman"/>
                <w:noProof/>
                <w:sz w:val="24"/>
                <w:szCs w:val="24"/>
              </w:rPr>
              <w:t>4. SWOT Analysis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_Toc237266426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13</w:t>
            </w:r>
            <w:r w:rsidRPr="00A25079">
              <w:rPr>
                <w:rFonts w:ascii="Times New Roman" w:hAnsi="Times New Roman" w:cs="Times New Roman"/>
                <w:noProof/>
                <w:webHidden/>
                <w:sz w:val="24"/>
                <w:szCs w:val="24"/>
              </w:rPr>
              <w:fldChar w:fldCharType="end"/>
            </w:r>
          </w:hyperlink>
        </w:p>
        <w:p w14:paraId="24D57BCB" w14:textId="6D4749B4"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27" w:history="1">
            <w:r w:rsidRPr="00A25079">
              <w:rPr>
                <w:rStyle w:val="Hyperlink"/>
                <w:rFonts w:ascii="Times New Roman" w:eastAsia="Times New Roman" w:hAnsi="Times New Roman" w:cs="Times New Roman"/>
                <w:noProof/>
                <w:sz w:val="24"/>
                <w:szCs w:val="24"/>
              </w:rPr>
              <w:t>5. Comprehensive and Holistic View of the Organisation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_Toc237266427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16</w:t>
            </w:r>
            <w:r w:rsidRPr="00A25079">
              <w:rPr>
                <w:rFonts w:ascii="Times New Roman" w:hAnsi="Times New Roman" w:cs="Times New Roman"/>
                <w:noProof/>
                <w:webHidden/>
                <w:sz w:val="24"/>
                <w:szCs w:val="24"/>
              </w:rPr>
              <w:fldChar w:fldCharType="end"/>
            </w:r>
          </w:hyperlink>
        </w:p>
        <w:p w14:paraId="2CFAD80A" w14:textId="31BA83B2"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8" w:history="1">
            <w:r w:rsidRPr="00A25079">
              <w:rPr>
                <w:rStyle w:val="Hyperlink"/>
                <w:rFonts w:ascii="Times New Roman" w:hAnsi="Times New Roman" w:cs="Times New Roman"/>
                <w:noProof/>
                <w:sz w:val="24"/>
                <w:szCs w:val="24"/>
              </w:rPr>
              <w:t>5.1 Corporate Social Responsibility (CSR) Strategy</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_Toc237266428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16</w:t>
            </w:r>
            <w:r w:rsidRPr="00A25079">
              <w:rPr>
                <w:rFonts w:ascii="Times New Roman" w:hAnsi="Times New Roman" w:cs="Times New Roman"/>
                <w:noProof/>
                <w:webHidden/>
                <w:sz w:val="24"/>
                <w:szCs w:val="24"/>
              </w:rPr>
              <w:fldChar w:fldCharType="end"/>
            </w:r>
          </w:hyperlink>
        </w:p>
        <w:p w14:paraId="2E3EC170" w14:textId="18F65E63"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29" w:history="1">
            <w:r w:rsidRPr="00A25079">
              <w:rPr>
                <w:rStyle w:val="Hyperlink"/>
                <w:rFonts w:ascii="Times New Roman" w:hAnsi="Times New Roman" w:cs="Times New Roman"/>
                <w:noProof/>
                <w:sz w:val="24"/>
                <w:szCs w:val="24"/>
              </w:rPr>
              <w:t>5.2 Balanced Scorecard</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_Toc237266429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17</w:t>
            </w:r>
            <w:r w:rsidRPr="00A25079">
              <w:rPr>
                <w:rFonts w:ascii="Times New Roman" w:hAnsi="Times New Roman" w:cs="Times New Roman"/>
                <w:noProof/>
                <w:webHidden/>
                <w:sz w:val="24"/>
                <w:szCs w:val="24"/>
              </w:rPr>
              <w:fldChar w:fldCharType="end"/>
            </w:r>
          </w:hyperlink>
        </w:p>
        <w:p w14:paraId="388FBC4E" w14:textId="1A8BFF5F"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30" w:history="1">
            <w:r w:rsidRPr="00A25079">
              <w:rPr>
                <w:rStyle w:val="Hyperlink"/>
                <w:rFonts w:ascii="Times New Roman" w:eastAsia="Times New Roman" w:hAnsi="Times New Roman" w:cs="Times New Roman"/>
                <w:noProof/>
                <w:sz w:val="24"/>
                <w:szCs w:val="24"/>
              </w:rPr>
              <w:t>6. Strategic Choices and Implementation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_Toc237266430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20</w:t>
            </w:r>
            <w:r w:rsidRPr="00A25079">
              <w:rPr>
                <w:rFonts w:ascii="Times New Roman" w:hAnsi="Times New Roman" w:cs="Times New Roman"/>
                <w:noProof/>
                <w:webHidden/>
                <w:sz w:val="24"/>
                <w:szCs w:val="24"/>
              </w:rPr>
              <w:fldChar w:fldCharType="end"/>
            </w:r>
          </w:hyperlink>
        </w:p>
        <w:p w14:paraId="7D37D546" w14:textId="6D195949"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31" w:history="1">
            <w:r w:rsidRPr="00A25079">
              <w:rPr>
                <w:rStyle w:val="Hyperlink"/>
                <w:rFonts w:ascii="Times New Roman" w:hAnsi="Times New Roman" w:cs="Times New Roman"/>
                <w:noProof/>
                <w:sz w:val="24"/>
                <w:szCs w:val="24"/>
              </w:rPr>
              <w:t>6.1 Evaluation of Available Competitive Strategies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_Toc237266431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20</w:t>
            </w:r>
            <w:r w:rsidRPr="00A25079">
              <w:rPr>
                <w:rFonts w:ascii="Times New Roman" w:hAnsi="Times New Roman" w:cs="Times New Roman"/>
                <w:noProof/>
                <w:webHidden/>
                <w:sz w:val="24"/>
                <w:szCs w:val="24"/>
              </w:rPr>
              <w:fldChar w:fldCharType="end"/>
            </w:r>
          </w:hyperlink>
        </w:p>
        <w:p w14:paraId="61FDCF92" w14:textId="77B725C0"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32" w:history="1">
            <w:r w:rsidRPr="00A25079">
              <w:rPr>
                <w:rStyle w:val="Hyperlink"/>
                <w:rFonts w:ascii="Times New Roman" w:hAnsi="Times New Roman" w:cs="Times New Roman"/>
                <w:noProof/>
                <w:sz w:val="24"/>
                <w:szCs w:val="24"/>
              </w:rPr>
              <w:t>6.2 Evaluation of Growth Opportunities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_Toc237266432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22</w:t>
            </w:r>
            <w:r w:rsidRPr="00A25079">
              <w:rPr>
                <w:rFonts w:ascii="Times New Roman" w:hAnsi="Times New Roman" w:cs="Times New Roman"/>
                <w:noProof/>
                <w:webHidden/>
                <w:sz w:val="24"/>
                <w:szCs w:val="24"/>
              </w:rPr>
              <w:fldChar w:fldCharType="end"/>
            </w:r>
          </w:hyperlink>
        </w:p>
        <w:p w14:paraId="6110F8AB" w14:textId="656E2E3B"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33" w:history="1">
            <w:r w:rsidRPr="00A25079">
              <w:rPr>
                <w:rStyle w:val="Hyperlink"/>
                <w:rFonts w:ascii="Times New Roman" w:hAnsi="Times New Roman" w:cs="Times New Roman"/>
                <w:noProof/>
                <w:sz w:val="24"/>
                <w:szCs w:val="24"/>
              </w:rPr>
              <w:t>6.3 Recommended Strategy</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_Toc237266433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23</w:t>
            </w:r>
            <w:r w:rsidRPr="00A25079">
              <w:rPr>
                <w:rFonts w:ascii="Times New Roman" w:hAnsi="Times New Roman" w:cs="Times New Roman"/>
                <w:noProof/>
                <w:webHidden/>
                <w:sz w:val="24"/>
                <w:szCs w:val="24"/>
              </w:rPr>
              <w:fldChar w:fldCharType="end"/>
            </w:r>
          </w:hyperlink>
        </w:p>
        <w:p w14:paraId="63208FC9" w14:textId="4073EA4F" w:rsidR="00207572" w:rsidRPr="00A25079" w:rsidRDefault="00207572" w:rsidP="00207572">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237266434" w:history="1">
            <w:r w:rsidRPr="00A25079">
              <w:rPr>
                <w:rStyle w:val="Hyperlink"/>
                <w:rFonts w:ascii="Times New Roman" w:hAnsi="Times New Roman" w:cs="Times New Roman"/>
                <w:noProof/>
                <w:sz w:val="24"/>
                <w:szCs w:val="24"/>
              </w:rPr>
              <w:t>6.4 Implementation Challenges and Mitigation Strategies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_Toc237266434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23</w:t>
            </w:r>
            <w:r w:rsidRPr="00A25079">
              <w:rPr>
                <w:rFonts w:ascii="Times New Roman" w:hAnsi="Times New Roman" w:cs="Times New Roman"/>
                <w:noProof/>
                <w:webHidden/>
                <w:sz w:val="24"/>
                <w:szCs w:val="24"/>
              </w:rPr>
              <w:fldChar w:fldCharType="end"/>
            </w:r>
          </w:hyperlink>
        </w:p>
        <w:p w14:paraId="7338FFC9" w14:textId="50A6B33A"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35" w:history="1">
            <w:r w:rsidRPr="00A25079">
              <w:rPr>
                <w:rStyle w:val="Hyperlink"/>
                <w:rFonts w:ascii="Times New Roman" w:eastAsia="Times New Roman" w:hAnsi="Times New Roman" w:cs="Times New Roman"/>
                <w:noProof/>
                <w:sz w:val="24"/>
                <w:szCs w:val="24"/>
              </w:rPr>
              <w:t>7. Conclusion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_Toc237266435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24</w:t>
            </w:r>
            <w:r w:rsidRPr="00A25079">
              <w:rPr>
                <w:rFonts w:ascii="Times New Roman" w:hAnsi="Times New Roman" w:cs="Times New Roman"/>
                <w:noProof/>
                <w:webHidden/>
                <w:sz w:val="24"/>
                <w:szCs w:val="24"/>
              </w:rPr>
              <w:fldChar w:fldCharType="end"/>
            </w:r>
          </w:hyperlink>
        </w:p>
        <w:p w14:paraId="6CB9C631" w14:textId="6C3F85A5" w:rsidR="00207572" w:rsidRPr="00A25079" w:rsidRDefault="00207572" w:rsidP="00207572">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237266436" w:history="1">
            <w:r w:rsidRPr="00A25079">
              <w:rPr>
                <w:rStyle w:val="Hyperlink"/>
                <w:rFonts w:ascii="Times New Roman" w:hAnsi="Times New Roman" w:cs="Times New Roman"/>
                <w:noProof/>
                <w:sz w:val="24"/>
                <w:szCs w:val="24"/>
              </w:rPr>
              <w:t>Section 2: Reflection Using Gibbs' Reflective Cycle</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_Toc237266436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24</w:t>
            </w:r>
            <w:r w:rsidRPr="00A25079">
              <w:rPr>
                <w:rFonts w:ascii="Times New Roman" w:hAnsi="Times New Roman" w:cs="Times New Roman"/>
                <w:noProof/>
                <w:webHidden/>
                <w:sz w:val="24"/>
                <w:szCs w:val="24"/>
              </w:rPr>
              <w:fldChar w:fldCharType="end"/>
            </w:r>
          </w:hyperlink>
        </w:p>
        <w:p w14:paraId="2DF52F87" w14:textId="1C39E226"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37" w:history="1">
            <w:r w:rsidRPr="00A25079">
              <w:rPr>
                <w:rStyle w:val="Hyperlink"/>
                <w:rFonts w:ascii="Times New Roman" w:eastAsia="Times New Roman" w:hAnsi="Times New Roman" w:cs="Times New Roman"/>
                <w:noProof/>
                <w:sz w:val="24"/>
                <w:szCs w:val="24"/>
              </w:rPr>
              <w:t>Description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_Toc237266437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25</w:t>
            </w:r>
            <w:r w:rsidRPr="00A25079">
              <w:rPr>
                <w:rFonts w:ascii="Times New Roman" w:hAnsi="Times New Roman" w:cs="Times New Roman"/>
                <w:noProof/>
                <w:webHidden/>
                <w:sz w:val="24"/>
                <w:szCs w:val="24"/>
              </w:rPr>
              <w:fldChar w:fldCharType="end"/>
            </w:r>
          </w:hyperlink>
        </w:p>
        <w:p w14:paraId="322D0CE9" w14:textId="008574CE"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38" w:history="1">
            <w:r w:rsidRPr="00A25079">
              <w:rPr>
                <w:rStyle w:val="Hyperlink"/>
                <w:rFonts w:ascii="Times New Roman" w:eastAsia="Times New Roman" w:hAnsi="Times New Roman" w:cs="Times New Roman"/>
                <w:noProof/>
                <w:sz w:val="24"/>
                <w:szCs w:val="24"/>
              </w:rPr>
              <w:t>Feelings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_Toc237266438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25</w:t>
            </w:r>
            <w:r w:rsidRPr="00A25079">
              <w:rPr>
                <w:rFonts w:ascii="Times New Roman" w:hAnsi="Times New Roman" w:cs="Times New Roman"/>
                <w:noProof/>
                <w:webHidden/>
                <w:sz w:val="24"/>
                <w:szCs w:val="24"/>
              </w:rPr>
              <w:fldChar w:fldCharType="end"/>
            </w:r>
          </w:hyperlink>
        </w:p>
        <w:p w14:paraId="05550956" w14:textId="3935FD94"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39" w:history="1">
            <w:r w:rsidRPr="00A25079">
              <w:rPr>
                <w:rStyle w:val="Hyperlink"/>
                <w:rFonts w:ascii="Times New Roman" w:eastAsia="Times New Roman" w:hAnsi="Times New Roman" w:cs="Times New Roman"/>
                <w:noProof/>
                <w:sz w:val="24"/>
                <w:szCs w:val="24"/>
              </w:rPr>
              <w:t>Evaluation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_Toc237266439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26</w:t>
            </w:r>
            <w:r w:rsidRPr="00A25079">
              <w:rPr>
                <w:rFonts w:ascii="Times New Roman" w:hAnsi="Times New Roman" w:cs="Times New Roman"/>
                <w:noProof/>
                <w:webHidden/>
                <w:sz w:val="24"/>
                <w:szCs w:val="24"/>
              </w:rPr>
              <w:fldChar w:fldCharType="end"/>
            </w:r>
          </w:hyperlink>
        </w:p>
        <w:p w14:paraId="2A53CEAF" w14:textId="467C35A2"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40" w:history="1">
            <w:r w:rsidRPr="00A25079">
              <w:rPr>
                <w:rStyle w:val="Hyperlink"/>
                <w:rFonts w:ascii="Times New Roman" w:eastAsia="Times New Roman" w:hAnsi="Times New Roman" w:cs="Times New Roman"/>
                <w:noProof/>
                <w:sz w:val="24"/>
                <w:szCs w:val="24"/>
              </w:rPr>
              <w:t>Analysis</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_Toc237266440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27</w:t>
            </w:r>
            <w:r w:rsidRPr="00A25079">
              <w:rPr>
                <w:rFonts w:ascii="Times New Roman" w:hAnsi="Times New Roman" w:cs="Times New Roman"/>
                <w:noProof/>
                <w:webHidden/>
                <w:sz w:val="24"/>
                <w:szCs w:val="24"/>
              </w:rPr>
              <w:fldChar w:fldCharType="end"/>
            </w:r>
          </w:hyperlink>
        </w:p>
        <w:p w14:paraId="6C2CCA04" w14:textId="339CBB6E"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41" w:history="1">
            <w:r w:rsidRPr="00A25079">
              <w:rPr>
                <w:rStyle w:val="Hyperlink"/>
                <w:rFonts w:ascii="Times New Roman" w:eastAsia="Times New Roman" w:hAnsi="Times New Roman" w:cs="Times New Roman"/>
                <w:noProof/>
                <w:sz w:val="24"/>
                <w:szCs w:val="24"/>
              </w:rPr>
              <w:t>Conclusion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_Toc237266441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27</w:t>
            </w:r>
            <w:r w:rsidRPr="00A25079">
              <w:rPr>
                <w:rFonts w:ascii="Times New Roman" w:hAnsi="Times New Roman" w:cs="Times New Roman"/>
                <w:noProof/>
                <w:webHidden/>
                <w:sz w:val="24"/>
                <w:szCs w:val="24"/>
              </w:rPr>
              <w:fldChar w:fldCharType="end"/>
            </w:r>
          </w:hyperlink>
        </w:p>
        <w:p w14:paraId="0D4EEF5F" w14:textId="3D626C3B" w:rsidR="00207572" w:rsidRPr="00A25079" w:rsidRDefault="00207572" w:rsidP="00207572">
          <w:pPr>
            <w:pStyle w:val="TOC2"/>
            <w:tabs>
              <w:tab w:val="right" w:leader="dot" w:pos="9350"/>
            </w:tabs>
            <w:spacing w:line="480" w:lineRule="auto"/>
            <w:contextualSpacing/>
            <w:rPr>
              <w:rFonts w:ascii="Times New Roman" w:eastAsiaTheme="minorEastAsia" w:hAnsi="Times New Roman" w:cs="Times New Roman"/>
              <w:noProof/>
              <w:sz w:val="24"/>
              <w:szCs w:val="24"/>
            </w:rPr>
          </w:pPr>
          <w:hyperlink w:anchor="_Toc237266442" w:history="1">
            <w:r w:rsidRPr="00A25079">
              <w:rPr>
                <w:rStyle w:val="Hyperlink"/>
                <w:rFonts w:ascii="Times New Roman" w:eastAsia="Times New Roman" w:hAnsi="Times New Roman" w:cs="Times New Roman"/>
                <w:noProof/>
                <w:sz w:val="24"/>
                <w:szCs w:val="24"/>
              </w:rPr>
              <w:t>Action Plan</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_Toc237266442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28</w:t>
            </w:r>
            <w:r w:rsidRPr="00A25079">
              <w:rPr>
                <w:rFonts w:ascii="Times New Roman" w:hAnsi="Times New Roman" w:cs="Times New Roman"/>
                <w:noProof/>
                <w:webHidden/>
                <w:sz w:val="24"/>
                <w:szCs w:val="24"/>
              </w:rPr>
              <w:fldChar w:fldCharType="end"/>
            </w:r>
          </w:hyperlink>
        </w:p>
        <w:p w14:paraId="2841C2FD" w14:textId="1DB178EB" w:rsidR="00207572" w:rsidRPr="00A25079" w:rsidRDefault="00207572" w:rsidP="00207572">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237266443" w:history="1">
            <w:r w:rsidRPr="00A25079">
              <w:rPr>
                <w:rStyle w:val="Hyperlink"/>
                <w:rFonts w:ascii="Times New Roman" w:hAnsi="Times New Roman" w:cs="Times New Roman"/>
                <w:noProof/>
                <w:sz w:val="24"/>
                <w:szCs w:val="24"/>
              </w:rPr>
              <w:t>Reference list</w:t>
            </w:r>
            <w:r w:rsidRPr="00A25079">
              <w:rPr>
                <w:rFonts w:ascii="Times New Roman" w:hAnsi="Times New Roman" w:cs="Times New Roman"/>
                <w:noProof/>
                <w:webHidden/>
                <w:sz w:val="24"/>
                <w:szCs w:val="24"/>
              </w:rPr>
              <w:tab/>
            </w:r>
            <w:r w:rsidRPr="00A25079">
              <w:rPr>
                <w:rFonts w:ascii="Times New Roman" w:hAnsi="Times New Roman" w:cs="Times New Roman"/>
                <w:noProof/>
                <w:webHidden/>
                <w:sz w:val="24"/>
                <w:szCs w:val="24"/>
              </w:rPr>
              <w:fldChar w:fldCharType="begin"/>
            </w:r>
            <w:r w:rsidRPr="00A25079">
              <w:rPr>
                <w:rFonts w:ascii="Times New Roman" w:hAnsi="Times New Roman" w:cs="Times New Roman"/>
                <w:noProof/>
                <w:webHidden/>
                <w:sz w:val="24"/>
                <w:szCs w:val="24"/>
              </w:rPr>
              <w:instrText xml:space="preserve"> PAGEREF _Toc237266443 \h </w:instrText>
            </w:r>
            <w:r w:rsidRPr="00A25079">
              <w:rPr>
                <w:rFonts w:ascii="Times New Roman" w:hAnsi="Times New Roman" w:cs="Times New Roman"/>
                <w:noProof/>
                <w:webHidden/>
                <w:sz w:val="24"/>
                <w:szCs w:val="24"/>
              </w:rPr>
            </w:r>
            <w:r w:rsidRPr="00A25079">
              <w:rPr>
                <w:rFonts w:ascii="Times New Roman" w:hAnsi="Times New Roman" w:cs="Times New Roman"/>
                <w:noProof/>
                <w:webHidden/>
                <w:sz w:val="24"/>
                <w:szCs w:val="24"/>
              </w:rPr>
              <w:fldChar w:fldCharType="separate"/>
            </w:r>
            <w:r w:rsidR="00A05697">
              <w:rPr>
                <w:rFonts w:ascii="Times New Roman" w:hAnsi="Times New Roman" w:cs="Times New Roman"/>
                <w:noProof/>
                <w:webHidden/>
                <w:sz w:val="24"/>
                <w:szCs w:val="24"/>
              </w:rPr>
              <w:t>29</w:t>
            </w:r>
            <w:r w:rsidRPr="00A25079">
              <w:rPr>
                <w:rFonts w:ascii="Times New Roman" w:hAnsi="Times New Roman" w:cs="Times New Roman"/>
                <w:noProof/>
                <w:webHidden/>
                <w:sz w:val="24"/>
                <w:szCs w:val="24"/>
              </w:rPr>
              <w:fldChar w:fldCharType="end"/>
            </w:r>
          </w:hyperlink>
        </w:p>
        <w:p w14:paraId="7DE23594" w14:textId="77777777" w:rsidR="001013EB" w:rsidRPr="00A25079" w:rsidRDefault="001013EB" w:rsidP="00207572">
          <w:pPr>
            <w:spacing w:line="480" w:lineRule="auto"/>
            <w:contextualSpacing/>
            <w:rPr>
              <w:rFonts w:ascii="Times New Roman" w:hAnsi="Times New Roman" w:cs="Times New Roman"/>
            </w:rPr>
          </w:pPr>
          <w:r w:rsidRPr="00A25079">
            <w:rPr>
              <w:rFonts w:ascii="Times New Roman" w:hAnsi="Times New Roman" w:cs="Times New Roman"/>
              <w:b/>
              <w:bCs/>
              <w:noProof/>
              <w:sz w:val="24"/>
              <w:szCs w:val="24"/>
            </w:rPr>
            <w:fldChar w:fldCharType="end"/>
          </w:r>
        </w:p>
      </w:sdtContent>
    </w:sdt>
    <w:p w14:paraId="6A2E6E84" w14:textId="77777777" w:rsidR="001013EB" w:rsidRPr="00A25079" w:rsidRDefault="001013EB" w:rsidP="001013EB">
      <w:pPr>
        <w:spacing w:after="100" w:afterAutospacing="1" w:line="480" w:lineRule="auto"/>
        <w:contextualSpacing/>
        <w:rPr>
          <w:rFonts w:ascii="Times New Roman" w:hAnsi="Times New Roman" w:cs="Times New Roman"/>
          <w:sz w:val="24"/>
          <w:szCs w:val="24"/>
        </w:rPr>
      </w:pPr>
    </w:p>
    <w:p w14:paraId="1252B29F" w14:textId="77777777" w:rsidR="001013EB" w:rsidRPr="00A25079" w:rsidRDefault="001013EB" w:rsidP="001013EB">
      <w:pPr>
        <w:contextualSpacing/>
        <w:rPr>
          <w:rFonts w:ascii="Times New Roman" w:hAnsi="Times New Roman" w:cs="Times New Roman"/>
          <w:sz w:val="24"/>
          <w:szCs w:val="24"/>
        </w:rPr>
      </w:pPr>
      <w:r w:rsidRPr="00A25079">
        <w:rPr>
          <w:rFonts w:ascii="Times New Roman" w:hAnsi="Times New Roman" w:cs="Times New Roman"/>
          <w:sz w:val="24"/>
          <w:szCs w:val="24"/>
        </w:rPr>
        <w:br w:type="page"/>
      </w:r>
    </w:p>
    <w:p w14:paraId="099B2A1F" w14:textId="77777777" w:rsidR="00A87663" w:rsidRPr="00A25079" w:rsidRDefault="00A87663" w:rsidP="00333A1C">
      <w:pPr>
        <w:pStyle w:val="Heading1"/>
        <w:spacing w:before="0" w:beforeAutospacing="0" w:after="0" w:afterAutospacing="0" w:line="480" w:lineRule="auto"/>
        <w:contextualSpacing/>
        <w:rPr>
          <w:szCs w:val="24"/>
        </w:rPr>
      </w:pPr>
      <w:bookmarkStart w:id="0" w:name="_Toc237266407"/>
      <w:r w:rsidRPr="00A25079">
        <w:rPr>
          <w:szCs w:val="24"/>
        </w:rPr>
        <w:lastRenderedPageBreak/>
        <w:t>Strategic Evaluation and Competitive Strategy Recommendations for Unilever PLC's Personal Care Business in the United Kingdom</w:t>
      </w:r>
      <w:bookmarkEnd w:id="0"/>
    </w:p>
    <w:p w14:paraId="20ABAF1F" w14:textId="77777777" w:rsidR="00971421" w:rsidRPr="00A25079" w:rsidRDefault="00A87663" w:rsidP="001013EB">
      <w:pPr>
        <w:pStyle w:val="Heading2"/>
        <w:spacing w:before="0" w:line="480" w:lineRule="auto"/>
        <w:contextualSpacing/>
        <w:rPr>
          <w:rFonts w:cs="Times New Roman"/>
          <w:szCs w:val="24"/>
        </w:rPr>
      </w:pPr>
      <w:bookmarkStart w:id="1" w:name="_Toc237266408"/>
      <w:r w:rsidRPr="00A25079">
        <w:rPr>
          <w:rFonts w:cs="Times New Roman"/>
          <w:szCs w:val="24"/>
        </w:rPr>
        <w:t>Introduction</w:t>
      </w:r>
      <w:bookmarkEnd w:id="1"/>
    </w:p>
    <w:p w14:paraId="7569F327"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Strategic management is important to provide a competitive advantage to the </w:t>
      </w:r>
      <w:proofErr w:type="spellStart"/>
      <w:r w:rsidRPr="00A25079">
        <w:rPr>
          <w:rFonts w:ascii="Times New Roman" w:hAnsi="Times New Roman" w:cs="Times New Roman"/>
          <w:sz w:val="24"/>
          <w:szCs w:val="24"/>
        </w:rPr>
        <w:t>organisation</w:t>
      </w:r>
      <w:proofErr w:type="spellEnd"/>
      <w:r w:rsidRPr="00A25079">
        <w:rPr>
          <w:rFonts w:ascii="Times New Roman" w:hAnsi="Times New Roman" w:cs="Times New Roman"/>
          <w:sz w:val="24"/>
          <w:szCs w:val="24"/>
        </w:rPr>
        <w:t xml:space="preserve"> by matching the internal resources with external opportunities and adjusting to the changed environment (Hamdani &amp; Sisilia, 2026). Consumer goods companies are faced with constant market forces, such as the evolving demands of consumers as well as new technology, regulations and sustainability standards. This report is a strategic management consultancy report to the Board of Directors of Unilever PLC – UK Personal Care Division, a division that encompasses the brands Dove, Rexona, Lynx, Vaseline and Simpl</w:t>
      </w:r>
      <w:r w:rsidR="00A87663" w:rsidRPr="00A25079">
        <w:rPr>
          <w:rFonts w:ascii="Times New Roman" w:hAnsi="Times New Roman" w:cs="Times New Roman"/>
          <w:sz w:val="24"/>
          <w:szCs w:val="24"/>
        </w:rPr>
        <w:t>e in a very competitive market.</w:t>
      </w:r>
    </w:p>
    <w:p w14:paraId="7CA21686"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The report critically analyses the strategic position of Unilever by applying current strategic management tools, including PESTEL, VRIO, SWOT, CSR analysis, the balanced scorecard, Porter's generic strategies, Porter's five forces and Ansoff's matrix. The analysis is used to facilitate evidence-based recommendations to improve the UK personal care market for comp</w:t>
      </w:r>
      <w:r w:rsidR="00A87663" w:rsidRPr="00A25079">
        <w:rPr>
          <w:rFonts w:ascii="Times New Roman" w:hAnsi="Times New Roman" w:cs="Times New Roman"/>
          <w:sz w:val="24"/>
          <w:szCs w:val="24"/>
        </w:rPr>
        <w:t>etitiveness and sustainability.</w:t>
      </w:r>
    </w:p>
    <w:p w14:paraId="71472084" w14:textId="77777777" w:rsidR="00971421" w:rsidRPr="00A25079" w:rsidRDefault="00971421" w:rsidP="001013EB">
      <w:pPr>
        <w:pStyle w:val="Heading2"/>
        <w:spacing w:before="0" w:line="480" w:lineRule="auto"/>
        <w:contextualSpacing/>
        <w:rPr>
          <w:rFonts w:cs="Times New Roman"/>
          <w:szCs w:val="24"/>
        </w:rPr>
      </w:pPr>
      <w:bookmarkStart w:id="2" w:name="_Toc237266409"/>
      <w:r w:rsidRPr="00A25079">
        <w:rPr>
          <w:rFonts w:cs="Times New Roman"/>
          <w:szCs w:val="24"/>
        </w:rPr>
        <w:t xml:space="preserve">1. </w:t>
      </w:r>
      <w:proofErr w:type="spellStart"/>
      <w:r w:rsidRPr="00A25079">
        <w:rPr>
          <w:rFonts w:cs="Times New Roman"/>
          <w:szCs w:val="24"/>
        </w:rPr>
        <w:t>Orga</w:t>
      </w:r>
      <w:r w:rsidR="00A87663" w:rsidRPr="00A25079">
        <w:rPr>
          <w:rFonts w:cs="Times New Roman"/>
          <w:szCs w:val="24"/>
        </w:rPr>
        <w:t>nisational</w:t>
      </w:r>
      <w:proofErr w:type="spellEnd"/>
      <w:r w:rsidR="00A87663" w:rsidRPr="00A25079">
        <w:rPr>
          <w:rFonts w:cs="Times New Roman"/>
          <w:szCs w:val="24"/>
        </w:rPr>
        <w:t xml:space="preserve"> Context and Overview</w:t>
      </w:r>
      <w:bookmarkEnd w:id="2"/>
    </w:p>
    <w:p w14:paraId="50B7624F" w14:textId="77777777" w:rsidR="00971421" w:rsidRPr="00A25079" w:rsidRDefault="00A87663" w:rsidP="001013EB">
      <w:pPr>
        <w:pStyle w:val="Heading3"/>
        <w:spacing w:before="0" w:beforeAutospacing="0" w:line="480" w:lineRule="auto"/>
        <w:contextualSpacing/>
        <w:rPr>
          <w:i w:val="0"/>
          <w:szCs w:val="24"/>
        </w:rPr>
      </w:pPr>
      <w:bookmarkStart w:id="3" w:name="_Toc237266410"/>
      <w:r w:rsidRPr="00A25079">
        <w:rPr>
          <w:i w:val="0"/>
          <w:szCs w:val="24"/>
        </w:rPr>
        <w:t xml:space="preserve">1.1 </w:t>
      </w:r>
      <w:proofErr w:type="spellStart"/>
      <w:r w:rsidRPr="00A25079">
        <w:rPr>
          <w:i w:val="0"/>
          <w:szCs w:val="24"/>
        </w:rPr>
        <w:t>Organisation</w:t>
      </w:r>
      <w:proofErr w:type="spellEnd"/>
      <w:r w:rsidRPr="00A25079">
        <w:rPr>
          <w:i w:val="0"/>
          <w:szCs w:val="24"/>
        </w:rPr>
        <w:t xml:space="preserve"> Background</w:t>
      </w:r>
      <w:bookmarkEnd w:id="3"/>
    </w:p>
    <w:p w14:paraId="2643625E"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Unilever PLC is a multinational company of the world's largest fast-moving consumer goods (FMCG) </w:t>
      </w:r>
      <w:proofErr w:type="spellStart"/>
      <w:r w:rsidRPr="00A25079">
        <w:rPr>
          <w:rFonts w:ascii="Times New Roman" w:hAnsi="Times New Roman" w:cs="Times New Roman"/>
          <w:sz w:val="24"/>
          <w:szCs w:val="24"/>
        </w:rPr>
        <w:t>organisation</w:t>
      </w:r>
      <w:proofErr w:type="spellEnd"/>
      <w:r w:rsidRPr="00A25079">
        <w:rPr>
          <w:rFonts w:ascii="Times New Roman" w:hAnsi="Times New Roman" w:cs="Times New Roman"/>
          <w:sz w:val="24"/>
          <w:szCs w:val="24"/>
        </w:rPr>
        <w:t xml:space="preserve">, serving Africa with its food, home care, beauty, wellbeing and personal care products to about 3.4 billion consumers every day across its portfolio of products and services (Unilever, 2025). Established in 1929, Unilever has evolved from a merger of Lever Brothers and the Dutch margarine company, Margarine </w:t>
      </w:r>
      <w:proofErr w:type="spellStart"/>
      <w:r w:rsidRPr="00A25079">
        <w:rPr>
          <w:rFonts w:ascii="Times New Roman" w:hAnsi="Times New Roman" w:cs="Times New Roman"/>
          <w:sz w:val="24"/>
          <w:szCs w:val="24"/>
        </w:rPr>
        <w:t>Unie</w:t>
      </w:r>
      <w:proofErr w:type="spellEnd"/>
      <w:r w:rsidRPr="00A25079">
        <w:rPr>
          <w:rFonts w:ascii="Times New Roman" w:hAnsi="Times New Roman" w:cs="Times New Roman"/>
          <w:sz w:val="24"/>
          <w:szCs w:val="24"/>
        </w:rPr>
        <w:t xml:space="preserve">, to become a global leader in </w:t>
      </w:r>
      <w:r w:rsidRPr="00A25079">
        <w:rPr>
          <w:rFonts w:ascii="Times New Roman" w:hAnsi="Times New Roman" w:cs="Times New Roman"/>
          <w:sz w:val="24"/>
          <w:szCs w:val="24"/>
        </w:rPr>
        <w:lastRenderedPageBreak/>
        <w:t>innovation, expansion, and sustainability (Unilever, 2025). The company restructured its operations into five business groups in 2020, with personal care being one of the most important growth drivers in the market as it caters to the growing consumer demand for premium beauty products and health and hygiene prod</w:t>
      </w:r>
      <w:r w:rsidR="00A87663" w:rsidRPr="00A25079">
        <w:rPr>
          <w:rFonts w:ascii="Times New Roman" w:hAnsi="Times New Roman" w:cs="Times New Roman"/>
          <w:sz w:val="24"/>
          <w:szCs w:val="24"/>
        </w:rPr>
        <w:t>ucts (Unilever, 2024).</w:t>
      </w:r>
    </w:p>
    <w:p w14:paraId="022178AF"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The present report focuses on Unilever's Personal Care Division in the United Kingdom. This business unit oversees the skin care, cleansing, oral care and prestige beauty products of international brands like Dove, Sure (Rexona), Lynx (Axe), Vaseline, Lux and Simple. Strategic study of the UK market is an ideal case due to high purchasing power of consumers, their sophisticated preferences, high environmental awareness and intense competitive market, which brings great opportunities and strategic challenges for multinational consum</w:t>
      </w:r>
      <w:r w:rsidR="00A87663" w:rsidRPr="00A25079">
        <w:rPr>
          <w:rFonts w:ascii="Times New Roman" w:hAnsi="Times New Roman" w:cs="Times New Roman"/>
          <w:sz w:val="24"/>
          <w:szCs w:val="24"/>
        </w:rPr>
        <w:t>er goods companies (Shaw 2025).</w:t>
      </w:r>
    </w:p>
    <w:p w14:paraId="591F7E74" w14:textId="77777777" w:rsidR="00971421" w:rsidRPr="00A25079" w:rsidRDefault="00971421" w:rsidP="001013EB">
      <w:pPr>
        <w:pStyle w:val="Heading3"/>
        <w:spacing w:before="0" w:beforeAutospacing="0" w:line="480" w:lineRule="auto"/>
        <w:contextualSpacing/>
        <w:rPr>
          <w:i w:val="0"/>
          <w:szCs w:val="24"/>
        </w:rPr>
      </w:pPr>
      <w:bookmarkStart w:id="4" w:name="_Toc237266411"/>
      <w:r w:rsidRPr="00A25079">
        <w:rPr>
          <w:i w:val="0"/>
          <w:szCs w:val="24"/>
        </w:rPr>
        <w:t>1.2 Mis</w:t>
      </w:r>
      <w:r w:rsidR="00A87663" w:rsidRPr="00A25079">
        <w:rPr>
          <w:i w:val="0"/>
          <w:szCs w:val="24"/>
        </w:rPr>
        <w:t>sion, Vision and Business Model</w:t>
      </w:r>
      <w:bookmarkEnd w:id="4"/>
    </w:p>
    <w:p w14:paraId="284320C7"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Unilever's corporate purpose is “to make sustainable living commonplace" and shows the company's aspirations to grow its business whilst meeting environmental and social issues. The company's vision is sustainable business at scale – to make a positive difference to health, wellbeing and environmental impacts across its value chain to become a global leader. Its business model is global sourcing, research and development, manufacturing efficiency, digital commerce, and brand innovation and partnership with retail. Revenue is generated from a range of consumer products that are sold in supermarkets, pharmacies, wholesalers and online, offering both economies of scale and market adaptation (</w:t>
      </w:r>
      <w:proofErr w:type="spellStart"/>
      <w:r w:rsidRPr="00A25079">
        <w:rPr>
          <w:rFonts w:ascii="Times New Roman" w:hAnsi="Times New Roman" w:cs="Times New Roman"/>
          <w:sz w:val="24"/>
          <w:szCs w:val="24"/>
        </w:rPr>
        <w:t>Almeman</w:t>
      </w:r>
      <w:proofErr w:type="spellEnd"/>
      <w:r w:rsidRPr="00A25079">
        <w:rPr>
          <w:rFonts w:ascii="Times New Roman" w:hAnsi="Times New Roman" w:cs="Times New Roman"/>
          <w:sz w:val="24"/>
          <w:szCs w:val="24"/>
        </w:rPr>
        <w:t xml:space="preserve"> 2024).</w:t>
      </w:r>
    </w:p>
    <w:p w14:paraId="324D4DB5" w14:textId="77777777" w:rsidR="00971421" w:rsidRPr="00A25079" w:rsidRDefault="00971421" w:rsidP="001013EB">
      <w:pPr>
        <w:pStyle w:val="Heading3"/>
        <w:spacing w:before="0" w:beforeAutospacing="0" w:line="480" w:lineRule="auto"/>
        <w:contextualSpacing/>
        <w:rPr>
          <w:i w:val="0"/>
          <w:szCs w:val="24"/>
        </w:rPr>
      </w:pPr>
      <w:bookmarkStart w:id="5" w:name="_Toc237266412"/>
      <w:r w:rsidRPr="00A25079">
        <w:rPr>
          <w:i w:val="0"/>
          <w:szCs w:val="24"/>
        </w:rPr>
        <w:t>1.3 Industry Ov</w:t>
      </w:r>
      <w:r w:rsidR="00A87663" w:rsidRPr="00A25079">
        <w:rPr>
          <w:i w:val="0"/>
          <w:szCs w:val="24"/>
        </w:rPr>
        <w:t>erview and Competitive Position</w:t>
      </w:r>
      <w:bookmarkEnd w:id="5"/>
    </w:p>
    <w:p w14:paraId="5AAAE34E"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lastRenderedPageBreak/>
        <w:t xml:space="preserve">The personal care market in the UK is highly competitive, with the pace of innovation, digital transformation, sustainability expectations and consumers' demand for ethical, high-quality, and </w:t>
      </w:r>
      <w:proofErr w:type="spellStart"/>
      <w:r w:rsidRPr="00A25079">
        <w:rPr>
          <w:rFonts w:ascii="Times New Roman" w:hAnsi="Times New Roman" w:cs="Times New Roman"/>
          <w:sz w:val="24"/>
          <w:szCs w:val="24"/>
        </w:rPr>
        <w:t>personalised</w:t>
      </w:r>
      <w:proofErr w:type="spellEnd"/>
      <w:r w:rsidRPr="00A25079">
        <w:rPr>
          <w:rFonts w:ascii="Times New Roman" w:hAnsi="Times New Roman" w:cs="Times New Roman"/>
          <w:sz w:val="24"/>
          <w:szCs w:val="24"/>
        </w:rPr>
        <w:t xml:space="preserve"> products. Clean beauty trends, environmental regulations, and packaging waste regulations are critical drivers of market growth (Abeer </w:t>
      </w:r>
      <w:proofErr w:type="spellStart"/>
      <w:r w:rsidRPr="00A25079">
        <w:rPr>
          <w:rFonts w:ascii="Times New Roman" w:hAnsi="Times New Roman" w:cs="Times New Roman"/>
          <w:sz w:val="24"/>
          <w:szCs w:val="24"/>
        </w:rPr>
        <w:t>Omira</w:t>
      </w:r>
      <w:proofErr w:type="spellEnd"/>
      <w:r w:rsidRPr="00A25079">
        <w:rPr>
          <w:rFonts w:ascii="Times New Roman" w:hAnsi="Times New Roman" w:cs="Times New Roman"/>
          <w:sz w:val="24"/>
          <w:szCs w:val="24"/>
        </w:rPr>
        <w:t xml:space="preserve"> et al. 2025). Unilever is a competitor to the top brands including Procter &amp; Gamble, L'Oréal, Beiersdorf and Johnson &amp; Johnson. The brand portfolio is a positive factor that has helped it in its competitive edge and sustainability strategy. Also, its innovation, distribution networks and sustainability initiatives have helped to build customer lo</w:t>
      </w:r>
      <w:r w:rsidR="00A87663" w:rsidRPr="00A25079">
        <w:rPr>
          <w:rFonts w:ascii="Times New Roman" w:hAnsi="Times New Roman" w:cs="Times New Roman"/>
          <w:sz w:val="24"/>
          <w:szCs w:val="24"/>
        </w:rPr>
        <w:t>yalty (Yi, Khan &amp; Safeer 2022).</w:t>
      </w:r>
    </w:p>
    <w:p w14:paraId="68DF1D45" w14:textId="77777777" w:rsidR="00971421" w:rsidRPr="00A25079" w:rsidRDefault="00971421" w:rsidP="001013EB">
      <w:pPr>
        <w:pStyle w:val="Heading2"/>
        <w:spacing w:before="0" w:line="480" w:lineRule="auto"/>
        <w:contextualSpacing/>
        <w:rPr>
          <w:rFonts w:cs="Times New Roman"/>
          <w:szCs w:val="24"/>
        </w:rPr>
      </w:pPr>
      <w:bookmarkStart w:id="6" w:name="_Toc237266413"/>
      <w:r w:rsidRPr="00A25079">
        <w:rPr>
          <w:rFonts w:cs="Times New Roman"/>
          <w:szCs w:val="24"/>
        </w:rPr>
        <w:t>2. Exter</w:t>
      </w:r>
      <w:r w:rsidR="00A87663" w:rsidRPr="00A25079">
        <w:rPr>
          <w:rFonts w:cs="Times New Roman"/>
          <w:szCs w:val="24"/>
        </w:rPr>
        <w:t>nal Analysis (PESTEL Framework)</w:t>
      </w:r>
      <w:bookmarkEnd w:id="6"/>
    </w:p>
    <w:p w14:paraId="5272DC86" w14:textId="77777777" w:rsidR="00971421" w:rsidRPr="00A25079" w:rsidRDefault="00A87663" w:rsidP="001013EB">
      <w:pPr>
        <w:pStyle w:val="Heading3"/>
        <w:spacing w:before="0" w:beforeAutospacing="0" w:line="480" w:lineRule="auto"/>
        <w:contextualSpacing/>
        <w:rPr>
          <w:i w:val="0"/>
          <w:szCs w:val="24"/>
        </w:rPr>
      </w:pPr>
      <w:bookmarkStart w:id="7" w:name="_Toc237266414"/>
      <w:r w:rsidRPr="00A25079">
        <w:rPr>
          <w:i w:val="0"/>
          <w:szCs w:val="24"/>
        </w:rPr>
        <w:t>2.1 Political Factors</w:t>
      </w:r>
      <w:bookmarkEnd w:id="7"/>
    </w:p>
    <w:p w14:paraId="1B82CF35"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Unilever's activities in the UK personal care sector are greatly affected by political factors. Political stability provides a stable environment for business; however, the implementation of customs and regulations has made things more complicated and expensive to export products to Europe after Brexit, which requires diversifying suppliers and regional sourcing strategies (</w:t>
      </w:r>
      <w:proofErr w:type="spellStart"/>
      <w:r w:rsidRPr="00A25079">
        <w:rPr>
          <w:rFonts w:ascii="Times New Roman" w:hAnsi="Times New Roman" w:cs="Times New Roman"/>
          <w:sz w:val="24"/>
          <w:szCs w:val="24"/>
        </w:rPr>
        <w:t>Moradlou</w:t>
      </w:r>
      <w:proofErr w:type="spellEnd"/>
      <w:r w:rsidRPr="00A25079">
        <w:rPr>
          <w:rFonts w:ascii="Times New Roman" w:hAnsi="Times New Roman" w:cs="Times New Roman"/>
          <w:sz w:val="24"/>
          <w:szCs w:val="24"/>
        </w:rPr>
        <w:t xml:space="preserve"> et al. 2021). In addition, funding for net zero emissions by 2050 by the government in the UK fosters investment in renewable energy, sustainable production and packaging methods. Implementing environmental regulation is, however, an expensive process and presents strategic opportunities and operational chal</w:t>
      </w:r>
      <w:r w:rsidR="00A87663" w:rsidRPr="00A25079">
        <w:rPr>
          <w:rFonts w:ascii="Times New Roman" w:hAnsi="Times New Roman" w:cs="Times New Roman"/>
          <w:sz w:val="24"/>
          <w:szCs w:val="24"/>
        </w:rPr>
        <w:t>lenges to Unilever (Hong 2025).</w:t>
      </w:r>
    </w:p>
    <w:p w14:paraId="0453E585" w14:textId="77777777" w:rsidR="00971421" w:rsidRPr="00A25079" w:rsidRDefault="00A87663" w:rsidP="001013EB">
      <w:pPr>
        <w:pStyle w:val="Heading3"/>
        <w:spacing w:before="0" w:beforeAutospacing="0" w:line="480" w:lineRule="auto"/>
        <w:contextualSpacing/>
        <w:rPr>
          <w:i w:val="0"/>
          <w:szCs w:val="24"/>
        </w:rPr>
      </w:pPr>
      <w:bookmarkStart w:id="8" w:name="_Toc237266415"/>
      <w:r w:rsidRPr="00A25079">
        <w:rPr>
          <w:i w:val="0"/>
          <w:szCs w:val="24"/>
        </w:rPr>
        <w:t>2.2 Economic Factors</w:t>
      </w:r>
      <w:bookmarkEnd w:id="8"/>
    </w:p>
    <w:p w14:paraId="2198DAD0"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The UK economy has a lot to deal with in terms of uncertainty, as does the profitability of the FMCG sector, caused by the pandemic recovery and inflation, rising interest rates, increased </w:t>
      </w:r>
      <w:r w:rsidRPr="00A25079">
        <w:rPr>
          <w:rFonts w:ascii="Times New Roman" w:hAnsi="Times New Roman" w:cs="Times New Roman"/>
          <w:sz w:val="24"/>
          <w:szCs w:val="24"/>
        </w:rPr>
        <w:lastRenderedPageBreak/>
        <w:t xml:space="preserve">energy costs and increased raw material costs (Chen 2023). Reduced consumer spending power has caused demand for lower-cost products, which has led to the growth of retailers' brands as an alternative. However, the efforts are paid by Unilever, which has improved productivity, targeted pricing, </w:t>
      </w:r>
      <w:proofErr w:type="spellStart"/>
      <w:r w:rsidRPr="00A25079">
        <w:rPr>
          <w:rFonts w:ascii="Times New Roman" w:hAnsi="Times New Roman" w:cs="Times New Roman"/>
          <w:sz w:val="24"/>
          <w:szCs w:val="24"/>
        </w:rPr>
        <w:t>optimised</w:t>
      </w:r>
      <w:proofErr w:type="spellEnd"/>
      <w:r w:rsidRPr="00A25079">
        <w:rPr>
          <w:rFonts w:ascii="Times New Roman" w:hAnsi="Times New Roman" w:cs="Times New Roman"/>
          <w:sz w:val="24"/>
          <w:szCs w:val="24"/>
        </w:rPr>
        <w:t xml:space="preserve"> operations, and developed premium products (Habibi </w:t>
      </w:r>
      <w:proofErr w:type="spellStart"/>
      <w:r w:rsidRPr="00A25079">
        <w:rPr>
          <w:rFonts w:ascii="Times New Roman" w:hAnsi="Times New Roman" w:cs="Times New Roman"/>
          <w:sz w:val="24"/>
          <w:szCs w:val="24"/>
        </w:rPr>
        <w:t>Doroh</w:t>
      </w:r>
      <w:proofErr w:type="spellEnd"/>
      <w:r w:rsidRPr="00A25079">
        <w:rPr>
          <w:rFonts w:ascii="Times New Roman" w:hAnsi="Times New Roman" w:cs="Times New Roman"/>
          <w:sz w:val="24"/>
          <w:szCs w:val="24"/>
        </w:rPr>
        <w:t xml:space="preserve">, Forghani &amp; </w:t>
      </w:r>
      <w:proofErr w:type="spellStart"/>
      <w:r w:rsidRPr="00A25079">
        <w:rPr>
          <w:rFonts w:ascii="Times New Roman" w:hAnsi="Times New Roman" w:cs="Times New Roman"/>
          <w:sz w:val="24"/>
          <w:szCs w:val="24"/>
        </w:rPr>
        <w:t>Zarrabpour</w:t>
      </w:r>
      <w:proofErr w:type="spellEnd"/>
      <w:r w:rsidRPr="00A25079">
        <w:rPr>
          <w:rFonts w:ascii="Times New Roman" w:hAnsi="Times New Roman" w:cs="Times New Roman"/>
          <w:sz w:val="24"/>
          <w:szCs w:val="24"/>
        </w:rPr>
        <w:t>, 2026). The premium beauty and wellness segments offer potential as consumers are more interested in health, self-care and scientific formulat</w:t>
      </w:r>
      <w:r w:rsidR="00A87663" w:rsidRPr="00A25079">
        <w:rPr>
          <w:rFonts w:ascii="Times New Roman" w:hAnsi="Times New Roman" w:cs="Times New Roman"/>
          <w:sz w:val="24"/>
          <w:szCs w:val="24"/>
        </w:rPr>
        <w:t>ions of personal care products.</w:t>
      </w:r>
    </w:p>
    <w:p w14:paraId="000F1996" w14:textId="77777777" w:rsidR="00971421" w:rsidRPr="00A25079" w:rsidRDefault="00A87663" w:rsidP="001013EB">
      <w:pPr>
        <w:pStyle w:val="Heading3"/>
        <w:spacing w:before="0" w:beforeAutospacing="0" w:line="480" w:lineRule="auto"/>
        <w:contextualSpacing/>
        <w:rPr>
          <w:i w:val="0"/>
          <w:szCs w:val="24"/>
        </w:rPr>
      </w:pPr>
      <w:bookmarkStart w:id="9" w:name="_Toc237266416"/>
      <w:r w:rsidRPr="00A25079">
        <w:rPr>
          <w:i w:val="0"/>
          <w:szCs w:val="24"/>
        </w:rPr>
        <w:t>2.3 Social Factors</w:t>
      </w:r>
      <w:bookmarkEnd w:id="9"/>
    </w:p>
    <w:p w14:paraId="5E552F8F"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Social factors have become a key influence on the strategic profile of the UK personal care market, as consumers now expect and value brands, on top of their attributes, to be transparent, ethical, diverse and eco-friendly. Corporate values, sustainability commitments and social impact (</w:t>
      </w:r>
      <w:proofErr w:type="spellStart"/>
      <w:r w:rsidRPr="00A25079">
        <w:rPr>
          <w:rFonts w:ascii="Times New Roman" w:hAnsi="Times New Roman" w:cs="Times New Roman"/>
          <w:sz w:val="24"/>
          <w:szCs w:val="24"/>
        </w:rPr>
        <w:t>Enginkaya</w:t>
      </w:r>
      <w:proofErr w:type="spellEnd"/>
      <w:r w:rsidRPr="00A25079">
        <w:rPr>
          <w:rFonts w:ascii="Times New Roman" w:hAnsi="Times New Roman" w:cs="Times New Roman"/>
          <w:sz w:val="24"/>
          <w:szCs w:val="24"/>
        </w:rPr>
        <w:t xml:space="preserve"> &amp; Sağlam 2026) shape consumers' purchasing choices. There has been an increased awareness of health and wellbeing, resulting in an increased demand for natural ingredients, cruelty-free products, personal skincare products and inclusive beauty standards. Some brands such as Dove have managed to create a loyal customer base, highlighting the importance of embracing diversity and self-confidence through their campaigns. Furthermore, opportunities and constant innovation arise with the population ageing and digital</w:t>
      </w:r>
      <w:r w:rsidR="00A87663" w:rsidRPr="00A25079">
        <w:rPr>
          <w:rFonts w:ascii="Times New Roman" w:hAnsi="Times New Roman" w:cs="Times New Roman"/>
          <w:sz w:val="24"/>
          <w:szCs w:val="24"/>
        </w:rPr>
        <w:t>ly connected younger consumers.</w:t>
      </w:r>
    </w:p>
    <w:p w14:paraId="050E7744" w14:textId="77777777" w:rsidR="00971421" w:rsidRPr="00A25079" w:rsidRDefault="00A87663" w:rsidP="001013EB">
      <w:pPr>
        <w:pStyle w:val="Heading3"/>
        <w:spacing w:before="0" w:beforeAutospacing="0" w:line="480" w:lineRule="auto"/>
        <w:contextualSpacing/>
        <w:rPr>
          <w:i w:val="0"/>
          <w:szCs w:val="24"/>
        </w:rPr>
      </w:pPr>
      <w:bookmarkStart w:id="10" w:name="_Toc237266417"/>
      <w:r w:rsidRPr="00A25079">
        <w:rPr>
          <w:i w:val="0"/>
          <w:szCs w:val="24"/>
        </w:rPr>
        <w:t>2.4 Technological Factors</w:t>
      </w:r>
      <w:bookmarkEnd w:id="10"/>
    </w:p>
    <w:p w14:paraId="1702258D"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The competitive environment is evolving in the personal care industry thanks to artificial intelligence, big data analytics, automation, biotechnology, and digital marketing (</w:t>
      </w:r>
      <w:proofErr w:type="spellStart"/>
      <w:r w:rsidRPr="00A25079">
        <w:rPr>
          <w:rFonts w:ascii="Times New Roman" w:hAnsi="Times New Roman" w:cs="Times New Roman"/>
          <w:sz w:val="24"/>
          <w:szCs w:val="24"/>
        </w:rPr>
        <w:t>Нanna</w:t>
      </w:r>
      <w:proofErr w:type="spellEnd"/>
      <w:r w:rsidRPr="00A25079">
        <w:rPr>
          <w:rFonts w:ascii="Times New Roman" w:hAnsi="Times New Roman" w:cs="Times New Roman"/>
          <w:sz w:val="24"/>
          <w:szCs w:val="24"/>
        </w:rPr>
        <w:t xml:space="preserve"> Sobolіeva &amp; Ivanova 2025). Unilever has embraced digital transformation with the adoption of </w:t>
      </w:r>
      <w:r w:rsidRPr="00A25079">
        <w:rPr>
          <w:rFonts w:ascii="Times New Roman" w:hAnsi="Times New Roman" w:cs="Times New Roman"/>
          <w:sz w:val="24"/>
          <w:szCs w:val="24"/>
        </w:rPr>
        <w:lastRenderedPageBreak/>
        <w:t xml:space="preserve">cutting-edge analytics that have resulted in improved consumer insight, demand forecasting, supply chain </w:t>
      </w:r>
      <w:proofErr w:type="spellStart"/>
      <w:r w:rsidRPr="00A25079">
        <w:rPr>
          <w:rFonts w:ascii="Times New Roman" w:hAnsi="Times New Roman" w:cs="Times New Roman"/>
          <w:sz w:val="24"/>
          <w:szCs w:val="24"/>
        </w:rPr>
        <w:t>optimisation</w:t>
      </w:r>
      <w:proofErr w:type="spellEnd"/>
      <w:r w:rsidRPr="00A25079">
        <w:rPr>
          <w:rFonts w:ascii="Times New Roman" w:hAnsi="Times New Roman" w:cs="Times New Roman"/>
          <w:sz w:val="24"/>
          <w:szCs w:val="24"/>
        </w:rPr>
        <w:t xml:space="preserve">, and </w:t>
      </w:r>
      <w:proofErr w:type="spellStart"/>
      <w:r w:rsidRPr="00A25079">
        <w:rPr>
          <w:rFonts w:ascii="Times New Roman" w:hAnsi="Times New Roman" w:cs="Times New Roman"/>
          <w:sz w:val="24"/>
          <w:szCs w:val="24"/>
        </w:rPr>
        <w:t>customised</w:t>
      </w:r>
      <w:proofErr w:type="spellEnd"/>
      <w:r w:rsidRPr="00A25079">
        <w:rPr>
          <w:rFonts w:ascii="Times New Roman" w:hAnsi="Times New Roman" w:cs="Times New Roman"/>
          <w:sz w:val="24"/>
          <w:szCs w:val="24"/>
        </w:rPr>
        <w:t xml:space="preserve"> marketing strategies. Moreover, the e-commerce, D2C, and social commerce expansions require a more comprehensive omnichannel strategy and engagement via digital means. However, as the company becomes more technologically driven, cybersecurity concerns are on the rise, as are the investment demands, and the need to continually innovate is greater than ever in order to stay competitive </w:t>
      </w:r>
      <w:r w:rsidR="00A87663" w:rsidRPr="00A25079">
        <w:rPr>
          <w:rFonts w:ascii="Times New Roman" w:hAnsi="Times New Roman" w:cs="Times New Roman"/>
          <w:sz w:val="24"/>
          <w:szCs w:val="24"/>
        </w:rPr>
        <w:t>in the market as Unilever does.</w:t>
      </w:r>
    </w:p>
    <w:p w14:paraId="48674E64" w14:textId="77777777" w:rsidR="00971421" w:rsidRPr="00A25079" w:rsidRDefault="00A87663" w:rsidP="001013EB">
      <w:pPr>
        <w:pStyle w:val="Heading3"/>
        <w:spacing w:before="0" w:beforeAutospacing="0" w:line="480" w:lineRule="auto"/>
        <w:contextualSpacing/>
        <w:rPr>
          <w:i w:val="0"/>
          <w:szCs w:val="24"/>
        </w:rPr>
      </w:pPr>
      <w:bookmarkStart w:id="11" w:name="_Toc237266418"/>
      <w:r w:rsidRPr="00A25079">
        <w:rPr>
          <w:i w:val="0"/>
          <w:szCs w:val="24"/>
        </w:rPr>
        <w:t>2.5 Environmental Factors</w:t>
      </w:r>
      <w:bookmarkEnd w:id="11"/>
    </w:p>
    <w:p w14:paraId="3E3726B3"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The consumer goods industry is facing a changing consumer landscape, making sustainability a key focus in these times. Environmental responsibility is a prominent strategic concern for global consumer goods companies in today's day and age, as consumers, governments and investors demand companies operate responsibly, including by reducing carbon emissions, plastic waste, and resource </w:t>
      </w:r>
      <w:proofErr w:type="spellStart"/>
      <w:r w:rsidRPr="00A25079">
        <w:rPr>
          <w:rFonts w:ascii="Times New Roman" w:hAnsi="Times New Roman" w:cs="Times New Roman"/>
          <w:sz w:val="24"/>
          <w:szCs w:val="24"/>
        </w:rPr>
        <w:t>utilisation</w:t>
      </w:r>
      <w:proofErr w:type="spellEnd"/>
      <w:r w:rsidRPr="00A25079">
        <w:rPr>
          <w:rFonts w:ascii="Times New Roman" w:hAnsi="Times New Roman" w:cs="Times New Roman"/>
          <w:sz w:val="24"/>
          <w:szCs w:val="24"/>
        </w:rPr>
        <w:t xml:space="preserve"> and focusing on the circular economy. To demonstrate its commitment to these expectations, Unilever has made commitments to decrease virgin plastic consumption, become a Net Zero business throughout its value chain, improve the recyclability of its packaging and support sustainable sourcing (Unilever 2024b). Such actions help build brand image, attract customer preferences for environmentally responsible products, and enhance ESG performance. However, switching to sustainability is a massive task, and a shift in operations and collaborat</w:t>
      </w:r>
      <w:r w:rsidR="00A87663" w:rsidRPr="00A25079">
        <w:rPr>
          <w:rFonts w:ascii="Times New Roman" w:hAnsi="Times New Roman" w:cs="Times New Roman"/>
          <w:sz w:val="24"/>
          <w:szCs w:val="24"/>
        </w:rPr>
        <w:t>ion with suppliers is required.</w:t>
      </w:r>
    </w:p>
    <w:p w14:paraId="64D468BB" w14:textId="77777777" w:rsidR="00971421" w:rsidRPr="00A25079" w:rsidRDefault="00A87663" w:rsidP="001013EB">
      <w:pPr>
        <w:pStyle w:val="Heading3"/>
        <w:spacing w:before="0" w:beforeAutospacing="0" w:line="480" w:lineRule="auto"/>
        <w:contextualSpacing/>
        <w:rPr>
          <w:i w:val="0"/>
          <w:szCs w:val="24"/>
        </w:rPr>
      </w:pPr>
      <w:bookmarkStart w:id="12" w:name="_Toc237266419"/>
      <w:r w:rsidRPr="00A25079">
        <w:rPr>
          <w:i w:val="0"/>
          <w:szCs w:val="24"/>
        </w:rPr>
        <w:t>2.6 Legal Factors</w:t>
      </w:r>
      <w:bookmarkEnd w:id="12"/>
    </w:p>
    <w:p w14:paraId="43C2C79E"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lastRenderedPageBreak/>
        <w:t xml:space="preserve">The personal care sector in the UK is heavily regulated by consumer protection regulations, product safety legislation, consumer advertising standards, employment law, environmental compliance regulations and data privacy laws. Continuous quality assurance and research investment are required for maintaining regulatory compliance of cosmetic products. Furthermore, UK GDPR has an impact on the way </w:t>
      </w:r>
      <w:proofErr w:type="spellStart"/>
      <w:r w:rsidRPr="00A25079">
        <w:rPr>
          <w:rFonts w:ascii="Times New Roman" w:hAnsi="Times New Roman" w:cs="Times New Roman"/>
          <w:sz w:val="24"/>
          <w:szCs w:val="24"/>
        </w:rPr>
        <w:t>organisations</w:t>
      </w:r>
      <w:proofErr w:type="spellEnd"/>
      <w:r w:rsidRPr="00A25079">
        <w:rPr>
          <w:rFonts w:ascii="Times New Roman" w:hAnsi="Times New Roman" w:cs="Times New Roman"/>
          <w:sz w:val="24"/>
          <w:szCs w:val="24"/>
        </w:rPr>
        <w:t xml:space="preserve"> are handling customer data for digital marketing and </w:t>
      </w:r>
      <w:proofErr w:type="spellStart"/>
      <w:r w:rsidRPr="00A25079">
        <w:rPr>
          <w:rFonts w:ascii="Times New Roman" w:hAnsi="Times New Roman" w:cs="Times New Roman"/>
          <w:sz w:val="24"/>
          <w:szCs w:val="24"/>
        </w:rPr>
        <w:t>personalised</w:t>
      </w:r>
      <w:proofErr w:type="spellEnd"/>
      <w:r w:rsidRPr="00A25079">
        <w:rPr>
          <w:rFonts w:ascii="Times New Roman" w:hAnsi="Times New Roman" w:cs="Times New Roman"/>
          <w:sz w:val="24"/>
          <w:szCs w:val="24"/>
        </w:rPr>
        <w:t xml:space="preserve"> services. The environmental regulations like EPR will increase the number of compliance obligations but will also help to enhance sustainable innovation (Ferreira et al. 2022). Unilever's legal compliance is robust, and it has resulted in improved consumer confidence, brand value an</w:t>
      </w:r>
      <w:r w:rsidR="00A87663" w:rsidRPr="00A25079">
        <w:rPr>
          <w:rFonts w:ascii="Times New Roman" w:hAnsi="Times New Roman" w:cs="Times New Roman"/>
          <w:sz w:val="24"/>
          <w:szCs w:val="24"/>
        </w:rPr>
        <w:t>d risk reduction of activities.</w:t>
      </w:r>
    </w:p>
    <w:p w14:paraId="2270D1A4" w14:textId="77777777" w:rsidR="00971421" w:rsidRPr="00A25079" w:rsidRDefault="00971421" w:rsidP="001013EB">
      <w:pPr>
        <w:pStyle w:val="Heading2"/>
        <w:spacing w:before="0" w:line="480" w:lineRule="auto"/>
        <w:contextualSpacing/>
        <w:rPr>
          <w:rFonts w:cs="Times New Roman"/>
          <w:szCs w:val="24"/>
        </w:rPr>
      </w:pPr>
      <w:bookmarkStart w:id="13" w:name="_Toc237266420"/>
      <w:r w:rsidRPr="00A25079">
        <w:rPr>
          <w:rFonts w:cs="Times New Roman"/>
          <w:szCs w:val="24"/>
        </w:rPr>
        <w:t>3. Int</w:t>
      </w:r>
      <w:r w:rsidR="00A87663" w:rsidRPr="00A25079">
        <w:rPr>
          <w:rFonts w:cs="Times New Roman"/>
          <w:szCs w:val="24"/>
        </w:rPr>
        <w:t>ernal Analysis (VRIO Framework)</w:t>
      </w:r>
      <w:bookmarkEnd w:id="13"/>
    </w:p>
    <w:p w14:paraId="5D2740DD" w14:textId="77777777" w:rsidR="00971421" w:rsidRPr="00A25079" w:rsidRDefault="00A87663" w:rsidP="001013EB">
      <w:pPr>
        <w:pStyle w:val="Heading3"/>
        <w:spacing w:before="0" w:beforeAutospacing="0" w:line="480" w:lineRule="auto"/>
        <w:contextualSpacing/>
        <w:rPr>
          <w:i w:val="0"/>
          <w:szCs w:val="24"/>
        </w:rPr>
      </w:pPr>
      <w:bookmarkStart w:id="14" w:name="_Toc237266421"/>
      <w:r w:rsidRPr="00A25079">
        <w:rPr>
          <w:i w:val="0"/>
          <w:szCs w:val="24"/>
        </w:rPr>
        <w:t>3.1 Brand Portfolio</w:t>
      </w:r>
      <w:bookmarkEnd w:id="14"/>
    </w:p>
    <w:p w14:paraId="45F058A5"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Unilever has an excellent line of personal care products, including Dove, Sure (Rexona), Lynx (Axe), Vaseline, Simple and Lux as well as </w:t>
      </w:r>
      <w:proofErr w:type="spellStart"/>
      <w:r w:rsidRPr="00A25079">
        <w:rPr>
          <w:rFonts w:ascii="Times New Roman" w:hAnsi="Times New Roman" w:cs="Times New Roman"/>
          <w:sz w:val="24"/>
          <w:szCs w:val="24"/>
        </w:rPr>
        <w:t>TRESemmé</w:t>
      </w:r>
      <w:proofErr w:type="spellEnd"/>
      <w:r w:rsidRPr="00A25079">
        <w:rPr>
          <w:rFonts w:ascii="Times New Roman" w:hAnsi="Times New Roman" w:cs="Times New Roman"/>
          <w:sz w:val="24"/>
          <w:szCs w:val="24"/>
        </w:rPr>
        <w:t xml:space="preserve">. These brands have taken decades to develop, have been consistently produced and marketed and are well established to create strong customer loyalty and premium positioning. The advantage the portfolio offers is that trusted brands have an impact on reducing switching </w:t>
      </w:r>
      <w:proofErr w:type="spellStart"/>
      <w:r w:rsidRPr="00A25079">
        <w:rPr>
          <w:rFonts w:ascii="Times New Roman" w:hAnsi="Times New Roman" w:cs="Times New Roman"/>
          <w:sz w:val="24"/>
          <w:szCs w:val="24"/>
        </w:rPr>
        <w:t>behaviour</w:t>
      </w:r>
      <w:proofErr w:type="spellEnd"/>
      <w:r w:rsidRPr="00A25079">
        <w:rPr>
          <w:rFonts w:ascii="Times New Roman" w:hAnsi="Times New Roman" w:cs="Times New Roman"/>
          <w:sz w:val="24"/>
          <w:szCs w:val="24"/>
        </w:rPr>
        <w:t xml:space="preserve">, enabling premium pricing and product expansion, which are key to success. These are built upon the 30+ years of brand equity and consumer trust that it has earned, as well as effective marketing and distribution strategies across the globe, which ensure that Unilever </w:t>
      </w:r>
      <w:proofErr w:type="spellStart"/>
      <w:r w:rsidRPr="00A25079">
        <w:rPr>
          <w:rFonts w:ascii="Times New Roman" w:hAnsi="Times New Roman" w:cs="Times New Roman"/>
          <w:sz w:val="24"/>
          <w:szCs w:val="24"/>
        </w:rPr>
        <w:t>maximises</w:t>
      </w:r>
      <w:proofErr w:type="spellEnd"/>
      <w:r w:rsidRPr="00A25079">
        <w:rPr>
          <w:rFonts w:ascii="Times New Roman" w:hAnsi="Times New Roman" w:cs="Times New Roman"/>
          <w:sz w:val="24"/>
          <w:szCs w:val="24"/>
        </w:rPr>
        <w:t xml:space="preserve"> these str</w:t>
      </w:r>
      <w:r w:rsidR="00A87663" w:rsidRPr="00A25079">
        <w:rPr>
          <w:rFonts w:ascii="Times New Roman" w:hAnsi="Times New Roman" w:cs="Times New Roman"/>
          <w:sz w:val="24"/>
          <w:szCs w:val="24"/>
        </w:rPr>
        <w:t>ategic assets (Unilever 2025c).</w:t>
      </w:r>
    </w:p>
    <w:p w14:paraId="30857D2C" w14:textId="77777777" w:rsidR="00971421" w:rsidRPr="00A25079" w:rsidRDefault="00971421" w:rsidP="001013EB">
      <w:pPr>
        <w:pStyle w:val="Heading3"/>
        <w:spacing w:before="0" w:beforeAutospacing="0" w:line="480" w:lineRule="auto"/>
        <w:contextualSpacing/>
        <w:rPr>
          <w:i w:val="0"/>
          <w:szCs w:val="24"/>
        </w:rPr>
      </w:pPr>
      <w:bookmarkStart w:id="15" w:name="_Toc237266422"/>
      <w:r w:rsidRPr="00A25079">
        <w:rPr>
          <w:i w:val="0"/>
          <w:szCs w:val="24"/>
        </w:rPr>
        <w:t xml:space="preserve">3.2 Research, Development </w:t>
      </w:r>
      <w:r w:rsidR="00A87663" w:rsidRPr="00A25079">
        <w:rPr>
          <w:i w:val="0"/>
          <w:szCs w:val="24"/>
        </w:rPr>
        <w:t>and Innovation Capability</w:t>
      </w:r>
      <w:bookmarkEnd w:id="15"/>
    </w:p>
    <w:p w14:paraId="0C1FC28D"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lastRenderedPageBreak/>
        <w:t xml:space="preserve">A major asset of Unilever is its commitment to innovation, which is vital to its future competitive position, and its investment in research and development (R&amp;D) to bring new and cutting-edge formulations, sustainable packaging solutions and products to market that will connect with consumers. Unilever's ability to respond to consumer changes and market trends is strengthened by its collaboration with universities, technology partners and scientific advisors. As competitors invest in their innovation, so are the scientific capabilities of Unilever, the way we approach sustainability and our patents and global research networks difficult to replicate. Therefore, innovation is essential to keep the company's competitive advantage and ensure continuous differentiation and effective global </w:t>
      </w:r>
      <w:proofErr w:type="spellStart"/>
      <w:r w:rsidRPr="00A25079">
        <w:rPr>
          <w:rFonts w:ascii="Times New Roman" w:hAnsi="Times New Roman" w:cs="Times New Roman"/>
          <w:sz w:val="24"/>
          <w:szCs w:val="24"/>
        </w:rPr>
        <w:t>com</w:t>
      </w:r>
      <w:r w:rsidR="00A87663" w:rsidRPr="00A25079">
        <w:rPr>
          <w:rFonts w:ascii="Times New Roman" w:hAnsi="Times New Roman" w:cs="Times New Roman"/>
          <w:sz w:val="24"/>
          <w:szCs w:val="24"/>
        </w:rPr>
        <w:t>mercialisation</w:t>
      </w:r>
      <w:proofErr w:type="spellEnd"/>
      <w:r w:rsidR="00A87663" w:rsidRPr="00A25079">
        <w:rPr>
          <w:rFonts w:ascii="Times New Roman" w:hAnsi="Times New Roman" w:cs="Times New Roman"/>
          <w:sz w:val="24"/>
          <w:szCs w:val="24"/>
        </w:rPr>
        <w:t xml:space="preserve"> (Unilever 2024).</w:t>
      </w:r>
    </w:p>
    <w:p w14:paraId="39774C3A" w14:textId="77777777" w:rsidR="00971421" w:rsidRPr="00A25079" w:rsidRDefault="00971421" w:rsidP="001013EB">
      <w:pPr>
        <w:pStyle w:val="Heading3"/>
        <w:spacing w:before="0" w:beforeAutospacing="0" w:line="480" w:lineRule="auto"/>
        <w:contextualSpacing/>
        <w:rPr>
          <w:i w:val="0"/>
          <w:szCs w:val="24"/>
        </w:rPr>
      </w:pPr>
      <w:bookmarkStart w:id="16" w:name="_Toc237266423"/>
      <w:r w:rsidRPr="00A25079">
        <w:rPr>
          <w:i w:val="0"/>
          <w:szCs w:val="24"/>
        </w:rPr>
        <w:t>3.3 Human Cap</w:t>
      </w:r>
      <w:r w:rsidR="00A87663" w:rsidRPr="00A25079">
        <w:rPr>
          <w:i w:val="0"/>
          <w:szCs w:val="24"/>
        </w:rPr>
        <w:t xml:space="preserve">ital and </w:t>
      </w:r>
      <w:proofErr w:type="spellStart"/>
      <w:r w:rsidR="00A87663" w:rsidRPr="00A25079">
        <w:rPr>
          <w:i w:val="0"/>
          <w:szCs w:val="24"/>
        </w:rPr>
        <w:t>Organisational</w:t>
      </w:r>
      <w:proofErr w:type="spellEnd"/>
      <w:r w:rsidR="00A87663" w:rsidRPr="00A25079">
        <w:rPr>
          <w:i w:val="0"/>
          <w:szCs w:val="24"/>
        </w:rPr>
        <w:t xml:space="preserve"> Culture</w:t>
      </w:r>
      <w:bookmarkEnd w:id="16"/>
    </w:p>
    <w:p w14:paraId="30B41EF8"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Employees are considered a strategic asset for the company and are the ones who help it become competitive in research, marketing, manufacturing, sustainability and digital transformation (Unilever 2025a). Human capital is a source of value creation, innovation, good strategic decision-making, and operational efficiency. However, with skilled employees, they could be tempted to compete and diminish the uniqueness of this resource. The </w:t>
      </w:r>
      <w:proofErr w:type="spellStart"/>
      <w:r w:rsidRPr="00A25079">
        <w:rPr>
          <w:rFonts w:ascii="Times New Roman" w:hAnsi="Times New Roman" w:cs="Times New Roman"/>
          <w:sz w:val="24"/>
          <w:szCs w:val="24"/>
        </w:rPr>
        <w:t>organisational</w:t>
      </w:r>
      <w:proofErr w:type="spellEnd"/>
      <w:r w:rsidRPr="00A25079">
        <w:rPr>
          <w:rFonts w:ascii="Times New Roman" w:hAnsi="Times New Roman" w:cs="Times New Roman"/>
          <w:sz w:val="24"/>
          <w:szCs w:val="24"/>
        </w:rPr>
        <w:t xml:space="preserve"> culture, experience and knowledge systems of Unilever are difficult to acquire and difficult to duplicate, but competitors can incrementally develop capabilities. Unilever has developed its leadership, has employee wellbeing </w:t>
      </w:r>
      <w:proofErr w:type="spellStart"/>
      <w:r w:rsidRPr="00A25079">
        <w:rPr>
          <w:rFonts w:ascii="Times New Roman" w:hAnsi="Times New Roman" w:cs="Times New Roman"/>
          <w:sz w:val="24"/>
          <w:szCs w:val="24"/>
        </w:rPr>
        <w:t>programmes</w:t>
      </w:r>
      <w:proofErr w:type="spellEnd"/>
      <w:r w:rsidRPr="00A25079">
        <w:rPr>
          <w:rFonts w:ascii="Times New Roman" w:hAnsi="Times New Roman" w:cs="Times New Roman"/>
          <w:sz w:val="24"/>
          <w:szCs w:val="24"/>
        </w:rPr>
        <w:t xml:space="preserve"> and regular training, and is managing human res</w:t>
      </w:r>
      <w:r w:rsidR="00A87663" w:rsidRPr="00A25079">
        <w:rPr>
          <w:rFonts w:ascii="Times New Roman" w:hAnsi="Times New Roman" w:cs="Times New Roman"/>
          <w:sz w:val="24"/>
          <w:szCs w:val="24"/>
        </w:rPr>
        <w:t>ources (PwC, 2025) effectively.</w:t>
      </w:r>
    </w:p>
    <w:p w14:paraId="0914D807" w14:textId="77777777" w:rsidR="00971421" w:rsidRPr="00A25079" w:rsidRDefault="00971421" w:rsidP="001013EB">
      <w:pPr>
        <w:pStyle w:val="Heading3"/>
        <w:spacing w:before="0" w:beforeAutospacing="0" w:line="480" w:lineRule="auto"/>
        <w:contextualSpacing/>
        <w:rPr>
          <w:i w:val="0"/>
          <w:szCs w:val="24"/>
        </w:rPr>
      </w:pPr>
      <w:bookmarkStart w:id="17" w:name="_Toc237266424"/>
      <w:r w:rsidRPr="00A25079">
        <w:rPr>
          <w:i w:val="0"/>
          <w:szCs w:val="24"/>
        </w:rPr>
        <w:t>3.4 Global Supply</w:t>
      </w:r>
      <w:r w:rsidR="00A87663" w:rsidRPr="00A25079">
        <w:rPr>
          <w:i w:val="0"/>
          <w:szCs w:val="24"/>
        </w:rPr>
        <w:t xml:space="preserve"> Chain and Distribution Network</w:t>
      </w:r>
      <w:bookmarkEnd w:id="17"/>
    </w:p>
    <w:p w14:paraId="7FB04667"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lastRenderedPageBreak/>
        <w:t>Unilever has a wide global supply chain and logistics with good supplier, retailer, logistics provider and digital commerce relationships. It is a skill that enables the purchasing, production and securing of product supply in the UK market (Pandey 2021). The value creation of Unilever's supply chain is based on its cost efficiency and operational reliability, and it's relatively rare and hard for other players to copy, according to the VRIO framework. However, investment in resilience, diversification and managing supply chain risks is still required in</w:t>
      </w:r>
      <w:r w:rsidR="00A87663" w:rsidRPr="00A25079">
        <w:rPr>
          <w:rFonts w:ascii="Times New Roman" w:hAnsi="Times New Roman" w:cs="Times New Roman"/>
          <w:sz w:val="24"/>
          <w:szCs w:val="24"/>
        </w:rPr>
        <w:t xml:space="preserve"> this geopolitical environment.</w:t>
      </w:r>
    </w:p>
    <w:p w14:paraId="2889D0A9" w14:textId="77777777" w:rsidR="00971421" w:rsidRPr="00A25079" w:rsidRDefault="00A87663" w:rsidP="001013EB">
      <w:pPr>
        <w:pStyle w:val="Heading3"/>
        <w:spacing w:before="0" w:beforeAutospacing="0" w:line="480" w:lineRule="auto"/>
        <w:contextualSpacing/>
        <w:rPr>
          <w:i w:val="0"/>
          <w:szCs w:val="24"/>
        </w:rPr>
      </w:pPr>
      <w:bookmarkStart w:id="18" w:name="_Toc237266425"/>
      <w:r w:rsidRPr="00A25079">
        <w:rPr>
          <w:i w:val="0"/>
          <w:szCs w:val="24"/>
        </w:rPr>
        <w:t>3.5 Financial Resources</w:t>
      </w:r>
      <w:bookmarkEnd w:id="18"/>
    </w:p>
    <w:p w14:paraId="4A16A4F5" w14:textId="77777777" w:rsidR="00971421" w:rsidRPr="00A25079" w:rsidRDefault="00971421" w:rsidP="001013EB">
      <w:pPr>
        <w:spacing w:after="100" w:afterAutospacing="1" w:line="480" w:lineRule="auto"/>
        <w:contextualSpacing/>
        <w:rPr>
          <w:rFonts w:ascii="Times New Roman" w:hAnsi="Times New Roman" w:cs="Times New Roman"/>
          <w:sz w:val="24"/>
          <w:szCs w:val="24"/>
        </w:rPr>
      </w:pPr>
      <w:r w:rsidRPr="00A25079">
        <w:rPr>
          <w:rFonts w:ascii="Times New Roman" w:hAnsi="Times New Roman" w:cs="Times New Roman"/>
          <w:sz w:val="24"/>
          <w:szCs w:val="24"/>
        </w:rPr>
        <w:t xml:space="preserve">Unilever is one of the world's biggest </w:t>
      </w:r>
      <w:proofErr w:type="spellStart"/>
      <w:r w:rsidRPr="00A25079">
        <w:rPr>
          <w:rFonts w:ascii="Times New Roman" w:hAnsi="Times New Roman" w:cs="Times New Roman"/>
          <w:sz w:val="24"/>
          <w:szCs w:val="24"/>
        </w:rPr>
        <w:t>organisations</w:t>
      </w:r>
      <w:proofErr w:type="spellEnd"/>
      <w:r w:rsidRPr="00A25079">
        <w:rPr>
          <w:rFonts w:ascii="Times New Roman" w:hAnsi="Times New Roman" w:cs="Times New Roman"/>
          <w:sz w:val="24"/>
          <w:szCs w:val="24"/>
        </w:rPr>
        <w:t xml:space="preserve"> in the FMCG industry and has ample capital to invest in product innovation, digital transformation, acquisitions, sustainability projects and expansion into global markets (Miah 2025). The economic flexibility and economic resilience come from good cash flow, especially in times of economic uncertainty. However, under the VRIO model, financial resources are valuable but not rare, as there are other competitors of the same financial power, which are Procter &amp; Gamble and L'Oréal. They are also fairly easy to mimic due to their good profitability and investor confidence. Thus, financial resources provide competitive parity and can be used to complement other strategies to develop strategic capabilities and growth within the </w:t>
      </w:r>
      <w:proofErr w:type="spellStart"/>
      <w:r w:rsidRPr="00A25079">
        <w:rPr>
          <w:rFonts w:ascii="Times New Roman" w:hAnsi="Times New Roman" w:cs="Times New Roman"/>
          <w:sz w:val="24"/>
          <w:szCs w:val="24"/>
        </w:rPr>
        <w:t>organisation</w:t>
      </w:r>
      <w:proofErr w:type="spellEnd"/>
      <w:r w:rsidRPr="00A25079">
        <w:rPr>
          <w:rFonts w:ascii="Times New Roman" w:hAnsi="Times New Roman" w:cs="Times New Roman"/>
          <w:sz w:val="24"/>
          <w:szCs w:val="24"/>
        </w:rPr>
        <w:t xml:space="preserve"> over time.</w:t>
      </w:r>
    </w:p>
    <w:p w14:paraId="61C3225E" w14:textId="77777777" w:rsidR="00971421" w:rsidRPr="00A25079" w:rsidRDefault="00971421" w:rsidP="001013EB">
      <w:pPr>
        <w:pStyle w:val="Heading2"/>
        <w:spacing w:before="0" w:line="480" w:lineRule="auto"/>
        <w:contextualSpacing/>
        <w:rPr>
          <w:rFonts w:cs="Times New Roman"/>
          <w:szCs w:val="24"/>
        </w:rPr>
      </w:pPr>
      <w:bookmarkStart w:id="19" w:name="_Toc237266426"/>
      <w:r w:rsidRPr="00A25079">
        <w:rPr>
          <w:rFonts w:cs="Times New Roman"/>
          <w:szCs w:val="24"/>
        </w:rPr>
        <w:t>4. SWOT Analysis</w:t>
      </w:r>
      <w:bookmarkEnd w:id="19"/>
    </w:p>
    <w:p w14:paraId="160A6869" w14:textId="77777777" w:rsidR="00635B37" w:rsidRPr="00A25079" w:rsidRDefault="00971421"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hAnsi="Times New Roman" w:cs="Times New Roman"/>
          <w:sz w:val="24"/>
          <w:szCs w:val="24"/>
        </w:rPr>
        <w:t xml:space="preserve">The SWOT analysis is a culmination of the outcome of the previous PESTEL and VRIO analyses and provides a comprehensive strategic overview of the position of Unilever PLC in the personal care sector in the UK. This SWOT analysis is not descriptive; it is based on the external opportunities and threats identified and the internal strengths and weaknesses of the </w:t>
      </w:r>
      <w:proofErr w:type="spellStart"/>
      <w:r w:rsidRPr="00A25079">
        <w:rPr>
          <w:rFonts w:ascii="Times New Roman" w:hAnsi="Times New Roman" w:cs="Times New Roman"/>
          <w:sz w:val="24"/>
          <w:szCs w:val="24"/>
        </w:rPr>
        <w:t>organisation</w:t>
      </w:r>
      <w:proofErr w:type="spellEnd"/>
      <w:r w:rsidRPr="00A25079">
        <w:rPr>
          <w:rFonts w:ascii="Times New Roman" w:hAnsi="Times New Roman" w:cs="Times New Roman"/>
          <w:sz w:val="24"/>
          <w:szCs w:val="24"/>
        </w:rPr>
        <w:t xml:space="preserve"> </w:t>
      </w:r>
      <w:r w:rsidRPr="00A25079">
        <w:rPr>
          <w:rFonts w:ascii="Times New Roman" w:hAnsi="Times New Roman" w:cs="Times New Roman"/>
          <w:sz w:val="24"/>
          <w:szCs w:val="24"/>
        </w:rPr>
        <w:lastRenderedPageBreak/>
        <w:t xml:space="preserve">and will form a strong basis to support decision-making for the </w:t>
      </w:r>
      <w:proofErr w:type="spellStart"/>
      <w:r w:rsidRPr="00A25079">
        <w:rPr>
          <w:rFonts w:ascii="Times New Roman" w:hAnsi="Times New Roman" w:cs="Times New Roman"/>
          <w:sz w:val="24"/>
          <w:szCs w:val="24"/>
        </w:rPr>
        <w:t>organisation's</w:t>
      </w:r>
      <w:proofErr w:type="spellEnd"/>
      <w:r w:rsidRPr="00A25079">
        <w:rPr>
          <w:rFonts w:ascii="Times New Roman" w:hAnsi="Times New Roman" w:cs="Times New Roman"/>
          <w:sz w:val="24"/>
          <w:szCs w:val="24"/>
        </w:rPr>
        <w:t xml:space="preserve"> strategy. (Jurevicius 2023).</w:t>
      </w:r>
    </w:p>
    <w:tbl>
      <w:tblPr>
        <w:tblStyle w:val="GridTable4-Accent2"/>
        <w:tblW w:w="0" w:type="auto"/>
        <w:tblLook w:val="04A0" w:firstRow="1" w:lastRow="0" w:firstColumn="1" w:lastColumn="0" w:noHBand="0" w:noVBand="1"/>
      </w:tblPr>
      <w:tblGrid>
        <w:gridCol w:w="5075"/>
        <w:gridCol w:w="4275"/>
      </w:tblGrid>
      <w:tr w:rsidR="00635B37" w:rsidRPr="00A25079" w14:paraId="60BC87DD" w14:textId="77777777" w:rsidTr="00D23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44C14" w14:textId="77777777" w:rsidR="00635B37" w:rsidRPr="00A25079" w:rsidRDefault="00635B37" w:rsidP="001013EB">
            <w:pPr>
              <w:spacing w:line="480" w:lineRule="auto"/>
              <w:contextualSpacing/>
              <w:jc w:val="center"/>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Strengths</w:t>
            </w:r>
          </w:p>
        </w:tc>
        <w:tc>
          <w:tcPr>
            <w:tcW w:w="0" w:type="auto"/>
            <w:hideMark/>
          </w:tcPr>
          <w:p w14:paraId="44F75D21" w14:textId="77777777" w:rsidR="00635B37" w:rsidRPr="00A25079" w:rsidRDefault="00635B37" w:rsidP="001013EB">
            <w:pPr>
              <w:spacing w:line="48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Weaknesses</w:t>
            </w:r>
          </w:p>
        </w:tc>
      </w:tr>
      <w:tr w:rsidR="00635B37" w:rsidRPr="00A25079" w14:paraId="6E4B90A9"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51110"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 xml:space="preserve">Globally </w:t>
            </w:r>
            <w:proofErr w:type="spellStart"/>
            <w:r w:rsidRPr="00A25079">
              <w:rPr>
                <w:rFonts w:ascii="Times New Roman" w:eastAsia="Times New Roman" w:hAnsi="Times New Roman" w:cs="Times New Roman"/>
                <w:b w:val="0"/>
                <w:sz w:val="24"/>
                <w:szCs w:val="24"/>
              </w:rPr>
              <w:t>recognised</w:t>
            </w:r>
            <w:proofErr w:type="spellEnd"/>
            <w:r w:rsidRPr="00A25079">
              <w:rPr>
                <w:rFonts w:ascii="Times New Roman" w:eastAsia="Times New Roman" w:hAnsi="Times New Roman" w:cs="Times New Roman"/>
                <w:b w:val="0"/>
                <w:sz w:val="24"/>
                <w:szCs w:val="24"/>
              </w:rPr>
              <w:t xml:space="preserve"> personal care brands, including Dove, Sure, Lynx, Vaseline and Simple, generate high consumer trust and strong brand loyalty.</w:t>
            </w:r>
          </w:p>
        </w:tc>
        <w:tc>
          <w:tcPr>
            <w:tcW w:w="0" w:type="auto"/>
            <w:hideMark/>
          </w:tcPr>
          <w:p w14:paraId="2C5C5C3E"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Premium product positioning makes some brands vulnerable to price-sensitive consumers during periods of economic uncertainty and inflation.</w:t>
            </w:r>
          </w:p>
        </w:tc>
      </w:tr>
      <w:tr w:rsidR="00635B37" w:rsidRPr="00A25079" w14:paraId="6C4DB5F7" w14:textId="77777777" w:rsidTr="00D23B1A">
        <w:tc>
          <w:tcPr>
            <w:cnfStyle w:val="001000000000" w:firstRow="0" w:lastRow="0" w:firstColumn="1" w:lastColumn="0" w:oddVBand="0" w:evenVBand="0" w:oddHBand="0" w:evenHBand="0" w:firstRowFirstColumn="0" w:firstRowLastColumn="0" w:lastRowFirstColumn="0" w:lastRowLastColumn="0"/>
            <w:tcW w:w="0" w:type="auto"/>
            <w:hideMark/>
          </w:tcPr>
          <w:p w14:paraId="63F990F0"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Strong research and development capability enables continuous product innovation and sustainable packaging solutions.</w:t>
            </w:r>
          </w:p>
        </w:tc>
        <w:tc>
          <w:tcPr>
            <w:tcW w:w="0" w:type="auto"/>
            <w:hideMark/>
          </w:tcPr>
          <w:p w14:paraId="783A369A"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Significant investment in sustainability initiatives and research increases short-term operating costs and may reduce profit margins.</w:t>
            </w:r>
          </w:p>
        </w:tc>
      </w:tr>
      <w:tr w:rsidR="00635B37" w:rsidRPr="00A25079" w14:paraId="48F51469"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4AC707"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Extensive global supply chain and well-established retail distribution network ensure broad market coverage across the UK.</w:t>
            </w:r>
          </w:p>
        </w:tc>
        <w:tc>
          <w:tcPr>
            <w:tcW w:w="0" w:type="auto"/>
            <w:hideMark/>
          </w:tcPr>
          <w:p w14:paraId="5BC252F3"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Large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structure can slow strategic decision-making and delay responses to rapidly changing consumer preferences.</w:t>
            </w:r>
          </w:p>
        </w:tc>
      </w:tr>
      <w:tr w:rsidR="00635B37" w:rsidRPr="00A25079" w14:paraId="55C2434B" w14:textId="77777777" w:rsidTr="00D23B1A">
        <w:tc>
          <w:tcPr>
            <w:cnfStyle w:val="001000000000" w:firstRow="0" w:lastRow="0" w:firstColumn="1" w:lastColumn="0" w:oddVBand="0" w:evenVBand="0" w:oddHBand="0" w:evenHBand="0" w:firstRowFirstColumn="0" w:firstRowLastColumn="0" w:lastRowFirstColumn="0" w:lastRowLastColumn="0"/>
            <w:tcW w:w="0" w:type="auto"/>
            <w:hideMark/>
          </w:tcPr>
          <w:p w14:paraId="7D1CDBB4"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Well-established sustainability reputation strengthens corporate image and supports differentiation in environmentally conscious markets.</w:t>
            </w:r>
          </w:p>
        </w:tc>
        <w:tc>
          <w:tcPr>
            <w:tcW w:w="0" w:type="auto"/>
            <w:hideMark/>
          </w:tcPr>
          <w:p w14:paraId="5725873E"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Dependence on global raw material sourcing exposes the company to supply chain disruptions and geopolitical risks.</w:t>
            </w:r>
          </w:p>
        </w:tc>
      </w:tr>
      <w:tr w:rsidR="00635B37" w:rsidRPr="00A25079" w14:paraId="0AEB265B"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C720F" w14:textId="77777777" w:rsidR="00635B37" w:rsidRPr="00A25079" w:rsidRDefault="00635B37" w:rsidP="001013EB">
            <w:pPr>
              <w:spacing w:line="480" w:lineRule="auto"/>
              <w:contextualSpacing/>
              <w:jc w:val="center"/>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Opportunities</w:t>
            </w:r>
          </w:p>
        </w:tc>
        <w:tc>
          <w:tcPr>
            <w:tcW w:w="0" w:type="auto"/>
            <w:hideMark/>
          </w:tcPr>
          <w:p w14:paraId="44D06CCF" w14:textId="77777777" w:rsidR="00635B37" w:rsidRPr="00A25079" w:rsidRDefault="00635B37" w:rsidP="001013EB">
            <w:pPr>
              <w:spacing w:line="48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A25079">
              <w:rPr>
                <w:rFonts w:ascii="Times New Roman" w:eastAsia="Times New Roman" w:hAnsi="Times New Roman" w:cs="Times New Roman"/>
                <w:b/>
                <w:bCs/>
                <w:sz w:val="24"/>
                <w:szCs w:val="24"/>
              </w:rPr>
              <w:t>Threats</w:t>
            </w:r>
          </w:p>
        </w:tc>
      </w:tr>
      <w:tr w:rsidR="00635B37" w:rsidRPr="00A25079" w14:paraId="6D25E169" w14:textId="77777777" w:rsidTr="00D23B1A">
        <w:tc>
          <w:tcPr>
            <w:cnfStyle w:val="001000000000" w:firstRow="0" w:lastRow="0" w:firstColumn="1" w:lastColumn="0" w:oddVBand="0" w:evenVBand="0" w:oddHBand="0" w:evenHBand="0" w:firstRowFirstColumn="0" w:firstRowLastColumn="0" w:lastRowFirstColumn="0" w:lastRowLastColumn="0"/>
            <w:tcW w:w="0" w:type="auto"/>
            <w:hideMark/>
          </w:tcPr>
          <w:p w14:paraId="7A2B2CC6"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 xml:space="preserve">Growing consumer demand for sustainable, refillable, and environmentally friendly personal </w:t>
            </w:r>
            <w:r w:rsidRPr="00A25079">
              <w:rPr>
                <w:rFonts w:ascii="Times New Roman" w:eastAsia="Times New Roman" w:hAnsi="Times New Roman" w:cs="Times New Roman"/>
                <w:b w:val="0"/>
                <w:sz w:val="24"/>
                <w:szCs w:val="24"/>
              </w:rPr>
              <w:lastRenderedPageBreak/>
              <w:t>care products aligns with Unilever's corporate purpose.</w:t>
            </w:r>
          </w:p>
        </w:tc>
        <w:tc>
          <w:tcPr>
            <w:tcW w:w="0" w:type="auto"/>
            <w:hideMark/>
          </w:tcPr>
          <w:p w14:paraId="65619F37"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lastRenderedPageBreak/>
              <w:t xml:space="preserve">Intense competition from Procter &amp; Gamble, L'Oréal, Beiersdorf, Johnson &amp; </w:t>
            </w:r>
            <w:r w:rsidRPr="00A25079">
              <w:rPr>
                <w:rFonts w:ascii="Times New Roman" w:eastAsia="Times New Roman" w:hAnsi="Times New Roman" w:cs="Times New Roman"/>
                <w:sz w:val="24"/>
                <w:szCs w:val="24"/>
              </w:rPr>
              <w:lastRenderedPageBreak/>
              <w:t>Johnson, and increasingly competitive private-label retailers.</w:t>
            </w:r>
          </w:p>
        </w:tc>
      </w:tr>
      <w:tr w:rsidR="00635B37" w:rsidRPr="00A25079" w14:paraId="6035E349"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457094"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lastRenderedPageBreak/>
              <w:t xml:space="preserve">Expansion of digital commerce, artificial intelligence, and </w:t>
            </w:r>
            <w:proofErr w:type="spellStart"/>
            <w:r w:rsidRPr="00A25079">
              <w:rPr>
                <w:rFonts w:ascii="Times New Roman" w:eastAsia="Times New Roman" w:hAnsi="Times New Roman" w:cs="Times New Roman"/>
                <w:b w:val="0"/>
                <w:sz w:val="24"/>
                <w:szCs w:val="24"/>
              </w:rPr>
              <w:t>personalised</w:t>
            </w:r>
            <w:proofErr w:type="spellEnd"/>
            <w:r w:rsidRPr="00A25079">
              <w:rPr>
                <w:rFonts w:ascii="Times New Roman" w:eastAsia="Times New Roman" w:hAnsi="Times New Roman" w:cs="Times New Roman"/>
                <w:b w:val="0"/>
                <w:sz w:val="24"/>
                <w:szCs w:val="24"/>
              </w:rPr>
              <w:t xml:space="preserve"> consumer experiences creates opportunities to improve customer engagement and increase online sales.</w:t>
            </w:r>
          </w:p>
        </w:tc>
        <w:tc>
          <w:tcPr>
            <w:tcW w:w="0" w:type="auto"/>
            <w:hideMark/>
          </w:tcPr>
          <w:p w14:paraId="3FFCCC49"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Persistent inflation, rising production costs, and declining household purchasing power increase price sensitivity among consumers.</w:t>
            </w:r>
          </w:p>
        </w:tc>
      </w:tr>
      <w:tr w:rsidR="00635B37" w:rsidRPr="00A25079" w14:paraId="79CDC315" w14:textId="77777777" w:rsidTr="00D23B1A">
        <w:tc>
          <w:tcPr>
            <w:cnfStyle w:val="001000000000" w:firstRow="0" w:lastRow="0" w:firstColumn="1" w:lastColumn="0" w:oddVBand="0" w:evenVBand="0" w:oddHBand="0" w:evenHBand="0" w:firstRowFirstColumn="0" w:firstRowLastColumn="0" w:lastRowFirstColumn="0" w:lastRowLastColumn="0"/>
            <w:tcW w:w="0" w:type="auto"/>
            <w:hideMark/>
          </w:tcPr>
          <w:p w14:paraId="0E5D4E66"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Rising consumer interest in premium skincare, wellness, and health-oriented products provides opportunities for market expansion and product diversification.</w:t>
            </w:r>
          </w:p>
        </w:tc>
        <w:tc>
          <w:tcPr>
            <w:tcW w:w="0" w:type="auto"/>
            <w:hideMark/>
          </w:tcPr>
          <w:p w14:paraId="2C956198"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Continuous regulatory changes relating to packaging, environmental standards, product safety, and data privacy increase compliance costs.</w:t>
            </w:r>
          </w:p>
        </w:tc>
      </w:tr>
      <w:tr w:rsidR="00635B37" w:rsidRPr="00A25079" w14:paraId="23C040A4"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C1E5AD" w14:textId="77777777" w:rsidR="00635B37" w:rsidRPr="00A25079" w:rsidRDefault="00635B37" w:rsidP="001013EB">
            <w:pPr>
              <w:spacing w:line="480" w:lineRule="auto"/>
              <w:contextualSpacing/>
              <w:rPr>
                <w:rFonts w:ascii="Times New Roman" w:eastAsia="Times New Roman" w:hAnsi="Times New Roman" w:cs="Times New Roman"/>
                <w:b w:val="0"/>
                <w:sz w:val="24"/>
                <w:szCs w:val="24"/>
              </w:rPr>
            </w:pPr>
            <w:r w:rsidRPr="00A25079">
              <w:rPr>
                <w:rFonts w:ascii="Times New Roman" w:eastAsia="Times New Roman" w:hAnsi="Times New Roman" w:cs="Times New Roman"/>
                <w:b w:val="0"/>
                <w:sz w:val="24"/>
                <w:szCs w:val="24"/>
              </w:rPr>
              <w:t xml:space="preserve">Increasing ESG investment and ethical consumerism enhance competitive advantage for </w:t>
            </w:r>
            <w:proofErr w:type="spellStart"/>
            <w:r w:rsidRPr="00A25079">
              <w:rPr>
                <w:rFonts w:ascii="Times New Roman" w:eastAsia="Times New Roman" w:hAnsi="Times New Roman" w:cs="Times New Roman"/>
                <w:b w:val="0"/>
                <w:sz w:val="24"/>
                <w:szCs w:val="24"/>
              </w:rPr>
              <w:t>organisations</w:t>
            </w:r>
            <w:proofErr w:type="spellEnd"/>
            <w:r w:rsidRPr="00A25079">
              <w:rPr>
                <w:rFonts w:ascii="Times New Roman" w:eastAsia="Times New Roman" w:hAnsi="Times New Roman" w:cs="Times New Roman"/>
                <w:b w:val="0"/>
                <w:sz w:val="24"/>
                <w:szCs w:val="24"/>
              </w:rPr>
              <w:t xml:space="preserve"> demonstrating sustainability leadership.</w:t>
            </w:r>
          </w:p>
        </w:tc>
        <w:tc>
          <w:tcPr>
            <w:tcW w:w="0" w:type="auto"/>
            <w:hideMark/>
          </w:tcPr>
          <w:p w14:paraId="5A951129"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Rapid technological developments and evolving consumer preferences require continuous innovation to avoid losing market share.</w:t>
            </w:r>
          </w:p>
        </w:tc>
      </w:tr>
    </w:tbl>
    <w:p w14:paraId="217C98E4" w14:textId="77777777" w:rsidR="00971421" w:rsidRPr="00A25079" w:rsidRDefault="00971421"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The SWOT analysis reveals that Unilever's brand strength, innovative abilities and sustainable consumption strategy are consistent with the opportunities of premium products, digital transformation and sustainable consumption. However, these advantages must be managed properly to overcome external factors such as uncertain economic conditions, regulatory concerns and competitive pressures. Building sustainable innovation, boosting digital skills, making supply chains more resilient and being responsive to changing consumer tastes will be crucial for future competitiveness. Therefore, the SWOT analysis helps in identifying the subsequent actions to evaluate Unilever's CSR strategy and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performance to achieve the competitive advantage over an extended period.</w:t>
      </w:r>
    </w:p>
    <w:p w14:paraId="440216FA" w14:textId="77777777" w:rsidR="00971421" w:rsidRPr="00A25079" w:rsidRDefault="00971421" w:rsidP="001013EB">
      <w:pPr>
        <w:pStyle w:val="Heading2"/>
        <w:spacing w:before="0" w:line="480" w:lineRule="auto"/>
        <w:contextualSpacing/>
        <w:rPr>
          <w:rFonts w:eastAsia="Times New Roman" w:cs="Times New Roman"/>
          <w:szCs w:val="24"/>
        </w:rPr>
      </w:pPr>
      <w:bookmarkStart w:id="20" w:name="_Toc237266427"/>
      <w:r w:rsidRPr="00A25079">
        <w:rPr>
          <w:rFonts w:eastAsia="Times New Roman" w:cs="Times New Roman"/>
          <w:szCs w:val="24"/>
        </w:rPr>
        <w:lastRenderedPageBreak/>
        <w:t xml:space="preserve">5. Comprehensive and Holistic View of the </w:t>
      </w:r>
      <w:proofErr w:type="spellStart"/>
      <w:r w:rsidRPr="00A25079">
        <w:rPr>
          <w:rFonts w:eastAsia="Times New Roman" w:cs="Times New Roman"/>
          <w:szCs w:val="24"/>
        </w:rPr>
        <w:t>Organisation</w:t>
      </w:r>
      <w:bookmarkEnd w:id="20"/>
      <w:proofErr w:type="spellEnd"/>
    </w:p>
    <w:p w14:paraId="1F385ED9" w14:textId="77777777" w:rsidR="00971421" w:rsidRPr="00A25079" w:rsidRDefault="00971421" w:rsidP="001013EB">
      <w:pPr>
        <w:pStyle w:val="Heading3"/>
        <w:spacing w:before="0" w:beforeAutospacing="0" w:line="480" w:lineRule="auto"/>
        <w:contextualSpacing/>
        <w:rPr>
          <w:i w:val="0"/>
          <w:szCs w:val="24"/>
        </w:rPr>
      </w:pPr>
      <w:bookmarkStart w:id="21" w:name="_Toc237266428"/>
      <w:r w:rsidRPr="00A25079">
        <w:rPr>
          <w:i w:val="0"/>
          <w:szCs w:val="24"/>
        </w:rPr>
        <w:t>5.1 Corporate Social Responsibility (CSR) Strategy</w:t>
      </w:r>
      <w:bookmarkEnd w:id="21"/>
    </w:p>
    <w:p w14:paraId="509B5F22" w14:textId="77777777" w:rsidR="00971421" w:rsidRPr="00A25079" w:rsidRDefault="00971421"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Corporate Social Responsibility (CSR) has evolved from a philanthropic effort to a strategic management tool for creating value for stakeholders, including shareholders, customers, employees, communities and the environment (Fernando 2025). CSR is important in competitive consumer goods markets to enhance the </w:t>
      </w:r>
      <w:proofErr w:type="spellStart"/>
      <w:r w:rsidRPr="00A25079">
        <w:rPr>
          <w:rFonts w:ascii="Times New Roman" w:eastAsia="Times New Roman" w:hAnsi="Times New Roman" w:cs="Times New Roman"/>
          <w:sz w:val="24"/>
          <w:szCs w:val="24"/>
        </w:rPr>
        <w:t>organisation's</w:t>
      </w:r>
      <w:proofErr w:type="spellEnd"/>
      <w:r w:rsidRPr="00A25079">
        <w:rPr>
          <w:rFonts w:ascii="Times New Roman" w:eastAsia="Times New Roman" w:hAnsi="Times New Roman" w:cs="Times New Roman"/>
          <w:sz w:val="24"/>
          <w:szCs w:val="24"/>
        </w:rPr>
        <w:t xml:space="preserve"> reputation, stakeholder relationships, create new ideas and reduce risks (</w:t>
      </w:r>
      <w:proofErr w:type="spellStart"/>
      <w:r w:rsidRPr="00A25079">
        <w:rPr>
          <w:rFonts w:ascii="Times New Roman" w:eastAsia="Times New Roman" w:hAnsi="Times New Roman" w:cs="Times New Roman"/>
          <w:sz w:val="24"/>
          <w:szCs w:val="24"/>
        </w:rPr>
        <w:t>Etikan</w:t>
      </w:r>
      <w:proofErr w:type="spellEnd"/>
      <w:r w:rsidRPr="00A25079">
        <w:rPr>
          <w:rFonts w:ascii="Times New Roman" w:eastAsia="Times New Roman" w:hAnsi="Times New Roman" w:cs="Times New Roman"/>
          <w:sz w:val="24"/>
          <w:szCs w:val="24"/>
        </w:rPr>
        <w:t xml:space="preserve"> 2024). In the personal care industry, consumer awareness of sustainability, ethical sourcing and responsible business is a primary concern when it comes to purchasing and brand loyalty in the UK. The purpose of “making sustainable living commonplace” (Hong 2025) is a strategy that is woven into Unilever's business.</w:t>
      </w:r>
    </w:p>
    <w:p w14:paraId="739D6CF2" w14:textId="77777777" w:rsidR="00971421" w:rsidRPr="00A25079" w:rsidRDefault="00971421"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Environmental sustainability, ethical sourcing, diversity, equity and inclusion and community engagement are key aspects of Unilever's CSR strategy. To achieve net zero GHG emissions across its value chain by 2039, the use of virgin plastics will be reduced, and more packaging solutions will be made available that are recyclable. In response to the concerns regarding the environment and consumers, the personal care industry has adopted sustainable packaging practices, such as using sustainable materials like bamboo, recycled plastics, glass, and wood; enhancing packaging design; and promoting the use of biodegradable packaging (</w:t>
      </w:r>
      <w:proofErr w:type="spellStart"/>
      <w:r w:rsidRPr="00A25079">
        <w:rPr>
          <w:rFonts w:ascii="Times New Roman" w:eastAsia="Times New Roman" w:hAnsi="Times New Roman" w:cs="Times New Roman"/>
          <w:sz w:val="24"/>
          <w:szCs w:val="24"/>
        </w:rPr>
        <w:t>Oyuntuya</w:t>
      </w:r>
      <w:proofErr w:type="spellEnd"/>
      <w:r w:rsidRPr="00A25079">
        <w:rPr>
          <w:rFonts w:ascii="Times New Roman" w:eastAsia="Times New Roman" w:hAnsi="Times New Roman" w:cs="Times New Roman"/>
          <w:sz w:val="24"/>
          <w:szCs w:val="24"/>
        </w:rPr>
        <w:t xml:space="preserve"> Davaanyam &amp; Luu 2024). These efforts are part of the strategy to gain a competitive edge, making the brand more differentiated and loyal and providing new possibilities for sustainable growth (Mondal 2026). Furthermore, ethical sourcing helps to create supply chain resilience through responsible sourcing and risk reduction.</w:t>
      </w:r>
    </w:p>
    <w:p w14:paraId="796978B2" w14:textId="77777777" w:rsidR="00971421" w:rsidRPr="00A25079" w:rsidRDefault="00971421"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Unilever is also socially responsible, as it implements inclusive marketing, diversity </w:t>
      </w:r>
      <w:proofErr w:type="spellStart"/>
      <w:r w:rsidRPr="00A25079">
        <w:rPr>
          <w:rFonts w:ascii="Times New Roman" w:eastAsia="Times New Roman" w:hAnsi="Times New Roman" w:cs="Times New Roman"/>
          <w:sz w:val="24"/>
          <w:szCs w:val="24"/>
        </w:rPr>
        <w:t>programmes</w:t>
      </w:r>
      <w:proofErr w:type="spellEnd"/>
      <w:r w:rsidRPr="00A25079">
        <w:rPr>
          <w:rFonts w:ascii="Times New Roman" w:eastAsia="Times New Roman" w:hAnsi="Times New Roman" w:cs="Times New Roman"/>
          <w:sz w:val="24"/>
          <w:szCs w:val="24"/>
        </w:rPr>
        <w:t xml:space="preserve"> among its employees and community </w:t>
      </w:r>
      <w:proofErr w:type="spellStart"/>
      <w:r w:rsidRPr="00A25079">
        <w:rPr>
          <w:rFonts w:ascii="Times New Roman" w:eastAsia="Times New Roman" w:hAnsi="Times New Roman" w:cs="Times New Roman"/>
          <w:sz w:val="24"/>
          <w:szCs w:val="24"/>
        </w:rPr>
        <w:t>programmes</w:t>
      </w:r>
      <w:proofErr w:type="spellEnd"/>
      <w:r w:rsidRPr="00A25079">
        <w:rPr>
          <w:rFonts w:ascii="Times New Roman" w:eastAsia="Times New Roman" w:hAnsi="Times New Roman" w:cs="Times New Roman"/>
          <w:sz w:val="24"/>
          <w:szCs w:val="24"/>
        </w:rPr>
        <w:t xml:space="preserve">. Building on the social issues theme, Dove's </w:t>
      </w:r>
      <w:r w:rsidRPr="00A25079">
        <w:rPr>
          <w:rFonts w:ascii="Times New Roman" w:eastAsia="Times New Roman" w:hAnsi="Times New Roman" w:cs="Times New Roman"/>
          <w:sz w:val="24"/>
          <w:szCs w:val="24"/>
        </w:rPr>
        <w:lastRenderedPageBreak/>
        <w:t xml:space="preserve">Real Beauty campaign has become a case in point of how this can encourage consumer involvement and create a chance to challenge the concept of beauty (Kim &amp; Kim 2025). The company's hygiene awareness </w:t>
      </w:r>
      <w:proofErr w:type="spellStart"/>
      <w:r w:rsidRPr="00A25079">
        <w:rPr>
          <w:rFonts w:ascii="Times New Roman" w:eastAsia="Times New Roman" w:hAnsi="Times New Roman" w:cs="Times New Roman"/>
          <w:sz w:val="24"/>
          <w:szCs w:val="24"/>
        </w:rPr>
        <w:t>programmes</w:t>
      </w:r>
      <w:proofErr w:type="spellEnd"/>
      <w:r w:rsidRPr="00A25079">
        <w:rPr>
          <w:rFonts w:ascii="Times New Roman" w:eastAsia="Times New Roman" w:hAnsi="Times New Roman" w:cs="Times New Roman"/>
          <w:sz w:val="24"/>
          <w:szCs w:val="24"/>
        </w:rPr>
        <w:t xml:space="preserve"> and initiatives to partner with the communities also help add to stakeholder trust and corporate legitimacy. In terms of ESG, good CSR performance enhances investor confidence, draws in responsible investment, and helps in the creation of long-term value for the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 xml:space="preserve"> (Zhao et al. 2025). Challenges remain, including a lack of resources to implement, pressure for transparency and a risk of greenwashing if environmental commitments are not supported by measurable results.</w:t>
      </w:r>
    </w:p>
    <w:p w14:paraId="5E483D5F" w14:textId="77777777" w:rsidR="00971421" w:rsidRPr="00A25079" w:rsidRDefault="00971421" w:rsidP="001013EB">
      <w:pPr>
        <w:pStyle w:val="Heading3"/>
        <w:spacing w:before="0" w:beforeAutospacing="0" w:line="480" w:lineRule="auto"/>
        <w:contextualSpacing/>
        <w:rPr>
          <w:i w:val="0"/>
          <w:szCs w:val="24"/>
        </w:rPr>
      </w:pPr>
      <w:bookmarkStart w:id="22" w:name="_Toc237266429"/>
      <w:r w:rsidRPr="00A25079">
        <w:rPr>
          <w:i w:val="0"/>
          <w:szCs w:val="24"/>
        </w:rPr>
        <w:t>5.2 Balanced Scorecard</w:t>
      </w:r>
      <w:bookmarkEnd w:id="22"/>
    </w:p>
    <w:p w14:paraId="14675755" w14:textId="77777777" w:rsidR="00835A79" w:rsidRPr="00A25079" w:rsidRDefault="00971421"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The Balanced Scorecard (BSC) is a strategic performance management framework defined by Kaplan and Norton (1992) that enables an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 xml:space="preserve"> to translate its vision and strategy into measurable goals across four perspectives: financial, customer, internal business processes and learning and growth. The Balanced Scorecard is not like that, as it combines financial and non-financial measures to monitor business performance in the present and NOT the past and to guarantee strategic success for the future (Sariani, 2025). The Balanced Scorecard is used to link the activities of Unilever's Personal Care Division to the company's mission of making sustainable living commonplace and achieving sustainable growth in the UK market (Unilever 2025).</w:t>
      </w:r>
    </w:p>
    <w:p w14:paraId="5B8E07FB" w14:textId="77777777" w:rsidR="00635B37" w:rsidRPr="00A25079" w:rsidRDefault="00635B37" w:rsidP="001013EB">
      <w:pPr>
        <w:spacing w:line="480" w:lineRule="auto"/>
        <w:contextualSpacing/>
        <w:jc w:val="center"/>
        <w:rPr>
          <w:rFonts w:ascii="Times New Roman" w:hAnsi="Times New Roman" w:cs="Times New Roman"/>
        </w:rPr>
      </w:pPr>
      <w:r w:rsidRPr="00A25079">
        <w:rPr>
          <w:rFonts w:ascii="Times New Roman" w:hAnsi="Times New Roman" w:cs="Times New Roman"/>
        </w:rPr>
        <w:t>Table 5.1: Balanced Scorecard for Unilever PLC Personal Care Division (UK)</w:t>
      </w:r>
    </w:p>
    <w:tbl>
      <w:tblPr>
        <w:tblStyle w:val="GridTable5Dark-Accent1"/>
        <w:tblW w:w="0" w:type="auto"/>
        <w:tblLook w:val="04A0" w:firstRow="1" w:lastRow="0" w:firstColumn="1" w:lastColumn="0" w:noHBand="0" w:noVBand="1"/>
      </w:tblPr>
      <w:tblGrid>
        <w:gridCol w:w="1432"/>
        <w:gridCol w:w="1972"/>
        <w:gridCol w:w="1903"/>
        <w:gridCol w:w="1842"/>
        <w:gridCol w:w="2201"/>
      </w:tblGrid>
      <w:tr w:rsidR="00635B37" w:rsidRPr="00A25079" w14:paraId="3BD3B739" w14:textId="77777777" w:rsidTr="00D23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D5198C" w14:textId="77777777" w:rsidR="00635B37" w:rsidRPr="00A25079" w:rsidRDefault="00635B37" w:rsidP="001013EB">
            <w:pPr>
              <w:spacing w:line="480" w:lineRule="auto"/>
              <w:contextualSpacing/>
              <w:jc w:val="center"/>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Perspective</w:t>
            </w:r>
          </w:p>
        </w:tc>
        <w:tc>
          <w:tcPr>
            <w:tcW w:w="0" w:type="auto"/>
            <w:hideMark/>
          </w:tcPr>
          <w:p w14:paraId="7442093E" w14:textId="77777777" w:rsidR="00635B37" w:rsidRPr="00A25079" w:rsidRDefault="00635B37" w:rsidP="001013EB">
            <w:pPr>
              <w:spacing w:line="48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Strategic Objectives</w:t>
            </w:r>
          </w:p>
        </w:tc>
        <w:tc>
          <w:tcPr>
            <w:tcW w:w="0" w:type="auto"/>
            <w:hideMark/>
          </w:tcPr>
          <w:p w14:paraId="24697341" w14:textId="77777777" w:rsidR="00635B37" w:rsidRPr="00A25079" w:rsidRDefault="00635B37" w:rsidP="001013EB">
            <w:pPr>
              <w:spacing w:line="48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Key Performance </w:t>
            </w:r>
            <w:r w:rsidRPr="00A25079">
              <w:rPr>
                <w:rFonts w:ascii="Times New Roman" w:eastAsia="Times New Roman" w:hAnsi="Times New Roman" w:cs="Times New Roman"/>
                <w:sz w:val="24"/>
                <w:szCs w:val="24"/>
              </w:rPr>
              <w:lastRenderedPageBreak/>
              <w:t>Indicators (KPIs)</w:t>
            </w:r>
          </w:p>
        </w:tc>
        <w:tc>
          <w:tcPr>
            <w:tcW w:w="0" w:type="auto"/>
            <w:hideMark/>
          </w:tcPr>
          <w:p w14:paraId="7C775575" w14:textId="77777777" w:rsidR="00635B37" w:rsidRPr="00A25079" w:rsidRDefault="00635B37" w:rsidP="001013EB">
            <w:pPr>
              <w:spacing w:line="48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lastRenderedPageBreak/>
              <w:t>Targets</w:t>
            </w:r>
          </w:p>
        </w:tc>
        <w:tc>
          <w:tcPr>
            <w:tcW w:w="0" w:type="auto"/>
            <w:hideMark/>
          </w:tcPr>
          <w:p w14:paraId="09166956" w14:textId="77777777" w:rsidR="00635B37" w:rsidRPr="00A25079" w:rsidRDefault="00635B37" w:rsidP="001013EB">
            <w:pPr>
              <w:spacing w:line="48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Strategic Initiatives</w:t>
            </w:r>
          </w:p>
        </w:tc>
      </w:tr>
      <w:tr w:rsidR="00635B37" w:rsidRPr="00A25079" w14:paraId="59C3B3D1"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8DB46" w14:textId="77777777" w:rsidR="00635B37" w:rsidRPr="00A25079" w:rsidRDefault="00635B37" w:rsidP="001013EB">
            <w:pPr>
              <w:spacing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Financial</w:t>
            </w:r>
          </w:p>
        </w:tc>
        <w:tc>
          <w:tcPr>
            <w:tcW w:w="0" w:type="auto"/>
            <w:hideMark/>
          </w:tcPr>
          <w:p w14:paraId="6E70F6E6"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Increase sustainable revenue growth and profitability while improving operational efficiency.</w:t>
            </w:r>
          </w:p>
        </w:tc>
        <w:tc>
          <w:tcPr>
            <w:tcW w:w="0" w:type="auto"/>
            <w:hideMark/>
          </w:tcPr>
          <w:p w14:paraId="7EBCDA06"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Revenue growth (%), operating margin, return on invested capital (ROIC), cost savings from productivity </w:t>
            </w:r>
            <w:proofErr w:type="spellStart"/>
            <w:r w:rsidRPr="00A25079">
              <w:rPr>
                <w:rFonts w:ascii="Times New Roman" w:eastAsia="Times New Roman" w:hAnsi="Times New Roman" w:cs="Times New Roman"/>
                <w:sz w:val="24"/>
                <w:szCs w:val="24"/>
              </w:rPr>
              <w:t>programmes</w:t>
            </w:r>
            <w:proofErr w:type="spellEnd"/>
            <w:r w:rsidRPr="00A25079">
              <w:rPr>
                <w:rFonts w:ascii="Times New Roman" w:eastAsia="Times New Roman" w:hAnsi="Times New Roman" w:cs="Times New Roman"/>
                <w:sz w:val="24"/>
                <w:szCs w:val="24"/>
              </w:rPr>
              <w:t>.</w:t>
            </w:r>
          </w:p>
        </w:tc>
        <w:tc>
          <w:tcPr>
            <w:tcW w:w="0" w:type="auto"/>
            <w:hideMark/>
          </w:tcPr>
          <w:p w14:paraId="2E051DC7"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Achieve consistent annual sales growth above the UK personal care market average while improving operating margins.</w:t>
            </w:r>
          </w:p>
        </w:tc>
        <w:tc>
          <w:tcPr>
            <w:tcW w:w="0" w:type="auto"/>
            <w:hideMark/>
          </w:tcPr>
          <w:p w14:paraId="1554300A"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Invest in premium product innovation, </w:t>
            </w:r>
            <w:proofErr w:type="spellStart"/>
            <w:r w:rsidRPr="00A25079">
              <w:rPr>
                <w:rFonts w:ascii="Times New Roman" w:eastAsia="Times New Roman" w:hAnsi="Times New Roman" w:cs="Times New Roman"/>
                <w:sz w:val="24"/>
                <w:szCs w:val="24"/>
              </w:rPr>
              <w:t>optimise</w:t>
            </w:r>
            <w:proofErr w:type="spellEnd"/>
            <w:r w:rsidRPr="00A25079">
              <w:rPr>
                <w:rFonts w:ascii="Times New Roman" w:eastAsia="Times New Roman" w:hAnsi="Times New Roman" w:cs="Times New Roman"/>
                <w:sz w:val="24"/>
                <w:szCs w:val="24"/>
              </w:rPr>
              <w:t xml:space="preserve"> manufacturing efficiency, strengthen digital commerce, and reduce operational costs through supply chain </w:t>
            </w:r>
            <w:proofErr w:type="spellStart"/>
            <w:r w:rsidRPr="00A25079">
              <w:rPr>
                <w:rFonts w:ascii="Times New Roman" w:eastAsia="Times New Roman" w:hAnsi="Times New Roman" w:cs="Times New Roman"/>
                <w:sz w:val="24"/>
                <w:szCs w:val="24"/>
              </w:rPr>
              <w:t>optimisation</w:t>
            </w:r>
            <w:proofErr w:type="spellEnd"/>
            <w:r w:rsidRPr="00A25079">
              <w:rPr>
                <w:rFonts w:ascii="Times New Roman" w:eastAsia="Times New Roman" w:hAnsi="Times New Roman" w:cs="Times New Roman"/>
                <w:sz w:val="24"/>
                <w:szCs w:val="24"/>
              </w:rPr>
              <w:t>.</w:t>
            </w:r>
          </w:p>
        </w:tc>
      </w:tr>
      <w:tr w:rsidR="00635B37" w:rsidRPr="00A25079" w14:paraId="29141880" w14:textId="77777777" w:rsidTr="00D23B1A">
        <w:tc>
          <w:tcPr>
            <w:cnfStyle w:val="001000000000" w:firstRow="0" w:lastRow="0" w:firstColumn="1" w:lastColumn="0" w:oddVBand="0" w:evenVBand="0" w:oddHBand="0" w:evenHBand="0" w:firstRowFirstColumn="0" w:firstRowLastColumn="0" w:lastRowFirstColumn="0" w:lastRowLastColumn="0"/>
            <w:tcW w:w="0" w:type="auto"/>
            <w:hideMark/>
          </w:tcPr>
          <w:p w14:paraId="43D63E01" w14:textId="77777777" w:rsidR="00635B37" w:rsidRPr="00A25079" w:rsidRDefault="00635B37" w:rsidP="001013EB">
            <w:pPr>
              <w:spacing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Customer</w:t>
            </w:r>
          </w:p>
        </w:tc>
        <w:tc>
          <w:tcPr>
            <w:tcW w:w="0" w:type="auto"/>
            <w:hideMark/>
          </w:tcPr>
          <w:p w14:paraId="0D15877B"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Enhance customer satisfaction, strengthen brand loyalty, and increase market share through sustainable and innovative products.</w:t>
            </w:r>
          </w:p>
        </w:tc>
        <w:tc>
          <w:tcPr>
            <w:tcW w:w="0" w:type="auto"/>
            <w:hideMark/>
          </w:tcPr>
          <w:p w14:paraId="0DFB285E"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Customer satisfaction scores, brand awareness, repeat purchase rates, market share, Net Promoter Score (NPS).</w:t>
            </w:r>
          </w:p>
        </w:tc>
        <w:tc>
          <w:tcPr>
            <w:tcW w:w="0" w:type="auto"/>
            <w:hideMark/>
          </w:tcPr>
          <w:p w14:paraId="774857D7"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Increase customer loyalty and expand market share within premium skincare and personal care categories.</w:t>
            </w:r>
          </w:p>
        </w:tc>
        <w:tc>
          <w:tcPr>
            <w:tcW w:w="0" w:type="auto"/>
            <w:hideMark/>
          </w:tcPr>
          <w:p w14:paraId="2D5ECE10"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Expand </w:t>
            </w:r>
            <w:proofErr w:type="spellStart"/>
            <w:r w:rsidRPr="00A25079">
              <w:rPr>
                <w:rFonts w:ascii="Times New Roman" w:eastAsia="Times New Roman" w:hAnsi="Times New Roman" w:cs="Times New Roman"/>
                <w:sz w:val="24"/>
                <w:szCs w:val="24"/>
              </w:rPr>
              <w:t>personalised</w:t>
            </w:r>
            <w:proofErr w:type="spellEnd"/>
            <w:r w:rsidRPr="00A25079">
              <w:rPr>
                <w:rFonts w:ascii="Times New Roman" w:eastAsia="Times New Roman" w:hAnsi="Times New Roman" w:cs="Times New Roman"/>
                <w:sz w:val="24"/>
                <w:szCs w:val="24"/>
              </w:rPr>
              <w:t xml:space="preserve"> digital marketing, improve customer engagement, develop environmentally sustainable products, and strengthen </w:t>
            </w:r>
            <w:r w:rsidRPr="00A25079">
              <w:rPr>
                <w:rFonts w:ascii="Times New Roman" w:eastAsia="Times New Roman" w:hAnsi="Times New Roman" w:cs="Times New Roman"/>
                <w:sz w:val="24"/>
                <w:szCs w:val="24"/>
              </w:rPr>
              <w:lastRenderedPageBreak/>
              <w:t>omnichannel retail capabilities.</w:t>
            </w:r>
          </w:p>
        </w:tc>
      </w:tr>
      <w:tr w:rsidR="00635B37" w:rsidRPr="00A25079" w14:paraId="57A957DB" w14:textId="77777777" w:rsidTr="00D23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FCB46E" w14:textId="77777777" w:rsidR="00635B37" w:rsidRPr="00A25079" w:rsidRDefault="00635B37" w:rsidP="001013EB">
            <w:pPr>
              <w:spacing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lastRenderedPageBreak/>
              <w:t>Internal Business Processes</w:t>
            </w:r>
          </w:p>
        </w:tc>
        <w:tc>
          <w:tcPr>
            <w:tcW w:w="0" w:type="auto"/>
            <w:hideMark/>
          </w:tcPr>
          <w:p w14:paraId="33A28FD7"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Improve operational efficiency, accelerate innovation, and enhance supply chain resilience.</w:t>
            </w:r>
          </w:p>
        </w:tc>
        <w:tc>
          <w:tcPr>
            <w:tcW w:w="0" w:type="auto"/>
            <w:hideMark/>
          </w:tcPr>
          <w:p w14:paraId="7E750791"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Product development cycle time, manufacturing efficiency, supply chain reliability, product quality indicators, carbon emissions.</w:t>
            </w:r>
          </w:p>
        </w:tc>
        <w:tc>
          <w:tcPr>
            <w:tcW w:w="0" w:type="auto"/>
            <w:hideMark/>
          </w:tcPr>
          <w:p w14:paraId="6AB03C0F"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Reduce product development time while improving sustainability performance and operational reliability.</w:t>
            </w:r>
          </w:p>
        </w:tc>
        <w:tc>
          <w:tcPr>
            <w:tcW w:w="0" w:type="auto"/>
            <w:hideMark/>
          </w:tcPr>
          <w:p w14:paraId="05FD0B5B" w14:textId="77777777" w:rsidR="00635B37" w:rsidRPr="00A25079" w:rsidRDefault="00635B37" w:rsidP="001013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Increase investment in research and development, adopt artificial intelligence for demand forecasting, strengthen supplier diversification, and implement circular economy practices.</w:t>
            </w:r>
          </w:p>
        </w:tc>
      </w:tr>
      <w:tr w:rsidR="00635B37" w:rsidRPr="00A25079" w14:paraId="548BF77D" w14:textId="77777777" w:rsidTr="00D23B1A">
        <w:tc>
          <w:tcPr>
            <w:cnfStyle w:val="001000000000" w:firstRow="0" w:lastRow="0" w:firstColumn="1" w:lastColumn="0" w:oddVBand="0" w:evenVBand="0" w:oddHBand="0" w:evenHBand="0" w:firstRowFirstColumn="0" w:firstRowLastColumn="0" w:lastRowFirstColumn="0" w:lastRowLastColumn="0"/>
            <w:tcW w:w="0" w:type="auto"/>
            <w:hideMark/>
          </w:tcPr>
          <w:p w14:paraId="169C566F" w14:textId="77777777" w:rsidR="00635B37" w:rsidRPr="00A25079" w:rsidRDefault="00635B37" w:rsidP="001013EB">
            <w:pPr>
              <w:spacing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Learning and Growth</w:t>
            </w:r>
          </w:p>
        </w:tc>
        <w:tc>
          <w:tcPr>
            <w:tcW w:w="0" w:type="auto"/>
            <w:hideMark/>
          </w:tcPr>
          <w:p w14:paraId="06ACAD0E"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Develop employee capabilities, strengthen innovation culture, and enhance digital transformation.</w:t>
            </w:r>
          </w:p>
        </w:tc>
        <w:tc>
          <w:tcPr>
            <w:tcW w:w="0" w:type="auto"/>
            <w:hideMark/>
          </w:tcPr>
          <w:p w14:paraId="2977A590"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Employee engagement, training hours, innovation pipeline, employee retention, diversity and inclusion metrics.</w:t>
            </w:r>
          </w:p>
        </w:tc>
        <w:tc>
          <w:tcPr>
            <w:tcW w:w="0" w:type="auto"/>
            <w:hideMark/>
          </w:tcPr>
          <w:p w14:paraId="6E1756FB"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Increase workforce digital capabilities, improve employee engagement, and strengthen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innovation.</w:t>
            </w:r>
          </w:p>
        </w:tc>
        <w:tc>
          <w:tcPr>
            <w:tcW w:w="0" w:type="auto"/>
            <w:hideMark/>
          </w:tcPr>
          <w:p w14:paraId="1070DAF1" w14:textId="77777777" w:rsidR="00635B37" w:rsidRPr="00A25079" w:rsidRDefault="00635B37" w:rsidP="001013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Expand leadership development </w:t>
            </w:r>
            <w:proofErr w:type="spellStart"/>
            <w:r w:rsidRPr="00A25079">
              <w:rPr>
                <w:rFonts w:ascii="Times New Roman" w:eastAsia="Times New Roman" w:hAnsi="Times New Roman" w:cs="Times New Roman"/>
                <w:sz w:val="24"/>
                <w:szCs w:val="24"/>
              </w:rPr>
              <w:t>programmes</w:t>
            </w:r>
            <w:proofErr w:type="spellEnd"/>
            <w:r w:rsidRPr="00A25079">
              <w:rPr>
                <w:rFonts w:ascii="Times New Roman" w:eastAsia="Times New Roman" w:hAnsi="Times New Roman" w:cs="Times New Roman"/>
                <w:sz w:val="24"/>
                <w:szCs w:val="24"/>
              </w:rPr>
              <w:t>, invest in digital skills training, promote diversity and inclusion, and encourage cross-functional collaboration.</w:t>
            </w:r>
          </w:p>
        </w:tc>
      </w:tr>
    </w:tbl>
    <w:p w14:paraId="18A24922"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lastRenderedPageBreak/>
        <w:t>The financial perspective outlines Unilever's ambition to sustainably increase its profits by managing resources well, doing better at using resources and being responsible investors. Revenue growth is still a top priority, but sustainability is increasingly becoming part of the company's financial decision-making, with investments in green production, luxury product development and digital transformation. Although inflation and rising input costs exist, these efforts offset costs, boost productivity, and add to the longer-term value creation for shareholders (</w:t>
      </w:r>
      <w:proofErr w:type="spellStart"/>
      <w:r w:rsidRPr="00A25079">
        <w:rPr>
          <w:rFonts w:ascii="Times New Roman" w:eastAsia="Times New Roman" w:hAnsi="Times New Roman" w:cs="Times New Roman"/>
          <w:sz w:val="24"/>
          <w:szCs w:val="24"/>
        </w:rPr>
        <w:t>Uxó</w:t>
      </w:r>
      <w:proofErr w:type="spellEnd"/>
      <w:r w:rsidRPr="00A25079">
        <w:rPr>
          <w:rFonts w:ascii="Times New Roman" w:eastAsia="Times New Roman" w:hAnsi="Times New Roman" w:cs="Times New Roman"/>
          <w:sz w:val="24"/>
          <w:szCs w:val="24"/>
        </w:rPr>
        <w:t xml:space="preserve">, Eladio </w:t>
      </w:r>
      <w:proofErr w:type="spellStart"/>
      <w:r w:rsidRPr="00A25079">
        <w:rPr>
          <w:rFonts w:ascii="Times New Roman" w:eastAsia="Times New Roman" w:hAnsi="Times New Roman" w:cs="Times New Roman"/>
          <w:sz w:val="24"/>
          <w:szCs w:val="24"/>
        </w:rPr>
        <w:t>Febrero</w:t>
      </w:r>
      <w:proofErr w:type="spellEnd"/>
      <w:r w:rsidRPr="00A25079">
        <w:rPr>
          <w:rFonts w:ascii="Times New Roman" w:eastAsia="Times New Roman" w:hAnsi="Times New Roman" w:cs="Times New Roman"/>
          <w:sz w:val="24"/>
          <w:szCs w:val="24"/>
        </w:rPr>
        <w:t xml:space="preserve"> &amp; Álvarez 2024). The customer perspective strengthens the requirement to satisfy the increasing consumer needs for sustainable, innovative and ethically produced personal care products, which will boost customers' loyalty and competitiveness i</w:t>
      </w:r>
      <w:r w:rsidR="00835A79" w:rsidRPr="00A25079">
        <w:rPr>
          <w:rFonts w:ascii="Times New Roman" w:eastAsia="Times New Roman" w:hAnsi="Times New Roman" w:cs="Times New Roman"/>
          <w:sz w:val="24"/>
          <w:szCs w:val="24"/>
        </w:rPr>
        <w:t>n the market (Seal &amp; Bag 2022).</w:t>
      </w:r>
    </w:p>
    <w:p w14:paraId="24DC6536"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Two internal business process perspectives and two learning and growth perspectives are provided to illustrate how Unilever has established its competitive advantage over time by innovation, operational excellence and capability building. R&amp;D investments, AI and analytics, and sustainable supply chain strategies improve efficiency, predictive capability, and agility in addressing market changes (Unilever PLC 2025). In addition, workforce development and leadership development, diversity </w:t>
      </w:r>
      <w:proofErr w:type="spellStart"/>
      <w:r w:rsidRPr="00A25079">
        <w:rPr>
          <w:rFonts w:ascii="Times New Roman" w:eastAsia="Times New Roman" w:hAnsi="Times New Roman" w:cs="Times New Roman"/>
          <w:sz w:val="24"/>
          <w:szCs w:val="24"/>
        </w:rPr>
        <w:t>programmes</w:t>
      </w:r>
      <w:proofErr w:type="spellEnd"/>
      <w:r w:rsidRPr="00A25079">
        <w:rPr>
          <w:rFonts w:ascii="Times New Roman" w:eastAsia="Times New Roman" w:hAnsi="Times New Roman" w:cs="Times New Roman"/>
          <w:sz w:val="24"/>
          <w:szCs w:val="24"/>
        </w:rPr>
        <w:t xml:space="preserve">, and digital skills training allow employees to work towards innovation and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agility. The capabilities help to reinforce Unilever's capacity to deal with technological disruption and stay competitive in the shifting UK personal care</w:t>
      </w:r>
      <w:r w:rsidR="00835A79" w:rsidRPr="00A25079">
        <w:rPr>
          <w:rFonts w:ascii="Times New Roman" w:eastAsia="Times New Roman" w:hAnsi="Times New Roman" w:cs="Times New Roman"/>
          <w:sz w:val="24"/>
          <w:szCs w:val="24"/>
        </w:rPr>
        <w:t xml:space="preserve"> market (Unilever Global 2026).</w:t>
      </w:r>
    </w:p>
    <w:p w14:paraId="36238383" w14:textId="77777777" w:rsidR="00F704DA" w:rsidRPr="00A25079" w:rsidRDefault="00F704DA" w:rsidP="001013EB">
      <w:pPr>
        <w:pStyle w:val="Heading2"/>
        <w:spacing w:before="0" w:line="480" w:lineRule="auto"/>
        <w:contextualSpacing/>
        <w:rPr>
          <w:rFonts w:eastAsia="Times New Roman" w:cs="Times New Roman"/>
          <w:szCs w:val="24"/>
        </w:rPr>
      </w:pPr>
      <w:bookmarkStart w:id="23" w:name="_Toc237266430"/>
      <w:r w:rsidRPr="00A25079">
        <w:rPr>
          <w:rFonts w:eastAsia="Times New Roman" w:cs="Times New Roman"/>
          <w:szCs w:val="24"/>
        </w:rPr>
        <w:t>6. Strat</w:t>
      </w:r>
      <w:r w:rsidR="00835A79" w:rsidRPr="00A25079">
        <w:rPr>
          <w:rFonts w:eastAsia="Times New Roman" w:cs="Times New Roman"/>
          <w:szCs w:val="24"/>
        </w:rPr>
        <w:t>egic Choices and Implementation</w:t>
      </w:r>
      <w:bookmarkEnd w:id="23"/>
    </w:p>
    <w:p w14:paraId="0B790997" w14:textId="77777777" w:rsidR="00F704DA" w:rsidRPr="00A25079" w:rsidRDefault="00F704DA" w:rsidP="001013EB">
      <w:pPr>
        <w:pStyle w:val="Heading3"/>
        <w:spacing w:before="0" w:beforeAutospacing="0" w:line="480" w:lineRule="auto"/>
        <w:contextualSpacing/>
        <w:rPr>
          <w:i w:val="0"/>
          <w:szCs w:val="24"/>
        </w:rPr>
      </w:pPr>
      <w:bookmarkStart w:id="24" w:name="_Toc237266431"/>
      <w:r w:rsidRPr="00A25079">
        <w:rPr>
          <w:i w:val="0"/>
          <w:szCs w:val="24"/>
        </w:rPr>
        <w:t>6.1 Evaluation of A</w:t>
      </w:r>
      <w:r w:rsidR="00835A79" w:rsidRPr="00A25079">
        <w:rPr>
          <w:i w:val="0"/>
          <w:szCs w:val="24"/>
        </w:rPr>
        <w:t>vailable Competitive Strategies</w:t>
      </w:r>
      <w:bookmarkEnd w:id="24"/>
    </w:p>
    <w:p w14:paraId="3D71A6E5" w14:textId="77777777" w:rsidR="00F704DA" w:rsidRPr="00A25079" w:rsidRDefault="00835A79" w:rsidP="001013EB">
      <w:pPr>
        <w:spacing w:after="100" w:afterAutospacing="1" w:line="480" w:lineRule="auto"/>
        <w:contextualSpacing/>
        <w:rPr>
          <w:rFonts w:ascii="Times New Roman" w:eastAsia="Times New Roman" w:hAnsi="Times New Roman" w:cs="Times New Roman"/>
          <w:b/>
          <w:sz w:val="24"/>
          <w:szCs w:val="24"/>
        </w:rPr>
      </w:pPr>
      <w:r w:rsidRPr="00A25079">
        <w:rPr>
          <w:rFonts w:ascii="Times New Roman" w:eastAsia="Times New Roman" w:hAnsi="Times New Roman" w:cs="Times New Roman"/>
          <w:b/>
          <w:sz w:val="24"/>
          <w:szCs w:val="24"/>
        </w:rPr>
        <w:t>Cost Leadership Strategy</w:t>
      </w:r>
    </w:p>
    <w:p w14:paraId="4C1C6C24"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lastRenderedPageBreak/>
        <w:t xml:space="preserve">The concept of a cost leadership strategy is that a company can build a product/service that has an acceptable type of quality and sell it at a lower price point compared to other competitors (Digital Leadership 2024). Economies of scale, global procurement, efficient manufacturing, integration of the supply chain and digital automation help to support cost reduction for Unilever. However, in the UK personal care space, it may not be suitable to remain with cost leadership because consumers are looking for more sustainable options, quality, ethical sourcing and brand reputation. Over-competition is a risk factor that can diminish the </w:t>
      </w:r>
      <w:proofErr w:type="spellStart"/>
      <w:r w:rsidRPr="00A25079">
        <w:rPr>
          <w:rFonts w:ascii="Times New Roman" w:eastAsia="Times New Roman" w:hAnsi="Times New Roman" w:cs="Times New Roman"/>
          <w:sz w:val="24"/>
          <w:szCs w:val="24"/>
        </w:rPr>
        <w:t>premiumisation</w:t>
      </w:r>
      <w:proofErr w:type="spellEnd"/>
      <w:r w:rsidRPr="00A25079">
        <w:rPr>
          <w:rFonts w:ascii="Times New Roman" w:eastAsia="Times New Roman" w:hAnsi="Times New Roman" w:cs="Times New Roman"/>
          <w:sz w:val="24"/>
          <w:szCs w:val="24"/>
        </w:rPr>
        <w:t xml:space="preserve"> of Unilever's products and put them at ris</w:t>
      </w:r>
      <w:r w:rsidR="00835A79" w:rsidRPr="00A25079">
        <w:rPr>
          <w:rFonts w:ascii="Times New Roman" w:eastAsia="Times New Roman" w:hAnsi="Times New Roman" w:cs="Times New Roman"/>
          <w:sz w:val="24"/>
          <w:szCs w:val="24"/>
        </w:rPr>
        <w:t>k of private label competition.</w:t>
      </w:r>
    </w:p>
    <w:p w14:paraId="796D8FD2" w14:textId="77777777" w:rsidR="00F704DA" w:rsidRPr="00A25079" w:rsidRDefault="00835A79" w:rsidP="001013EB">
      <w:pPr>
        <w:spacing w:after="100" w:afterAutospacing="1" w:line="480" w:lineRule="auto"/>
        <w:contextualSpacing/>
        <w:rPr>
          <w:rFonts w:ascii="Times New Roman" w:eastAsia="Times New Roman" w:hAnsi="Times New Roman" w:cs="Times New Roman"/>
          <w:b/>
          <w:sz w:val="24"/>
          <w:szCs w:val="24"/>
        </w:rPr>
      </w:pPr>
      <w:r w:rsidRPr="00A25079">
        <w:rPr>
          <w:rFonts w:ascii="Times New Roman" w:eastAsia="Times New Roman" w:hAnsi="Times New Roman" w:cs="Times New Roman"/>
          <w:b/>
          <w:sz w:val="24"/>
          <w:szCs w:val="24"/>
        </w:rPr>
        <w:t>Differentiation Strategy</w:t>
      </w:r>
    </w:p>
    <w:p w14:paraId="7B3356F5"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A differentiation strategy can help Unilever to achieve competitive advantage by providing products that consumers see as different – in terms of quality, innovation, brand, customer experience and sustainability (Cheng 2021). Unilever's global brands, research and development initiatives, sustainability efforts, and marketing prowess also highlight important attributes driving its differentiation, as identified in the PESTEL and VRIO analyses. Dove and Simple are examples of brands that convey emotional branding, ethical values and scientifically processed products as a way to draw bonds with customers. The demand for </w:t>
      </w:r>
      <w:proofErr w:type="spellStart"/>
      <w:r w:rsidRPr="00A25079">
        <w:rPr>
          <w:rFonts w:ascii="Times New Roman" w:eastAsia="Times New Roman" w:hAnsi="Times New Roman" w:cs="Times New Roman"/>
          <w:sz w:val="24"/>
          <w:szCs w:val="24"/>
        </w:rPr>
        <w:t>personalised</w:t>
      </w:r>
      <w:proofErr w:type="spellEnd"/>
      <w:r w:rsidRPr="00A25079">
        <w:rPr>
          <w:rFonts w:ascii="Times New Roman" w:eastAsia="Times New Roman" w:hAnsi="Times New Roman" w:cs="Times New Roman"/>
          <w:sz w:val="24"/>
          <w:szCs w:val="24"/>
        </w:rPr>
        <w:t xml:space="preserve"> skin care, the use of natural ingredients and sustainable packaging will help Unilever remain premium, foster customer loyalty, and mitigate the impact of price competiti</w:t>
      </w:r>
      <w:r w:rsidR="00835A79" w:rsidRPr="00A25079">
        <w:rPr>
          <w:rFonts w:ascii="Times New Roman" w:eastAsia="Times New Roman" w:hAnsi="Times New Roman" w:cs="Times New Roman"/>
          <w:sz w:val="24"/>
          <w:szCs w:val="24"/>
        </w:rPr>
        <w:t>on in the personal care market.</w:t>
      </w:r>
    </w:p>
    <w:p w14:paraId="7B9BF5F4" w14:textId="77777777" w:rsidR="00F704DA" w:rsidRPr="00A25079" w:rsidRDefault="00835A79" w:rsidP="001013EB">
      <w:pPr>
        <w:spacing w:after="100" w:afterAutospacing="1" w:line="480" w:lineRule="auto"/>
        <w:contextualSpacing/>
        <w:rPr>
          <w:rFonts w:ascii="Times New Roman" w:eastAsia="Times New Roman" w:hAnsi="Times New Roman" w:cs="Times New Roman"/>
          <w:b/>
          <w:sz w:val="24"/>
          <w:szCs w:val="24"/>
        </w:rPr>
      </w:pPr>
      <w:r w:rsidRPr="00A25079">
        <w:rPr>
          <w:rFonts w:ascii="Times New Roman" w:eastAsia="Times New Roman" w:hAnsi="Times New Roman" w:cs="Times New Roman"/>
          <w:b/>
          <w:sz w:val="24"/>
          <w:szCs w:val="24"/>
        </w:rPr>
        <w:t>Focus Strategy</w:t>
      </w:r>
    </w:p>
    <w:p w14:paraId="293782B6"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One of the strategies is a focus strategy that is used when a specific segment of the market is targeted with a different product with a cost or differentiation advantage for a specific consumer (Kamyar Shah 2024). However, in the Personal Care Division, Unilever has some indication that it's moving toward a differentiation focus with the development of brands for sensitive skin and </w:t>
      </w:r>
      <w:r w:rsidRPr="00A25079">
        <w:rPr>
          <w:rFonts w:ascii="Times New Roman" w:eastAsia="Times New Roman" w:hAnsi="Times New Roman" w:cs="Times New Roman"/>
          <w:sz w:val="24"/>
          <w:szCs w:val="24"/>
        </w:rPr>
        <w:lastRenderedPageBreak/>
        <w:t>the unmissable beauty market. However, a narrow-minded view could restrict market growth because Unilever's differentiation is in its broad portfolio and worldwide presence. Therefore, focus strategies are needed to complement its overall differentiation strategy and to enhance customer int</w:t>
      </w:r>
      <w:r w:rsidR="00835A79" w:rsidRPr="00A25079">
        <w:rPr>
          <w:rFonts w:ascii="Times New Roman" w:eastAsia="Times New Roman" w:hAnsi="Times New Roman" w:cs="Times New Roman"/>
          <w:sz w:val="24"/>
          <w:szCs w:val="24"/>
        </w:rPr>
        <w:t>eraction and market relevance.</w:t>
      </w:r>
    </w:p>
    <w:p w14:paraId="519E3757" w14:textId="77777777" w:rsidR="00F704DA" w:rsidRPr="00A25079" w:rsidRDefault="00F704DA" w:rsidP="001013EB">
      <w:pPr>
        <w:pStyle w:val="Heading3"/>
        <w:spacing w:before="0" w:beforeAutospacing="0" w:line="480" w:lineRule="auto"/>
        <w:contextualSpacing/>
        <w:rPr>
          <w:i w:val="0"/>
          <w:szCs w:val="24"/>
        </w:rPr>
      </w:pPr>
      <w:bookmarkStart w:id="25" w:name="_Toc237266432"/>
      <w:r w:rsidRPr="00A25079">
        <w:rPr>
          <w:i w:val="0"/>
          <w:szCs w:val="24"/>
        </w:rPr>
        <w:t>6.2 Eva</w:t>
      </w:r>
      <w:r w:rsidR="00835A79" w:rsidRPr="00A25079">
        <w:rPr>
          <w:i w:val="0"/>
          <w:szCs w:val="24"/>
        </w:rPr>
        <w:t>luation of Growth Opportunities</w:t>
      </w:r>
      <w:bookmarkEnd w:id="25"/>
    </w:p>
    <w:p w14:paraId="3DBDD96D" w14:textId="77777777" w:rsidR="00F704DA" w:rsidRPr="00A25079" w:rsidRDefault="00835A79" w:rsidP="001013EB">
      <w:pPr>
        <w:spacing w:after="100" w:afterAutospacing="1" w:line="480" w:lineRule="auto"/>
        <w:contextualSpacing/>
        <w:rPr>
          <w:rFonts w:ascii="Times New Roman" w:eastAsia="Times New Roman" w:hAnsi="Times New Roman" w:cs="Times New Roman"/>
          <w:b/>
          <w:sz w:val="24"/>
          <w:szCs w:val="24"/>
        </w:rPr>
      </w:pPr>
      <w:r w:rsidRPr="00A25079">
        <w:rPr>
          <w:rFonts w:ascii="Times New Roman" w:eastAsia="Times New Roman" w:hAnsi="Times New Roman" w:cs="Times New Roman"/>
          <w:b/>
          <w:sz w:val="24"/>
          <w:szCs w:val="24"/>
        </w:rPr>
        <w:t>Porter's Five Forces Analysis</w:t>
      </w:r>
    </w:p>
    <w:p w14:paraId="374AF5C0"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Porter's Five Forces analysis shows that the market for personal care in the UK is very competitive. Porter's Five Forces analysis is used to determine the competitive dynamics in the UK personal care market (</w:t>
      </w:r>
      <w:proofErr w:type="spellStart"/>
      <w:r w:rsidRPr="00A25079">
        <w:rPr>
          <w:rFonts w:ascii="Times New Roman" w:eastAsia="Times New Roman" w:hAnsi="Times New Roman" w:cs="Times New Roman"/>
          <w:sz w:val="24"/>
          <w:szCs w:val="24"/>
        </w:rPr>
        <w:t>Bruijl</w:t>
      </w:r>
      <w:proofErr w:type="spellEnd"/>
      <w:r w:rsidRPr="00A25079">
        <w:rPr>
          <w:rFonts w:ascii="Times New Roman" w:eastAsia="Times New Roman" w:hAnsi="Times New Roman" w:cs="Times New Roman"/>
          <w:sz w:val="24"/>
          <w:szCs w:val="24"/>
        </w:rPr>
        <w:t xml:space="preserve"> 2018). The competitive rivalry is high, as there are major players like Procter &amp; Gamble, L'Oréal, Beiersdorf, and Johnson &amp; Johnson, which are investing in innovation and marketing. Although the strong brands require significant capital, distribution and regulatory compliance, niche sustainable brands can gain market share through e-commerce, and the threat from new entrants is low. The power of buyers is high due to price comparison, and buyers' preferences are altered, whereas the power of suppliers is moderate. There is a moderate to high threat of substitutes as demand for private labels and natural products is growing.</w:t>
      </w:r>
    </w:p>
    <w:p w14:paraId="51C2A7B5" w14:textId="77777777" w:rsidR="00F704DA" w:rsidRPr="00A25079" w:rsidRDefault="00F704DA" w:rsidP="001013EB">
      <w:pPr>
        <w:spacing w:after="100" w:afterAutospacing="1" w:line="480" w:lineRule="auto"/>
        <w:contextualSpacing/>
        <w:rPr>
          <w:rFonts w:ascii="Times New Roman" w:eastAsia="Times New Roman" w:hAnsi="Times New Roman" w:cs="Times New Roman"/>
          <w:b/>
          <w:sz w:val="24"/>
          <w:szCs w:val="24"/>
        </w:rPr>
      </w:pPr>
      <w:r w:rsidRPr="00A25079">
        <w:rPr>
          <w:rFonts w:ascii="Times New Roman" w:eastAsia="Times New Roman" w:hAnsi="Times New Roman" w:cs="Times New Roman"/>
          <w:b/>
          <w:sz w:val="24"/>
          <w:szCs w:val="24"/>
        </w:rPr>
        <w:t>Ansoff Matrix</w:t>
      </w:r>
    </w:p>
    <w:p w14:paraId="33A8A63E"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According to </w:t>
      </w:r>
      <w:proofErr w:type="spellStart"/>
      <w:r w:rsidRPr="00A25079">
        <w:rPr>
          <w:rFonts w:ascii="Times New Roman" w:eastAsia="Times New Roman" w:hAnsi="Times New Roman" w:cs="Times New Roman"/>
          <w:sz w:val="24"/>
          <w:szCs w:val="24"/>
        </w:rPr>
        <w:t>Peterdy</w:t>
      </w:r>
      <w:proofErr w:type="spellEnd"/>
      <w:r w:rsidRPr="00A25079">
        <w:rPr>
          <w:rFonts w:ascii="Times New Roman" w:eastAsia="Times New Roman" w:hAnsi="Times New Roman" w:cs="Times New Roman"/>
          <w:sz w:val="24"/>
          <w:szCs w:val="24"/>
        </w:rPr>
        <w:t xml:space="preserve"> (2025), there are four strategic growth opportunities, which include market penetration, product development, market development and diversification. Product development is the most suitable strategy for Unilever's Personal Care Division, as the market in the UK is mature and further market penetration is restricted, while the international market is less attractive, as Unilever is already well established in foreign markets through its global </w:t>
      </w:r>
      <w:r w:rsidRPr="00A25079">
        <w:rPr>
          <w:rFonts w:ascii="Times New Roman" w:eastAsia="Times New Roman" w:hAnsi="Times New Roman" w:cs="Times New Roman"/>
          <w:sz w:val="24"/>
          <w:szCs w:val="24"/>
        </w:rPr>
        <w:lastRenderedPageBreak/>
        <w:t xml:space="preserve">expansion. The other unrelated businesses would increase the strategic risk and be a dilution of the core competency as well. Unilever's strategies to invest in sustainable packaging, innovative skin care solutions, AI-driven </w:t>
      </w:r>
      <w:proofErr w:type="spellStart"/>
      <w:r w:rsidRPr="00A25079">
        <w:rPr>
          <w:rFonts w:ascii="Times New Roman" w:eastAsia="Times New Roman" w:hAnsi="Times New Roman" w:cs="Times New Roman"/>
          <w:sz w:val="24"/>
          <w:szCs w:val="24"/>
        </w:rPr>
        <w:t>personalised</w:t>
      </w:r>
      <w:proofErr w:type="spellEnd"/>
      <w:r w:rsidRPr="00A25079">
        <w:rPr>
          <w:rFonts w:ascii="Times New Roman" w:eastAsia="Times New Roman" w:hAnsi="Times New Roman" w:cs="Times New Roman"/>
          <w:sz w:val="24"/>
          <w:szCs w:val="24"/>
        </w:rPr>
        <w:t xml:space="preserve"> beauty products, and premium wellness products will reinforce its market standing and meet consumer expectations.</w:t>
      </w:r>
    </w:p>
    <w:p w14:paraId="67FE6A0B" w14:textId="77777777" w:rsidR="00F704DA" w:rsidRPr="00A25079" w:rsidRDefault="00F704DA" w:rsidP="001013EB">
      <w:pPr>
        <w:pStyle w:val="Heading3"/>
        <w:spacing w:before="0" w:beforeAutospacing="0" w:line="480" w:lineRule="auto"/>
        <w:contextualSpacing/>
        <w:rPr>
          <w:i w:val="0"/>
          <w:szCs w:val="24"/>
        </w:rPr>
      </w:pPr>
      <w:bookmarkStart w:id="26" w:name="_Toc237266433"/>
      <w:r w:rsidRPr="00A25079">
        <w:rPr>
          <w:i w:val="0"/>
          <w:szCs w:val="24"/>
        </w:rPr>
        <w:t>6.3 Recommended Strategy</w:t>
      </w:r>
      <w:bookmarkEnd w:id="26"/>
    </w:p>
    <w:p w14:paraId="263719D0"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The concept of differentiation through sustainable product development, premium innovation and digital consumer engagement is the way recommended for Unilever's Personal Care Division to combine the company's internal resources and market opportunities (Unilever PLC 2025a). The PESTEL analysis identified some emerging opportunities like the rise of sustainable products, ethical consumption, premium beauty solutions and digital commerce, and the VRIO analysis has been used to determine that Unilever's resources are valuable, scarce, hard-to-imitate and strong. This strategy will be likely to increase customer loyalty, boost ESG performance, enable premium pricing, boost digital customer experience and bolster long-term competitive advantage in the UK personal care market.</w:t>
      </w:r>
    </w:p>
    <w:p w14:paraId="2AE61708" w14:textId="77777777" w:rsidR="00F704DA" w:rsidRPr="00A25079" w:rsidRDefault="00F704DA" w:rsidP="001013EB">
      <w:pPr>
        <w:pStyle w:val="Heading3"/>
        <w:spacing w:before="0" w:beforeAutospacing="0" w:line="480" w:lineRule="auto"/>
        <w:contextualSpacing/>
        <w:rPr>
          <w:i w:val="0"/>
          <w:szCs w:val="24"/>
        </w:rPr>
      </w:pPr>
      <w:bookmarkStart w:id="27" w:name="_Toc237266434"/>
      <w:r w:rsidRPr="00A25079">
        <w:rPr>
          <w:i w:val="0"/>
          <w:szCs w:val="24"/>
        </w:rPr>
        <w:t>6.4 Implementation Challenges and Mitigation Strategies</w:t>
      </w:r>
      <w:bookmarkEnd w:id="27"/>
    </w:p>
    <w:p w14:paraId="580E58E9"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Some challenges may occur in making the recommended strategy happen, like employees' resistance to digital transformation, the required investment, competition reactions, and supply chain uncertainty. Employees may resist new technologies and require change management techniques, like training, communication and leadership support (Valtonen &amp; Holopainen 2025). These investments in research, sustainable packaging, and AI can have an impact on short-term profitability, but a gradual approach and partnerships can help to reduce the financial risk. </w:t>
      </w:r>
      <w:r w:rsidRPr="00A25079">
        <w:rPr>
          <w:rFonts w:ascii="Times New Roman" w:eastAsia="Times New Roman" w:hAnsi="Times New Roman" w:cs="Times New Roman"/>
          <w:sz w:val="24"/>
          <w:szCs w:val="24"/>
        </w:rPr>
        <w:lastRenderedPageBreak/>
        <w:t>Furthermore, the constant innovation of competitors, pricing strategies and regulations necessitates the need for continuous innovation in the products, diversification of supply chains, proactive monitoring of regulations, and agile supply chain management for strategic competitiveness and sustainable competitive advantage.</w:t>
      </w:r>
    </w:p>
    <w:p w14:paraId="3975B5AA" w14:textId="77777777" w:rsidR="00F704DA" w:rsidRPr="00A25079" w:rsidRDefault="00F704DA" w:rsidP="001013EB">
      <w:pPr>
        <w:pStyle w:val="Heading2"/>
        <w:spacing w:before="0" w:line="480" w:lineRule="auto"/>
        <w:contextualSpacing/>
        <w:rPr>
          <w:rFonts w:eastAsia="Times New Roman" w:cs="Times New Roman"/>
          <w:szCs w:val="24"/>
        </w:rPr>
      </w:pPr>
      <w:bookmarkStart w:id="28" w:name="_Toc237266435"/>
      <w:r w:rsidRPr="00A25079">
        <w:rPr>
          <w:rFonts w:eastAsia="Times New Roman" w:cs="Times New Roman"/>
          <w:szCs w:val="24"/>
        </w:rPr>
        <w:t>7. Conclusion</w:t>
      </w:r>
      <w:bookmarkEnd w:id="28"/>
    </w:p>
    <w:p w14:paraId="73C71E7C"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The report critically </w:t>
      </w:r>
      <w:proofErr w:type="spellStart"/>
      <w:r w:rsidRPr="00A25079">
        <w:rPr>
          <w:rFonts w:ascii="Times New Roman" w:eastAsia="Times New Roman" w:hAnsi="Times New Roman" w:cs="Times New Roman"/>
          <w:sz w:val="24"/>
          <w:szCs w:val="24"/>
        </w:rPr>
        <w:t>analysed</w:t>
      </w:r>
      <w:proofErr w:type="spellEnd"/>
      <w:r w:rsidRPr="00A25079">
        <w:rPr>
          <w:rFonts w:ascii="Times New Roman" w:eastAsia="Times New Roman" w:hAnsi="Times New Roman" w:cs="Times New Roman"/>
          <w:sz w:val="24"/>
          <w:szCs w:val="24"/>
        </w:rPr>
        <w:t xml:space="preserve"> available strategic management frameworks to assess the strategic position of Unilever Plc's Personal Care Division in the United Kingdom. The results suggest that, despite the economic uncertainty, regulatory shifts and high competition, the deep strength in the brand portfolio, innovation capability, sustainability leadership and resilience of the supply chain create a sustainable competitive advantage for Unilever. The analysis showed that the right direction for further development is sustainable innovation, </w:t>
      </w:r>
      <w:proofErr w:type="spellStart"/>
      <w:r w:rsidRPr="00A25079">
        <w:rPr>
          <w:rFonts w:ascii="Times New Roman" w:eastAsia="Times New Roman" w:hAnsi="Times New Roman" w:cs="Times New Roman"/>
          <w:sz w:val="24"/>
          <w:szCs w:val="24"/>
        </w:rPr>
        <w:t>digitalisation</w:t>
      </w:r>
      <w:proofErr w:type="spellEnd"/>
      <w:r w:rsidRPr="00A25079">
        <w:rPr>
          <w:rFonts w:ascii="Times New Roman" w:eastAsia="Times New Roman" w:hAnsi="Times New Roman" w:cs="Times New Roman"/>
          <w:sz w:val="24"/>
          <w:szCs w:val="24"/>
        </w:rPr>
        <w:t xml:space="preserve"> and premium product development. Implementation will help to develop competitiveness, develop customer loyalty, develop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resilience, and provide long-term value for stakeholders in the dynamic UK personal care market.</w:t>
      </w:r>
    </w:p>
    <w:p w14:paraId="38E9722F" w14:textId="77777777" w:rsidR="00F704DA" w:rsidRPr="00A25079" w:rsidRDefault="00F704DA" w:rsidP="001013EB">
      <w:pPr>
        <w:pStyle w:val="Heading1"/>
        <w:spacing w:before="0" w:beforeAutospacing="0" w:line="480" w:lineRule="auto"/>
        <w:contextualSpacing/>
        <w:rPr>
          <w:szCs w:val="24"/>
        </w:rPr>
      </w:pPr>
      <w:bookmarkStart w:id="29" w:name="_Toc237266436"/>
      <w:r w:rsidRPr="00A25079">
        <w:rPr>
          <w:szCs w:val="24"/>
        </w:rPr>
        <w:t xml:space="preserve">Section 2: Reflection Using Gibbs' Reflective </w:t>
      </w:r>
      <w:r w:rsidR="00D23B1A" w:rsidRPr="00A25079">
        <w:rPr>
          <w:szCs w:val="24"/>
        </w:rPr>
        <w:t>Cycle</w:t>
      </w:r>
      <w:bookmarkEnd w:id="29"/>
    </w:p>
    <w:p w14:paraId="6ECE47B8"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The Gibbs' Reflective Cycle (Gibbs, 1988) is a sequential process for reflecting on experiences in six steps: description, feelings, evaluation, analysis, conclusion and action plan. This model is used to reflect on the process of researching, </w:t>
      </w:r>
      <w:proofErr w:type="spellStart"/>
      <w:r w:rsidRPr="00A25079">
        <w:rPr>
          <w:rFonts w:ascii="Times New Roman" w:eastAsia="Times New Roman" w:hAnsi="Times New Roman" w:cs="Times New Roman"/>
          <w:sz w:val="24"/>
          <w:szCs w:val="24"/>
        </w:rPr>
        <w:t>analysing</w:t>
      </w:r>
      <w:proofErr w:type="spellEnd"/>
      <w:r w:rsidRPr="00A25079">
        <w:rPr>
          <w:rFonts w:ascii="Times New Roman" w:eastAsia="Times New Roman" w:hAnsi="Times New Roman" w:cs="Times New Roman"/>
          <w:sz w:val="24"/>
          <w:szCs w:val="24"/>
        </w:rPr>
        <w:t xml:space="preserve"> and preparing this strategic management consultancy report for Unilever PLC's Personal Care Division of the United Kingdom. The reflective process highlights the application of the assignment to strategic thinking, skills in academic research and managerial skills required in practice.</w:t>
      </w:r>
    </w:p>
    <w:p w14:paraId="7AA24517" w14:textId="77777777" w:rsidR="00F704DA" w:rsidRPr="00A25079" w:rsidRDefault="00F704DA" w:rsidP="001013EB">
      <w:pPr>
        <w:pStyle w:val="Heading2"/>
        <w:spacing w:before="0" w:line="480" w:lineRule="auto"/>
        <w:contextualSpacing/>
        <w:rPr>
          <w:rFonts w:eastAsia="Times New Roman" w:cs="Times New Roman"/>
          <w:szCs w:val="24"/>
        </w:rPr>
      </w:pPr>
      <w:bookmarkStart w:id="30" w:name="_Toc237266437"/>
      <w:r w:rsidRPr="00A25079">
        <w:rPr>
          <w:rFonts w:eastAsia="Times New Roman" w:cs="Times New Roman"/>
          <w:szCs w:val="24"/>
        </w:rPr>
        <w:lastRenderedPageBreak/>
        <w:t>Description</w:t>
      </w:r>
      <w:bookmarkEnd w:id="30"/>
    </w:p>
    <w:p w14:paraId="3E418F3F"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This assignment aimed to </w:t>
      </w:r>
      <w:proofErr w:type="spellStart"/>
      <w:r w:rsidRPr="00A25079">
        <w:rPr>
          <w:rFonts w:ascii="Times New Roman" w:eastAsia="Times New Roman" w:hAnsi="Times New Roman" w:cs="Times New Roman"/>
          <w:sz w:val="24"/>
          <w:szCs w:val="24"/>
        </w:rPr>
        <w:t>analyse</w:t>
      </w:r>
      <w:proofErr w:type="spellEnd"/>
      <w:r w:rsidRPr="00A25079">
        <w:rPr>
          <w:rFonts w:ascii="Times New Roman" w:eastAsia="Times New Roman" w:hAnsi="Times New Roman" w:cs="Times New Roman"/>
          <w:sz w:val="24"/>
          <w:szCs w:val="24"/>
        </w:rPr>
        <w:t xml:space="preserve"> the strategic positioning and make evidence-based recommendations to improve the competitive edge of the Personal Care Division of Unilever in the UK market. To accomplish this goal, I took on the role of a strategic management consultant and used several strategic management frameworks: PESTEL, VRIO, SWOT, Corporate Social Responsibility (CSR), Balanced Scorecard, Porter's Generic Strategies, Porter's Five Forces and Ansoff's Matrix. These frameworks assisted me in examining external business environments and internal capabilities of the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 xml:space="preserve"> before recommending an appropriate competitive strategy for the business.</w:t>
      </w:r>
    </w:p>
    <w:p w14:paraId="74214285"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Several existing academic sources, industry reports, company publications and government sources were used in conducting this research. The strategic analysis was heavily based on the latest evidence to ensure the findings were also informed by current developments in the UK personal care sector which impact the business, including sustainability, digital transformation, inflation, regulatory change and consumer </w:t>
      </w:r>
      <w:proofErr w:type="spellStart"/>
      <w:r w:rsidRPr="00A25079">
        <w:rPr>
          <w:rFonts w:ascii="Times New Roman" w:eastAsia="Times New Roman" w:hAnsi="Times New Roman" w:cs="Times New Roman"/>
          <w:sz w:val="24"/>
          <w:szCs w:val="24"/>
        </w:rPr>
        <w:t>behaviour</w:t>
      </w:r>
      <w:proofErr w:type="spellEnd"/>
      <w:r w:rsidRPr="00A25079">
        <w:rPr>
          <w:rFonts w:ascii="Times New Roman" w:eastAsia="Times New Roman" w:hAnsi="Times New Roman" w:cs="Times New Roman"/>
          <w:sz w:val="24"/>
          <w:szCs w:val="24"/>
        </w:rPr>
        <w:t>.</w:t>
      </w:r>
    </w:p>
    <w:p w14:paraId="3B01D1F7" w14:textId="77777777" w:rsidR="00F704DA" w:rsidRPr="00A25079" w:rsidRDefault="00F704DA" w:rsidP="001013EB">
      <w:pPr>
        <w:pStyle w:val="Heading2"/>
        <w:spacing w:before="0" w:line="480" w:lineRule="auto"/>
        <w:contextualSpacing/>
        <w:rPr>
          <w:rFonts w:eastAsia="Times New Roman" w:cs="Times New Roman"/>
          <w:szCs w:val="24"/>
        </w:rPr>
      </w:pPr>
      <w:bookmarkStart w:id="31" w:name="_Toc237266438"/>
      <w:r w:rsidRPr="00A25079">
        <w:rPr>
          <w:rFonts w:eastAsia="Times New Roman" w:cs="Times New Roman"/>
          <w:szCs w:val="24"/>
        </w:rPr>
        <w:t>Feelings</w:t>
      </w:r>
      <w:bookmarkEnd w:id="31"/>
    </w:p>
    <w:p w14:paraId="4FE0CF11"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At first, I was finding it hard to understand the extent of the strategic management models; each will treat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performance each way, which is unique to them. Initially, I had to worry about having to talk about the frameworks one at a time, rather than as a whole in a strategic evaluation. I also </w:t>
      </w:r>
      <w:proofErr w:type="spellStart"/>
      <w:r w:rsidRPr="00A25079">
        <w:rPr>
          <w:rFonts w:ascii="Times New Roman" w:eastAsia="Times New Roman" w:hAnsi="Times New Roman" w:cs="Times New Roman"/>
          <w:sz w:val="24"/>
          <w:szCs w:val="24"/>
        </w:rPr>
        <w:t>realised</w:t>
      </w:r>
      <w:proofErr w:type="spellEnd"/>
      <w:r w:rsidRPr="00A25079">
        <w:rPr>
          <w:rFonts w:ascii="Times New Roman" w:eastAsia="Times New Roman" w:hAnsi="Times New Roman" w:cs="Times New Roman"/>
          <w:sz w:val="24"/>
          <w:szCs w:val="24"/>
        </w:rPr>
        <w:t xml:space="preserve"> that strategic consultancy involves more than just theory, but also the ability to </w:t>
      </w:r>
      <w:proofErr w:type="spellStart"/>
      <w:r w:rsidRPr="00A25079">
        <w:rPr>
          <w:rFonts w:ascii="Times New Roman" w:eastAsia="Times New Roman" w:hAnsi="Times New Roman" w:cs="Times New Roman"/>
          <w:sz w:val="24"/>
          <w:szCs w:val="24"/>
        </w:rPr>
        <w:t>analyse</w:t>
      </w:r>
      <w:proofErr w:type="spellEnd"/>
      <w:r w:rsidRPr="00A25079">
        <w:rPr>
          <w:rFonts w:ascii="Times New Roman" w:eastAsia="Times New Roman" w:hAnsi="Times New Roman" w:cs="Times New Roman"/>
          <w:sz w:val="24"/>
          <w:szCs w:val="24"/>
        </w:rPr>
        <w:t xml:space="preserve"> and interpret the complex business data and make practical suggestions based on the data and facts.</w:t>
      </w:r>
    </w:p>
    <w:p w14:paraId="7E748CF3"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As I began researching for this, I gained a lot of confidence. In my studies on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performance, I came to </w:t>
      </w:r>
      <w:proofErr w:type="spellStart"/>
      <w:r w:rsidRPr="00A25079">
        <w:rPr>
          <w:rFonts w:ascii="Times New Roman" w:eastAsia="Times New Roman" w:hAnsi="Times New Roman" w:cs="Times New Roman"/>
          <w:sz w:val="24"/>
          <w:szCs w:val="24"/>
        </w:rPr>
        <w:t>realise</w:t>
      </w:r>
      <w:proofErr w:type="spellEnd"/>
      <w:r w:rsidRPr="00A25079">
        <w:rPr>
          <w:rFonts w:ascii="Times New Roman" w:eastAsia="Times New Roman" w:hAnsi="Times New Roman" w:cs="Times New Roman"/>
          <w:sz w:val="24"/>
          <w:szCs w:val="24"/>
        </w:rPr>
        <w:t xml:space="preserve"> the importance of synergies between individual strategic </w:t>
      </w:r>
      <w:r w:rsidRPr="00A25079">
        <w:rPr>
          <w:rFonts w:ascii="Times New Roman" w:eastAsia="Times New Roman" w:hAnsi="Times New Roman" w:cs="Times New Roman"/>
          <w:sz w:val="24"/>
          <w:szCs w:val="24"/>
        </w:rPr>
        <w:lastRenderedPageBreak/>
        <w:t xml:space="preserve">frameworks. Instead of looking at each model individually, I learned how to </w:t>
      </w:r>
      <w:proofErr w:type="spellStart"/>
      <w:r w:rsidRPr="00A25079">
        <w:rPr>
          <w:rFonts w:ascii="Times New Roman" w:eastAsia="Times New Roman" w:hAnsi="Times New Roman" w:cs="Times New Roman"/>
          <w:sz w:val="24"/>
          <w:szCs w:val="24"/>
        </w:rPr>
        <w:t>analyse</w:t>
      </w:r>
      <w:proofErr w:type="spellEnd"/>
      <w:r w:rsidRPr="00A25079">
        <w:rPr>
          <w:rFonts w:ascii="Times New Roman" w:eastAsia="Times New Roman" w:hAnsi="Times New Roman" w:cs="Times New Roman"/>
          <w:sz w:val="24"/>
          <w:szCs w:val="24"/>
        </w:rPr>
        <w:t xml:space="preserve"> external opportunities relating to PESTEL and internal capabilities with VRIO and how these were used to help with SWOT analysis and strategic recommendations. This instilled more confidence in me to use strategic management theory in real-life business situations.</w:t>
      </w:r>
    </w:p>
    <w:p w14:paraId="585034F2" w14:textId="77777777" w:rsidR="00F704DA" w:rsidRPr="00A25079" w:rsidRDefault="00F704DA" w:rsidP="001013EB">
      <w:pPr>
        <w:pStyle w:val="Heading2"/>
        <w:spacing w:before="0" w:line="480" w:lineRule="auto"/>
        <w:contextualSpacing/>
        <w:rPr>
          <w:rFonts w:eastAsia="Times New Roman" w:cs="Times New Roman"/>
          <w:szCs w:val="24"/>
        </w:rPr>
      </w:pPr>
      <w:bookmarkStart w:id="32" w:name="_Toc237266439"/>
      <w:r w:rsidRPr="00A25079">
        <w:rPr>
          <w:rFonts w:eastAsia="Times New Roman" w:cs="Times New Roman"/>
          <w:szCs w:val="24"/>
        </w:rPr>
        <w:t>Evaluation</w:t>
      </w:r>
      <w:bookmarkEnd w:id="32"/>
    </w:p>
    <w:p w14:paraId="180C0CB2"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Overall, the research process was successful since it enabled me to understand the different factors that impact Unilever's competitive position. One of the most positive aspects of the assignment was the use of more than one strategic approach to management, with this approach providing a balanced evaluation of internal capacity and external market factors. The analysis was also highly credible in that it brought together academic literature and current industry evidence, thus </w:t>
      </w:r>
      <w:proofErr w:type="spellStart"/>
      <w:r w:rsidRPr="00A25079">
        <w:rPr>
          <w:rFonts w:ascii="Times New Roman" w:eastAsia="Times New Roman" w:hAnsi="Times New Roman" w:cs="Times New Roman"/>
          <w:sz w:val="24"/>
          <w:szCs w:val="24"/>
        </w:rPr>
        <w:t>emphasising</w:t>
      </w:r>
      <w:proofErr w:type="spellEnd"/>
      <w:r w:rsidRPr="00A25079">
        <w:rPr>
          <w:rFonts w:ascii="Times New Roman" w:eastAsia="Times New Roman" w:hAnsi="Times New Roman" w:cs="Times New Roman"/>
          <w:sz w:val="24"/>
          <w:szCs w:val="24"/>
        </w:rPr>
        <w:t xml:space="preserve"> the importance of evidence-based decision-making in strategic management.</w:t>
      </w:r>
    </w:p>
    <w:p w14:paraId="214FC7E8" w14:textId="77777777" w:rsidR="00F704DA" w:rsidRPr="00A25079" w:rsidRDefault="00F704D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However, some problems were faced in the course of the research. One of the challenges was the choice of the most suitable information out of the huge amount of published work. The topics of sustainability, consumer </w:t>
      </w:r>
      <w:proofErr w:type="spellStart"/>
      <w:r w:rsidRPr="00A25079">
        <w:rPr>
          <w:rFonts w:ascii="Times New Roman" w:eastAsia="Times New Roman" w:hAnsi="Times New Roman" w:cs="Times New Roman"/>
          <w:sz w:val="24"/>
          <w:szCs w:val="24"/>
        </w:rPr>
        <w:t>behaviour</w:t>
      </w:r>
      <w:proofErr w:type="spellEnd"/>
      <w:r w:rsidRPr="00A25079">
        <w:rPr>
          <w:rFonts w:ascii="Times New Roman" w:eastAsia="Times New Roman" w:hAnsi="Times New Roman" w:cs="Times New Roman"/>
          <w:sz w:val="24"/>
          <w:szCs w:val="24"/>
        </w:rPr>
        <w:t xml:space="preserve"> and </w:t>
      </w:r>
      <w:proofErr w:type="spellStart"/>
      <w:r w:rsidRPr="00A25079">
        <w:rPr>
          <w:rFonts w:ascii="Times New Roman" w:eastAsia="Times New Roman" w:hAnsi="Times New Roman" w:cs="Times New Roman"/>
          <w:sz w:val="24"/>
          <w:szCs w:val="24"/>
        </w:rPr>
        <w:t>digitalisation</w:t>
      </w:r>
      <w:proofErr w:type="spellEnd"/>
      <w:r w:rsidRPr="00A25079">
        <w:rPr>
          <w:rFonts w:ascii="Times New Roman" w:eastAsia="Times New Roman" w:hAnsi="Times New Roman" w:cs="Times New Roman"/>
          <w:sz w:val="24"/>
          <w:szCs w:val="24"/>
        </w:rPr>
        <w:t xml:space="preserve"> in the FMCG sector were covered by many reports; therefore, the trustworthiness and applicability of each report had to be critically assessed. Another difficulty was not describing the talk. Strategic consultancy is about critical analysis and not just a description of the activities in the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 xml:space="preserve">, which meant a greater focus had to be given to examining the implications of each strategic issue for the performance of the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w:t>
      </w:r>
    </w:p>
    <w:p w14:paraId="0CB4CE73" w14:textId="77777777" w:rsidR="00F704DA" w:rsidRPr="00A25079" w:rsidRDefault="00F704DA" w:rsidP="001013EB">
      <w:pPr>
        <w:pStyle w:val="Heading2"/>
        <w:spacing w:before="0" w:line="480" w:lineRule="auto"/>
        <w:contextualSpacing/>
        <w:rPr>
          <w:rFonts w:eastAsia="Times New Roman" w:cs="Times New Roman"/>
          <w:szCs w:val="24"/>
        </w:rPr>
      </w:pPr>
      <w:bookmarkStart w:id="33" w:name="_Toc237266440"/>
      <w:r w:rsidRPr="00A25079">
        <w:rPr>
          <w:rFonts w:eastAsia="Times New Roman" w:cs="Times New Roman"/>
          <w:szCs w:val="24"/>
        </w:rPr>
        <w:lastRenderedPageBreak/>
        <w:t>Analysis</w:t>
      </w:r>
      <w:bookmarkEnd w:id="33"/>
    </w:p>
    <w:p w14:paraId="0F60C9FA" w14:textId="77777777" w:rsidR="00D23B1A" w:rsidRPr="00A25079" w:rsidRDefault="00D23B1A" w:rsidP="001013EB">
      <w:pPr>
        <w:spacing w:after="0"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This assignment helped me significantly in the acquisition of knowledge and understanding of strategic management, which is a multi-faceted decision-making process, using multiple analytical tools. The use of PESTEL analysis illustrated the impact of political, economic, technological, environmental and legal factors on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decisions, and VRIO analysis showed that it is important for the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 xml:space="preserve"> to have valuable, rare, inimitable and </w:t>
      </w:r>
      <w:proofErr w:type="spellStart"/>
      <w:r w:rsidRPr="00A25079">
        <w:rPr>
          <w:rFonts w:ascii="Times New Roman" w:eastAsia="Times New Roman" w:hAnsi="Times New Roman" w:cs="Times New Roman"/>
          <w:sz w:val="24"/>
          <w:szCs w:val="24"/>
        </w:rPr>
        <w:t>organised</w:t>
      </w:r>
      <w:proofErr w:type="spellEnd"/>
      <w:r w:rsidRPr="00A25079">
        <w:rPr>
          <w:rFonts w:ascii="Times New Roman" w:eastAsia="Times New Roman" w:hAnsi="Times New Roman" w:cs="Times New Roman"/>
          <w:sz w:val="24"/>
          <w:szCs w:val="24"/>
        </w:rPr>
        <w:t xml:space="preserve"> resources to create competitive advantage. The SWOT analysis was incorporated into the project and helped further my understanding of how </w:t>
      </w:r>
      <w:proofErr w:type="spellStart"/>
      <w:r w:rsidRPr="00A25079">
        <w:rPr>
          <w:rFonts w:ascii="Times New Roman" w:eastAsia="Times New Roman" w:hAnsi="Times New Roman" w:cs="Times New Roman"/>
          <w:sz w:val="24"/>
          <w:szCs w:val="24"/>
        </w:rPr>
        <w:t>organisations</w:t>
      </w:r>
      <w:proofErr w:type="spellEnd"/>
      <w:r w:rsidRPr="00A25079">
        <w:rPr>
          <w:rFonts w:ascii="Times New Roman" w:eastAsia="Times New Roman" w:hAnsi="Times New Roman" w:cs="Times New Roman"/>
          <w:sz w:val="24"/>
          <w:szCs w:val="24"/>
        </w:rPr>
        <w:t xml:space="preserve"> match external opportunities with their internal capabilities. I also gained a better understanding of sustainability as a strategic and ethical obligation.</w:t>
      </w:r>
    </w:p>
    <w:p w14:paraId="0F313824" w14:textId="77777777" w:rsidR="00F704DA" w:rsidRPr="00A25079" w:rsidRDefault="00D23B1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Perhaps the most important thing to be learnt was that CSR is not a good corporate image-building exercise but a means for achieving competitive advantage in customer loyalty, innovation, investor confidence, risk reduction, etc. The Balanced Scorecard further gave me a wider perspective on how one measures performance and puts more emphasis on the customers, internal processes, employee development and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learning. Furthermore, I also developed my skills in reviewing and </w:t>
      </w:r>
      <w:proofErr w:type="spellStart"/>
      <w:r w:rsidRPr="00A25079">
        <w:rPr>
          <w:rFonts w:ascii="Times New Roman" w:eastAsia="Times New Roman" w:hAnsi="Times New Roman" w:cs="Times New Roman"/>
          <w:sz w:val="24"/>
          <w:szCs w:val="24"/>
        </w:rPr>
        <w:t>summarising</w:t>
      </w:r>
      <w:proofErr w:type="spellEnd"/>
      <w:r w:rsidRPr="00A25079">
        <w:rPr>
          <w:rFonts w:ascii="Times New Roman" w:eastAsia="Times New Roman" w:hAnsi="Times New Roman" w:cs="Times New Roman"/>
          <w:sz w:val="24"/>
          <w:szCs w:val="24"/>
        </w:rPr>
        <w:t xml:space="preserve"> data from research journals, company publications and industry sources through the extensive academic research I had done. These abilities have sharpened my analytical abilities and will benefit me in future postgraduate study and with my professional consulting practice</w:t>
      </w:r>
      <w:r w:rsidR="00F704DA" w:rsidRPr="00A25079">
        <w:rPr>
          <w:rFonts w:ascii="Times New Roman" w:eastAsia="Times New Roman" w:hAnsi="Times New Roman" w:cs="Times New Roman"/>
          <w:sz w:val="24"/>
          <w:szCs w:val="24"/>
        </w:rPr>
        <w:t>.</w:t>
      </w:r>
    </w:p>
    <w:p w14:paraId="6E437905" w14:textId="77777777" w:rsidR="00F704DA" w:rsidRPr="00A25079" w:rsidRDefault="00F704DA" w:rsidP="001013EB">
      <w:pPr>
        <w:pStyle w:val="Heading2"/>
        <w:spacing w:before="0" w:line="480" w:lineRule="auto"/>
        <w:contextualSpacing/>
        <w:rPr>
          <w:rFonts w:eastAsia="Times New Roman" w:cs="Times New Roman"/>
          <w:szCs w:val="24"/>
        </w:rPr>
      </w:pPr>
      <w:bookmarkStart w:id="34" w:name="_Toc237266441"/>
      <w:r w:rsidRPr="00A25079">
        <w:rPr>
          <w:rFonts w:eastAsia="Times New Roman" w:cs="Times New Roman"/>
          <w:szCs w:val="24"/>
        </w:rPr>
        <w:t>Conclusion</w:t>
      </w:r>
      <w:bookmarkEnd w:id="34"/>
    </w:p>
    <w:p w14:paraId="2D869AA5" w14:textId="77777777" w:rsidR="00F704DA" w:rsidRPr="00A25079" w:rsidRDefault="00D23B1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This assignment has improved my academic and professional skills, as it has helped me to understand the strategic management processes and their role in </w:t>
      </w:r>
      <w:proofErr w:type="spellStart"/>
      <w:r w:rsidRPr="00A25079">
        <w:rPr>
          <w:rFonts w:ascii="Times New Roman" w:eastAsia="Times New Roman" w:hAnsi="Times New Roman" w:cs="Times New Roman"/>
          <w:sz w:val="24"/>
          <w:szCs w:val="24"/>
        </w:rPr>
        <w:t>organisational</w:t>
      </w:r>
      <w:proofErr w:type="spellEnd"/>
      <w:r w:rsidRPr="00A25079">
        <w:rPr>
          <w:rFonts w:ascii="Times New Roman" w:eastAsia="Times New Roman" w:hAnsi="Times New Roman" w:cs="Times New Roman"/>
          <w:sz w:val="24"/>
          <w:szCs w:val="24"/>
        </w:rPr>
        <w:t xml:space="preserve"> decision-making. I have enhanced my theoretical application to complex business situations and research, critical </w:t>
      </w:r>
      <w:r w:rsidRPr="00A25079">
        <w:rPr>
          <w:rFonts w:ascii="Times New Roman" w:eastAsia="Times New Roman" w:hAnsi="Times New Roman" w:cs="Times New Roman"/>
          <w:sz w:val="24"/>
          <w:szCs w:val="24"/>
        </w:rPr>
        <w:lastRenderedPageBreak/>
        <w:t xml:space="preserve">thinking, academic writing and strategic evaluation skills. The education helped me to comprehend the importance of examining </w:t>
      </w:r>
      <w:proofErr w:type="spellStart"/>
      <w:r w:rsidRPr="00A25079">
        <w:rPr>
          <w:rFonts w:ascii="Times New Roman" w:eastAsia="Times New Roman" w:hAnsi="Times New Roman" w:cs="Times New Roman"/>
          <w:sz w:val="24"/>
          <w:szCs w:val="24"/>
        </w:rPr>
        <w:t>organisations</w:t>
      </w:r>
      <w:proofErr w:type="spellEnd"/>
      <w:r w:rsidRPr="00A25079">
        <w:rPr>
          <w:rFonts w:ascii="Times New Roman" w:eastAsia="Times New Roman" w:hAnsi="Times New Roman" w:cs="Times New Roman"/>
          <w:sz w:val="24"/>
          <w:szCs w:val="24"/>
        </w:rPr>
        <w:t xml:space="preserve"> from multiple perspectives and the need to assess the internal and external market conditions. Through this whole approach, I have been able to gain a good understanding of strategic decision-making and make better recommendations for </w:t>
      </w:r>
      <w:proofErr w:type="spellStart"/>
      <w:r w:rsidRPr="00A25079">
        <w:rPr>
          <w:rFonts w:ascii="Times New Roman" w:eastAsia="Times New Roman" w:hAnsi="Times New Roman" w:cs="Times New Roman"/>
          <w:sz w:val="24"/>
          <w:szCs w:val="24"/>
        </w:rPr>
        <w:t>organisation</w:t>
      </w:r>
      <w:proofErr w:type="spellEnd"/>
      <w:r w:rsidRPr="00A25079">
        <w:rPr>
          <w:rFonts w:ascii="Times New Roman" w:eastAsia="Times New Roman" w:hAnsi="Times New Roman" w:cs="Times New Roman"/>
          <w:sz w:val="24"/>
          <w:szCs w:val="24"/>
        </w:rPr>
        <w:t xml:space="preserve"> improvement</w:t>
      </w:r>
      <w:r w:rsidR="00F704DA" w:rsidRPr="00A25079">
        <w:rPr>
          <w:rFonts w:ascii="Times New Roman" w:eastAsia="Times New Roman" w:hAnsi="Times New Roman" w:cs="Times New Roman"/>
          <w:sz w:val="24"/>
          <w:szCs w:val="24"/>
        </w:rPr>
        <w:t>.</w:t>
      </w:r>
    </w:p>
    <w:p w14:paraId="1FE78017" w14:textId="77777777" w:rsidR="00F704DA" w:rsidRPr="00A25079" w:rsidRDefault="00F704DA" w:rsidP="001013EB">
      <w:pPr>
        <w:pStyle w:val="Heading2"/>
        <w:spacing w:before="0" w:line="480" w:lineRule="auto"/>
        <w:contextualSpacing/>
        <w:rPr>
          <w:rFonts w:eastAsia="Times New Roman" w:cs="Times New Roman"/>
          <w:szCs w:val="24"/>
        </w:rPr>
      </w:pPr>
      <w:bookmarkStart w:id="35" w:name="_Toc237266442"/>
      <w:r w:rsidRPr="00A25079">
        <w:rPr>
          <w:rFonts w:eastAsia="Times New Roman" w:cs="Times New Roman"/>
          <w:szCs w:val="24"/>
        </w:rPr>
        <w:t>Action Plan</w:t>
      </w:r>
      <w:bookmarkEnd w:id="35"/>
    </w:p>
    <w:p w14:paraId="0F29A529" w14:textId="77777777" w:rsidR="001013EB" w:rsidRPr="00A25079" w:rsidRDefault="00D23B1A" w:rsidP="001013EB">
      <w:pPr>
        <w:spacing w:after="100" w:afterAutospacing="1" w:line="480" w:lineRule="auto"/>
        <w:contextualSpacing/>
        <w:rPr>
          <w:rFonts w:ascii="Times New Roman" w:eastAsia="Times New Roman" w:hAnsi="Times New Roman" w:cs="Times New Roman"/>
          <w:sz w:val="24"/>
          <w:szCs w:val="24"/>
        </w:rPr>
      </w:pPr>
      <w:r w:rsidRPr="00A25079">
        <w:rPr>
          <w:rFonts w:ascii="Times New Roman" w:eastAsia="Times New Roman" w:hAnsi="Times New Roman" w:cs="Times New Roman"/>
          <w:sz w:val="24"/>
          <w:szCs w:val="24"/>
        </w:rPr>
        <w:t xml:space="preserve">In future strategic management projects, I will continue to develop my consultative, research and analytical skills further by having access to more academic sources and will apply appropriate quantitative data from the market. My goal is to enhance my strategic options analysis, identification of risks and financial analysis skills using scenario planning. I will also improve my academic writing, further develop my critical and evidence-based analysis while </w:t>
      </w:r>
      <w:proofErr w:type="gramStart"/>
      <w:r w:rsidRPr="00A25079">
        <w:rPr>
          <w:rFonts w:ascii="Times New Roman" w:eastAsia="Times New Roman" w:hAnsi="Times New Roman" w:cs="Times New Roman"/>
          <w:sz w:val="24"/>
          <w:szCs w:val="24"/>
        </w:rPr>
        <w:t>writing</w:t>
      </w:r>
      <w:proofErr w:type="gramEnd"/>
      <w:r w:rsidRPr="00A25079">
        <w:rPr>
          <w:rFonts w:ascii="Times New Roman" w:eastAsia="Times New Roman" w:hAnsi="Times New Roman" w:cs="Times New Roman"/>
          <w:sz w:val="24"/>
          <w:szCs w:val="24"/>
        </w:rPr>
        <w:t xml:space="preserve"> it concisely. I will use these skills to enhance my strategic thinking and decision-making skills and to be effective in postgraduate studies and for future business consultancy</w:t>
      </w:r>
      <w:r w:rsidR="00F704DA" w:rsidRPr="00A25079">
        <w:rPr>
          <w:rFonts w:ascii="Times New Roman" w:eastAsia="Times New Roman" w:hAnsi="Times New Roman" w:cs="Times New Roman"/>
          <w:sz w:val="24"/>
          <w:szCs w:val="24"/>
        </w:rPr>
        <w:t>.</w:t>
      </w:r>
      <w:r w:rsidR="001013EB" w:rsidRPr="00A25079">
        <w:rPr>
          <w:rFonts w:ascii="Times New Roman" w:eastAsia="Times New Roman" w:hAnsi="Times New Roman" w:cs="Times New Roman"/>
          <w:sz w:val="24"/>
          <w:szCs w:val="24"/>
        </w:rPr>
        <w:br w:type="page"/>
      </w:r>
    </w:p>
    <w:p w14:paraId="4BB1CF37" w14:textId="77777777" w:rsidR="001013EB" w:rsidRPr="00A25079" w:rsidRDefault="001013EB" w:rsidP="001013EB">
      <w:pPr>
        <w:pStyle w:val="Heading1"/>
        <w:spacing w:before="0" w:beforeAutospacing="0" w:after="0" w:afterAutospacing="0"/>
        <w:contextualSpacing/>
        <w:rPr>
          <w:szCs w:val="24"/>
        </w:rPr>
      </w:pPr>
      <w:bookmarkStart w:id="36" w:name="_Toc237266443"/>
      <w:r w:rsidRPr="00A25079">
        <w:rPr>
          <w:szCs w:val="24"/>
        </w:rPr>
        <w:lastRenderedPageBreak/>
        <w:t>Reference list</w:t>
      </w:r>
      <w:bookmarkEnd w:id="36"/>
    </w:p>
    <w:p w14:paraId="7F674918" w14:textId="77777777" w:rsidR="001013EB" w:rsidRPr="00A25079" w:rsidRDefault="001013EB" w:rsidP="001013EB">
      <w:pPr>
        <w:pStyle w:val="NormalWeb"/>
        <w:spacing w:before="0" w:beforeAutospacing="0" w:after="240" w:afterAutospacing="0" w:line="360" w:lineRule="auto"/>
        <w:contextualSpacing/>
      </w:pPr>
      <w:r w:rsidRPr="00A25079">
        <w:t xml:space="preserve">Abeer Omira, Soumaya </w:t>
      </w:r>
      <w:proofErr w:type="spellStart"/>
      <w:r w:rsidRPr="00A25079">
        <w:t>Grira</w:t>
      </w:r>
      <w:proofErr w:type="spellEnd"/>
      <w:r w:rsidRPr="00A25079">
        <w:t xml:space="preserve">, Mourad, A.-H.I. and </w:t>
      </w:r>
      <w:proofErr w:type="spellStart"/>
      <w:r w:rsidRPr="00A25079">
        <w:t>Alkhedher</w:t>
      </w:r>
      <w:proofErr w:type="spellEnd"/>
      <w:r w:rsidRPr="00A25079">
        <w:t xml:space="preserve">, M. (2025). The new generation of Cosmetics packaging: A paradigm shift. Global transitions, 7. </w:t>
      </w:r>
      <w:proofErr w:type="gramStart"/>
      <w:r w:rsidRPr="00A25079">
        <w:t>doi:10.1016/j.glt</w:t>
      </w:r>
      <w:proofErr w:type="gramEnd"/>
      <w:r w:rsidRPr="00A25079">
        <w:t>.2025.04.004.</w:t>
      </w:r>
    </w:p>
    <w:p w14:paraId="386C0EF0" w14:textId="77777777" w:rsidR="001013EB" w:rsidRPr="00A25079" w:rsidRDefault="001013EB" w:rsidP="001013EB">
      <w:pPr>
        <w:pStyle w:val="NormalWeb"/>
        <w:spacing w:before="0" w:beforeAutospacing="0" w:after="240" w:afterAutospacing="0" w:line="360" w:lineRule="auto"/>
        <w:contextualSpacing/>
      </w:pPr>
      <w:proofErr w:type="spellStart"/>
      <w:r w:rsidRPr="00A25079">
        <w:t>Almeman</w:t>
      </w:r>
      <w:proofErr w:type="spellEnd"/>
      <w:r w:rsidRPr="00A25079">
        <w:t xml:space="preserve">, A. (2024). The digital transformation in pharmacy: Embracing online platforms and the cosmeceutical paradigm shift. Journal of health, population and nutrition, [online] 43(1). Available at: </w:t>
      </w:r>
      <w:hyperlink r:id="rId13" w:history="1">
        <w:r w:rsidRPr="00A25079">
          <w:rPr>
            <w:rStyle w:val="Hyperlink"/>
          </w:rPr>
          <w:t>https://jhpn.biomedcentral.com/articles/10.1186/s41043-024-00550-2</w:t>
        </w:r>
      </w:hyperlink>
      <w:r w:rsidRPr="00A25079">
        <w:t xml:space="preserve">  [Accessed 26 July 2026].</w:t>
      </w:r>
    </w:p>
    <w:p w14:paraId="2485D259" w14:textId="77777777" w:rsidR="001013EB" w:rsidRPr="00A25079" w:rsidRDefault="001013EB" w:rsidP="001013EB">
      <w:pPr>
        <w:pStyle w:val="NormalWeb"/>
        <w:spacing w:before="0" w:beforeAutospacing="0" w:after="240" w:afterAutospacing="0" w:line="360" w:lineRule="auto"/>
        <w:contextualSpacing/>
      </w:pPr>
      <w:proofErr w:type="spellStart"/>
      <w:r w:rsidRPr="00A25079">
        <w:t>Bruijl</w:t>
      </w:r>
      <w:proofErr w:type="spellEnd"/>
      <w:r w:rsidRPr="00A25079">
        <w:t xml:space="preserve">, G. (2018). The relevance of Porter’s five forces in today’s innovative and changing business environment. [online] ResearchGate. Available at: </w:t>
      </w:r>
      <w:hyperlink r:id="rId14" w:history="1">
        <w:r w:rsidRPr="00A25079">
          <w:rPr>
            <w:rStyle w:val="Hyperlink"/>
          </w:rPr>
          <w:t>https://www.researchgate.net/publication/326026986_The_Relevance_of_Porter</w:t>
        </w:r>
      </w:hyperlink>
      <w:r w:rsidRPr="00A25079">
        <w:t xml:space="preserve">  [Accessed 26 July 2026].</w:t>
      </w:r>
    </w:p>
    <w:p w14:paraId="3CE36CE9" w14:textId="77777777" w:rsidR="001013EB" w:rsidRPr="00A25079" w:rsidRDefault="001013EB" w:rsidP="001013EB">
      <w:pPr>
        <w:pStyle w:val="NormalWeb"/>
        <w:spacing w:before="0" w:beforeAutospacing="0" w:after="240" w:afterAutospacing="0" w:line="360" w:lineRule="auto"/>
        <w:contextualSpacing/>
      </w:pPr>
      <w:r w:rsidRPr="00A25079">
        <w:t>Chen, J. (2023). Inflation in the UK after Covid-19. BCP business &amp; management, 44, pp.188–194. doi:10.54691/</w:t>
      </w:r>
      <w:proofErr w:type="gramStart"/>
      <w:r w:rsidRPr="00A25079">
        <w:t>bcpbm.v</w:t>
      </w:r>
      <w:proofErr w:type="gramEnd"/>
      <w:r w:rsidRPr="00A25079">
        <w:t>44i.4811.</w:t>
      </w:r>
    </w:p>
    <w:p w14:paraId="7BD5F28B" w14:textId="77777777" w:rsidR="001013EB" w:rsidRPr="00A25079" w:rsidRDefault="001013EB" w:rsidP="001013EB">
      <w:pPr>
        <w:pStyle w:val="NormalWeb"/>
        <w:spacing w:before="0" w:beforeAutospacing="0" w:after="240" w:afterAutospacing="0" w:line="360" w:lineRule="auto"/>
        <w:contextualSpacing/>
      </w:pPr>
      <w:r w:rsidRPr="00A25079">
        <w:t>Cheng, Y. (2021). Analysis on the opportunities and challenges of Unilever’s differentiated competition by using SWOT and PEST. [online] www.atlantis-press.com, Atlantis Press, pp.280–284. doi:10.2991/aebmr.k.210210.044.</w:t>
      </w:r>
    </w:p>
    <w:p w14:paraId="59C6BEC6" w14:textId="77777777" w:rsidR="001013EB" w:rsidRPr="00A25079" w:rsidRDefault="001013EB" w:rsidP="001013EB">
      <w:pPr>
        <w:pStyle w:val="NormalWeb"/>
        <w:spacing w:before="0" w:beforeAutospacing="0" w:after="240" w:afterAutospacing="0" w:line="360" w:lineRule="auto"/>
        <w:contextualSpacing/>
      </w:pPr>
      <w:r w:rsidRPr="00A25079">
        <w:t xml:space="preserve">Digital Leadership (2024). Cost leadership strategy examples, definition and benefits. [online] Digital Leadership. Available at: </w:t>
      </w:r>
      <w:hyperlink r:id="rId15" w:history="1">
        <w:r w:rsidRPr="00A25079">
          <w:rPr>
            <w:rStyle w:val="Hyperlink"/>
          </w:rPr>
          <w:t>https://digitalleadership.com/glossary/cost-leadership-strategy/</w:t>
        </w:r>
      </w:hyperlink>
      <w:r w:rsidRPr="00A25079">
        <w:t xml:space="preserve">  [Accessed 26 July 2026].</w:t>
      </w:r>
    </w:p>
    <w:p w14:paraId="38918A92" w14:textId="77777777" w:rsidR="001013EB" w:rsidRPr="00A25079" w:rsidRDefault="001013EB" w:rsidP="001013EB">
      <w:pPr>
        <w:pStyle w:val="NormalWeb"/>
        <w:spacing w:before="0" w:beforeAutospacing="0" w:after="240" w:afterAutospacing="0" w:line="360" w:lineRule="auto"/>
        <w:contextualSpacing/>
      </w:pPr>
      <w:r w:rsidRPr="00A25079">
        <w:t xml:space="preserve">Elliott Davis (2024). ESG strategies for the consumer goods industry today | insights | </w:t>
      </w:r>
      <w:proofErr w:type="spellStart"/>
      <w:r w:rsidRPr="00A25079">
        <w:t>elliott</w:t>
      </w:r>
      <w:proofErr w:type="spellEnd"/>
      <w:r w:rsidRPr="00A25079">
        <w:t xml:space="preserve"> Davis. [online] Elliottdavis.com. Available at: </w:t>
      </w:r>
      <w:hyperlink r:id="rId16" w:history="1">
        <w:r w:rsidRPr="00A25079">
          <w:rPr>
            <w:rStyle w:val="Hyperlink"/>
          </w:rPr>
          <w:t>https://www.elliottdavis.com/insights/esg-strategies-for-the-consumer-goods-industry-today</w:t>
        </w:r>
      </w:hyperlink>
      <w:r w:rsidRPr="00A25079">
        <w:t xml:space="preserve">  [Accessed 26 July 2026].</w:t>
      </w:r>
    </w:p>
    <w:p w14:paraId="427DD84F" w14:textId="77777777" w:rsidR="001013EB" w:rsidRPr="00A25079" w:rsidRDefault="001013EB" w:rsidP="001013EB">
      <w:pPr>
        <w:pStyle w:val="NormalWeb"/>
        <w:spacing w:before="0" w:beforeAutospacing="0" w:after="240" w:afterAutospacing="0" w:line="360" w:lineRule="auto"/>
        <w:contextualSpacing/>
      </w:pPr>
      <w:proofErr w:type="spellStart"/>
      <w:r w:rsidRPr="00A25079">
        <w:t>Enginkaya</w:t>
      </w:r>
      <w:proofErr w:type="spellEnd"/>
      <w:r w:rsidRPr="00A25079">
        <w:t>, E. and Sağlam, M.H. (2026). Exploring the ethical values and social drivers behind consumer preferences for cruelty-free products. Frontiers in psychology, 16. doi:10.3389/fpsyg.2025.1660619.</w:t>
      </w:r>
    </w:p>
    <w:p w14:paraId="70E01D4C" w14:textId="77777777" w:rsidR="001013EB" w:rsidRPr="00A25079" w:rsidRDefault="001013EB" w:rsidP="001013EB">
      <w:pPr>
        <w:pStyle w:val="NormalWeb"/>
        <w:spacing w:before="0" w:beforeAutospacing="0" w:after="240" w:afterAutospacing="0" w:line="360" w:lineRule="auto"/>
        <w:contextualSpacing/>
      </w:pPr>
      <w:proofErr w:type="spellStart"/>
      <w:r w:rsidRPr="00A25079">
        <w:t>Etikan</w:t>
      </w:r>
      <w:proofErr w:type="spellEnd"/>
      <w:r w:rsidRPr="00A25079">
        <w:t xml:space="preserve">, J. (2024). Corporate social responsibility (CSR) and its influence on organizational reputation. [online] ResearchGate. CARI Journals Limited. Available at: </w:t>
      </w:r>
      <w:hyperlink r:id="rId17" w:history="1">
        <w:r w:rsidRPr="00A25079">
          <w:rPr>
            <w:rStyle w:val="Hyperlink"/>
          </w:rPr>
          <w:t>https://www.researchgate.net/publication/378306350_Corporate_Social_Responsibility_CSR_and_its_Influence_on_Organizational_Reputation</w:t>
        </w:r>
      </w:hyperlink>
      <w:r w:rsidRPr="00A25079">
        <w:t xml:space="preserve">  [Accessed 26 July 2026].</w:t>
      </w:r>
    </w:p>
    <w:p w14:paraId="60D0DB34" w14:textId="77777777" w:rsidR="001013EB" w:rsidRPr="00A25079" w:rsidRDefault="001013EB" w:rsidP="001013EB">
      <w:pPr>
        <w:pStyle w:val="NormalWeb"/>
        <w:spacing w:before="0" w:beforeAutospacing="0" w:after="240" w:afterAutospacing="0" w:line="360" w:lineRule="auto"/>
        <w:contextualSpacing/>
      </w:pPr>
      <w:r w:rsidRPr="00A25079">
        <w:lastRenderedPageBreak/>
        <w:t>Fernando, J. (2025). What is CSR? Corporate social responsibility explained. [online] Investopedia. Available at: https://www.investopedia.com/terms/c/corp-social-responsibility.asp [Accessed 26 July 2026].</w:t>
      </w:r>
    </w:p>
    <w:p w14:paraId="477637A0" w14:textId="77777777" w:rsidR="001013EB" w:rsidRPr="00A25079" w:rsidRDefault="001013EB" w:rsidP="001013EB">
      <w:pPr>
        <w:pStyle w:val="NormalWeb"/>
        <w:spacing w:before="0" w:beforeAutospacing="0" w:after="240" w:afterAutospacing="0" w:line="360" w:lineRule="auto"/>
        <w:contextualSpacing/>
      </w:pPr>
      <w:r w:rsidRPr="00A25079">
        <w:t xml:space="preserve">Ferreira, M., Matos, A., </w:t>
      </w:r>
      <w:proofErr w:type="spellStart"/>
      <w:r w:rsidRPr="00A25079">
        <w:t>Couras</w:t>
      </w:r>
      <w:proofErr w:type="spellEnd"/>
      <w:r w:rsidRPr="00A25079">
        <w:t>, A., Marto, J. and Ribeiro, H. (2022). Overview of Cosmetic regulatory frameworks around the world. Cosmetics, 9(4), p.72.</w:t>
      </w:r>
    </w:p>
    <w:p w14:paraId="1D40D7E2" w14:textId="77777777" w:rsidR="001013EB" w:rsidRPr="00A25079" w:rsidRDefault="001013EB" w:rsidP="001013EB">
      <w:pPr>
        <w:pStyle w:val="NormalWeb"/>
        <w:spacing w:before="0" w:beforeAutospacing="0" w:after="240" w:afterAutospacing="0" w:line="360" w:lineRule="auto"/>
        <w:contextualSpacing/>
      </w:pPr>
      <w:r w:rsidRPr="00A25079">
        <w:t xml:space="preserve">Habibi Doroh, S., Forghani, M. and </w:t>
      </w:r>
      <w:proofErr w:type="spellStart"/>
      <w:r w:rsidRPr="00A25079">
        <w:t>Zarrabpour</w:t>
      </w:r>
      <w:proofErr w:type="spellEnd"/>
      <w:r w:rsidRPr="00A25079">
        <w:t>, F. (2026). Selecting the best pricing strategy for innovative products. Management strategies and engineering sciences, pp.1–10. doi:10.61838/msesj.300.</w:t>
      </w:r>
    </w:p>
    <w:p w14:paraId="5BA6BC03" w14:textId="77777777" w:rsidR="001013EB" w:rsidRPr="00A25079" w:rsidRDefault="001013EB" w:rsidP="001013EB">
      <w:pPr>
        <w:pStyle w:val="NormalWeb"/>
        <w:spacing w:before="0" w:beforeAutospacing="0" w:after="240" w:afterAutospacing="0" w:line="360" w:lineRule="auto"/>
        <w:contextualSpacing/>
        <w:rPr>
          <w:lang w:val="es-MX"/>
        </w:rPr>
      </w:pPr>
      <w:r w:rsidRPr="00A25079">
        <w:t xml:space="preserve">Hamdani and Sisilia (2026). Strategic management in improving organizational performance and competitive advantage; literature study. </w:t>
      </w:r>
      <w:proofErr w:type="spellStart"/>
      <w:r w:rsidRPr="00A25079">
        <w:rPr>
          <w:lang w:val="es-MX"/>
        </w:rPr>
        <w:t>Jurnal</w:t>
      </w:r>
      <w:proofErr w:type="spellEnd"/>
      <w:r w:rsidRPr="00A25079">
        <w:rPr>
          <w:lang w:val="es-MX"/>
        </w:rPr>
        <w:t xml:space="preserve"> </w:t>
      </w:r>
      <w:proofErr w:type="spellStart"/>
      <w:r w:rsidRPr="00A25079">
        <w:rPr>
          <w:lang w:val="es-MX"/>
        </w:rPr>
        <w:t>semesta</w:t>
      </w:r>
      <w:proofErr w:type="spellEnd"/>
      <w:r w:rsidRPr="00A25079">
        <w:rPr>
          <w:lang w:val="es-MX"/>
        </w:rPr>
        <w:t xml:space="preserve"> </w:t>
      </w:r>
      <w:proofErr w:type="spellStart"/>
      <w:r w:rsidRPr="00A25079">
        <w:rPr>
          <w:lang w:val="es-MX"/>
        </w:rPr>
        <w:t>ilmu</w:t>
      </w:r>
      <w:proofErr w:type="spellEnd"/>
      <w:r w:rsidRPr="00A25079">
        <w:rPr>
          <w:lang w:val="es-MX"/>
        </w:rPr>
        <w:t xml:space="preserve"> </w:t>
      </w:r>
      <w:proofErr w:type="spellStart"/>
      <w:r w:rsidRPr="00A25079">
        <w:rPr>
          <w:lang w:val="es-MX"/>
        </w:rPr>
        <w:t>manajemen</w:t>
      </w:r>
      <w:proofErr w:type="spellEnd"/>
      <w:r w:rsidRPr="00A25079">
        <w:rPr>
          <w:lang w:val="es-MX"/>
        </w:rPr>
        <w:t xml:space="preserve"> dan </w:t>
      </w:r>
      <w:proofErr w:type="spellStart"/>
      <w:r w:rsidRPr="00A25079">
        <w:rPr>
          <w:lang w:val="es-MX"/>
        </w:rPr>
        <w:t>ekonomi</w:t>
      </w:r>
      <w:proofErr w:type="spellEnd"/>
      <w:r w:rsidRPr="00A25079">
        <w:rPr>
          <w:lang w:val="es-MX"/>
        </w:rPr>
        <w:t>, 2(3), pp.1121–1136. doi:10.71417/j-</w:t>
      </w:r>
      <w:proofErr w:type="gramStart"/>
      <w:r w:rsidRPr="00A25079">
        <w:rPr>
          <w:lang w:val="es-MX"/>
        </w:rPr>
        <w:t>sime.v</w:t>
      </w:r>
      <w:proofErr w:type="gramEnd"/>
      <w:r w:rsidRPr="00A25079">
        <w:rPr>
          <w:lang w:val="es-MX"/>
        </w:rPr>
        <w:t>2i3.1689.</w:t>
      </w:r>
    </w:p>
    <w:p w14:paraId="2687A0CC" w14:textId="77777777" w:rsidR="001013EB" w:rsidRPr="00A25079" w:rsidRDefault="001013EB" w:rsidP="001013EB">
      <w:pPr>
        <w:pStyle w:val="NormalWeb"/>
        <w:spacing w:before="0" w:beforeAutospacing="0" w:after="240" w:afterAutospacing="0" w:line="360" w:lineRule="auto"/>
        <w:contextualSpacing/>
      </w:pPr>
      <w:r w:rsidRPr="00A25079">
        <w:t>Hong, T.K. (2025). Integrating sustainability into the corporate strategy: A critical analysis of Unilever’s sustainable... ResearchGate. [online] doi:10.13140/RG.2.2.20946.47040.</w:t>
      </w:r>
    </w:p>
    <w:p w14:paraId="3C30868E" w14:textId="77777777" w:rsidR="001013EB" w:rsidRPr="00A25079" w:rsidRDefault="001013EB" w:rsidP="001013EB">
      <w:pPr>
        <w:pStyle w:val="NormalWeb"/>
        <w:spacing w:before="0" w:beforeAutospacing="0" w:after="240" w:afterAutospacing="0" w:line="360" w:lineRule="auto"/>
        <w:contextualSpacing/>
      </w:pPr>
      <w:r w:rsidRPr="00A25079">
        <w:t xml:space="preserve">Jurevicius, O. (2023). Unilever SWOT analysis 2023 - SM insight. [online] Strategic Management Insight. Available at: </w:t>
      </w:r>
      <w:hyperlink r:id="rId18" w:history="1">
        <w:r w:rsidRPr="00A25079">
          <w:rPr>
            <w:rStyle w:val="Hyperlink"/>
          </w:rPr>
          <w:t>https://strategicmanagementinsight.com/swot-analyses/unilever-swot-analysis/</w:t>
        </w:r>
      </w:hyperlink>
      <w:r w:rsidRPr="00A25079">
        <w:t xml:space="preserve">  [Accessed 26 July 2026].</w:t>
      </w:r>
    </w:p>
    <w:p w14:paraId="2CA6C443" w14:textId="77777777" w:rsidR="001013EB" w:rsidRPr="00A25079" w:rsidRDefault="001013EB" w:rsidP="001013EB">
      <w:pPr>
        <w:pStyle w:val="NormalWeb"/>
        <w:spacing w:before="0" w:beforeAutospacing="0" w:after="240" w:afterAutospacing="0" w:line="360" w:lineRule="auto"/>
        <w:contextualSpacing/>
      </w:pPr>
      <w:proofErr w:type="spellStart"/>
      <w:r w:rsidRPr="00A25079">
        <w:t>KamyarShah</w:t>
      </w:r>
      <w:proofErr w:type="spellEnd"/>
      <w:r w:rsidRPr="00A25079">
        <w:t xml:space="preserve"> (2024). Focus strategy vs. differentiation vs. cost leadership: Choosing the right competitive edge. [online] Fractional COO - Fractional CMO - Kamyar Shah. Available at: </w:t>
      </w:r>
      <w:hyperlink r:id="rId19" w:history="1">
        <w:r w:rsidRPr="00A25079">
          <w:rPr>
            <w:rStyle w:val="Hyperlink"/>
          </w:rPr>
          <w:t>https://kamyarshah.com/focus-strategy-vs-differentiation-vs-cost-leadership-choosing-the-right-competitive-edge/</w:t>
        </w:r>
      </w:hyperlink>
      <w:r w:rsidRPr="00A25079">
        <w:t xml:space="preserve"> [Accessed 26 July 2026].</w:t>
      </w:r>
    </w:p>
    <w:p w14:paraId="14C40D8B" w14:textId="77777777" w:rsidR="001013EB" w:rsidRPr="00A25079" w:rsidRDefault="001013EB" w:rsidP="001013EB">
      <w:pPr>
        <w:pStyle w:val="NormalWeb"/>
        <w:spacing w:before="0" w:beforeAutospacing="0" w:after="240" w:afterAutospacing="0" w:line="360" w:lineRule="auto"/>
        <w:contextualSpacing/>
      </w:pPr>
      <w:r w:rsidRPr="00A25079">
        <w:t>Kim, J. and Kim, M. (2025). From Comparison to Confidence: The dove Self-Esteem project and the transformation of Beauty perceptions on social media. Behavioral sciences, 15(4), pp.414–414. doi:10.3390/bs15040414.</w:t>
      </w:r>
    </w:p>
    <w:p w14:paraId="404840BF" w14:textId="77777777" w:rsidR="001013EB" w:rsidRPr="00A25079" w:rsidRDefault="001013EB" w:rsidP="001013EB">
      <w:pPr>
        <w:pStyle w:val="NormalWeb"/>
        <w:spacing w:before="0" w:beforeAutospacing="0" w:after="240" w:afterAutospacing="0" w:line="360" w:lineRule="auto"/>
        <w:contextualSpacing/>
      </w:pPr>
      <w:r w:rsidRPr="00A25079">
        <w:t>Madsen, D.O. (2025). Balanced scorecard: History, implementation, and impact. Encyclopedia, [online] 5(1), p.39. doi:10.3390/encyclopedia5010039.</w:t>
      </w:r>
    </w:p>
    <w:p w14:paraId="2EE8C285" w14:textId="77777777" w:rsidR="001013EB" w:rsidRPr="00A25079" w:rsidRDefault="001013EB" w:rsidP="001013EB">
      <w:pPr>
        <w:pStyle w:val="NormalWeb"/>
        <w:spacing w:before="0" w:beforeAutospacing="0" w:after="240" w:afterAutospacing="0" w:line="360" w:lineRule="auto"/>
        <w:contextualSpacing/>
      </w:pPr>
      <w:r w:rsidRPr="00A25079">
        <w:t xml:space="preserve">Miah, M.A. (2025). Successful digital transformation strategies in Global business: A case study on </w:t>
      </w:r>
      <w:proofErr w:type="spellStart"/>
      <w:r w:rsidRPr="00A25079">
        <w:t>unilever</w:t>
      </w:r>
      <w:proofErr w:type="spellEnd"/>
      <w:r w:rsidRPr="00A25079">
        <w:t xml:space="preserve">. [online] Academia.edu. Available at: </w:t>
      </w:r>
      <w:hyperlink r:id="rId20" w:history="1">
        <w:r w:rsidRPr="00A25079">
          <w:rPr>
            <w:rStyle w:val="Hyperlink"/>
          </w:rPr>
          <w:t>https://www.academia.edu/143447327/Successful_digital_transformation_strategies_in_Global_Business_A_case_Study_on_Unilever</w:t>
        </w:r>
      </w:hyperlink>
      <w:r w:rsidRPr="00A25079">
        <w:t xml:space="preserve">  [Accessed 26 July 2026].</w:t>
      </w:r>
    </w:p>
    <w:p w14:paraId="327B27B5" w14:textId="77777777" w:rsidR="001013EB" w:rsidRPr="00A25079" w:rsidRDefault="001013EB" w:rsidP="001013EB">
      <w:pPr>
        <w:pStyle w:val="NormalWeb"/>
        <w:spacing w:before="0" w:beforeAutospacing="0" w:after="240" w:afterAutospacing="0" w:line="360" w:lineRule="auto"/>
        <w:contextualSpacing/>
      </w:pPr>
      <w:r w:rsidRPr="00A25079">
        <w:t xml:space="preserve">Mondal, T.K. (2026). Sustainability as a competitive advantage: </w:t>
      </w:r>
      <w:proofErr w:type="spellStart"/>
      <w:r w:rsidRPr="00A25079">
        <w:t>Analysing</w:t>
      </w:r>
      <w:proofErr w:type="spellEnd"/>
      <w:r w:rsidRPr="00A25079">
        <w:t xml:space="preserve"> consumer preferences for </w:t>
      </w:r>
      <w:proofErr w:type="gramStart"/>
      <w:r w:rsidRPr="00A25079">
        <w:t>Green</w:t>
      </w:r>
      <w:proofErr w:type="gramEnd"/>
      <w:r w:rsidRPr="00A25079">
        <w:t xml:space="preserve"> brand. [online] doi:10.13140/RG.2.2.23878.74566.</w:t>
      </w:r>
    </w:p>
    <w:p w14:paraId="39AF17DB" w14:textId="77777777" w:rsidR="001013EB" w:rsidRPr="00A25079" w:rsidRDefault="001013EB" w:rsidP="001013EB">
      <w:pPr>
        <w:pStyle w:val="NormalWeb"/>
        <w:spacing w:before="0" w:beforeAutospacing="0" w:after="240" w:afterAutospacing="0" w:line="360" w:lineRule="auto"/>
        <w:contextualSpacing/>
      </w:pPr>
      <w:r w:rsidRPr="00A25079">
        <w:lastRenderedPageBreak/>
        <w:t xml:space="preserve">Moradlou, H., </w:t>
      </w:r>
      <w:proofErr w:type="spellStart"/>
      <w:r w:rsidRPr="00A25079">
        <w:t>Fratocchi</w:t>
      </w:r>
      <w:proofErr w:type="spellEnd"/>
      <w:r w:rsidRPr="00A25079">
        <w:t>, L., Skipworth, H. and Ghadge, A. (2021). Post-Brexit back-shoring strategies: What UK manufacturing companies could learn from the past? Production planning &amp; control, 33(14), pp.1–18. doi:10.1080/09537287.2020.1863500.</w:t>
      </w:r>
    </w:p>
    <w:p w14:paraId="0D3302E1" w14:textId="77777777" w:rsidR="001013EB" w:rsidRPr="00A25079" w:rsidRDefault="001013EB" w:rsidP="001013EB">
      <w:pPr>
        <w:pStyle w:val="NormalWeb"/>
        <w:spacing w:before="0" w:beforeAutospacing="0" w:after="240" w:afterAutospacing="0" w:line="360" w:lineRule="auto"/>
        <w:contextualSpacing/>
      </w:pPr>
      <w:proofErr w:type="spellStart"/>
      <w:r w:rsidRPr="00A25079">
        <w:t>Oyuntuya</w:t>
      </w:r>
      <w:proofErr w:type="spellEnd"/>
      <w:r w:rsidRPr="00A25079">
        <w:t xml:space="preserve"> Davaanyam and Luu, V. (2024). Retail and consumer project sustainable packaging in cosmetics: A case study of Global top 10 cosmetics companies CSR. [online] Available at: </w:t>
      </w:r>
      <w:hyperlink r:id="rId21" w:history="1">
        <w:r w:rsidRPr="00A25079">
          <w:rPr>
            <w:rStyle w:val="Hyperlink"/>
          </w:rPr>
          <w:t>https://www.researchgate.net/publication/385345219_RETAIL_AND_CONSUMER_PROJECT_Sustainable_Packaging_in_Cosmetics_A_Case_study_of_Global_Top_10_Cosmetics_Companies_CSR</w:t>
        </w:r>
      </w:hyperlink>
      <w:r w:rsidRPr="00A25079">
        <w:t xml:space="preserve">  [Accessed 26 July 2026].</w:t>
      </w:r>
    </w:p>
    <w:p w14:paraId="79022ECD" w14:textId="77777777" w:rsidR="001013EB" w:rsidRPr="00A25079" w:rsidRDefault="001013EB" w:rsidP="001013EB">
      <w:pPr>
        <w:pStyle w:val="NormalWeb"/>
        <w:spacing w:before="0" w:beforeAutospacing="0" w:after="240" w:afterAutospacing="0" w:line="360" w:lineRule="auto"/>
        <w:contextualSpacing/>
      </w:pPr>
      <w:r w:rsidRPr="00A25079">
        <w:t xml:space="preserve">Pandey, R. (2021). (PDF) the impacts of Covid-19 on </w:t>
      </w:r>
      <w:proofErr w:type="spellStart"/>
      <w:r w:rsidRPr="00A25079">
        <w:t>unilever</w:t>
      </w:r>
      <w:proofErr w:type="spellEnd"/>
      <w:r w:rsidRPr="00A25079">
        <w:t xml:space="preserve">. [online] ResearchGate. Available at: </w:t>
      </w:r>
      <w:hyperlink r:id="rId22" w:history="1">
        <w:r w:rsidRPr="00A25079">
          <w:rPr>
            <w:rStyle w:val="Hyperlink"/>
          </w:rPr>
          <w:t>https://www.researchgate.net/publication/348905003_The_Impacts_of_Covid-19_on_Unilever</w:t>
        </w:r>
      </w:hyperlink>
      <w:r w:rsidRPr="00A25079">
        <w:t xml:space="preserve">  [Accessed 26 July 2026].</w:t>
      </w:r>
    </w:p>
    <w:p w14:paraId="63CA7019" w14:textId="77777777" w:rsidR="001013EB" w:rsidRPr="00A25079" w:rsidRDefault="001013EB" w:rsidP="001013EB">
      <w:pPr>
        <w:pStyle w:val="NormalWeb"/>
        <w:spacing w:before="0" w:beforeAutospacing="0" w:after="240" w:afterAutospacing="0" w:line="360" w:lineRule="auto"/>
        <w:contextualSpacing/>
      </w:pPr>
      <w:proofErr w:type="spellStart"/>
      <w:r w:rsidRPr="00A25079">
        <w:t>Peterdy</w:t>
      </w:r>
      <w:proofErr w:type="spellEnd"/>
      <w:r w:rsidRPr="00A25079">
        <w:t xml:space="preserve">, K. (2025). Ansoff matrix. [online] Corporate Finance Institute. Available at: </w:t>
      </w:r>
      <w:hyperlink r:id="rId23" w:history="1">
        <w:r w:rsidRPr="00A25079">
          <w:rPr>
            <w:rStyle w:val="Hyperlink"/>
          </w:rPr>
          <w:t>https://corporatefinanceinstitute.com/resources/management/ansoff-matrix/</w:t>
        </w:r>
      </w:hyperlink>
      <w:r w:rsidRPr="00A25079">
        <w:t xml:space="preserve">  [Accessed 26 July 2026].</w:t>
      </w:r>
    </w:p>
    <w:p w14:paraId="683B5236" w14:textId="77777777" w:rsidR="001013EB" w:rsidRPr="00A25079" w:rsidRDefault="001013EB" w:rsidP="001013EB">
      <w:pPr>
        <w:pStyle w:val="NormalWeb"/>
        <w:spacing w:before="0" w:beforeAutospacing="0" w:after="240" w:afterAutospacing="0" w:line="360" w:lineRule="auto"/>
        <w:contextualSpacing/>
      </w:pPr>
      <w:r w:rsidRPr="00A25079">
        <w:t xml:space="preserve">Sariani, S. (2025). The effect of Balanced scorecard implementation on financial and </w:t>
      </w:r>
      <w:proofErr w:type="gramStart"/>
      <w:r w:rsidRPr="00A25079">
        <w:t>Non-Financial</w:t>
      </w:r>
      <w:proofErr w:type="gramEnd"/>
      <w:r w:rsidRPr="00A25079">
        <w:t xml:space="preserve"> performance. Dhana, 2(4), pp.30–37. doi:10.62872/s8cy7a40.</w:t>
      </w:r>
    </w:p>
    <w:p w14:paraId="46CDC75F" w14:textId="77777777" w:rsidR="001013EB" w:rsidRPr="00A25079" w:rsidRDefault="001013EB" w:rsidP="001013EB">
      <w:pPr>
        <w:pStyle w:val="NormalWeb"/>
        <w:spacing w:before="0" w:beforeAutospacing="0" w:after="240" w:afterAutospacing="0" w:line="360" w:lineRule="auto"/>
        <w:contextualSpacing/>
      </w:pPr>
      <w:r w:rsidRPr="00A25079">
        <w:t>Seal, D.B. and Bag, S. (2022). Constituents affecting brand loyalty of sustainable beauty and personal CARE products. Marketing &amp; management of Innovations, [online] 3(3), pp.66–77. doi:10.21272/mmi.2022.3-06.</w:t>
      </w:r>
    </w:p>
    <w:p w14:paraId="5F66549D" w14:textId="77777777" w:rsidR="001013EB" w:rsidRPr="00A25079" w:rsidRDefault="001013EB" w:rsidP="001013EB">
      <w:pPr>
        <w:pStyle w:val="NormalWeb"/>
        <w:spacing w:before="0" w:beforeAutospacing="0" w:after="240" w:afterAutospacing="0" w:line="360" w:lineRule="auto"/>
        <w:contextualSpacing/>
      </w:pPr>
      <w:r w:rsidRPr="00A25079">
        <w:t xml:space="preserve">Shaw, J. (2025). Research to Launch: A comprehensive guide to Market entry into the UK. [online] Kadence.com. Kadence International - </w:t>
      </w:r>
      <w:proofErr w:type="spellStart"/>
      <w:r w:rsidRPr="00A25079">
        <w:rPr>
          <w:rFonts w:eastAsia="MS Gothic"/>
        </w:rPr>
        <w:t>日本</w:t>
      </w:r>
      <w:proofErr w:type="spellEnd"/>
      <w:r w:rsidRPr="00A25079">
        <w:t xml:space="preserve">. Available at: </w:t>
      </w:r>
      <w:hyperlink r:id="rId24" w:history="1">
        <w:r w:rsidRPr="00A25079">
          <w:rPr>
            <w:rStyle w:val="Hyperlink"/>
          </w:rPr>
          <w:t>https://kadence.com/en-us/knowledge/market-entry-uk/</w:t>
        </w:r>
      </w:hyperlink>
      <w:r w:rsidRPr="00A25079">
        <w:t xml:space="preserve">  [Accessed 26 July 2026].</w:t>
      </w:r>
    </w:p>
    <w:p w14:paraId="73C8E15A" w14:textId="77777777" w:rsidR="001013EB" w:rsidRPr="00A25079" w:rsidRDefault="001013EB" w:rsidP="001013EB">
      <w:pPr>
        <w:pStyle w:val="NormalWeb"/>
        <w:spacing w:before="0" w:beforeAutospacing="0" w:after="240" w:afterAutospacing="0" w:line="360" w:lineRule="auto"/>
        <w:contextualSpacing/>
      </w:pPr>
      <w:r w:rsidRPr="00A25079">
        <w:t xml:space="preserve">Unilever (2024a). Innovation and </w:t>
      </w:r>
      <w:proofErr w:type="spellStart"/>
      <w:r w:rsidRPr="00A25079">
        <w:t>r&amp;d</w:t>
      </w:r>
      <w:proofErr w:type="spellEnd"/>
      <w:r w:rsidRPr="00A25079">
        <w:t xml:space="preserve"> at Unilever. [online] </w:t>
      </w:r>
      <w:proofErr w:type="spellStart"/>
      <w:r w:rsidRPr="00A25079">
        <w:t>unilever</w:t>
      </w:r>
      <w:proofErr w:type="spellEnd"/>
      <w:r w:rsidRPr="00A25079">
        <w:t xml:space="preserve">. Available at: </w:t>
      </w:r>
      <w:hyperlink r:id="rId25" w:history="1">
        <w:r w:rsidRPr="00A25079">
          <w:rPr>
            <w:rStyle w:val="Hyperlink"/>
          </w:rPr>
          <w:t>https://www.unilever.com/our-company/innovation-and-rd-at-unilever/</w:t>
        </w:r>
      </w:hyperlink>
      <w:r w:rsidRPr="00A25079">
        <w:t xml:space="preserve">  [Accessed 26 July 2026a].</w:t>
      </w:r>
    </w:p>
    <w:p w14:paraId="7C7A1D1F" w14:textId="77777777" w:rsidR="001013EB" w:rsidRPr="00A25079" w:rsidRDefault="001013EB" w:rsidP="001013EB">
      <w:pPr>
        <w:pStyle w:val="NormalWeb"/>
        <w:spacing w:before="0" w:beforeAutospacing="0" w:after="240" w:afterAutospacing="0" w:line="360" w:lineRule="auto"/>
        <w:contextualSpacing/>
      </w:pPr>
      <w:r w:rsidRPr="00A25079">
        <w:t xml:space="preserve">Unilever (2024b). Our ambition is an end to plastic pollution through reduction, circulation and collaboration. [online] Unilever. Available at: </w:t>
      </w:r>
      <w:hyperlink r:id="rId26" w:history="1">
        <w:r w:rsidRPr="00A25079">
          <w:rPr>
            <w:rStyle w:val="Hyperlink"/>
          </w:rPr>
          <w:t>https://www.unilever.com/sustainability/plastics/</w:t>
        </w:r>
      </w:hyperlink>
      <w:r w:rsidRPr="00A25079">
        <w:t xml:space="preserve">  [Accessed 26 July 2026b].</w:t>
      </w:r>
    </w:p>
    <w:p w14:paraId="73BC2FF6" w14:textId="77777777" w:rsidR="001013EB" w:rsidRPr="00A25079" w:rsidRDefault="001013EB" w:rsidP="001013EB">
      <w:pPr>
        <w:pStyle w:val="NormalWeb"/>
        <w:spacing w:before="0" w:beforeAutospacing="0" w:after="240" w:afterAutospacing="0" w:line="360" w:lineRule="auto"/>
        <w:contextualSpacing/>
      </w:pPr>
      <w:r w:rsidRPr="00A25079">
        <w:t xml:space="preserve">Unilever (2025a). How </w:t>
      </w:r>
      <w:proofErr w:type="spellStart"/>
      <w:r w:rsidRPr="00A25079">
        <w:t>unilever’s</w:t>
      </w:r>
      <w:proofErr w:type="spellEnd"/>
      <w:r w:rsidRPr="00A25079">
        <w:t xml:space="preserve"> digital transformation is driving operational excellence. [online] Unilever. Available at: </w:t>
      </w:r>
      <w:hyperlink r:id="rId27" w:history="1">
        <w:r w:rsidRPr="00A25079">
          <w:rPr>
            <w:rStyle w:val="Hyperlink"/>
          </w:rPr>
          <w:t>https://www.unilever.com/news/news-search/2025/how-unilevers-digital-transformation-is-driving-operational-excellence/</w:t>
        </w:r>
      </w:hyperlink>
      <w:r w:rsidRPr="00A25079">
        <w:t xml:space="preserve">  [Accessed 26 July 2026a].</w:t>
      </w:r>
    </w:p>
    <w:p w14:paraId="1588DA65" w14:textId="77777777" w:rsidR="001013EB" w:rsidRPr="00A25079" w:rsidRDefault="001013EB" w:rsidP="001013EB">
      <w:pPr>
        <w:pStyle w:val="NormalWeb"/>
        <w:spacing w:before="0" w:beforeAutospacing="0" w:after="240" w:afterAutospacing="0" w:line="360" w:lineRule="auto"/>
        <w:contextualSpacing/>
      </w:pPr>
      <w:r w:rsidRPr="00A25079">
        <w:lastRenderedPageBreak/>
        <w:t xml:space="preserve">Unilever (2025b). Leading in the next era of corporate sustainability. [online] Unilever. www.unilever.com. Available at: </w:t>
      </w:r>
      <w:hyperlink r:id="rId28" w:history="1">
        <w:r w:rsidRPr="00A25079">
          <w:rPr>
            <w:rStyle w:val="Hyperlink"/>
          </w:rPr>
          <w:t>https://www.unilever.com/sustainability/</w:t>
        </w:r>
      </w:hyperlink>
      <w:r w:rsidRPr="00A25079">
        <w:t xml:space="preserve">  [Accessed 26 July 2026b].</w:t>
      </w:r>
    </w:p>
    <w:p w14:paraId="3E2F0911" w14:textId="77777777" w:rsidR="001013EB" w:rsidRPr="00A25079" w:rsidRDefault="001013EB" w:rsidP="001013EB">
      <w:pPr>
        <w:pStyle w:val="NormalWeb"/>
        <w:spacing w:before="0" w:beforeAutospacing="0" w:after="240" w:afterAutospacing="0" w:line="360" w:lineRule="auto"/>
        <w:contextualSpacing/>
      </w:pPr>
      <w:r w:rsidRPr="00A25079">
        <w:t xml:space="preserve">Unilever (2025c). Our brands. [online] Unilever Global Company Website. www.unilever.com. Available at: </w:t>
      </w:r>
      <w:hyperlink r:id="rId29" w:history="1">
        <w:r w:rsidRPr="00A25079">
          <w:rPr>
            <w:rStyle w:val="Hyperlink"/>
          </w:rPr>
          <w:t>https://www.unilever.com/brands/</w:t>
        </w:r>
      </w:hyperlink>
      <w:r w:rsidRPr="00A25079">
        <w:t xml:space="preserve">  [Accessed 26 July 2026c].</w:t>
      </w:r>
    </w:p>
    <w:p w14:paraId="2D7BA9BE" w14:textId="77777777" w:rsidR="001013EB" w:rsidRPr="00A25079" w:rsidRDefault="001013EB" w:rsidP="001013EB">
      <w:pPr>
        <w:pStyle w:val="NormalWeb"/>
        <w:spacing w:before="0" w:beforeAutospacing="0" w:after="240" w:afterAutospacing="0" w:line="360" w:lineRule="auto"/>
        <w:contextualSpacing/>
      </w:pPr>
      <w:r w:rsidRPr="00A25079">
        <w:t xml:space="preserve">Unilever Global (2026). Unilever’s science shapes the future of consumer goods | </w:t>
      </w:r>
      <w:proofErr w:type="spellStart"/>
      <w:r w:rsidRPr="00A25079">
        <w:t>unilever</w:t>
      </w:r>
      <w:proofErr w:type="spellEnd"/>
      <w:r w:rsidRPr="00A25079">
        <w:t xml:space="preserve">. [online] Unilever. Available at: </w:t>
      </w:r>
      <w:hyperlink r:id="rId30" w:history="1">
        <w:r w:rsidRPr="00A25079">
          <w:rPr>
            <w:rStyle w:val="Hyperlink"/>
          </w:rPr>
          <w:t>https://www.unilever.com/news/news-search/2026/how-unilevers-science-is-shaping-the-future-of-consumer-goods/</w:t>
        </w:r>
      </w:hyperlink>
      <w:r w:rsidRPr="00A25079">
        <w:t xml:space="preserve">  [Accessed 26 July 2026].</w:t>
      </w:r>
    </w:p>
    <w:p w14:paraId="7C2BAC52" w14:textId="77777777" w:rsidR="001013EB" w:rsidRPr="00A25079" w:rsidRDefault="001013EB" w:rsidP="001013EB">
      <w:pPr>
        <w:pStyle w:val="NormalWeb"/>
        <w:spacing w:before="0" w:beforeAutospacing="0" w:after="240" w:afterAutospacing="0" w:line="360" w:lineRule="auto"/>
        <w:contextualSpacing/>
      </w:pPr>
      <w:r w:rsidRPr="00A25079">
        <w:t xml:space="preserve">Unilever PLC (2025a). How premiumization is powering growth for </w:t>
      </w:r>
      <w:proofErr w:type="spellStart"/>
      <w:r w:rsidRPr="00A25079">
        <w:t>unilever’s</w:t>
      </w:r>
      <w:proofErr w:type="spellEnd"/>
      <w:r w:rsidRPr="00A25079">
        <w:t xml:space="preserve"> beauty brands. [online] Unilever. Unilever PLC. Available at: </w:t>
      </w:r>
      <w:hyperlink r:id="rId31" w:history="1">
        <w:r w:rsidRPr="00A25079">
          <w:rPr>
            <w:rStyle w:val="Hyperlink"/>
          </w:rPr>
          <w:t>https://www.unileverusa.com/news/2025/how-premiumization-is-powering-growth-for-unilevers-beauty-brands/</w:t>
        </w:r>
      </w:hyperlink>
      <w:r w:rsidRPr="00A25079">
        <w:t xml:space="preserve">  [Accessed 26 July 2026a].</w:t>
      </w:r>
    </w:p>
    <w:p w14:paraId="327EBEE0" w14:textId="77777777" w:rsidR="001013EB" w:rsidRPr="00A25079" w:rsidRDefault="001013EB" w:rsidP="001013EB">
      <w:pPr>
        <w:pStyle w:val="NormalWeb"/>
        <w:spacing w:before="0" w:beforeAutospacing="0" w:after="240" w:afterAutospacing="0" w:line="360" w:lineRule="auto"/>
        <w:contextualSpacing/>
      </w:pPr>
      <w:r w:rsidRPr="00A25079">
        <w:t xml:space="preserve">Unilever PLC (2025b). How we’re unlocking operational efficiencies and net productivity through AI. [online] Unilever. Unilever PLC. Available at: </w:t>
      </w:r>
      <w:hyperlink r:id="rId32" w:history="1">
        <w:r w:rsidRPr="00A25079">
          <w:rPr>
            <w:rStyle w:val="Hyperlink"/>
          </w:rPr>
          <w:t>https://www.unilever.com/news/news-search/2025/how-were-unlocking-operational-efficiencies-and-net-productivity-through-ai/</w:t>
        </w:r>
      </w:hyperlink>
      <w:r w:rsidRPr="00A25079">
        <w:t xml:space="preserve">  [Accessed 26 July 2026b].</w:t>
      </w:r>
    </w:p>
    <w:p w14:paraId="436D5F3B" w14:textId="77777777" w:rsidR="001013EB" w:rsidRPr="00A25079" w:rsidRDefault="001013EB" w:rsidP="001013EB">
      <w:pPr>
        <w:pStyle w:val="NormalWeb"/>
        <w:spacing w:before="0" w:beforeAutospacing="0" w:after="240" w:afterAutospacing="0" w:line="360" w:lineRule="auto"/>
        <w:contextualSpacing/>
      </w:pPr>
      <w:r w:rsidRPr="00A25079">
        <w:rPr>
          <w:lang w:val="es-MX"/>
        </w:rPr>
        <w:t xml:space="preserve">Uxó, J., Eladio Febrero and Álvarez, I. (2024). </w:t>
      </w:r>
      <w:r w:rsidRPr="00A25079">
        <w:t xml:space="preserve">Prices, markups and wages: Inflation and its distributive consequences in Spain, 2021-2023. Structural change and economic dynamics. [online] </w:t>
      </w:r>
      <w:proofErr w:type="gramStart"/>
      <w:r w:rsidRPr="00A25079">
        <w:t>doi:10.1016/j.strueco</w:t>
      </w:r>
      <w:proofErr w:type="gramEnd"/>
      <w:r w:rsidRPr="00A25079">
        <w:t>.2024.09.021.</w:t>
      </w:r>
    </w:p>
    <w:p w14:paraId="55EB3BB1" w14:textId="77777777" w:rsidR="001013EB" w:rsidRPr="00A25079" w:rsidRDefault="001013EB" w:rsidP="001013EB">
      <w:pPr>
        <w:pStyle w:val="NormalWeb"/>
        <w:spacing w:before="0" w:beforeAutospacing="0" w:after="240" w:afterAutospacing="0" w:line="360" w:lineRule="auto"/>
        <w:contextualSpacing/>
      </w:pPr>
      <w:r w:rsidRPr="00A25079">
        <w:t>Valtonen, A. and Holopainen, M. (2025). Mitigating employee resistance and achieving well-being in digital transformation. Information technology &amp; people, [online] 38(8), pp.42–72. doi:10.1108/itp-05-2024-0701.</w:t>
      </w:r>
    </w:p>
    <w:p w14:paraId="3C5DC64C" w14:textId="77777777" w:rsidR="001013EB" w:rsidRPr="00A25079" w:rsidRDefault="001013EB" w:rsidP="001013EB">
      <w:pPr>
        <w:pStyle w:val="NormalWeb"/>
        <w:spacing w:before="0" w:beforeAutospacing="0" w:after="240" w:afterAutospacing="0" w:line="360" w:lineRule="auto"/>
        <w:contextualSpacing/>
      </w:pPr>
      <w:r w:rsidRPr="00A25079">
        <w:t>Yi, L., Khan, M.S. and Safeer, A.A. (2022). Firm innovation activities and consumer brand loyalty: A path to business sustainability in Asia. Frontiers in psychology, 13. doi:10.3389/fpsyg.2022.942048.</w:t>
      </w:r>
    </w:p>
    <w:p w14:paraId="748D3902" w14:textId="77777777" w:rsidR="001013EB" w:rsidRPr="00A25079" w:rsidRDefault="001013EB" w:rsidP="001013EB">
      <w:pPr>
        <w:pStyle w:val="NormalWeb"/>
        <w:spacing w:before="0" w:beforeAutospacing="0" w:after="240" w:afterAutospacing="0" w:line="360" w:lineRule="auto"/>
        <w:contextualSpacing/>
      </w:pPr>
      <w:r w:rsidRPr="00A25079">
        <w:t xml:space="preserve">Zhao, C., Wang, Z., Tang, Y. and Yang, F. (2025). ESG performance, green technology innovation, and corporate value: Evidence from industrial listed companies. Alexandria engineering journal, 123, pp.369–380. </w:t>
      </w:r>
      <w:proofErr w:type="gramStart"/>
      <w:r w:rsidRPr="00A25079">
        <w:t>doi:10.1016/j.aej</w:t>
      </w:r>
      <w:proofErr w:type="gramEnd"/>
      <w:r w:rsidRPr="00A25079">
        <w:t>.2025.03.097.</w:t>
      </w:r>
    </w:p>
    <w:p w14:paraId="68D0F50A" w14:textId="77777777" w:rsidR="00FC1551" w:rsidRPr="00A25079" w:rsidRDefault="001013EB" w:rsidP="001013EB">
      <w:pPr>
        <w:pStyle w:val="NormalWeb"/>
        <w:spacing w:before="0" w:beforeAutospacing="0" w:after="240" w:afterAutospacing="0" w:line="360" w:lineRule="auto"/>
        <w:contextualSpacing/>
      </w:pPr>
      <w:proofErr w:type="spellStart"/>
      <w:r w:rsidRPr="00A25079">
        <w:t>Нanna</w:t>
      </w:r>
      <w:proofErr w:type="spellEnd"/>
      <w:r w:rsidRPr="00A25079">
        <w:t xml:space="preserve"> Sobolіeva and Ivanova, A. (2025). The </w:t>
      </w:r>
      <w:proofErr w:type="spellStart"/>
      <w:r w:rsidRPr="00A25079">
        <w:t>personalisation</w:t>
      </w:r>
      <w:proofErr w:type="spellEnd"/>
      <w:r w:rsidRPr="00A25079">
        <w:t xml:space="preserve"> revolution: How artificial intelligence is transforming the cosmetics industry, making consumers the source of innovation. Three seas economic journal, 6(1), pp.69–75. doi:10.30525/2661-5150/2025-1-11.</w:t>
      </w:r>
    </w:p>
    <w:sectPr w:rsidR="00FC1551" w:rsidRPr="00A25079" w:rsidSect="00095CEB">
      <w:headerReference w:type="default" r:id="rId33"/>
      <w:footerReference w:type="default" r:id="rId34"/>
      <w:pgSz w:w="12240" w:h="15840"/>
      <w:pgMar w:top="1440" w:right="1440" w:bottom="1440" w:left="1440" w:header="720" w:footer="720" w:gutter="0"/>
      <w:pgBorders w:display="notFirstPage" w:offsetFrom="page">
        <w:top w:val="thinThickSmallGap" w:sz="12" w:space="24" w:color="auto"/>
        <w:left w:val="thinThickSmallGap" w:sz="12" w:space="24" w:color="auto"/>
        <w:bottom w:val="thinThickSmallGap" w:sz="12" w:space="24" w:color="auto"/>
        <w:right w:val="thinThickSmallGap"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7A0DC" w14:textId="77777777" w:rsidR="00A31598" w:rsidRDefault="00A31598" w:rsidP="00A427AD">
      <w:pPr>
        <w:spacing w:after="0" w:line="240" w:lineRule="auto"/>
      </w:pPr>
      <w:r>
        <w:separator/>
      </w:r>
    </w:p>
  </w:endnote>
  <w:endnote w:type="continuationSeparator" w:id="0">
    <w:p w14:paraId="47D544A1" w14:textId="77777777" w:rsidR="00A31598" w:rsidRDefault="00A31598" w:rsidP="00A42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77508"/>
      <w:docPartObj>
        <w:docPartGallery w:val="Page Numbers (Bottom of Page)"/>
        <w:docPartUnique/>
      </w:docPartObj>
    </w:sdtPr>
    <w:sdtEndPr>
      <w:rPr>
        <w:color w:val="7F7F7F" w:themeColor="background1" w:themeShade="7F"/>
        <w:spacing w:val="60"/>
      </w:rPr>
    </w:sdtEndPr>
    <w:sdtContent>
      <w:p w14:paraId="7109D4B2" w14:textId="15911BC6" w:rsidR="0055409D" w:rsidRDefault="005540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0B59F5" w14:textId="5C44D7C2" w:rsidR="00333A1C" w:rsidRPr="00333A1C" w:rsidRDefault="000D065D" w:rsidP="000D065D">
    <w:pPr>
      <w:pStyle w:val="Footer"/>
      <w:tabs>
        <w:tab w:val="clear" w:pos="4513"/>
        <w:tab w:val="clear" w:pos="9026"/>
        <w:tab w:val="left" w:pos="6168"/>
      </w:tabs>
      <w:rPr>
        <w:rFonts w:ascii="Times New Roman" w:hAnsi="Times New Roman" w:cs="Times New Roman"/>
        <w:sz w:val="24"/>
        <w:szCs w:val="24"/>
      </w:rPr>
    </w:pPr>
    <w:r>
      <w:rPr>
        <w:rFonts w:ascii="Times New Roman" w:hAnsi="Times New Roman" w:cs="Times New Roman"/>
        <w:sz w:val="24"/>
        <w:szCs w:val="24"/>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457D7" w14:textId="77777777" w:rsidR="00A31598" w:rsidRDefault="00A31598" w:rsidP="00A427AD">
      <w:pPr>
        <w:spacing w:after="0" w:line="240" w:lineRule="auto"/>
      </w:pPr>
      <w:r>
        <w:separator/>
      </w:r>
    </w:p>
  </w:footnote>
  <w:footnote w:type="continuationSeparator" w:id="0">
    <w:p w14:paraId="34761621" w14:textId="77777777" w:rsidR="00A31598" w:rsidRDefault="00A31598" w:rsidP="00A427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62879" w14:textId="1EB359E1" w:rsidR="001013EB" w:rsidRDefault="001013EB" w:rsidP="00A427A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BB4209"/>
    <w:multiLevelType w:val="multilevel"/>
    <w:tmpl w:val="04407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67359B"/>
    <w:multiLevelType w:val="hybridMultilevel"/>
    <w:tmpl w:val="894A74D0"/>
    <w:lvl w:ilvl="0" w:tplc="D7D48CEC">
      <w:start w:val="1"/>
      <w:numFmt w:val="decimal"/>
      <w:lvlText w:val="%1."/>
      <w:lvlJc w:val="left"/>
      <w:pPr>
        <w:ind w:left="272" w:hanging="250"/>
        <w:jc w:val="left"/>
      </w:pPr>
      <w:rPr>
        <w:rFonts w:ascii="Trebuchet MS" w:eastAsia="Trebuchet MS" w:hAnsi="Trebuchet MS" w:cs="Trebuchet MS" w:hint="default"/>
        <w:b w:val="0"/>
        <w:bCs w:val="0"/>
        <w:i w:val="0"/>
        <w:iCs w:val="0"/>
        <w:spacing w:val="0"/>
        <w:w w:val="77"/>
        <w:sz w:val="24"/>
        <w:szCs w:val="24"/>
        <w:lang w:val="en-US" w:eastAsia="en-US" w:bidi="ar-SA"/>
      </w:rPr>
    </w:lvl>
    <w:lvl w:ilvl="1" w:tplc="DB0AAD7A">
      <w:numFmt w:val="bullet"/>
      <w:lvlText w:val="•"/>
      <w:lvlJc w:val="left"/>
      <w:pPr>
        <w:ind w:left="1159" w:hanging="250"/>
      </w:pPr>
      <w:rPr>
        <w:rFonts w:hint="default"/>
        <w:lang w:val="en-US" w:eastAsia="en-US" w:bidi="ar-SA"/>
      </w:rPr>
    </w:lvl>
    <w:lvl w:ilvl="2" w:tplc="D5E8CC72">
      <w:numFmt w:val="bullet"/>
      <w:lvlText w:val="•"/>
      <w:lvlJc w:val="left"/>
      <w:pPr>
        <w:ind w:left="2038" w:hanging="250"/>
      </w:pPr>
      <w:rPr>
        <w:rFonts w:hint="default"/>
        <w:lang w:val="en-US" w:eastAsia="en-US" w:bidi="ar-SA"/>
      </w:rPr>
    </w:lvl>
    <w:lvl w:ilvl="3" w:tplc="C3F8AE70">
      <w:numFmt w:val="bullet"/>
      <w:lvlText w:val="•"/>
      <w:lvlJc w:val="left"/>
      <w:pPr>
        <w:ind w:left="2917" w:hanging="250"/>
      </w:pPr>
      <w:rPr>
        <w:rFonts w:hint="default"/>
        <w:lang w:val="en-US" w:eastAsia="en-US" w:bidi="ar-SA"/>
      </w:rPr>
    </w:lvl>
    <w:lvl w:ilvl="4" w:tplc="81A4FE52">
      <w:numFmt w:val="bullet"/>
      <w:lvlText w:val="•"/>
      <w:lvlJc w:val="left"/>
      <w:pPr>
        <w:ind w:left="3796" w:hanging="250"/>
      </w:pPr>
      <w:rPr>
        <w:rFonts w:hint="default"/>
        <w:lang w:val="en-US" w:eastAsia="en-US" w:bidi="ar-SA"/>
      </w:rPr>
    </w:lvl>
    <w:lvl w:ilvl="5" w:tplc="27BA92DE">
      <w:numFmt w:val="bullet"/>
      <w:lvlText w:val="•"/>
      <w:lvlJc w:val="left"/>
      <w:pPr>
        <w:ind w:left="4675" w:hanging="250"/>
      </w:pPr>
      <w:rPr>
        <w:rFonts w:hint="default"/>
        <w:lang w:val="en-US" w:eastAsia="en-US" w:bidi="ar-SA"/>
      </w:rPr>
    </w:lvl>
    <w:lvl w:ilvl="6" w:tplc="DB0842D0">
      <w:numFmt w:val="bullet"/>
      <w:lvlText w:val="•"/>
      <w:lvlJc w:val="left"/>
      <w:pPr>
        <w:ind w:left="5554" w:hanging="250"/>
      </w:pPr>
      <w:rPr>
        <w:rFonts w:hint="default"/>
        <w:lang w:val="en-US" w:eastAsia="en-US" w:bidi="ar-SA"/>
      </w:rPr>
    </w:lvl>
    <w:lvl w:ilvl="7" w:tplc="B4DC0160">
      <w:numFmt w:val="bullet"/>
      <w:lvlText w:val="•"/>
      <w:lvlJc w:val="left"/>
      <w:pPr>
        <w:ind w:left="6433" w:hanging="250"/>
      </w:pPr>
      <w:rPr>
        <w:rFonts w:hint="default"/>
        <w:lang w:val="en-US" w:eastAsia="en-US" w:bidi="ar-SA"/>
      </w:rPr>
    </w:lvl>
    <w:lvl w:ilvl="8" w:tplc="02FA6D60">
      <w:numFmt w:val="bullet"/>
      <w:lvlText w:val="•"/>
      <w:lvlJc w:val="left"/>
      <w:pPr>
        <w:ind w:left="7312" w:hanging="250"/>
      </w:pPr>
      <w:rPr>
        <w:rFonts w:hint="default"/>
        <w:lang w:val="en-US" w:eastAsia="en-US" w:bidi="ar-SA"/>
      </w:rPr>
    </w:lvl>
  </w:abstractNum>
  <w:abstractNum w:abstractNumId="2" w15:restartNumberingAfterBreak="0">
    <w:nsid w:val="700C41FD"/>
    <w:multiLevelType w:val="multilevel"/>
    <w:tmpl w:val="99409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6D0671"/>
    <w:multiLevelType w:val="multilevel"/>
    <w:tmpl w:val="91947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702B78"/>
    <w:multiLevelType w:val="hybridMultilevel"/>
    <w:tmpl w:val="C6B2394A"/>
    <w:lvl w:ilvl="0" w:tplc="31446084">
      <w:numFmt w:val="bullet"/>
      <w:lvlText w:val=""/>
      <w:lvlJc w:val="left"/>
      <w:pPr>
        <w:ind w:left="827" w:hanging="360"/>
      </w:pPr>
      <w:rPr>
        <w:rFonts w:ascii="Symbol" w:eastAsia="Symbol" w:hAnsi="Symbol" w:cs="Symbol" w:hint="default"/>
        <w:b w:val="0"/>
        <w:bCs w:val="0"/>
        <w:i w:val="0"/>
        <w:iCs w:val="0"/>
        <w:spacing w:val="0"/>
        <w:w w:val="100"/>
        <w:sz w:val="22"/>
        <w:szCs w:val="22"/>
        <w:lang w:val="en-US" w:eastAsia="en-US" w:bidi="ar-SA"/>
      </w:rPr>
    </w:lvl>
    <w:lvl w:ilvl="1" w:tplc="3500A9CA">
      <w:numFmt w:val="bullet"/>
      <w:lvlText w:val="•"/>
      <w:lvlJc w:val="left"/>
      <w:pPr>
        <w:ind w:left="1711" w:hanging="360"/>
      </w:pPr>
      <w:rPr>
        <w:rFonts w:hint="default"/>
        <w:lang w:val="en-US" w:eastAsia="en-US" w:bidi="ar-SA"/>
      </w:rPr>
    </w:lvl>
    <w:lvl w:ilvl="2" w:tplc="2348DBE4">
      <w:numFmt w:val="bullet"/>
      <w:lvlText w:val="•"/>
      <w:lvlJc w:val="left"/>
      <w:pPr>
        <w:ind w:left="2603" w:hanging="360"/>
      </w:pPr>
      <w:rPr>
        <w:rFonts w:hint="default"/>
        <w:lang w:val="en-US" w:eastAsia="en-US" w:bidi="ar-SA"/>
      </w:rPr>
    </w:lvl>
    <w:lvl w:ilvl="3" w:tplc="52086030">
      <w:numFmt w:val="bullet"/>
      <w:lvlText w:val="•"/>
      <w:lvlJc w:val="left"/>
      <w:pPr>
        <w:ind w:left="3495" w:hanging="360"/>
      </w:pPr>
      <w:rPr>
        <w:rFonts w:hint="default"/>
        <w:lang w:val="en-US" w:eastAsia="en-US" w:bidi="ar-SA"/>
      </w:rPr>
    </w:lvl>
    <w:lvl w:ilvl="4" w:tplc="82E28F2C">
      <w:numFmt w:val="bullet"/>
      <w:lvlText w:val="•"/>
      <w:lvlJc w:val="left"/>
      <w:pPr>
        <w:ind w:left="4387" w:hanging="360"/>
      </w:pPr>
      <w:rPr>
        <w:rFonts w:hint="default"/>
        <w:lang w:val="en-US" w:eastAsia="en-US" w:bidi="ar-SA"/>
      </w:rPr>
    </w:lvl>
    <w:lvl w:ilvl="5" w:tplc="16B0E55C">
      <w:numFmt w:val="bullet"/>
      <w:lvlText w:val="•"/>
      <w:lvlJc w:val="left"/>
      <w:pPr>
        <w:ind w:left="5279" w:hanging="360"/>
      </w:pPr>
      <w:rPr>
        <w:rFonts w:hint="default"/>
        <w:lang w:val="en-US" w:eastAsia="en-US" w:bidi="ar-SA"/>
      </w:rPr>
    </w:lvl>
    <w:lvl w:ilvl="6" w:tplc="9E0EEFC4">
      <w:numFmt w:val="bullet"/>
      <w:lvlText w:val="•"/>
      <w:lvlJc w:val="left"/>
      <w:pPr>
        <w:ind w:left="6171" w:hanging="360"/>
      </w:pPr>
      <w:rPr>
        <w:rFonts w:hint="default"/>
        <w:lang w:val="en-US" w:eastAsia="en-US" w:bidi="ar-SA"/>
      </w:rPr>
    </w:lvl>
    <w:lvl w:ilvl="7" w:tplc="B26EC9F2">
      <w:numFmt w:val="bullet"/>
      <w:lvlText w:val="•"/>
      <w:lvlJc w:val="left"/>
      <w:pPr>
        <w:ind w:left="7063" w:hanging="360"/>
      </w:pPr>
      <w:rPr>
        <w:rFonts w:hint="default"/>
        <w:lang w:val="en-US" w:eastAsia="en-US" w:bidi="ar-SA"/>
      </w:rPr>
    </w:lvl>
    <w:lvl w:ilvl="8" w:tplc="F3D843F2">
      <w:numFmt w:val="bullet"/>
      <w:lvlText w:val="•"/>
      <w:lvlJc w:val="left"/>
      <w:pPr>
        <w:ind w:left="7955" w:hanging="360"/>
      </w:pPr>
      <w:rPr>
        <w:rFonts w:hint="default"/>
        <w:lang w:val="en-US" w:eastAsia="en-US" w:bidi="ar-SA"/>
      </w:rPr>
    </w:lvl>
  </w:abstractNum>
  <w:num w:numId="1" w16cid:durableId="2048525128">
    <w:abstractNumId w:val="4"/>
  </w:num>
  <w:num w:numId="2" w16cid:durableId="431823306">
    <w:abstractNumId w:val="1"/>
  </w:num>
  <w:num w:numId="3" w16cid:durableId="899170378">
    <w:abstractNumId w:val="3"/>
  </w:num>
  <w:num w:numId="4" w16cid:durableId="204224002">
    <w:abstractNumId w:val="2"/>
  </w:num>
  <w:num w:numId="5" w16cid:durableId="1034383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91E"/>
    <w:rsid w:val="000674D4"/>
    <w:rsid w:val="00095CEB"/>
    <w:rsid w:val="000C54F0"/>
    <w:rsid w:val="000D065D"/>
    <w:rsid w:val="001013EB"/>
    <w:rsid w:val="001215CE"/>
    <w:rsid w:val="001508AE"/>
    <w:rsid w:val="001B0514"/>
    <w:rsid w:val="001E6051"/>
    <w:rsid w:val="00207572"/>
    <w:rsid w:val="00223619"/>
    <w:rsid w:val="0025137E"/>
    <w:rsid w:val="00260317"/>
    <w:rsid w:val="002641D2"/>
    <w:rsid w:val="002B5D68"/>
    <w:rsid w:val="00333A1C"/>
    <w:rsid w:val="003E1A03"/>
    <w:rsid w:val="003F10FD"/>
    <w:rsid w:val="004C0966"/>
    <w:rsid w:val="004C291E"/>
    <w:rsid w:val="004F6FDB"/>
    <w:rsid w:val="005163A7"/>
    <w:rsid w:val="005177C9"/>
    <w:rsid w:val="0053280E"/>
    <w:rsid w:val="00536DE2"/>
    <w:rsid w:val="0055409D"/>
    <w:rsid w:val="0056202E"/>
    <w:rsid w:val="005954F1"/>
    <w:rsid w:val="005A4057"/>
    <w:rsid w:val="005A495D"/>
    <w:rsid w:val="005D234F"/>
    <w:rsid w:val="00611DF0"/>
    <w:rsid w:val="006241D7"/>
    <w:rsid w:val="00635B37"/>
    <w:rsid w:val="00660989"/>
    <w:rsid w:val="006B0A11"/>
    <w:rsid w:val="006B5A81"/>
    <w:rsid w:val="006E1F85"/>
    <w:rsid w:val="006F5A43"/>
    <w:rsid w:val="006F6BC6"/>
    <w:rsid w:val="007829D3"/>
    <w:rsid w:val="007B3AD3"/>
    <w:rsid w:val="00835A79"/>
    <w:rsid w:val="0085204D"/>
    <w:rsid w:val="00926415"/>
    <w:rsid w:val="0093434A"/>
    <w:rsid w:val="009634B9"/>
    <w:rsid w:val="00971421"/>
    <w:rsid w:val="00980E2F"/>
    <w:rsid w:val="00A03CCB"/>
    <w:rsid w:val="00A05697"/>
    <w:rsid w:val="00A21D85"/>
    <w:rsid w:val="00A25079"/>
    <w:rsid w:val="00A31598"/>
    <w:rsid w:val="00A427AD"/>
    <w:rsid w:val="00A87663"/>
    <w:rsid w:val="00AE3FCD"/>
    <w:rsid w:val="00AF6158"/>
    <w:rsid w:val="00B559A4"/>
    <w:rsid w:val="00B72614"/>
    <w:rsid w:val="00BE6329"/>
    <w:rsid w:val="00C741FB"/>
    <w:rsid w:val="00CC6F2F"/>
    <w:rsid w:val="00CD174C"/>
    <w:rsid w:val="00D017E5"/>
    <w:rsid w:val="00D23B1A"/>
    <w:rsid w:val="00D836F0"/>
    <w:rsid w:val="00D903AC"/>
    <w:rsid w:val="00E04723"/>
    <w:rsid w:val="00E122E3"/>
    <w:rsid w:val="00E422E6"/>
    <w:rsid w:val="00EB5FE8"/>
    <w:rsid w:val="00F354DF"/>
    <w:rsid w:val="00F704DA"/>
    <w:rsid w:val="00FC155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467D41"/>
  <w15:chartTrackingRefBased/>
  <w15:docId w15:val="{0C5B2DA3-60A9-4F3C-98E4-F9555BBA7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87663"/>
    <w:pPr>
      <w:spacing w:before="100" w:beforeAutospacing="1" w:after="100" w:afterAutospacing="1" w:line="360" w:lineRule="auto"/>
      <w:jc w:val="center"/>
      <w:outlineLvl w:val="0"/>
    </w:pPr>
    <w:rPr>
      <w:rFonts w:ascii="Times New Roman" w:eastAsia="Times New Roman" w:hAnsi="Times New Roman" w:cs="Times New Roman"/>
      <w:b/>
      <w:bCs/>
      <w:kern w:val="36"/>
      <w:sz w:val="24"/>
      <w:szCs w:val="48"/>
    </w:rPr>
  </w:style>
  <w:style w:type="paragraph" w:styleId="Heading2">
    <w:name w:val="heading 2"/>
    <w:basedOn w:val="Normal"/>
    <w:next w:val="Normal"/>
    <w:link w:val="Heading2Char"/>
    <w:uiPriority w:val="9"/>
    <w:unhideWhenUsed/>
    <w:qFormat/>
    <w:rsid w:val="00A87663"/>
    <w:pPr>
      <w:keepNext/>
      <w:keepLines/>
      <w:spacing w:before="40" w:after="0" w:line="360" w:lineRule="auto"/>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A87663"/>
    <w:pPr>
      <w:spacing w:before="100" w:beforeAutospacing="1" w:after="100" w:afterAutospacing="1" w:line="240" w:lineRule="auto"/>
      <w:outlineLvl w:val="2"/>
    </w:pPr>
    <w:rPr>
      <w:rFonts w:ascii="Times New Roman" w:eastAsia="Times New Roman" w:hAnsi="Times New Roman" w:cs="Times New Roman"/>
      <w:b/>
      <w:bCs/>
      <w:i/>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663"/>
    <w:rPr>
      <w:rFonts w:ascii="Times New Roman" w:eastAsia="Times New Roman" w:hAnsi="Times New Roman" w:cs="Times New Roman"/>
      <w:b/>
      <w:bCs/>
      <w:kern w:val="36"/>
      <w:sz w:val="24"/>
      <w:szCs w:val="48"/>
    </w:rPr>
  </w:style>
  <w:style w:type="character" w:customStyle="1" w:styleId="Heading3Char">
    <w:name w:val="Heading 3 Char"/>
    <w:basedOn w:val="DefaultParagraphFont"/>
    <w:link w:val="Heading3"/>
    <w:uiPriority w:val="9"/>
    <w:rsid w:val="00A87663"/>
    <w:rPr>
      <w:rFonts w:ascii="Times New Roman" w:eastAsia="Times New Roman" w:hAnsi="Times New Roman" w:cs="Times New Roman"/>
      <w:b/>
      <w:bCs/>
      <w:i/>
      <w:sz w:val="24"/>
      <w:szCs w:val="27"/>
    </w:rPr>
  </w:style>
  <w:style w:type="paragraph" w:styleId="NormalWeb">
    <w:name w:val="Normal (Web)"/>
    <w:basedOn w:val="Normal"/>
    <w:uiPriority w:val="99"/>
    <w:unhideWhenUsed/>
    <w:rsid w:val="00635B3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35B37"/>
    <w:rPr>
      <w:b/>
      <w:bCs/>
    </w:rPr>
  </w:style>
  <w:style w:type="table" w:styleId="TableGrid">
    <w:name w:val="Table Grid"/>
    <w:basedOn w:val="TableNormal"/>
    <w:uiPriority w:val="39"/>
    <w:rsid w:val="00635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87663"/>
    <w:rPr>
      <w:rFonts w:ascii="Times New Roman" w:eastAsiaTheme="majorEastAsia" w:hAnsi="Times New Roman" w:cstheme="majorBidi"/>
      <w:b/>
      <w:sz w:val="24"/>
      <w:szCs w:val="26"/>
    </w:rPr>
  </w:style>
  <w:style w:type="character" w:customStyle="1" w:styleId="whitespace-normal">
    <w:name w:val="whitespace-normal"/>
    <w:basedOn w:val="DefaultParagraphFont"/>
    <w:rsid w:val="00635B37"/>
  </w:style>
  <w:style w:type="table" w:styleId="GridTable5Dark-Accent1">
    <w:name w:val="Grid Table 5 Dark Accent 1"/>
    <w:basedOn w:val="TableNormal"/>
    <w:uiPriority w:val="50"/>
    <w:rsid w:val="00A876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A876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2">
    <w:name w:val="Grid Table 4 Accent 2"/>
    <w:basedOn w:val="TableNormal"/>
    <w:uiPriority w:val="49"/>
    <w:rsid w:val="00D23B1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A42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7AD"/>
  </w:style>
  <w:style w:type="paragraph" w:styleId="Footer">
    <w:name w:val="footer"/>
    <w:basedOn w:val="Normal"/>
    <w:link w:val="FooterChar"/>
    <w:uiPriority w:val="99"/>
    <w:unhideWhenUsed/>
    <w:rsid w:val="00A42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7AD"/>
  </w:style>
  <w:style w:type="paragraph" w:styleId="BodyText">
    <w:name w:val="Body Text"/>
    <w:basedOn w:val="Normal"/>
    <w:link w:val="BodyTextChar"/>
    <w:uiPriority w:val="1"/>
    <w:qFormat/>
    <w:rsid w:val="00A427AD"/>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A427AD"/>
    <w:rPr>
      <w:rFonts w:ascii="Arial MT" w:eastAsia="Arial MT" w:hAnsi="Arial MT" w:cs="Arial MT"/>
    </w:rPr>
  </w:style>
  <w:style w:type="paragraph" w:customStyle="1" w:styleId="TableParagraph">
    <w:name w:val="Table Paragraph"/>
    <w:basedOn w:val="Normal"/>
    <w:uiPriority w:val="1"/>
    <w:qFormat/>
    <w:rsid w:val="00A427AD"/>
    <w:pPr>
      <w:widowControl w:val="0"/>
      <w:autoSpaceDE w:val="0"/>
      <w:autoSpaceDN w:val="0"/>
      <w:spacing w:after="0" w:line="240" w:lineRule="auto"/>
      <w:ind w:left="108"/>
    </w:pPr>
    <w:rPr>
      <w:rFonts w:ascii="Arial MT" w:eastAsia="Arial MT" w:hAnsi="Arial MT" w:cs="Arial MT"/>
    </w:rPr>
  </w:style>
  <w:style w:type="character" w:styleId="Hyperlink">
    <w:name w:val="Hyperlink"/>
    <w:basedOn w:val="DefaultParagraphFont"/>
    <w:uiPriority w:val="99"/>
    <w:unhideWhenUsed/>
    <w:rsid w:val="001013EB"/>
    <w:rPr>
      <w:color w:val="0563C1" w:themeColor="hyperlink"/>
      <w:u w:val="single"/>
    </w:rPr>
  </w:style>
  <w:style w:type="paragraph" w:styleId="TOCHeading">
    <w:name w:val="TOC Heading"/>
    <w:basedOn w:val="Heading1"/>
    <w:next w:val="Normal"/>
    <w:uiPriority w:val="39"/>
    <w:unhideWhenUsed/>
    <w:qFormat/>
    <w:rsid w:val="001013EB"/>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1013EB"/>
    <w:pPr>
      <w:spacing w:after="100"/>
    </w:pPr>
  </w:style>
  <w:style w:type="paragraph" w:styleId="TOC2">
    <w:name w:val="toc 2"/>
    <w:basedOn w:val="Normal"/>
    <w:next w:val="Normal"/>
    <w:autoRedefine/>
    <w:uiPriority w:val="39"/>
    <w:unhideWhenUsed/>
    <w:rsid w:val="001013EB"/>
    <w:pPr>
      <w:spacing w:after="100"/>
      <w:ind w:left="220"/>
    </w:pPr>
  </w:style>
  <w:style w:type="paragraph" w:styleId="TOC3">
    <w:name w:val="toc 3"/>
    <w:basedOn w:val="Normal"/>
    <w:next w:val="Normal"/>
    <w:autoRedefine/>
    <w:uiPriority w:val="39"/>
    <w:unhideWhenUsed/>
    <w:rsid w:val="001013EB"/>
    <w:pPr>
      <w:spacing w:after="100"/>
      <w:ind w:left="440"/>
    </w:pPr>
  </w:style>
  <w:style w:type="paragraph" w:styleId="ListParagraph">
    <w:name w:val="List Paragraph"/>
    <w:basedOn w:val="Normal"/>
    <w:uiPriority w:val="1"/>
    <w:qFormat/>
    <w:rsid w:val="005177C9"/>
    <w:pPr>
      <w:widowControl w:val="0"/>
      <w:autoSpaceDE w:val="0"/>
      <w:autoSpaceDN w:val="0"/>
      <w:spacing w:before="160" w:after="0" w:line="240" w:lineRule="auto"/>
      <w:ind w:left="271" w:hanging="248"/>
    </w:pPr>
    <w:rPr>
      <w:rFonts w:ascii="Trebuchet MS" w:eastAsia="Trebuchet MS" w:hAnsi="Trebuchet MS" w:cs="Trebuchet M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690527">
      <w:bodyDiv w:val="1"/>
      <w:marLeft w:val="0"/>
      <w:marRight w:val="0"/>
      <w:marTop w:val="0"/>
      <w:marBottom w:val="0"/>
      <w:divBdr>
        <w:top w:val="none" w:sz="0" w:space="0" w:color="auto"/>
        <w:left w:val="none" w:sz="0" w:space="0" w:color="auto"/>
        <w:bottom w:val="none" w:sz="0" w:space="0" w:color="auto"/>
        <w:right w:val="none" w:sz="0" w:space="0" w:color="auto"/>
      </w:divBdr>
      <w:divsChild>
        <w:div w:id="405348458">
          <w:marLeft w:val="0"/>
          <w:marRight w:val="0"/>
          <w:marTop w:val="0"/>
          <w:marBottom w:val="0"/>
          <w:divBdr>
            <w:top w:val="none" w:sz="0" w:space="0" w:color="auto"/>
            <w:left w:val="none" w:sz="0" w:space="0" w:color="auto"/>
            <w:bottom w:val="none" w:sz="0" w:space="0" w:color="auto"/>
            <w:right w:val="none" w:sz="0" w:space="0" w:color="auto"/>
          </w:divBdr>
        </w:div>
      </w:divsChild>
    </w:div>
    <w:div w:id="816261615">
      <w:bodyDiv w:val="1"/>
      <w:marLeft w:val="0"/>
      <w:marRight w:val="0"/>
      <w:marTop w:val="0"/>
      <w:marBottom w:val="0"/>
      <w:divBdr>
        <w:top w:val="none" w:sz="0" w:space="0" w:color="auto"/>
        <w:left w:val="none" w:sz="0" w:space="0" w:color="auto"/>
        <w:bottom w:val="none" w:sz="0" w:space="0" w:color="auto"/>
        <w:right w:val="none" w:sz="0" w:space="0" w:color="auto"/>
      </w:divBdr>
      <w:divsChild>
        <w:div w:id="437677810">
          <w:marLeft w:val="0"/>
          <w:marRight w:val="0"/>
          <w:marTop w:val="0"/>
          <w:marBottom w:val="0"/>
          <w:divBdr>
            <w:top w:val="none" w:sz="0" w:space="0" w:color="auto"/>
            <w:left w:val="none" w:sz="0" w:space="0" w:color="auto"/>
            <w:bottom w:val="none" w:sz="0" w:space="0" w:color="auto"/>
            <w:right w:val="none" w:sz="0" w:space="0" w:color="auto"/>
          </w:divBdr>
          <w:divsChild>
            <w:div w:id="7852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006549">
      <w:bodyDiv w:val="1"/>
      <w:marLeft w:val="0"/>
      <w:marRight w:val="0"/>
      <w:marTop w:val="0"/>
      <w:marBottom w:val="0"/>
      <w:divBdr>
        <w:top w:val="none" w:sz="0" w:space="0" w:color="auto"/>
        <w:left w:val="none" w:sz="0" w:space="0" w:color="auto"/>
        <w:bottom w:val="none" w:sz="0" w:space="0" w:color="auto"/>
        <w:right w:val="none" w:sz="0" w:space="0" w:color="auto"/>
      </w:divBdr>
      <w:divsChild>
        <w:div w:id="1192187434">
          <w:marLeft w:val="0"/>
          <w:marRight w:val="0"/>
          <w:marTop w:val="0"/>
          <w:marBottom w:val="0"/>
          <w:divBdr>
            <w:top w:val="none" w:sz="0" w:space="0" w:color="auto"/>
            <w:left w:val="none" w:sz="0" w:space="0" w:color="auto"/>
            <w:bottom w:val="none" w:sz="0" w:space="0" w:color="auto"/>
            <w:right w:val="none" w:sz="0" w:space="0" w:color="auto"/>
          </w:divBdr>
        </w:div>
      </w:divsChild>
    </w:div>
    <w:div w:id="986015593">
      <w:bodyDiv w:val="1"/>
      <w:marLeft w:val="0"/>
      <w:marRight w:val="0"/>
      <w:marTop w:val="0"/>
      <w:marBottom w:val="0"/>
      <w:divBdr>
        <w:top w:val="none" w:sz="0" w:space="0" w:color="auto"/>
        <w:left w:val="none" w:sz="0" w:space="0" w:color="auto"/>
        <w:bottom w:val="none" w:sz="0" w:space="0" w:color="auto"/>
        <w:right w:val="none" w:sz="0" w:space="0" w:color="auto"/>
      </w:divBdr>
    </w:div>
    <w:div w:id="1055392090">
      <w:bodyDiv w:val="1"/>
      <w:marLeft w:val="0"/>
      <w:marRight w:val="0"/>
      <w:marTop w:val="0"/>
      <w:marBottom w:val="0"/>
      <w:divBdr>
        <w:top w:val="none" w:sz="0" w:space="0" w:color="auto"/>
        <w:left w:val="none" w:sz="0" w:space="0" w:color="auto"/>
        <w:bottom w:val="none" w:sz="0" w:space="0" w:color="auto"/>
        <w:right w:val="none" w:sz="0" w:space="0" w:color="auto"/>
      </w:divBdr>
      <w:divsChild>
        <w:div w:id="1817990228">
          <w:marLeft w:val="0"/>
          <w:marRight w:val="0"/>
          <w:marTop w:val="0"/>
          <w:marBottom w:val="0"/>
          <w:divBdr>
            <w:top w:val="none" w:sz="0" w:space="0" w:color="auto"/>
            <w:left w:val="none" w:sz="0" w:space="0" w:color="auto"/>
            <w:bottom w:val="none" w:sz="0" w:space="0" w:color="auto"/>
            <w:right w:val="none" w:sz="0" w:space="0" w:color="auto"/>
          </w:divBdr>
          <w:divsChild>
            <w:div w:id="1846363043">
              <w:marLeft w:val="0"/>
              <w:marRight w:val="0"/>
              <w:marTop w:val="0"/>
              <w:marBottom w:val="0"/>
              <w:divBdr>
                <w:top w:val="none" w:sz="0" w:space="0" w:color="auto"/>
                <w:left w:val="none" w:sz="0" w:space="0" w:color="auto"/>
                <w:bottom w:val="none" w:sz="0" w:space="0" w:color="auto"/>
                <w:right w:val="none" w:sz="0" w:space="0" w:color="auto"/>
              </w:divBdr>
              <w:divsChild>
                <w:div w:id="422535928">
                  <w:marLeft w:val="0"/>
                  <w:marRight w:val="0"/>
                  <w:marTop w:val="0"/>
                  <w:marBottom w:val="0"/>
                  <w:divBdr>
                    <w:top w:val="none" w:sz="0" w:space="0" w:color="auto"/>
                    <w:left w:val="none" w:sz="0" w:space="0" w:color="auto"/>
                    <w:bottom w:val="none" w:sz="0" w:space="0" w:color="auto"/>
                    <w:right w:val="none" w:sz="0" w:space="0" w:color="auto"/>
                  </w:divBdr>
                  <w:divsChild>
                    <w:div w:id="2066441974">
                      <w:marLeft w:val="0"/>
                      <w:marRight w:val="0"/>
                      <w:marTop w:val="0"/>
                      <w:marBottom w:val="0"/>
                      <w:divBdr>
                        <w:top w:val="none" w:sz="0" w:space="0" w:color="auto"/>
                        <w:left w:val="none" w:sz="0" w:space="0" w:color="auto"/>
                        <w:bottom w:val="none" w:sz="0" w:space="0" w:color="auto"/>
                        <w:right w:val="none" w:sz="0" w:space="0" w:color="auto"/>
                      </w:divBdr>
                      <w:divsChild>
                        <w:div w:id="788160609">
                          <w:marLeft w:val="0"/>
                          <w:marRight w:val="0"/>
                          <w:marTop w:val="0"/>
                          <w:marBottom w:val="0"/>
                          <w:divBdr>
                            <w:top w:val="none" w:sz="0" w:space="0" w:color="auto"/>
                            <w:left w:val="none" w:sz="0" w:space="0" w:color="auto"/>
                            <w:bottom w:val="none" w:sz="0" w:space="0" w:color="auto"/>
                            <w:right w:val="none" w:sz="0" w:space="0" w:color="auto"/>
                          </w:divBdr>
                          <w:divsChild>
                            <w:div w:id="1295405837">
                              <w:marLeft w:val="0"/>
                              <w:marRight w:val="0"/>
                              <w:marTop w:val="0"/>
                              <w:marBottom w:val="0"/>
                              <w:divBdr>
                                <w:top w:val="none" w:sz="0" w:space="0" w:color="auto"/>
                                <w:left w:val="none" w:sz="0" w:space="0" w:color="auto"/>
                                <w:bottom w:val="none" w:sz="0" w:space="0" w:color="auto"/>
                                <w:right w:val="none" w:sz="0" w:space="0" w:color="auto"/>
                              </w:divBdr>
                              <w:divsChild>
                                <w:div w:id="1764494072">
                                  <w:marLeft w:val="0"/>
                                  <w:marRight w:val="0"/>
                                  <w:marTop w:val="0"/>
                                  <w:marBottom w:val="0"/>
                                  <w:divBdr>
                                    <w:top w:val="none" w:sz="0" w:space="0" w:color="auto"/>
                                    <w:left w:val="none" w:sz="0" w:space="0" w:color="auto"/>
                                    <w:bottom w:val="none" w:sz="0" w:space="0" w:color="auto"/>
                                    <w:right w:val="none" w:sz="0" w:space="0" w:color="auto"/>
                                  </w:divBdr>
                                  <w:divsChild>
                                    <w:div w:id="242877933">
                                      <w:marLeft w:val="0"/>
                                      <w:marRight w:val="0"/>
                                      <w:marTop w:val="0"/>
                                      <w:marBottom w:val="0"/>
                                      <w:divBdr>
                                        <w:top w:val="none" w:sz="0" w:space="0" w:color="auto"/>
                                        <w:left w:val="none" w:sz="0" w:space="0" w:color="auto"/>
                                        <w:bottom w:val="none" w:sz="0" w:space="0" w:color="auto"/>
                                        <w:right w:val="none" w:sz="0" w:space="0" w:color="auto"/>
                                      </w:divBdr>
                                      <w:divsChild>
                                        <w:div w:id="16609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5240334">
      <w:bodyDiv w:val="1"/>
      <w:marLeft w:val="0"/>
      <w:marRight w:val="0"/>
      <w:marTop w:val="0"/>
      <w:marBottom w:val="0"/>
      <w:divBdr>
        <w:top w:val="none" w:sz="0" w:space="0" w:color="auto"/>
        <w:left w:val="none" w:sz="0" w:space="0" w:color="auto"/>
        <w:bottom w:val="none" w:sz="0" w:space="0" w:color="auto"/>
        <w:right w:val="none" w:sz="0" w:space="0" w:color="auto"/>
      </w:divBdr>
      <w:divsChild>
        <w:div w:id="1866596400">
          <w:marLeft w:val="0"/>
          <w:marRight w:val="0"/>
          <w:marTop w:val="0"/>
          <w:marBottom w:val="0"/>
          <w:divBdr>
            <w:top w:val="none" w:sz="0" w:space="0" w:color="auto"/>
            <w:left w:val="none" w:sz="0" w:space="0" w:color="auto"/>
            <w:bottom w:val="none" w:sz="0" w:space="0" w:color="auto"/>
            <w:right w:val="none" w:sz="0" w:space="0" w:color="auto"/>
          </w:divBdr>
          <w:divsChild>
            <w:div w:id="1756173333">
              <w:marLeft w:val="0"/>
              <w:marRight w:val="0"/>
              <w:marTop w:val="0"/>
              <w:marBottom w:val="0"/>
              <w:divBdr>
                <w:top w:val="none" w:sz="0" w:space="0" w:color="auto"/>
                <w:left w:val="none" w:sz="0" w:space="0" w:color="auto"/>
                <w:bottom w:val="none" w:sz="0" w:space="0" w:color="auto"/>
                <w:right w:val="none" w:sz="0" w:space="0" w:color="auto"/>
              </w:divBdr>
              <w:divsChild>
                <w:div w:id="1915503760">
                  <w:marLeft w:val="0"/>
                  <w:marRight w:val="0"/>
                  <w:marTop w:val="0"/>
                  <w:marBottom w:val="0"/>
                  <w:divBdr>
                    <w:top w:val="none" w:sz="0" w:space="0" w:color="auto"/>
                    <w:left w:val="none" w:sz="0" w:space="0" w:color="auto"/>
                    <w:bottom w:val="none" w:sz="0" w:space="0" w:color="auto"/>
                    <w:right w:val="none" w:sz="0" w:space="0" w:color="auto"/>
                  </w:divBdr>
                  <w:divsChild>
                    <w:div w:id="1375229267">
                      <w:marLeft w:val="0"/>
                      <w:marRight w:val="0"/>
                      <w:marTop w:val="0"/>
                      <w:marBottom w:val="0"/>
                      <w:divBdr>
                        <w:top w:val="none" w:sz="0" w:space="0" w:color="auto"/>
                        <w:left w:val="none" w:sz="0" w:space="0" w:color="auto"/>
                        <w:bottom w:val="none" w:sz="0" w:space="0" w:color="auto"/>
                        <w:right w:val="none" w:sz="0" w:space="0" w:color="auto"/>
                      </w:divBdr>
                      <w:divsChild>
                        <w:div w:id="1503617216">
                          <w:marLeft w:val="0"/>
                          <w:marRight w:val="0"/>
                          <w:marTop w:val="0"/>
                          <w:marBottom w:val="0"/>
                          <w:divBdr>
                            <w:top w:val="none" w:sz="0" w:space="0" w:color="auto"/>
                            <w:left w:val="none" w:sz="0" w:space="0" w:color="auto"/>
                            <w:bottom w:val="none" w:sz="0" w:space="0" w:color="auto"/>
                            <w:right w:val="none" w:sz="0" w:space="0" w:color="auto"/>
                          </w:divBdr>
                          <w:divsChild>
                            <w:div w:id="1668362913">
                              <w:marLeft w:val="0"/>
                              <w:marRight w:val="0"/>
                              <w:marTop w:val="0"/>
                              <w:marBottom w:val="0"/>
                              <w:divBdr>
                                <w:top w:val="none" w:sz="0" w:space="0" w:color="auto"/>
                                <w:left w:val="none" w:sz="0" w:space="0" w:color="auto"/>
                                <w:bottom w:val="none" w:sz="0" w:space="0" w:color="auto"/>
                                <w:right w:val="none" w:sz="0" w:space="0" w:color="auto"/>
                              </w:divBdr>
                              <w:divsChild>
                                <w:div w:id="2032104982">
                                  <w:marLeft w:val="0"/>
                                  <w:marRight w:val="0"/>
                                  <w:marTop w:val="0"/>
                                  <w:marBottom w:val="0"/>
                                  <w:divBdr>
                                    <w:top w:val="none" w:sz="0" w:space="0" w:color="auto"/>
                                    <w:left w:val="none" w:sz="0" w:space="0" w:color="auto"/>
                                    <w:bottom w:val="none" w:sz="0" w:space="0" w:color="auto"/>
                                    <w:right w:val="none" w:sz="0" w:space="0" w:color="auto"/>
                                  </w:divBdr>
                                  <w:divsChild>
                                    <w:div w:id="162261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2886966">
      <w:bodyDiv w:val="1"/>
      <w:marLeft w:val="0"/>
      <w:marRight w:val="0"/>
      <w:marTop w:val="0"/>
      <w:marBottom w:val="0"/>
      <w:divBdr>
        <w:top w:val="none" w:sz="0" w:space="0" w:color="auto"/>
        <w:left w:val="none" w:sz="0" w:space="0" w:color="auto"/>
        <w:bottom w:val="none" w:sz="0" w:space="0" w:color="auto"/>
        <w:right w:val="none" w:sz="0" w:space="0" w:color="auto"/>
      </w:divBdr>
    </w:div>
    <w:div w:id="1615164304">
      <w:bodyDiv w:val="1"/>
      <w:marLeft w:val="0"/>
      <w:marRight w:val="0"/>
      <w:marTop w:val="0"/>
      <w:marBottom w:val="0"/>
      <w:divBdr>
        <w:top w:val="none" w:sz="0" w:space="0" w:color="auto"/>
        <w:left w:val="none" w:sz="0" w:space="0" w:color="auto"/>
        <w:bottom w:val="none" w:sz="0" w:space="0" w:color="auto"/>
        <w:right w:val="none" w:sz="0" w:space="0" w:color="auto"/>
      </w:divBdr>
    </w:div>
    <w:div w:id="1987467816">
      <w:bodyDiv w:val="1"/>
      <w:marLeft w:val="0"/>
      <w:marRight w:val="0"/>
      <w:marTop w:val="0"/>
      <w:marBottom w:val="0"/>
      <w:divBdr>
        <w:top w:val="none" w:sz="0" w:space="0" w:color="auto"/>
        <w:left w:val="none" w:sz="0" w:space="0" w:color="auto"/>
        <w:bottom w:val="none" w:sz="0" w:space="0" w:color="auto"/>
        <w:right w:val="none" w:sz="0" w:space="0" w:color="auto"/>
      </w:divBdr>
    </w:div>
    <w:div w:id="2012221343">
      <w:bodyDiv w:val="1"/>
      <w:marLeft w:val="0"/>
      <w:marRight w:val="0"/>
      <w:marTop w:val="0"/>
      <w:marBottom w:val="0"/>
      <w:divBdr>
        <w:top w:val="none" w:sz="0" w:space="0" w:color="auto"/>
        <w:left w:val="none" w:sz="0" w:space="0" w:color="auto"/>
        <w:bottom w:val="none" w:sz="0" w:space="0" w:color="auto"/>
        <w:right w:val="none" w:sz="0" w:space="0" w:color="auto"/>
      </w:divBdr>
    </w:div>
    <w:div w:id="2012905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hpn.biomedcentral.com/articles/10.1186/s41043-024-00550-2" TargetMode="External"/><Relationship Id="rId18" Type="http://schemas.openxmlformats.org/officeDocument/2006/relationships/hyperlink" Target="https://strategicmanagementinsight.com/swot-analyses/unilever-swot-analysis/" TargetMode="External"/><Relationship Id="rId26" Type="http://schemas.openxmlformats.org/officeDocument/2006/relationships/hyperlink" Target="https://www.unilever.com/sustainability/plastics/" TargetMode="External"/><Relationship Id="rId3" Type="http://schemas.openxmlformats.org/officeDocument/2006/relationships/styles" Target="styles.xml"/><Relationship Id="rId21" Type="http://schemas.openxmlformats.org/officeDocument/2006/relationships/hyperlink" Target="https://www.researchgate.net/publication/385345219_RETAIL_AND_CONSUMER_PROJECT_Sustainable_Packaging_in_Cosmetics_A_Case_study_of_Global_Top_10_Cosmetics_Companies_CSR"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emanticscholar.org/" TargetMode="External"/><Relationship Id="rId17" Type="http://schemas.openxmlformats.org/officeDocument/2006/relationships/hyperlink" Target="https://www.researchgate.net/publication/378306350_Corporate_Social_Responsibility_CSR_and_its_Influence_on_Organizational_Reputation" TargetMode="External"/><Relationship Id="rId25" Type="http://schemas.openxmlformats.org/officeDocument/2006/relationships/hyperlink" Target="https://www.unilever.com/our-company/innovation-and-rd-at-unilever/"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lliottdavis.com/insights/esg-strategies-for-the-consumer-goods-industry-today" TargetMode="External"/><Relationship Id="rId20" Type="http://schemas.openxmlformats.org/officeDocument/2006/relationships/hyperlink" Target="https://www.academia.edu/143447327/Successful_digital_transformation_strategies_in_Global_Business_A_case_Study_on_Unilever" TargetMode="External"/><Relationship Id="rId29" Type="http://schemas.openxmlformats.org/officeDocument/2006/relationships/hyperlink" Target="https://www.unilever.com/bra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illbot.com/docs/new" TargetMode="External"/><Relationship Id="rId24" Type="http://schemas.openxmlformats.org/officeDocument/2006/relationships/hyperlink" Target="https://kadence.com/en-us/knowledge/market-entry-uk/" TargetMode="External"/><Relationship Id="rId32" Type="http://schemas.openxmlformats.org/officeDocument/2006/relationships/hyperlink" Target="https://www.unilever.com/news/news-search/2025/how-were-unlocking-operational-efficiencies-and-net-productivity-through-ai/" TargetMode="External"/><Relationship Id="rId5" Type="http://schemas.openxmlformats.org/officeDocument/2006/relationships/webSettings" Target="webSettings.xml"/><Relationship Id="rId15" Type="http://schemas.openxmlformats.org/officeDocument/2006/relationships/hyperlink" Target="https://digitalleadership.com/glossary/cost-leadership-strategy/" TargetMode="External"/><Relationship Id="rId23" Type="http://schemas.openxmlformats.org/officeDocument/2006/relationships/hyperlink" Target="https://corporatefinanceinstitute.com/resources/management/ansoff-matrix/" TargetMode="External"/><Relationship Id="rId28" Type="http://schemas.openxmlformats.org/officeDocument/2006/relationships/hyperlink" Target="https://www.unilever.com/sustainability/" TargetMode="External"/><Relationship Id="rId36" Type="http://schemas.openxmlformats.org/officeDocument/2006/relationships/theme" Target="theme/theme1.xml"/><Relationship Id="rId10" Type="http://schemas.openxmlformats.org/officeDocument/2006/relationships/hyperlink" Target="https://www.grammarly.com/" TargetMode="External"/><Relationship Id="rId19" Type="http://schemas.openxmlformats.org/officeDocument/2006/relationships/hyperlink" Target="https://kamyarshah.com/focus-strategy-vs-differentiation-vs-cost-leadership-choosing-the-right-competitive-edge/" TargetMode="External"/><Relationship Id="rId31" Type="http://schemas.openxmlformats.org/officeDocument/2006/relationships/hyperlink" Target="https://www.unileverusa.com/news/2025/how-premiumization-is-powering-growth-for-unilevers-beauty-brand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esearchgate.net/publication/326026986_The_Relevance_of_Porter" TargetMode="External"/><Relationship Id="rId22" Type="http://schemas.openxmlformats.org/officeDocument/2006/relationships/hyperlink" Target="https://www.researchgate.net/publication/348905003_The_Impacts_of_Covid-19_on_Unilever" TargetMode="External"/><Relationship Id="rId27" Type="http://schemas.openxmlformats.org/officeDocument/2006/relationships/hyperlink" Target="https://www.unilever.com/news/news-search/2025/how-unilevers-digital-transformation-is-driving-operational-excellence/" TargetMode="External"/><Relationship Id="rId30" Type="http://schemas.openxmlformats.org/officeDocument/2006/relationships/hyperlink" Target="https://www.unilever.com/news/news-search/2026/how-unilevers-science-is-shaping-the-future-of-consumer-good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8ED6A-CE8A-4D2A-AAE0-1B0BF6730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33</Pages>
  <Words>8462</Words>
  <Characters>48239</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vivek talaviya</dc:creator>
  <cp:keywords/>
  <dc:description/>
  <cp:lastModifiedBy>Vivek Talaviya</cp:lastModifiedBy>
  <cp:revision>27</cp:revision>
  <dcterms:created xsi:type="dcterms:W3CDTF">2026-08-10T12:01:00Z</dcterms:created>
  <dcterms:modified xsi:type="dcterms:W3CDTF">2026-08-11T20:08:00Z</dcterms:modified>
</cp:coreProperties>
</file>