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3F752F" w14:textId="77777777" w:rsidR="007A63CE" w:rsidRDefault="007A63CE" w:rsidP="007A63CE">
      <w:pPr>
        <w:jc w:val="center"/>
      </w:pPr>
      <w:r>
        <w:rPr>
          <w:noProof/>
        </w:rPr>
        <w:drawing>
          <wp:inline distT="0" distB="0" distL="0" distR="0" wp14:anchorId="04ED46A3" wp14:editId="1DBB9EBA">
            <wp:extent cx="3571875" cy="1428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3571875" cy="1428750"/>
                    </a:xfrm>
                    <a:prstGeom prst="rect">
                      <a:avLst/>
                    </a:prstGeom>
                    <a:noFill/>
                  </pic:spPr>
                </pic:pic>
              </a:graphicData>
            </a:graphic>
          </wp:inline>
        </w:drawing>
      </w:r>
    </w:p>
    <w:p w14:paraId="467F586D" w14:textId="77777777" w:rsidR="007A63CE" w:rsidRDefault="007A63CE" w:rsidP="007A63CE">
      <w:pPr>
        <w:jc w:val="center"/>
      </w:pPr>
    </w:p>
    <w:p w14:paraId="1E702AF6" w14:textId="77777777" w:rsidR="007A63CE" w:rsidRDefault="007A63CE" w:rsidP="007A63CE">
      <w:pPr>
        <w:jc w:val="center"/>
      </w:pPr>
    </w:p>
    <w:p w14:paraId="502CDF48" w14:textId="77777777" w:rsidR="007A63CE" w:rsidRDefault="007A63CE" w:rsidP="007A63CE">
      <w:pPr>
        <w:jc w:val="center"/>
      </w:pPr>
    </w:p>
    <w:p w14:paraId="647EA4AC" w14:textId="60051CF5" w:rsidR="007A63CE" w:rsidRDefault="007A63CE" w:rsidP="007A63CE">
      <w:pPr>
        <w:spacing w:line="360" w:lineRule="auto"/>
        <w:jc w:val="center"/>
        <w:rPr>
          <w:b/>
          <w:sz w:val="44"/>
          <w:szCs w:val="44"/>
        </w:rPr>
      </w:pPr>
      <w:r>
        <w:rPr>
          <w:b/>
          <w:sz w:val="44"/>
          <w:szCs w:val="44"/>
        </w:rPr>
        <w:t xml:space="preserve">Student Name: </w:t>
      </w:r>
      <w:r w:rsidR="0072499F">
        <w:rPr>
          <w:b/>
          <w:sz w:val="44"/>
          <w:szCs w:val="44"/>
        </w:rPr>
        <w:t>Fozia Malek</w:t>
      </w:r>
    </w:p>
    <w:p w14:paraId="69803A51" w14:textId="73315147" w:rsidR="007A63CE" w:rsidRDefault="007A63CE" w:rsidP="007A63CE">
      <w:pPr>
        <w:spacing w:line="360" w:lineRule="auto"/>
        <w:jc w:val="center"/>
        <w:rPr>
          <w:b/>
          <w:sz w:val="44"/>
          <w:szCs w:val="44"/>
        </w:rPr>
      </w:pPr>
      <w:r>
        <w:rPr>
          <w:b/>
          <w:sz w:val="44"/>
          <w:szCs w:val="44"/>
        </w:rPr>
        <w:t xml:space="preserve">Student ID: </w:t>
      </w:r>
      <w:r w:rsidR="0072499F">
        <w:rPr>
          <w:b/>
          <w:sz w:val="44"/>
          <w:szCs w:val="44"/>
        </w:rPr>
        <w:t>2535796</w:t>
      </w:r>
    </w:p>
    <w:p w14:paraId="774A1B7A" w14:textId="4995F27A" w:rsidR="007A63CE" w:rsidRDefault="007A63CE" w:rsidP="007A63CE">
      <w:pPr>
        <w:spacing w:line="360" w:lineRule="auto"/>
        <w:jc w:val="center"/>
        <w:rPr>
          <w:b/>
          <w:bCs/>
          <w:sz w:val="40"/>
          <w:szCs w:val="40"/>
        </w:rPr>
      </w:pPr>
      <w:r>
        <w:rPr>
          <w:b/>
          <w:sz w:val="40"/>
          <w:szCs w:val="40"/>
        </w:rPr>
        <w:t>Programme:</w:t>
      </w:r>
      <w:r>
        <w:rPr>
          <w:b/>
          <w:bCs/>
          <w:sz w:val="40"/>
          <w:szCs w:val="40"/>
        </w:rPr>
        <w:t xml:space="preserve"> </w:t>
      </w:r>
      <w:r w:rsidRPr="007A63CE">
        <w:rPr>
          <w:b/>
          <w:color w:val="0369A3" w:themeColor="accent2"/>
          <w:sz w:val="40"/>
          <w:szCs w:val="40"/>
        </w:rPr>
        <w:t>MSc - Cyber-security and Digital Forensics</w:t>
      </w:r>
    </w:p>
    <w:p w14:paraId="3F884713" w14:textId="77777777" w:rsidR="007A63CE" w:rsidRDefault="007A63CE" w:rsidP="007A63CE">
      <w:pPr>
        <w:spacing w:line="360" w:lineRule="auto"/>
        <w:jc w:val="center"/>
        <w:rPr>
          <w:b/>
          <w:color w:val="0369A3" w:themeColor="accent2"/>
          <w:sz w:val="40"/>
          <w:szCs w:val="40"/>
        </w:rPr>
      </w:pPr>
      <w:r>
        <w:rPr>
          <w:b/>
          <w:sz w:val="40"/>
          <w:szCs w:val="40"/>
        </w:rPr>
        <w:t xml:space="preserve">Module Code: </w:t>
      </w:r>
      <w:r>
        <w:rPr>
          <w:b/>
          <w:color w:val="0369A3" w:themeColor="accent2"/>
          <w:sz w:val="40"/>
          <w:szCs w:val="40"/>
        </w:rPr>
        <w:t xml:space="preserve">ACCA7027 </w:t>
      </w:r>
    </w:p>
    <w:p w14:paraId="710D004B" w14:textId="2CE1801C" w:rsidR="007A63CE" w:rsidRDefault="007A63CE" w:rsidP="007A63CE">
      <w:pPr>
        <w:spacing w:line="360" w:lineRule="auto"/>
        <w:jc w:val="center"/>
        <w:rPr>
          <w:b/>
          <w:sz w:val="40"/>
          <w:szCs w:val="40"/>
        </w:rPr>
      </w:pPr>
      <w:r w:rsidRPr="007A63CE">
        <w:rPr>
          <w:b/>
          <w:sz w:val="40"/>
          <w:szCs w:val="40"/>
        </w:rPr>
        <w:t xml:space="preserve">Module Name: </w:t>
      </w:r>
      <w:r w:rsidRPr="007A63CE">
        <w:rPr>
          <w:b/>
          <w:color w:val="0369A3" w:themeColor="accent2"/>
          <w:sz w:val="40"/>
          <w:szCs w:val="40"/>
        </w:rPr>
        <w:t>Cloud Engineering Principles and Practice</w:t>
      </w:r>
    </w:p>
    <w:p w14:paraId="1AD12985" w14:textId="49332EBE" w:rsidR="007A63CE" w:rsidRDefault="007A63CE" w:rsidP="007A63CE">
      <w:pPr>
        <w:spacing w:line="360" w:lineRule="auto"/>
        <w:jc w:val="center"/>
        <w:rPr>
          <w:i/>
          <w:iCs/>
          <w:sz w:val="36"/>
          <w:szCs w:val="36"/>
        </w:rPr>
      </w:pPr>
      <w:r>
        <w:rPr>
          <w:b/>
          <w:bCs/>
          <w:sz w:val="36"/>
          <w:szCs w:val="36"/>
        </w:rPr>
        <w:t xml:space="preserve">Assignment Title: </w:t>
      </w:r>
      <w:r w:rsidRPr="007A63CE">
        <w:rPr>
          <w:b/>
          <w:color w:val="0369A3" w:themeColor="accent2"/>
          <w:sz w:val="40"/>
          <w:szCs w:val="40"/>
        </w:rPr>
        <w:t>Cloud Engineering</w:t>
      </w:r>
      <w:r>
        <w:rPr>
          <w:b/>
          <w:color w:val="0369A3" w:themeColor="accent2"/>
          <w:sz w:val="40"/>
          <w:szCs w:val="40"/>
        </w:rPr>
        <w:t xml:space="preserve"> -</w:t>
      </w:r>
      <w:r w:rsidRPr="007A63CE">
        <w:rPr>
          <w:b/>
          <w:color w:val="0369A3" w:themeColor="accent2"/>
          <w:sz w:val="40"/>
          <w:szCs w:val="40"/>
        </w:rPr>
        <w:t xml:space="preserve"> Virtualisation, Containerisation and Scalability</w:t>
      </w:r>
    </w:p>
    <w:p w14:paraId="653298EC" w14:textId="210AC49C" w:rsidR="007A63CE" w:rsidRDefault="007A63CE" w:rsidP="007A63CE">
      <w:pPr>
        <w:spacing w:line="360" w:lineRule="auto"/>
        <w:jc w:val="center"/>
        <w:rPr>
          <w:b/>
          <w:bCs/>
          <w:i/>
          <w:iCs/>
          <w:sz w:val="28"/>
          <w:szCs w:val="28"/>
        </w:rPr>
      </w:pPr>
      <w:r>
        <w:rPr>
          <w:b/>
          <w:bCs/>
          <w:i/>
          <w:iCs/>
          <w:sz w:val="28"/>
          <w:szCs w:val="28"/>
        </w:rPr>
        <w:t>Word Counts</w:t>
      </w:r>
      <w:r>
        <w:rPr>
          <w:i/>
          <w:iCs/>
          <w:sz w:val="28"/>
          <w:szCs w:val="28"/>
        </w:rPr>
        <w:t>: 5,484 words</w:t>
      </w:r>
    </w:p>
    <w:p w14:paraId="61218C1F" w14:textId="77777777" w:rsidR="007A63CE" w:rsidRDefault="007A63CE" w:rsidP="007A63CE">
      <w:pPr>
        <w:spacing w:line="360" w:lineRule="auto"/>
        <w:jc w:val="center"/>
        <w:rPr>
          <w:b/>
          <w:sz w:val="36"/>
          <w:szCs w:val="36"/>
        </w:rPr>
      </w:pPr>
    </w:p>
    <w:p w14:paraId="5F095ACD" w14:textId="77777777" w:rsidR="007A63CE" w:rsidRDefault="007A63CE" w:rsidP="007A63CE">
      <w:pPr>
        <w:spacing w:line="360" w:lineRule="auto"/>
        <w:jc w:val="center"/>
        <w:rPr>
          <w:b/>
          <w:color w:val="0369A3" w:themeColor="accent2"/>
          <w:sz w:val="36"/>
          <w:szCs w:val="36"/>
        </w:rPr>
      </w:pPr>
      <w:r>
        <w:rPr>
          <w:b/>
          <w:sz w:val="36"/>
          <w:szCs w:val="36"/>
        </w:rPr>
        <w:t xml:space="preserve">Lecturer's Name: </w:t>
      </w:r>
      <w:r>
        <w:rPr>
          <w:b/>
          <w:color w:val="0369A3" w:themeColor="accent2"/>
          <w:sz w:val="36"/>
          <w:szCs w:val="36"/>
        </w:rPr>
        <w:t>Renuga Jayakumar</w:t>
      </w:r>
    </w:p>
    <w:p w14:paraId="2DF10D2B" w14:textId="77777777" w:rsidR="007A63CE" w:rsidRDefault="007A63CE" w:rsidP="00711460">
      <w:pPr>
        <w:spacing w:after="200" w:line="360" w:lineRule="auto"/>
        <w:rPr>
          <w:b/>
          <w:bCs/>
          <w:sz w:val="32"/>
          <w:szCs w:val="32"/>
        </w:rPr>
      </w:pPr>
    </w:p>
    <w:p w14:paraId="54BF1F27" w14:textId="77777777" w:rsidR="007A63CE" w:rsidRDefault="007A63CE">
      <w:pPr>
        <w:rPr>
          <w:b/>
          <w:bCs/>
          <w:sz w:val="32"/>
          <w:szCs w:val="32"/>
        </w:rPr>
      </w:pPr>
      <w:r>
        <w:rPr>
          <w:b/>
          <w:bCs/>
          <w:sz w:val="32"/>
          <w:szCs w:val="32"/>
        </w:rPr>
        <w:br w:type="page"/>
      </w:r>
    </w:p>
    <w:p w14:paraId="081F1248" w14:textId="77777777" w:rsidR="00DD176B" w:rsidRPr="00711460" w:rsidRDefault="00C77133" w:rsidP="007A63CE">
      <w:pPr>
        <w:spacing w:after="200" w:line="360" w:lineRule="auto"/>
        <w:jc w:val="center"/>
      </w:pPr>
      <w:r w:rsidRPr="00711460">
        <w:rPr>
          <w:b/>
          <w:bCs/>
          <w:sz w:val="32"/>
          <w:szCs w:val="32"/>
        </w:rPr>
        <w:lastRenderedPageBreak/>
        <w:t>Table of Contents</w:t>
      </w:r>
    </w:p>
    <w:sdt>
      <w:sdtPr>
        <w:rPr>
          <w:rFonts w:cs="Times New Roman"/>
          <w:b w:val="0"/>
          <w:bCs w:val="0"/>
          <w:noProof w:val="0"/>
          <w:szCs w:val="24"/>
        </w:rPr>
        <w:id w:val="-1925186052"/>
        <w:docPartObj>
          <w:docPartGallery w:val="Table of Contents"/>
          <w:docPartUnique/>
        </w:docPartObj>
      </w:sdtPr>
      <w:sdtContent>
        <w:p w14:paraId="6F477DCB" w14:textId="1EE61F7D" w:rsidR="001603D0" w:rsidRPr="001603D0" w:rsidRDefault="00C77133" w:rsidP="001603D0">
          <w:pPr>
            <w:pStyle w:val="TOC1"/>
          </w:pPr>
          <w:r w:rsidRPr="00711460">
            <w:rPr>
              <w:rFonts w:cs="Times New Roman"/>
              <w:szCs w:val="24"/>
            </w:rPr>
            <w:fldChar w:fldCharType="begin"/>
          </w:r>
          <w:r w:rsidRPr="00711460">
            <w:rPr>
              <w:rFonts w:cs="Times New Roman"/>
              <w:szCs w:val="24"/>
            </w:rPr>
            <w:instrText xml:space="preserve"> TOC \o "1-2" \h</w:instrText>
          </w:r>
          <w:r w:rsidRPr="00711460">
            <w:rPr>
              <w:rFonts w:cs="Times New Roman"/>
              <w:szCs w:val="24"/>
            </w:rPr>
            <w:fldChar w:fldCharType="separate"/>
          </w:r>
          <w:hyperlink w:anchor="_Toc237859479" w:history="1">
            <w:r w:rsidR="001603D0" w:rsidRPr="001603D0">
              <w:rPr>
                <w:rStyle w:val="Hyperlink"/>
              </w:rPr>
              <w:t>1. Introduction</w:t>
            </w:r>
            <w:r w:rsidR="001603D0" w:rsidRPr="001603D0">
              <w:tab/>
            </w:r>
            <w:r w:rsidR="001603D0" w:rsidRPr="001603D0">
              <w:fldChar w:fldCharType="begin"/>
            </w:r>
            <w:r w:rsidR="001603D0" w:rsidRPr="001603D0">
              <w:instrText xml:space="preserve"> PAGEREF _Toc237859479 \h </w:instrText>
            </w:r>
            <w:r w:rsidR="001603D0" w:rsidRPr="001603D0">
              <w:fldChar w:fldCharType="separate"/>
            </w:r>
            <w:r w:rsidR="00014676">
              <w:t>3</w:t>
            </w:r>
            <w:r w:rsidR="001603D0" w:rsidRPr="001603D0">
              <w:fldChar w:fldCharType="end"/>
            </w:r>
          </w:hyperlink>
        </w:p>
        <w:p w14:paraId="24B1C8AA" w14:textId="6C1CB97E" w:rsidR="001603D0" w:rsidRDefault="001603D0">
          <w:pPr>
            <w:pStyle w:val="TOC2"/>
            <w:tabs>
              <w:tab w:val="right" w:leader="dot" w:pos="9350"/>
            </w:tabs>
            <w:rPr>
              <w:noProof/>
            </w:rPr>
          </w:pPr>
          <w:hyperlink w:anchor="_Toc237859480" w:history="1">
            <w:r w:rsidRPr="00A57063">
              <w:rPr>
                <w:rStyle w:val="Hyperlink"/>
                <w:noProof/>
              </w:rPr>
              <w:t>1.1 Cloud Computing Characteristics and Engineering Implications</w:t>
            </w:r>
            <w:r>
              <w:rPr>
                <w:noProof/>
              </w:rPr>
              <w:tab/>
            </w:r>
            <w:r>
              <w:rPr>
                <w:noProof/>
              </w:rPr>
              <w:fldChar w:fldCharType="begin"/>
            </w:r>
            <w:r>
              <w:rPr>
                <w:noProof/>
              </w:rPr>
              <w:instrText xml:space="preserve"> PAGEREF _Toc237859480 \h </w:instrText>
            </w:r>
            <w:r>
              <w:rPr>
                <w:noProof/>
              </w:rPr>
            </w:r>
            <w:r>
              <w:rPr>
                <w:noProof/>
              </w:rPr>
              <w:fldChar w:fldCharType="separate"/>
            </w:r>
            <w:r w:rsidR="00014676">
              <w:rPr>
                <w:noProof/>
              </w:rPr>
              <w:t>4</w:t>
            </w:r>
            <w:r>
              <w:rPr>
                <w:noProof/>
              </w:rPr>
              <w:fldChar w:fldCharType="end"/>
            </w:r>
          </w:hyperlink>
        </w:p>
        <w:p w14:paraId="536BD53C" w14:textId="4BD9EE66" w:rsidR="001603D0" w:rsidRPr="001603D0" w:rsidRDefault="001603D0" w:rsidP="001603D0">
          <w:pPr>
            <w:pStyle w:val="TOC1"/>
          </w:pPr>
          <w:hyperlink w:anchor="_Toc237859481" w:history="1">
            <w:r w:rsidRPr="001603D0">
              <w:rPr>
                <w:rStyle w:val="Hyperlink"/>
              </w:rPr>
              <w:t>2. Task 1: Hardware Virtualisation vs. Containerisation</w:t>
            </w:r>
            <w:r w:rsidRPr="001603D0">
              <w:tab/>
            </w:r>
            <w:r w:rsidRPr="001603D0">
              <w:fldChar w:fldCharType="begin"/>
            </w:r>
            <w:r w:rsidRPr="001603D0">
              <w:instrText xml:space="preserve"> PAGEREF _Toc237859481 \h </w:instrText>
            </w:r>
            <w:r w:rsidRPr="001603D0">
              <w:fldChar w:fldCharType="separate"/>
            </w:r>
            <w:r w:rsidR="00014676">
              <w:t>5</w:t>
            </w:r>
            <w:r w:rsidRPr="001603D0">
              <w:fldChar w:fldCharType="end"/>
            </w:r>
          </w:hyperlink>
        </w:p>
        <w:p w14:paraId="6AE03077" w14:textId="27BDE9EC" w:rsidR="001603D0" w:rsidRDefault="001603D0">
          <w:pPr>
            <w:pStyle w:val="TOC2"/>
            <w:tabs>
              <w:tab w:val="right" w:leader="dot" w:pos="9350"/>
            </w:tabs>
            <w:rPr>
              <w:noProof/>
            </w:rPr>
          </w:pPr>
          <w:hyperlink w:anchor="_Toc237859482" w:history="1">
            <w:r w:rsidRPr="00A57063">
              <w:rPr>
                <w:rStyle w:val="Hyperlink"/>
                <w:noProof/>
              </w:rPr>
              <w:t>2.1 Hypervisors and Virtual Machines</w:t>
            </w:r>
            <w:r>
              <w:rPr>
                <w:noProof/>
              </w:rPr>
              <w:tab/>
            </w:r>
            <w:r>
              <w:rPr>
                <w:noProof/>
              </w:rPr>
              <w:fldChar w:fldCharType="begin"/>
            </w:r>
            <w:r>
              <w:rPr>
                <w:noProof/>
              </w:rPr>
              <w:instrText xml:space="preserve"> PAGEREF _Toc237859482 \h </w:instrText>
            </w:r>
            <w:r>
              <w:rPr>
                <w:noProof/>
              </w:rPr>
            </w:r>
            <w:r>
              <w:rPr>
                <w:noProof/>
              </w:rPr>
              <w:fldChar w:fldCharType="separate"/>
            </w:r>
            <w:r w:rsidR="00014676">
              <w:rPr>
                <w:noProof/>
              </w:rPr>
              <w:t>5</w:t>
            </w:r>
            <w:r>
              <w:rPr>
                <w:noProof/>
              </w:rPr>
              <w:fldChar w:fldCharType="end"/>
            </w:r>
          </w:hyperlink>
        </w:p>
        <w:p w14:paraId="35B044FC" w14:textId="637641A3" w:rsidR="001603D0" w:rsidRDefault="001603D0">
          <w:pPr>
            <w:pStyle w:val="TOC2"/>
            <w:tabs>
              <w:tab w:val="right" w:leader="dot" w:pos="9350"/>
            </w:tabs>
            <w:rPr>
              <w:noProof/>
            </w:rPr>
          </w:pPr>
          <w:hyperlink w:anchor="_Toc237859483" w:history="1">
            <w:r w:rsidRPr="00A57063">
              <w:rPr>
                <w:rStyle w:val="Hyperlink"/>
                <w:noProof/>
              </w:rPr>
              <w:t>2.2 Linux Containers and OS-Level Virtualisation</w:t>
            </w:r>
            <w:r>
              <w:rPr>
                <w:noProof/>
              </w:rPr>
              <w:tab/>
            </w:r>
            <w:r>
              <w:rPr>
                <w:noProof/>
              </w:rPr>
              <w:fldChar w:fldCharType="begin"/>
            </w:r>
            <w:r>
              <w:rPr>
                <w:noProof/>
              </w:rPr>
              <w:instrText xml:space="preserve"> PAGEREF _Toc237859483 \h </w:instrText>
            </w:r>
            <w:r>
              <w:rPr>
                <w:noProof/>
              </w:rPr>
            </w:r>
            <w:r>
              <w:rPr>
                <w:noProof/>
              </w:rPr>
              <w:fldChar w:fldCharType="separate"/>
            </w:r>
            <w:r w:rsidR="00014676">
              <w:rPr>
                <w:noProof/>
              </w:rPr>
              <w:t>6</w:t>
            </w:r>
            <w:r>
              <w:rPr>
                <w:noProof/>
              </w:rPr>
              <w:fldChar w:fldCharType="end"/>
            </w:r>
          </w:hyperlink>
        </w:p>
        <w:p w14:paraId="465345D9" w14:textId="671BE62F" w:rsidR="001603D0" w:rsidRDefault="001603D0">
          <w:pPr>
            <w:pStyle w:val="TOC2"/>
            <w:tabs>
              <w:tab w:val="right" w:leader="dot" w:pos="9350"/>
            </w:tabs>
            <w:rPr>
              <w:noProof/>
            </w:rPr>
          </w:pPr>
          <w:hyperlink w:anchor="_Toc237859484" w:history="1">
            <w:r w:rsidRPr="00A57063">
              <w:rPr>
                <w:rStyle w:val="Hyperlink"/>
                <w:noProof/>
              </w:rPr>
              <w:t>2.3 Flask Microservice Development</w:t>
            </w:r>
            <w:r>
              <w:rPr>
                <w:noProof/>
              </w:rPr>
              <w:tab/>
            </w:r>
            <w:r>
              <w:rPr>
                <w:noProof/>
              </w:rPr>
              <w:fldChar w:fldCharType="begin"/>
            </w:r>
            <w:r>
              <w:rPr>
                <w:noProof/>
              </w:rPr>
              <w:instrText xml:space="preserve"> PAGEREF _Toc237859484 \h </w:instrText>
            </w:r>
            <w:r>
              <w:rPr>
                <w:noProof/>
              </w:rPr>
            </w:r>
            <w:r>
              <w:rPr>
                <w:noProof/>
              </w:rPr>
              <w:fldChar w:fldCharType="separate"/>
            </w:r>
            <w:r w:rsidR="00014676">
              <w:rPr>
                <w:noProof/>
              </w:rPr>
              <w:t>7</w:t>
            </w:r>
            <w:r>
              <w:rPr>
                <w:noProof/>
              </w:rPr>
              <w:fldChar w:fldCharType="end"/>
            </w:r>
          </w:hyperlink>
        </w:p>
        <w:p w14:paraId="03AB688F" w14:textId="104A2667" w:rsidR="001603D0" w:rsidRDefault="001603D0">
          <w:pPr>
            <w:pStyle w:val="TOC2"/>
            <w:tabs>
              <w:tab w:val="right" w:leader="dot" w:pos="9350"/>
            </w:tabs>
            <w:rPr>
              <w:noProof/>
            </w:rPr>
          </w:pPr>
          <w:hyperlink w:anchor="_Toc237859485" w:history="1">
            <w:r w:rsidRPr="00A57063">
              <w:rPr>
                <w:rStyle w:val="Hyperlink"/>
                <w:noProof/>
              </w:rPr>
              <w:t>2.4 Image Management and Registry Distribution</w:t>
            </w:r>
            <w:r>
              <w:rPr>
                <w:noProof/>
              </w:rPr>
              <w:tab/>
            </w:r>
            <w:r>
              <w:rPr>
                <w:noProof/>
              </w:rPr>
              <w:fldChar w:fldCharType="begin"/>
            </w:r>
            <w:r>
              <w:rPr>
                <w:noProof/>
              </w:rPr>
              <w:instrText xml:space="preserve"> PAGEREF _Toc237859485 \h </w:instrText>
            </w:r>
            <w:r>
              <w:rPr>
                <w:noProof/>
              </w:rPr>
            </w:r>
            <w:r>
              <w:rPr>
                <w:noProof/>
              </w:rPr>
              <w:fldChar w:fldCharType="separate"/>
            </w:r>
            <w:r w:rsidR="00014676">
              <w:rPr>
                <w:noProof/>
              </w:rPr>
              <w:t>7</w:t>
            </w:r>
            <w:r>
              <w:rPr>
                <w:noProof/>
              </w:rPr>
              <w:fldChar w:fldCharType="end"/>
            </w:r>
          </w:hyperlink>
        </w:p>
        <w:p w14:paraId="61D6D771" w14:textId="04D30631" w:rsidR="001603D0" w:rsidRDefault="001603D0">
          <w:pPr>
            <w:pStyle w:val="TOC2"/>
            <w:tabs>
              <w:tab w:val="right" w:leader="dot" w:pos="9350"/>
            </w:tabs>
            <w:rPr>
              <w:noProof/>
            </w:rPr>
          </w:pPr>
          <w:hyperlink w:anchor="_Toc237859486" w:history="1">
            <w:r w:rsidRPr="00A57063">
              <w:rPr>
                <w:rStyle w:val="Hyperlink"/>
                <w:noProof/>
              </w:rPr>
              <w:t>2.5 Storage Persistence via Docker Volumes</w:t>
            </w:r>
            <w:r>
              <w:rPr>
                <w:noProof/>
              </w:rPr>
              <w:tab/>
            </w:r>
            <w:r>
              <w:rPr>
                <w:noProof/>
              </w:rPr>
              <w:fldChar w:fldCharType="begin"/>
            </w:r>
            <w:r>
              <w:rPr>
                <w:noProof/>
              </w:rPr>
              <w:instrText xml:space="preserve"> PAGEREF _Toc237859486 \h </w:instrText>
            </w:r>
            <w:r>
              <w:rPr>
                <w:noProof/>
              </w:rPr>
            </w:r>
            <w:r>
              <w:rPr>
                <w:noProof/>
              </w:rPr>
              <w:fldChar w:fldCharType="separate"/>
            </w:r>
            <w:r w:rsidR="00014676">
              <w:rPr>
                <w:noProof/>
              </w:rPr>
              <w:t>8</w:t>
            </w:r>
            <w:r>
              <w:rPr>
                <w:noProof/>
              </w:rPr>
              <w:fldChar w:fldCharType="end"/>
            </w:r>
          </w:hyperlink>
        </w:p>
        <w:p w14:paraId="0A13EB50" w14:textId="7CC58BF1" w:rsidR="001603D0" w:rsidRDefault="001603D0">
          <w:pPr>
            <w:pStyle w:val="TOC2"/>
            <w:tabs>
              <w:tab w:val="right" w:leader="dot" w:pos="9350"/>
            </w:tabs>
            <w:rPr>
              <w:noProof/>
            </w:rPr>
          </w:pPr>
          <w:hyperlink w:anchor="_Toc237859487" w:history="1">
            <w:r w:rsidRPr="00A57063">
              <w:rPr>
                <w:rStyle w:val="Hyperlink"/>
                <w:noProof/>
              </w:rPr>
              <w:t>2.6 Software-Defined Container Networking</w:t>
            </w:r>
            <w:r>
              <w:rPr>
                <w:noProof/>
              </w:rPr>
              <w:tab/>
            </w:r>
            <w:r>
              <w:rPr>
                <w:noProof/>
              </w:rPr>
              <w:fldChar w:fldCharType="begin"/>
            </w:r>
            <w:r>
              <w:rPr>
                <w:noProof/>
              </w:rPr>
              <w:instrText xml:space="preserve"> PAGEREF _Toc237859487 \h </w:instrText>
            </w:r>
            <w:r>
              <w:rPr>
                <w:noProof/>
              </w:rPr>
            </w:r>
            <w:r>
              <w:rPr>
                <w:noProof/>
              </w:rPr>
              <w:fldChar w:fldCharType="separate"/>
            </w:r>
            <w:r w:rsidR="00014676">
              <w:rPr>
                <w:noProof/>
              </w:rPr>
              <w:t>8</w:t>
            </w:r>
            <w:r>
              <w:rPr>
                <w:noProof/>
              </w:rPr>
              <w:fldChar w:fldCharType="end"/>
            </w:r>
          </w:hyperlink>
        </w:p>
        <w:p w14:paraId="393706B3" w14:textId="47F1C1EA" w:rsidR="001603D0" w:rsidRDefault="001603D0">
          <w:pPr>
            <w:pStyle w:val="TOC2"/>
            <w:tabs>
              <w:tab w:val="right" w:leader="dot" w:pos="9350"/>
            </w:tabs>
            <w:rPr>
              <w:noProof/>
            </w:rPr>
          </w:pPr>
          <w:hyperlink w:anchor="_Toc237859488" w:history="1">
            <w:r w:rsidRPr="00A57063">
              <w:rPr>
                <w:rStyle w:val="Hyperlink"/>
                <w:noProof/>
              </w:rPr>
              <w:t>2.7 Container Security, Isolation, and Operational Considerations</w:t>
            </w:r>
            <w:r>
              <w:rPr>
                <w:noProof/>
              </w:rPr>
              <w:tab/>
            </w:r>
            <w:r>
              <w:rPr>
                <w:noProof/>
              </w:rPr>
              <w:fldChar w:fldCharType="begin"/>
            </w:r>
            <w:r>
              <w:rPr>
                <w:noProof/>
              </w:rPr>
              <w:instrText xml:space="preserve"> PAGEREF _Toc237859488 \h </w:instrText>
            </w:r>
            <w:r>
              <w:rPr>
                <w:noProof/>
              </w:rPr>
            </w:r>
            <w:r>
              <w:rPr>
                <w:noProof/>
              </w:rPr>
              <w:fldChar w:fldCharType="separate"/>
            </w:r>
            <w:r w:rsidR="00014676">
              <w:rPr>
                <w:noProof/>
              </w:rPr>
              <w:t>9</w:t>
            </w:r>
            <w:r>
              <w:rPr>
                <w:noProof/>
              </w:rPr>
              <w:fldChar w:fldCharType="end"/>
            </w:r>
          </w:hyperlink>
        </w:p>
        <w:p w14:paraId="0F08C212" w14:textId="107C378D" w:rsidR="001603D0" w:rsidRPr="001603D0" w:rsidRDefault="001603D0" w:rsidP="001603D0">
          <w:pPr>
            <w:pStyle w:val="TOC1"/>
          </w:pPr>
          <w:hyperlink w:anchor="_Toc237859489" w:history="1">
            <w:r w:rsidRPr="001603D0">
              <w:rPr>
                <w:rStyle w:val="Hyperlink"/>
              </w:rPr>
              <w:t>3. Task 2: High-Availability Cloud Infrastructure and Elasticity</w:t>
            </w:r>
            <w:r w:rsidRPr="001603D0">
              <w:tab/>
            </w:r>
            <w:r w:rsidRPr="001603D0">
              <w:fldChar w:fldCharType="begin"/>
            </w:r>
            <w:r w:rsidRPr="001603D0">
              <w:instrText xml:space="preserve"> PAGEREF _Toc237859489 \h </w:instrText>
            </w:r>
            <w:r w:rsidRPr="001603D0">
              <w:fldChar w:fldCharType="separate"/>
            </w:r>
            <w:r w:rsidR="00014676">
              <w:t>12</w:t>
            </w:r>
            <w:r w:rsidRPr="001603D0">
              <w:fldChar w:fldCharType="end"/>
            </w:r>
          </w:hyperlink>
        </w:p>
        <w:p w14:paraId="5E09D320" w14:textId="296B0A74" w:rsidR="001603D0" w:rsidRDefault="001603D0">
          <w:pPr>
            <w:pStyle w:val="TOC2"/>
            <w:tabs>
              <w:tab w:val="right" w:leader="dot" w:pos="9350"/>
            </w:tabs>
            <w:rPr>
              <w:noProof/>
            </w:rPr>
          </w:pPr>
          <w:hyperlink w:anchor="_Toc237859490" w:history="1">
            <w:r w:rsidRPr="00A57063">
              <w:rPr>
                <w:rStyle w:val="Hyperlink"/>
                <w:noProof/>
              </w:rPr>
              <w:t>3.1 System Topology Overview</w:t>
            </w:r>
            <w:r>
              <w:rPr>
                <w:noProof/>
              </w:rPr>
              <w:tab/>
            </w:r>
            <w:r>
              <w:rPr>
                <w:noProof/>
              </w:rPr>
              <w:fldChar w:fldCharType="begin"/>
            </w:r>
            <w:r>
              <w:rPr>
                <w:noProof/>
              </w:rPr>
              <w:instrText xml:space="preserve"> PAGEREF _Toc237859490 \h </w:instrText>
            </w:r>
            <w:r>
              <w:rPr>
                <w:noProof/>
              </w:rPr>
            </w:r>
            <w:r>
              <w:rPr>
                <w:noProof/>
              </w:rPr>
              <w:fldChar w:fldCharType="separate"/>
            </w:r>
            <w:r w:rsidR="00014676">
              <w:rPr>
                <w:noProof/>
              </w:rPr>
              <w:t>12</w:t>
            </w:r>
            <w:r>
              <w:rPr>
                <w:noProof/>
              </w:rPr>
              <w:fldChar w:fldCharType="end"/>
            </w:r>
          </w:hyperlink>
        </w:p>
        <w:p w14:paraId="39F5615F" w14:textId="70DBB4B1" w:rsidR="001603D0" w:rsidRDefault="001603D0">
          <w:pPr>
            <w:pStyle w:val="TOC2"/>
            <w:tabs>
              <w:tab w:val="right" w:leader="dot" w:pos="9350"/>
            </w:tabs>
            <w:rPr>
              <w:noProof/>
            </w:rPr>
          </w:pPr>
          <w:hyperlink w:anchor="_Toc237859491" w:history="1">
            <w:r w:rsidRPr="00A57063">
              <w:rPr>
                <w:rStyle w:val="Hyperlink"/>
                <w:noProof/>
              </w:rPr>
              <w:t>3.2 Load Balancing, Auto-Scaling, and Edge Security</w:t>
            </w:r>
            <w:r>
              <w:rPr>
                <w:noProof/>
              </w:rPr>
              <w:tab/>
            </w:r>
            <w:r>
              <w:rPr>
                <w:noProof/>
              </w:rPr>
              <w:fldChar w:fldCharType="begin"/>
            </w:r>
            <w:r>
              <w:rPr>
                <w:noProof/>
              </w:rPr>
              <w:instrText xml:space="preserve"> PAGEREF _Toc237859491 \h </w:instrText>
            </w:r>
            <w:r>
              <w:rPr>
                <w:noProof/>
              </w:rPr>
            </w:r>
            <w:r>
              <w:rPr>
                <w:noProof/>
              </w:rPr>
              <w:fldChar w:fldCharType="separate"/>
            </w:r>
            <w:r w:rsidR="00014676">
              <w:rPr>
                <w:noProof/>
              </w:rPr>
              <w:t>12</w:t>
            </w:r>
            <w:r>
              <w:rPr>
                <w:noProof/>
              </w:rPr>
              <w:fldChar w:fldCharType="end"/>
            </w:r>
          </w:hyperlink>
        </w:p>
        <w:p w14:paraId="15A53ED3" w14:textId="7270CC6F" w:rsidR="001603D0" w:rsidRDefault="001603D0">
          <w:pPr>
            <w:pStyle w:val="TOC2"/>
            <w:tabs>
              <w:tab w:val="right" w:leader="dot" w:pos="9350"/>
            </w:tabs>
            <w:rPr>
              <w:noProof/>
            </w:rPr>
          </w:pPr>
          <w:hyperlink w:anchor="_Toc237859492" w:history="1">
            <w:r w:rsidRPr="00A57063">
              <w:rPr>
                <w:rStyle w:val="Hyperlink"/>
                <w:noProof/>
              </w:rPr>
              <w:t>3.3 Integration of Dynamic Scaling and Load Distribution</w:t>
            </w:r>
            <w:r>
              <w:rPr>
                <w:noProof/>
              </w:rPr>
              <w:tab/>
            </w:r>
            <w:r>
              <w:rPr>
                <w:noProof/>
              </w:rPr>
              <w:fldChar w:fldCharType="begin"/>
            </w:r>
            <w:r>
              <w:rPr>
                <w:noProof/>
              </w:rPr>
              <w:instrText xml:space="preserve"> PAGEREF _Toc237859492 \h </w:instrText>
            </w:r>
            <w:r>
              <w:rPr>
                <w:noProof/>
              </w:rPr>
            </w:r>
            <w:r>
              <w:rPr>
                <w:noProof/>
              </w:rPr>
              <w:fldChar w:fldCharType="separate"/>
            </w:r>
            <w:r w:rsidR="00014676">
              <w:rPr>
                <w:noProof/>
              </w:rPr>
              <w:t>13</w:t>
            </w:r>
            <w:r>
              <w:rPr>
                <w:noProof/>
              </w:rPr>
              <w:fldChar w:fldCharType="end"/>
            </w:r>
          </w:hyperlink>
        </w:p>
        <w:p w14:paraId="7F67D8CD" w14:textId="2D0C562C" w:rsidR="001603D0" w:rsidRDefault="001603D0">
          <w:pPr>
            <w:pStyle w:val="TOC2"/>
            <w:tabs>
              <w:tab w:val="right" w:leader="dot" w:pos="9350"/>
            </w:tabs>
            <w:rPr>
              <w:noProof/>
            </w:rPr>
          </w:pPr>
          <w:hyperlink w:anchor="_Toc237859493" w:history="1">
            <w:r w:rsidRPr="00A57063">
              <w:rPr>
                <w:rStyle w:val="Hyperlink"/>
                <w:noProof/>
              </w:rPr>
              <w:t>3.4 Infrastructure Evaluation Matrix</w:t>
            </w:r>
            <w:r>
              <w:rPr>
                <w:noProof/>
              </w:rPr>
              <w:tab/>
            </w:r>
            <w:r>
              <w:rPr>
                <w:noProof/>
              </w:rPr>
              <w:fldChar w:fldCharType="begin"/>
            </w:r>
            <w:r>
              <w:rPr>
                <w:noProof/>
              </w:rPr>
              <w:instrText xml:space="preserve"> PAGEREF _Toc237859493 \h </w:instrText>
            </w:r>
            <w:r>
              <w:rPr>
                <w:noProof/>
              </w:rPr>
            </w:r>
            <w:r>
              <w:rPr>
                <w:noProof/>
              </w:rPr>
              <w:fldChar w:fldCharType="separate"/>
            </w:r>
            <w:r w:rsidR="00014676">
              <w:rPr>
                <w:noProof/>
              </w:rPr>
              <w:t>14</w:t>
            </w:r>
            <w:r>
              <w:rPr>
                <w:noProof/>
              </w:rPr>
              <w:fldChar w:fldCharType="end"/>
            </w:r>
          </w:hyperlink>
        </w:p>
        <w:p w14:paraId="4DF51A7F" w14:textId="76589888" w:rsidR="001603D0" w:rsidRDefault="001603D0">
          <w:pPr>
            <w:pStyle w:val="TOC2"/>
            <w:tabs>
              <w:tab w:val="right" w:leader="dot" w:pos="9350"/>
            </w:tabs>
            <w:rPr>
              <w:noProof/>
            </w:rPr>
          </w:pPr>
          <w:hyperlink w:anchor="_Toc237859494" w:history="1">
            <w:r w:rsidRPr="00A57063">
              <w:rPr>
                <w:rStyle w:val="Hyperlink"/>
                <w:noProof/>
              </w:rPr>
              <w:t>3.5 Resilience, Failure Scenarios and Recovery Engineering</w:t>
            </w:r>
            <w:r>
              <w:rPr>
                <w:noProof/>
              </w:rPr>
              <w:tab/>
            </w:r>
            <w:r>
              <w:rPr>
                <w:noProof/>
              </w:rPr>
              <w:fldChar w:fldCharType="begin"/>
            </w:r>
            <w:r>
              <w:rPr>
                <w:noProof/>
              </w:rPr>
              <w:instrText xml:space="preserve"> PAGEREF _Toc237859494 \h </w:instrText>
            </w:r>
            <w:r>
              <w:rPr>
                <w:noProof/>
              </w:rPr>
            </w:r>
            <w:r>
              <w:rPr>
                <w:noProof/>
              </w:rPr>
              <w:fldChar w:fldCharType="separate"/>
            </w:r>
            <w:r w:rsidR="00014676">
              <w:rPr>
                <w:noProof/>
              </w:rPr>
              <w:t>14</w:t>
            </w:r>
            <w:r>
              <w:rPr>
                <w:noProof/>
              </w:rPr>
              <w:fldChar w:fldCharType="end"/>
            </w:r>
          </w:hyperlink>
        </w:p>
        <w:p w14:paraId="4F0654E0" w14:textId="242D218B" w:rsidR="001603D0" w:rsidRDefault="001603D0" w:rsidP="001603D0">
          <w:pPr>
            <w:pStyle w:val="TOC1"/>
          </w:pPr>
          <w:hyperlink w:anchor="_Toc237859495" w:history="1">
            <w:r w:rsidRPr="00A57063">
              <w:rPr>
                <w:rStyle w:val="Hyperlink"/>
              </w:rPr>
              <w:t>4. Task 3: Cloud Economics and Serverless Architectures</w:t>
            </w:r>
            <w:r>
              <w:tab/>
            </w:r>
            <w:r>
              <w:fldChar w:fldCharType="begin"/>
            </w:r>
            <w:r>
              <w:instrText xml:space="preserve"> PAGEREF _Toc237859495 \h </w:instrText>
            </w:r>
            <w:r>
              <w:fldChar w:fldCharType="separate"/>
            </w:r>
            <w:r w:rsidR="00014676">
              <w:t>18</w:t>
            </w:r>
            <w:r>
              <w:fldChar w:fldCharType="end"/>
            </w:r>
          </w:hyperlink>
        </w:p>
        <w:p w14:paraId="40F2EDF1" w14:textId="4D353C94" w:rsidR="001603D0" w:rsidRDefault="001603D0">
          <w:pPr>
            <w:pStyle w:val="TOC2"/>
            <w:tabs>
              <w:tab w:val="right" w:leader="dot" w:pos="9350"/>
            </w:tabs>
            <w:rPr>
              <w:noProof/>
            </w:rPr>
          </w:pPr>
          <w:hyperlink w:anchor="_Toc237859496" w:history="1">
            <w:r w:rsidRPr="00A57063">
              <w:rPr>
                <w:rStyle w:val="Hyperlink"/>
                <w:noProof/>
              </w:rPr>
              <w:t>4.1 Drivers of Cloud Migration and Financial Models</w:t>
            </w:r>
            <w:r>
              <w:rPr>
                <w:noProof/>
              </w:rPr>
              <w:tab/>
            </w:r>
            <w:r>
              <w:rPr>
                <w:noProof/>
              </w:rPr>
              <w:fldChar w:fldCharType="begin"/>
            </w:r>
            <w:r>
              <w:rPr>
                <w:noProof/>
              </w:rPr>
              <w:instrText xml:space="preserve"> PAGEREF _Toc237859496 \h </w:instrText>
            </w:r>
            <w:r>
              <w:rPr>
                <w:noProof/>
              </w:rPr>
            </w:r>
            <w:r>
              <w:rPr>
                <w:noProof/>
              </w:rPr>
              <w:fldChar w:fldCharType="separate"/>
            </w:r>
            <w:r w:rsidR="00014676">
              <w:rPr>
                <w:noProof/>
              </w:rPr>
              <w:t>18</w:t>
            </w:r>
            <w:r>
              <w:rPr>
                <w:noProof/>
              </w:rPr>
              <w:fldChar w:fldCharType="end"/>
            </w:r>
          </w:hyperlink>
        </w:p>
        <w:p w14:paraId="429F04DA" w14:textId="5B13A690" w:rsidR="001603D0" w:rsidRDefault="001603D0">
          <w:pPr>
            <w:pStyle w:val="TOC2"/>
            <w:tabs>
              <w:tab w:val="right" w:leader="dot" w:pos="9350"/>
            </w:tabs>
            <w:rPr>
              <w:noProof/>
            </w:rPr>
          </w:pPr>
          <w:hyperlink w:anchor="_Toc237859497" w:history="1">
            <w:r w:rsidRPr="00A57063">
              <w:rPr>
                <w:rStyle w:val="Hyperlink"/>
                <w:noProof/>
              </w:rPr>
              <w:t>4.2 Function-as-a-Service (FaaS) and Event-Driven Paradigms</w:t>
            </w:r>
            <w:r>
              <w:rPr>
                <w:noProof/>
              </w:rPr>
              <w:tab/>
            </w:r>
            <w:r>
              <w:rPr>
                <w:noProof/>
              </w:rPr>
              <w:fldChar w:fldCharType="begin"/>
            </w:r>
            <w:r>
              <w:rPr>
                <w:noProof/>
              </w:rPr>
              <w:instrText xml:space="preserve"> PAGEREF _Toc237859497 \h </w:instrText>
            </w:r>
            <w:r>
              <w:rPr>
                <w:noProof/>
              </w:rPr>
            </w:r>
            <w:r>
              <w:rPr>
                <w:noProof/>
              </w:rPr>
              <w:fldChar w:fldCharType="separate"/>
            </w:r>
            <w:r w:rsidR="00014676">
              <w:rPr>
                <w:noProof/>
              </w:rPr>
              <w:t>18</w:t>
            </w:r>
            <w:r>
              <w:rPr>
                <w:noProof/>
              </w:rPr>
              <w:fldChar w:fldCharType="end"/>
            </w:r>
          </w:hyperlink>
        </w:p>
        <w:p w14:paraId="6989F1EA" w14:textId="74C68917" w:rsidR="001603D0" w:rsidRDefault="001603D0">
          <w:pPr>
            <w:pStyle w:val="TOC2"/>
            <w:tabs>
              <w:tab w:val="right" w:leader="dot" w:pos="9350"/>
            </w:tabs>
            <w:rPr>
              <w:noProof/>
            </w:rPr>
          </w:pPr>
          <w:hyperlink w:anchor="_Toc237859498" w:history="1">
            <w:r w:rsidRPr="00A57063">
              <w:rPr>
                <w:rStyle w:val="Hyperlink"/>
                <w:noProof/>
              </w:rPr>
              <w:t>4.3 Containerised Microservices vs. Serverless Functions</w:t>
            </w:r>
            <w:r>
              <w:rPr>
                <w:noProof/>
              </w:rPr>
              <w:tab/>
            </w:r>
            <w:r>
              <w:rPr>
                <w:noProof/>
              </w:rPr>
              <w:fldChar w:fldCharType="begin"/>
            </w:r>
            <w:r>
              <w:rPr>
                <w:noProof/>
              </w:rPr>
              <w:instrText xml:space="preserve"> PAGEREF _Toc237859498 \h </w:instrText>
            </w:r>
            <w:r>
              <w:rPr>
                <w:noProof/>
              </w:rPr>
            </w:r>
            <w:r>
              <w:rPr>
                <w:noProof/>
              </w:rPr>
              <w:fldChar w:fldCharType="separate"/>
            </w:r>
            <w:r w:rsidR="00014676">
              <w:rPr>
                <w:noProof/>
              </w:rPr>
              <w:t>19</w:t>
            </w:r>
            <w:r>
              <w:rPr>
                <w:noProof/>
              </w:rPr>
              <w:fldChar w:fldCharType="end"/>
            </w:r>
          </w:hyperlink>
        </w:p>
        <w:p w14:paraId="6C128C3A" w14:textId="5A05C698" w:rsidR="001603D0" w:rsidRDefault="001603D0">
          <w:pPr>
            <w:pStyle w:val="TOC2"/>
            <w:tabs>
              <w:tab w:val="right" w:leader="dot" w:pos="9350"/>
            </w:tabs>
            <w:rPr>
              <w:noProof/>
            </w:rPr>
          </w:pPr>
          <w:hyperlink w:anchor="_Toc237859499" w:history="1">
            <w:r w:rsidRPr="00A57063">
              <w:rPr>
                <w:rStyle w:val="Hyperlink"/>
                <w:noProof/>
              </w:rPr>
              <w:t>4.4 Cloud Cost Governance and FinOps Considerations</w:t>
            </w:r>
            <w:r>
              <w:rPr>
                <w:noProof/>
              </w:rPr>
              <w:tab/>
            </w:r>
            <w:r>
              <w:rPr>
                <w:noProof/>
              </w:rPr>
              <w:fldChar w:fldCharType="begin"/>
            </w:r>
            <w:r>
              <w:rPr>
                <w:noProof/>
              </w:rPr>
              <w:instrText xml:space="preserve"> PAGEREF _Toc237859499 \h </w:instrText>
            </w:r>
            <w:r>
              <w:rPr>
                <w:noProof/>
              </w:rPr>
            </w:r>
            <w:r>
              <w:rPr>
                <w:noProof/>
              </w:rPr>
              <w:fldChar w:fldCharType="separate"/>
            </w:r>
            <w:r w:rsidR="00014676">
              <w:rPr>
                <w:noProof/>
              </w:rPr>
              <w:t>21</w:t>
            </w:r>
            <w:r>
              <w:rPr>
                <w:noProof/>
              </w:rPr>
              <w:fldChar w:fldCharType="end"/>
            </w:r>
          </w:hyperlink>
        </w:p>
        <w:p w14:paraId="1E9A6E54" w14:textId="6CED807F" w:rsidR="001603D0" w:rsidRDefault="001603D0">
          <w:pPr>
            <w:pStyle w:val="TOC2"/>
            <w:tabs>
              <w:tab w:val="right" w:leader="dot" w:pos="9350"/>
            </w:tabs>
            <w:rPr>
              <w:noProof/>
            </w:rPr>
          </w:pPr>
          <w:hyperlink w:anchor="_Toc237859500" w:history="1">
            <w:r w:rsidRPr="00A57063">
              <w:rPr>
                <w:rStyle w:val="Hyperlink"/>
                <w:noProof/>
              </w:rPr>
              <w:t>4.5 Security and Governance in Serverless Architectures</w:t>
            </w:r>
            <w:r>
              <w:rPr>
                <w:noProof/>
              </w:rPr>
              <w:tab/>
            </w:r>
            <w:r>
              <w:rPr>
                <w:noProof/>
              </w:rPr>
              <w:fldChar w:fldCharType="begin"/>
            </w:r>
            <w:r>
              <w:rPr>
                <w:noProof/>
              </w:rPr>
              <w:instrText xml:space="preserve"> PAGEREF _Toc237859500 \h </w:instrText>
            </w:r>
            <w:r>
              <w:rPr>
                <w:noProof/>
              </w:rPr>
            </w:r>
            <w:r>
              <w:rPr>
                <w:noProof/>
              </w:rPr>
              <w:fldChar w:fldCharType="separate"/>
            </w:r>
            <w:r w:rsidR="00014676">
              <w:rPr>
                <w:noProof/>
              </w:rPr>
              <w:t>22</w:t>
            </w:r>
            <w:r>
              <w:rPr>
                <w:noProof/>
              </w:rPr>
              <w:fldChar w:fldCharType="end"/>
            </w:r>
          </w:hyperlink>
        </w:p>
        <w:p w14:paraId="25875DAA" w14:textId="14C984A6" w:rsidR="001603D0" w:rsidRDefault="001603D0">
          <w:pPr>
            <w:pStyle w:val="TOC2"/>
            <w:tabs>
              <w:tab w:val="right" w:leader="dot" w:pos="9350"/>
            </w:tabs>
            <w:rPr>
              <w:noProof/>
            </w:rPr>
          </w:pPr>
          <w:hyperlink w:anchor="_Toc237859501" w:history="1">
            <w:r w:rsidRPr="00A57063">
              <w:rPr>
                <w:rStyle w:val="Hyperlink"/>
                <w:noProof/>
              </w:rPr>
              <w:t>4.6 Critical Evaluation of the Cloud Engineering Approaches</w:t>
            </w:r>
            <w:r>
              <w:rPr>
                <w:noProof/>
              </w:rPr>
              <w:tab/>
            </w:r>
            <w:r>
              <w:rPr>
                <w:noProof/>
              </w:rPr>
              <w:fldChar w:fldCharType="begin"/>
            </w:r>
            <w:r>
              <w:rPr>
                <w:noProof/>
              </w:rPr>
              <w:instrText xml:space="preserve"> PAGEREF _Toc237859501 \h </w:instrText>
            </w:r>
            <w:r>
              <w:rPr>
                <w:noProof/>
              </w:rPr>
            </w:r>
            <w:r>
              <w:rPr>
                <w:noProof/>
              </w:rPr>
              <w:fldChar w:fldCharType="separate"/>
            </w:r>
            <w:r w:rsidR="00014676">
              <w:rPr>
                <w:noProof/>
              </w:rPr>
              <w:t>24</w:t>
            </w:r>
            <w:r>
              <w:rPr>
                <w:noProof/>
              </w:rPr>
              <w:fldChar w:fldCharType="end"/>
            </w:r>
          </w:hyperlink>
        </w:p>
        <w:p w14:paraId="552111BB" w14:textId="21BA0509" w:rsidR="001603D0" w:rsidRDefault="001603D0" w:rsidP="001603D0">
          <w:pPr>
            <w:pStyle w:val="TOC1"/>
          </w:pPr>
          <w:hyperlink w:anchor="_Toc237859502" w:history="1">
            <w:r w:rsidRPr="00A57063">
              <w:rPr>
                <w:rStyle w:val="Hyperlink"/>
              </w:rPr>
              <w:t>5. Conclusion and Strategic Recommendations</w:t>
            </w:r>
            <w:r>
              <w:tab/>
            </w:r>
            <w:r>
              <w:fldChar w:fldCharType="begin"/>
            </w:r>
            <w:r>
              <w:instrText xml:space="preserve"> PAGEREF _Toc237859502 \h </w:instrText>
            </w:r>
            <w:r>
              <w:fldChar w:fldCharType="separate"/>
            </w:r>
            <w:r w:rsidR="00014676">
              <w:t>25</w:t>
            </w:r>
            <w:r>
              <w:fldChar w:fldCharType="end"/>
            </w:r>
          </w:hyperlink>
        </w:p>
        <w:p w14:paraId="70B21E01" w14:textId="13659C0F" w:rsidR="001603D0" w:rsidRDefault="001603D0" w:rsidP="001603D0">
          <w:pPr>
            <w:pStyle w:val="TOC1"/>
          </w:pPr>
          <w:hyperlink w:anchor="_Toc237859503" w:history="1">
            <w:r w:rsidRPr="00A57063">
              <w:rPr>
                <w:rStyle w:val="Hyperlink"/>
              </w:rPr>
              <w:t>6. References</w:t>
            </w:r>
            <w:r>
              <w:tab/>
            </w:r>
            <w:r>
              <w:fldChar w:fldCharType="begin"/>
            </w:r>
            <w:r>
              <w:instrText xml:space="preserve"> PAGEREF _Toc237859503 \h </w:instrText>
            </w:r>
            <w:r>
              <w:fldChar w:fldCharType="separate"/>
            </w:r>
            <w:r w:rsidR="00014676">
              <w:t>27</w:t>
            </w:r>
            <w:r>
              <w:fldChar w:fldCharType="end"/>
            </w:r>
          </w:hyperlink>
        </w:p>
        <w:p w14:paraId="413897A9" w14:textId="7C35FBDA" w:rsidR="00DD176B" w:rsidRPr="00711460" w:rsidRDefault="00C77133" w:rsidP="00711460">
          <w:pPr>
            <w:tabs>
              <w:tab w:val="right" w:leader="dot" w:pos="9350"/>
            </w:tabs>
            <w:spacing w:before="120" w:line="360" w:lineRule="auto"/>
          </w:pPr>
          <w:r w:rsidRPr="00711460">
            <w:rPr>
              <w:b/>
              <w:bCs/>
            </w:rPr>
            <w:fldChar w:fldCharType="end"/>
          </w:r>
        </w:p>
      </w:sdtContent>
    </w:sdt>
    <w:p w14:paraId="331F035D" w14:textId="77777777" w:rsidR="00DD176B" w:rsidRPr="00711460" w:rsidRDefault="00DD176B" w:rsidP="00711460">
      <w:pPr>
        <w:spacing w:line="360" w:lineRule="auto"/>
      </w:pPr>
    </w:p>
    <w:p w14:paraId="47D0DFE0" w14:textId="77777777" w:rsidR="00DD176B" w:rsidRPr="00711460" w:rsidRDefault="00C77133" w:rsidP="00711460">
      <w:pPr>
        <w:spacing w:line="360" w:lineRule="auto"/>
      </w:pPr>
      <w:r w:rsidRPr="00711460">
        <w:br w:type="page"/>
      </w:r>
    </w:p>
    <w:p w14:paraId="33296D17" w14:textId="77777777" w:rsidR="00DD176B" w:rsidRPr="00711460" w:rsidRDefault="00C77133" w:rsidP="00711460">
      <w:pPr>
        <w:pStyle w:val="Heading1"/>
        <w:spacing w:before="0" w:line="360" w:lineRule="auto"/>
      </w:pPr>
      <w:bookmarkStart w:id="0" w:name="_Toc237859479"/>
      <w:r w:rsidRPr="00711460">
        <w:lastRenderedPageBreak/>
        <w:t>1. Introduction</w:t>
      </w:r>
      <w:bookmarkEnd w:id="0"/>
    </w:p>
    <w:p w14:paraId="574AE797" w14:textId="1AAF43B3" w:rsidR="00DD176B" w:rsidRPr="00711460" w:rsidRDefault="003F1DA6" w:rsidP="00711460">
      <w:pPr>
        <w:spacing w:after="200" w:line="360" w:lineRule="auto"/>
        <w:jc w:val="both"/>
      </w:pPr>
      <w:r w:rsidRPr="003F1DA6">
        <w:t>The trend in the computing model currently undergoing change involves a transition from a hard computing model based on the physical server model to a flexible software model that emphasizes multi-tenancy, process isolation, and horizontal scalability [1], [2]. The problems such as low latency processing, zero downtime pipeline, and security needs pose a challenge in enterprise software applications [2], [3]. This requires an understanding of cloud computing abstractions ranging from hardware-assisted virtualization all the way to serverless architectures</w:t>
      </w:r>
      <w:r>
        <w:t xml:space="preserve"> </w:t>
      </w:r>
      <w:r w:rsidR="00C77133" w:rsidRPr="00711460">
        <w:t>[3], [4].</w:t>
      </w:r>
    </w:p>
    <w:p w14:paraId="6FA37CB2" w14:textId="6EB80116" w:rsidR="00DD176B" w:rsidRPr="00711460" w:rsidRDefault="003F1DA6" w:rsidP="00711460">
      <w:pPr>
        <w:spacing w:after="200" w:line="360" w:lineRule="auto"/>
        <w:jc w:val="both"/>
      </w:pPr>
      <w:r w:rsidRPr="003F1DA6">
        <w:t>Cloud engineering evolution is characterized by successive levels of abstraction geared towards increasing resource efficiency and reducing deployment costs [1], [5]. Conventional virtualization involves complete isolation of the whole operating systems from one another on a common hardware by using hypervisors [3]. Though this approach ensures high level of isolation and security, it suffers from poor memory efficiency, poor performance and inefficient storage usage [1], [3]. In order to counter these shortcomings, OS-level virtualization such as containerization uses low-level operations at the kernel layer including Linux namespace and control groups (</w:t>
      </w:r>
      <w:proofErr w:type="spellStart"/>
      <w:r w:rsidRPr="003F1DA6">
        <w:t>cgroups</w:t>
      </w:r>
      <w:proofErr w:type="spellEnd"/>
      <w:r w:rsidRPr="003F1DA6">
        <w:t xml:space="preserve">) to run a set of isolated </w:t>
      </w:r>
      <w:proofErr w:type="spellStart"/>
      <w:r w:rsidRPr="003F1DA6">
        <w:t>userspace</w:t>
      </w:r>
      <w:proofErr w:type="spellEnd"/>
      <w:r w:rsidRPr="003F1DA6">
        <w:t xml:space="preserve"> processes on the common kernel [2], [4]. Additionally, the recent emergence of FaaS and serverless computing has enabled abstraction of servers to enable running of code blocks event driven in sub-second executions intervals</w:t>
      </w:r>
      <w:r>
        <w:t xml:space="preserve"> </w:t>
      </w:r>
      <w:r w:rsidR="00C77133" w:rsidRPr="00711460">
        <w:t>[8], [10].</w:t>
      </w:r>
    </w:p>
    <w:p w14:paraId="6DF3A7A1" w14:textId="77777777" w:rsidR="00DD176B" w:rsidRPr="00711460" w:rsidRDefault="00C77133" w:rsidP="00711460">
      <w:pPr>
        <w:spacing w:after="200" w:line="360" w:lineRule="auto"/>
        <w:jc w:val="both"/>
      </w:pPr>
      <w:r w:rsidRPr="00711460">
        <w:t>This assessment delivers a Level 7 postgraduate technical analysis and practical implementation evaluating these core cloud paradigms across three primary tasks.</w:t>
      </w:r>
    </w:p>
    <w:p w14:paraId="02D853F0" w14:textId="54C7B917" w:rsidR="003F1DA6" w:rsidRDefault="003F1DA6" w:rsidP="003F1DA6">
      <w:pPr>
        <w:pStyle w:val="ListParagraph"/>
        <w:numPr>
          <w:ilvl w:val="0"/>
          <w:numId w:val="1"/>
        </w:numPr>
        <w:spacing w:after="120" w:line="360" w:lineRule="auto"/>
        <w:jc w:val="both"/>
      </w:pPr>
      <w:r>
        <w:t>In Task 1, there is an exploration of the fundamental principles of Type 1 &amp; Type 2 hypervisors compared to containerization using the practical approach of the Python Flask microservice, utilizing Docker image creation, volume mounting, software-defined bridging, and shared registries [1], [2], [4].</w:t>
      </w:r>
    </w:p>
    <w:p w14:paraId="4018C560" w14:textId="6A99E467" w:rsidR="003F1DA6" w:rsidRDefault="003F1DA6" w:rsidP="003F1DA6">
      <w:pPr>
        <w:pStyle w:val="ListParagraph"/>
        <w:numPr>
          <w:ilvl w:val="0"/>
          <w:numId w:val="1"/>
        </w:numPr>
        <w:spacing w:after="120" w:line="360" w:lineRule="auto"/>
        <w:jc w:val="both"/>
      </w:pPr>
      <w:r>
        <w:t xml:space="preserve">Task 2 </w:t>
      </w:r>
      <w:proofErr w:type="spellStart"/>
      <w:r>
        <w:t>centers</w:t>
      </w:r>
      <w:proofErr w:type="spellEnd"/>
      <w:r>
        <w:t xml:space="preserve"> around the evaluation of enterprise cloud architectures which offer redundancy within Availability Zones, as well as their relationship with layer 4/7 load balancers, auto-scaling horizontally, and Web Application Firewall (WAF) [6], [7].</w:t>
      </w:r>
    </w:p>
    <w:p w14:paraId="23108310" w14:textId="28233AF7" w:rsidR="00DD176B" w:rsidRPr="00711460" w:rsidRDefault="003F1DA6" w:rsidP="003F1DA6">
      <w:pPr>
        <w:pStyle w:val="ListParagraph"/>
        <w:numPr>
          <w:ilvl w:val="0"/>
          <w:numId w:val="1"/>
        </w:numPr>
        <w:spacing w:after="120" w:line="360" w:lineRule="auto"/>
        <w:jc w:val="both"/>
      </w:pPr>
      <w:r>
        <w:t>Task 3 involves the exploration of the factors driving cloud economics, mainly the transition from Capital Expenditure (</w:t>
      </w:r>
      <w:proofErr w:type="spellStart"/>
      <w:r>
        <w:t>CapEx</w:t>
      </w:r>
      <w:proofErr w:type="spellEnd"/>
      <w:r>
        <w:t>) to Operational Expenditure (</w:t>
      </w:r>
      <w:proofErr w:type="spellStart"/>
      <w:r>
        <w:t>OpEx</w:t>
      </w:r>
      <w:proofErr w:type="spellEnd"/>
      <w:r>
        <w:t xml:space="preserve">), and </w:t>
      </w:r>
      <w:r>
        <w:lastRenderedPageBreak/>
        <w:t>involves the comparison of trade-offs of containerized microservices versus FaaS (Function-as-a-Service)</w:t>
      </w:r>
      <w:r w:rsidR="00C77133" w:rsidRPr="00711460">
        <w:t xml:space="preserve"> [8], [10].</w:t>
      </w:r>
    </w:p>
    <w:p w14:paraId="4B80C92A" w14:textId="77777777" w:rsidR="00DD176B" w:rsidRPr="00711460" w:rsidRDefault="00C77133" w:rsidP="00711460">
      <w:pPr>
        <w:pStyle w:val="Heading2"/>
        <w:spacing w:line="360" w:lineRule="auto"/>
      </w:pPr>
      <w:bookmarkStart w:id="1" w:name="_Toc237859480"/>
      <w:r w:rsidRPr="00711460">
        <w:t>1.1 Cloud Computing Characteristics and Engineering Implications</w:t>
      </w:r>
      <w:bookmarkEnd w:id="1"/>
    </w:p>
    <w:p w14:paraId="3AB6AF96" w14:textId="77777777" w:rsidR="007A63CE" w:rsidRDefault="007A63CE" w:rsidP="007A63CE">
      <w:pPr>
        <w:spacing w:after="200" w:line="360" w:lineRule="auto"/>
        <w:jc w:val="both"/>
      </w:pPr>
      <w:r>
        <w:t xml:space="preserve">Thus, cloud computing is not only a technology, which is used to execute software applications in the remote data </w:t>
      </w:r>
      <w:proofErr w:type="spellStart"/>
      <w:r>
        <w:t>centers</w:t>
      </w:r>
      <w:proofErr w:type="spellEnd"/>
      <w:r>
        <w:t xml:space="preserve"> but also a computing paradigm, which is built upon the principles of service-oriented computing. </w:t>
      </w:r>
      <w:proofErr w:type="gramStart"/>
      <w:r>
        <w:t>Accordingly</w:t>
      </w:r>
      <w:proofErr w:type="gramEnd"/>
      <w:r>
        <w:t xml:space="preserve"> to NIST, cloud computing has five principal characteristics, such as on-demand self-service, broad network access, resource pooling, rapid elasticity, and measured service [22]. As it was already mentioned, the described above characteristics distinguish cloud computing from hosted infrastructure thanks to its programmability, flexibility, and elasticity [22].</w:t>
      </w:r>
    </w:p>
    <w:p w14:paraId="07DECED8" w14:textId="5BC2C2CE" w:rsidR="00014676" w:rsidRPr="00014676" w:rsidRDefault="007A63CE" w:rsidP="007A63CE">
      <w:pPr>
        <w:spacing w:after="200" w:line="360" w:lineRule="auto"/>
        <w:jc w:val="both"/>
      </w:pPr>
      <w:r>
        <w:t xml:space="preserve">On-demand self-service allows consumers to acquire computing resources independently without any help from the service provider through the use of management console, API, command line interface, infrastructure-as-code, and automation. Broad network access implies the use of standard network connections in order to provide consumers with access to services by different clients’ devices. Resource pooling assumes the allocation of physical and virtual resources between multiple consumers with the logical isolation of them </w:t>
      </w:r>
      <w:r w:rsidR="00014676" w:rsidRPr="00014676">
        <w:t>[22].</w:t>
      </w:r>
    </w:p>
    <w:p w14:paraId="6560805D" w14:textId="415A1FF0" w:rsidR="00DD176B" w:rsidRPr="00711460" w:rsidRDefault="007A63CE" w:rsidP="00711460">
      <w:pPr>
        <w:spacing w:after="200" w:line="360" w:lineRule="auto"/>
        <w:jc w:val="both"/>
      </w:pPr>
      <w:r w:rsidRPr="007A63CE">
        <w:t>This is significant for cloud engineering in that, rather than having to provide adequate fixed capacity in response to the peak demands, load balancers, auto-scaling, monitoring and health checks, container orchestration, and serverless environments can be used to scale dynamically. This is especially useful for web applications with erratic workloads</w:t>
      </w:r>
      <w:r w:rsidR="00C77133" w:rsidRPr="00711460">
        <w:t>.</w:t>
      </w:r>
    </w:p>
    <w:p w14:paraId="42294F9E" w14:textId="4410AEB0" w:rsidR="00DD176B" w:rsidRPr="00711460" w:rsidRDefault="003F1DA6" w:rsidP="00711460">
      <w:pPr>
        <w:spacing w:after="200" w:line="360" w:lineRule="auto"/>
        <w:jc w:val="both"/>
      </w:pPr>
      <w:r w:rsidRPr="003F1DA6">
        <w:t>Abstraction in the cloud environment has implications for the roles of infrastructure engineers too. In Infrastructure as a Service, the user is responsible for the OS, application, configuration, identity management, and securing of the workload. In higher levels of abstraction, like Platform as a Service and Function as a Service, more infrastructure management responsibilities are delegated to the service provider. However, this does not mean that the responsibility for security is no longer incumbent on the user; rather, it just means that the responsibility lies in different areas</w:t>
      </w:r>
      <w:r w:rsidR="00C77133" w:rsidRPr="00711460">
        <w:t>.</w:t>
      </w:r>
    </w:p>
    <w:p w14:paraId="45E04673" w14:textId="60643934" w:rsidR="00DD176B" w:rsidRPr="00711460" w:rsidRDefault="003F1DA6" w:rsidP="00711460">
      <w:pPr>
        <w:spacing w:after="200" w:line="360" w:lineRule="auto"/>
        <w:jc w:val="both"/>
      </w:pPr>
      <w:r w:rsidRPr="003F1DA6">
        <w:t xml:space="preserve">Thus, cloud engineering could be described as an optimization problem with conflicting objectives. High availability usually implies redundancy, but it can raise costs. Good isolation will </w:t>
      </w:r>
      <w:r w:rsidRPr="003F1DA6">
        <w:lastRenderedPageBreak/>
        <w:t>increase security but will decrease resource usage. High autoscaling will provide high responsiveness, but it can lead to increased infrastructure costs due to bad scaling strategies. In the same way, the serverless approach could eliminate idle infrastructure costs but will impose some restrictions on its usage and create dependencies on the cloud providers. The following sections of the report discuss virtualization, containers, high availability, elasticity, and serverless architectures not as separate technologies but as conflicting architecture choices</w:t>
      </w:r>
      <w:r w:rsidR="00C77133" w:rsidRPr="00711460">
        <w:t>.</w:t>
      </w:r>
    </w:p>
    <w:p w14:paraId="47FB92C0" w14:textId="77777777" w:rsidR="00DD176B" w:rsidRPr="00711460" w:rsidRDefault="00C77133" w:rsidP="00711460">
      <w:pPr>
        <w:pStyle w:val="Heading1"/>
        <w:spacing w:line="360" w:lineRule="auto"/>
      </w:pPr>
      <w:bookmarkStart w:id="2" w:name="_Toc237859481"/>
      <w:r w:rsidRPr="00711460">
        <w:t>2. Task 1: Hardware Virtualisation vs. Containerisation</w:t>
      </w:r>
      <w:bookmarkEnd w:id="2"/>
    </w:p>
    <w:p w14:paraId="1939BBF3" w14:textId="77777777" w:rsidR="00DD176B" w:rsidRPr="00711460" w:rsidRDefault="00C77133" w:rsidP="00711460">
      <w:pPr>
        <w:pStyle w:val="Heading2"/>
        <w:spacing w:line="360" w:lineRule="auto"/>
      </w:pPr>
      <w:bookmarkStart w:id="3" w:name="_Toc237859482"/>
      <w:r w:rsidRPr="00711460">
        <w:t>2.1 Hypervisors and Virtual Machines</w:t>
      </w:r>
      <w:bookmarkEnd w:id="3"/>
    </w:p>
    <w:p w14:paraId="56EC17D7" w14:textId="57668517" w:rsidR="00DD176B" w:rsidRPr="00711460" w:rsidRDefault="003F1DA6" w:rsidP="00711460">
      <w:pPr>
        <w:spacing w:after="200" w:line="360" w:lineRule="auto"/>
        <w:jc w:val="both"/>
      </w:pPr>
      <w:r w:rsidRPr="003F1DA6">
        <w:t>Hardware-assisted virtualization involves the use of a hypervisor (Virtual Machine Monitor) to provide an emulation of hardware and abstraction of physical host compute, memory, storage, and network resources [1], [3]. There are two architectural classes of hypervisors</w:t>
      </w:r>
      <w:r w:rsidR="00C77133" w:rsidRPr="00711460">
        <w:t>.</w:t>
      </w:r>
    </w:p>
    <w:p w14:paraId="6C6182FA" w14:textId="6182DAAD" w:rsidR="003F1DA6" w:rsidRDefault="003F1DA6" w:rsidP="003F1DA6">
      <w:pPr>
        <w:pStyle w:val="ListParagraph"/>
        <w:numPr>
          <w:ilvl w:val="0"/>
          <w:numId w:val="1"/>
        </w:numPr>
        <w:spacing w:after="120" w:line="360" w:lineRule="auto"/>
        <w:jc w:val="both"/>
      </w:pPr>
      <w:r>
        <w:t xml:space="preserve">Type 1 (Bare Metal) Hypervisor: Runs directly on the underlying host hardware without any host operating system installed (e.g., VMware </w:t>
      </w:r>
      <w:proofErr w:type="spellStart"/>
      <w:r>
        <w:t>ESXi</w:t>
      </w:r>
      <w:proofErr w:type="spellEnd"/>
      <w:r>
        <w:t>, KVM, Xen) [3], [11]. It runs the VM guest code with low overhead in terms of privileges since it communicates directly with the hardware virtualization VT-x and/or AMD-V processor features [11].</w:t>
      </w:r>
    </w:p>
    <w:p w14:paraId="6449453A" w14:textId="02DFA095" w:rsidR="00DD176B" w:rsidRPr="00711460" w:rsidRDefault="003F1DA6" w:rsidP="003F1DA6">
      <w:pPr>
        <w:pStyle w:val="ListParagraph"/>
        <w:numPr>
          <w:ilvl w:val="0"/>
          <w:numId w:val="1"/>
        </w:numPr>
        <w:spacing w:after="120" w:line="360" w:lineRule="auto"/>
        <w:jc w:val="both"/>
      </w:pPr>
      <w:r>
        <w:t xml:space="preserve">Type 2 (Hosted) Hypervisor: Runs as a software application above a regular host operating system (e.g., Oracle VirtualBox, VMware Workstation) [3], [11]. It translates guest hardware requests through the host OS kernel, adding extra overhead </w:t>
      </w:r>
      <w:r w:rsidR="00C77133" w:rsidRPr="00711460">
        <w:t>[11].</w:t>
      </w:r>
    </w:p>
    <w:p w14:paraId="69F1A160" w14:textId="58C3F78D" w:rsidR="00DD176B" w:rsidRPr="00711460" w:rsidRDefault="003F1DA6" w:rsidP="00711460">
      <w:pPr>
        <w:spacing w:after="200" w:line="360" w:lineRule="auto"/>
        <w:jc w:val="both"/>
      </w:pPr>
      <w:r w:rsidRPr="003F1DA6">
        <w:t>Each VM contains a whole operating system kernel with system binaries and libraries along with drivers for virtual devices [1], [3]. The result is very good hardware isolation boundaries that make VMs suitable to run untrusted code or multi-tenant enterprise applications [1], [11]. But there is a cost of duplicating operating systems: startup time is about 1 to 3 minutes, images are 10 to 50 GB big, and background processes take 1 to 2 GB of memory each without running any user program</w:t>
      </w:r>
      <w:r>
        <w:t xml:space="preserve"> </w:t>
      </w:r>
      <w:r w:rsidR="00C77133" w:rsidRPr="00711460">
        <w:t>[1], [11].</w:t>
      </w:r>
    </w:p>
    <w:p w14:paraId="75C8E1DF" w14:textId="77777777" w:rsidR="00DD176B" w:rsidRPr="00711460" w:rsidRDefault="00C77133" w:rsidP="00711460">
      <w:pPr>
        <w:pStyle w:val="Heading2"/>
        <w:spacing w:line="360" w:lineRule="auto"/>
      </w:pPr>
      <w:bookmarkStart w:id="4" w:name="_Toc237859483"/>
      <w:r w:rsidRPr="00711460">
        <w:t>2.2 Linux Containers and OS-Level Virtualisation</w:t>
      </w:r>
      <w:bookmarkEnd w:id="4"/>
    </w:p>
    <w:p w14:paraId="01D2809A" w14:textId="51103C02" w:rsidR="00DD176B" w:rsidRPr="00711460" w:rsidRDefault="003F1DA6" w:rsidP="003F1DA6">
      <w:pPr>
        <w:spacing w:after="200" w:line="360" w:lineRule="auto"/>
        <w:jc w:val="both"/>
      </w:pPr>
      <w:r w:rsidRPr="003F1DA6">
        <w:t xml:space="preserve">OS-level virtualization does not need the help of hypervisor emulation because OS-level virtualization entails executing several separate user-space instances within the same common </w:t>
      </w:r>
      <w:r w:rsidRPr="003F1DA6">
        <w:lastRenderedPageBreak/>
        <w:t xml:space="preserve">Linux kernel [2], [4], [12]. These separation and allocation of resources are done through the following two key Linux kernel mechanisms that are described in Table </w:t>
      </w:r>
      <w:r>
        <w:t>1</w:t>
      </w:r>
      <w:r w:rsidR="00C77133" w:rsidRPr="00711460">
        <w:t>.</w:t>
      </w:r>
    </w:p>
    <w:p w14:paraId="2DE8B8B9" w14:textId="7664D2E1" w:rsidR="003F1DA6" w:rsidRPr="003F1DA6" w:rsidRDefault="003F1DA6" w:rsidP="003F1DA6">
      <w:pPr>
        <w:pStyle w:val="Caption"/>
        <w:keepNext/>
        <w:jc w:val="center"/>
        <w:rPr>
          <w:b/>
          <w:bCs/>
          <w:sz w:val="22"/>
          <w:szCs w:val="22"/>
        </w:rPr>
      </w:pPr>
      <w:r w:rsidRPr="003F1DA6">
        <w:rPr>
          <w:b/>
          <w:bCs/>
          <w:sz w:val="22"/>
          <w:szCs w:val="22"/>
        </w:rPr>
        <w:t xml:space="preserve">Table </w:t>
      </w:r>
      <w:r w:rsidRPr="003F1DA6">
        <w:rPr>
          <w:b/>
          <w:bCs/>
          <w:sz w:val="22"/>
          <w:szCs w:val="22"/>
        </w:rPr>
        <w:fldChar w:fldCharType="begin"/>
      </w:r>
      <w:r w:rsidRPr="003F1DA6">
        <w:rPr>
          <w:b/>
          <w:bCs/>
          <w:sz w:val="22"/>
          <w:szCs w:val="22"/>
        </w:rPr>
        <w:instrText xml:space="preserve"> SEQ Table \* ARABIC </w:instrText>
      </w:r>
      <w:r w:rsidRPr="003F1DA6">
        <w:rPr>
          <w:b/>
          <w:bCs/>
          <w:sz w:val="22"/>
          <w:szCs w:val="22"/>
        </w:rPr>
        <w:fldChar w:fldCharType="separate"/>
      </w:r>
      <w:r w:rsidR="00463379">
        <w:rPr>
          <w:b/>
          <w:bCs/>
          <w:noProof/>
          <w:sz w:val="22"/>
          <w:szCs w:val="22"/>
        </w:rPr>
        <w:t>1</w:t>
      </w:r>
      <w:r w:rsidRPr="003F1DA6">
        <w:rPr>
          <w:b/>
          <w:bCs/>
          <w:sz w:val="22"/>
          <w:szCs w:val="22"/>
        </w:rPr>
        <w:fldChar w:fldCharType="end"/>
      </w:r>
      <w:r w:rsidRPr="003F1DA6">
        <w:rPr>
          <w:b/>
          <w:bCs/>
          <w:sz w:val="22"/>
          <w:szCs w:val="22"/>
        </w:rPr>
        <w:t>: Linux Kernel Isolation and Resource-Control Primitives</w:t>
      </w:r>
    </w:p>
    <w:tbl>
      <w:tblPr>
        <w:tblW w:w="9200" w:type="dxa"/>
        <w:tblLayout w:type="fixed"/>
        <w:tblCellMar>
          <w:top w:w="80" w:type="dxa"/>
          <w:left w:w="100" w:type="dxa"/>
          <w:bottom w:w="80" w:type="dxa"/>
          <w:right w:w="100" w:type="dxa"/>
        </w:tblCellMar>
        <w:tblLook w:val="04A0" w:firstRow="1" w:lastRow="0" w:firstColumn="1" w:lastColumn="0" w:noHBand="0" w:noVBand="1"/>
      </w:tblPr>
      <w:tblGrid>
        <w:gridCol w:w="2199"/>
        <w:gridCol w:w="2000"/>
        <w:gridCol w:w="5001"/>
      </w:tblGrid>
      <w:tr w:rsidR="00DD176B" w:rsidRPr="00014676" w14:paraId="5C479356" w14:textId="77777777" w:rsidTr="00014676">
        <w:trPr>
          <w:tblHeader/>
        </w:trPr>
        <w:tc>
          <w:tcPr>
            <w:tcW w:w="2199" w:type="dxa"/>
            <w:tcBorders>
              <w:top w:val="single" w:sz="4" w:space="0" w:color="000000"/>
              <w:bottom w:val="single" w:sz="2" w:space="0" w:color="000000"/>
            </w:tcBorders>
            <w:shd w:val="clear" w:color="auto" w:fill="D9D9D9"/>
            <w:vAlign w:val="center"/>
          </w:tcPr>
          <w:p w14:paraId="039C4FAB" w14:textId="77777777" w:rsidR="00DD176B" w:rsidRPr="00014676" w:rsidRDefault="00C77133" w:rsidP="00014676">
            <w:pPr>
              <w:spacing w:line="360" w:lineRule="auto"/>
              <w:jc w:val="center"/>
            </w:pPr>
            <w:r w:rsidRPr="00014676">
              <w:rPr>
                <w:b/>
                <w:bCs/>
              </w:rPr>
              <w:t>Kernel Primitive</w:t>
            </w:r>
          </w:p>
        </w:tc>
        <w:tc>
          <w:tcPr>
            <w:tcW w:w="2000" w:type="dxa"/>
            <w:tcBorders>
              <w:top w:val="single" w:sz="4" w:space="0" w:color="000000"/>
              <w:bottom w:val="single" w:sz="2" w:space="0" w:color="000000"/>
            </w:tcBorders>
            <w:shd w:val="clear" w:color="auto" w:fill="D9D9D9"/>
            <w:vAlign w:val="center"/>
          </w:tcPr>
          <w:p w14:paraId="1EA8FDAF" w14:textId="77777777" w:rsidR="00DD176B" w:rsidRPr="00014676" w:rsidRDefault="00C77133" w:rsidP="00014676">
            <w:pPr>
              <w:spacing w:line="360" w:lineRule="auto"/>
              <w:jc w:val="center"/>
            </w:pPr>
            <w:r w:rsidRPr="00014676">
              <w:rPr>
                <w:b/>
                <w:bCs/>
              </w:rPr>
              <w:t>Primary Function</w:t>
            </w:r>
          </w:p>
        </w:tc>
        <w:tc>
          <w:tcPr>
            <w:tcW w:w="5001" w:type="dxa"/>
            <w:tcBorders>
              <w:top w:val="single" w:sz="4" w:space="0" w:color="000000"/>
              <w:bottom w:val="single" w:sz="2" w:space="0" w:color="000000"/>
            </w:tcBorders>
            <w:shd w:val="clear" w:color="auto" w:fill="D9D9D9"/>
            <w:vAlign w:val="center"/>
          </w:tcPr>
          <w:p w14:paraId="5418F3A3" w14:textId="77777777" w:rsidR="00DD176B" w:rsidRPr="00014676" w:rsidRDefault="00C77133" w:rsidP="00014676">
            <w:pPr>
              <w:spacing w:line="360" w:lineRule="auto"/>
              <w:jc w:val="center"/>
            </w:pPr>
            <w:r w:rsidRPr="00014676">
              <w:rPr>
                <w:b/>
                <w:bCs/>
              </w:rPr>
              <w:t>Core Subsystems / Mechanics</w:t>
            </w:r>
          </w:p>
        </w:tc>
      </w:tr>
      <w:tr w:rsidR="00DD176B" w:rsidRPr="00014676" w14:paraId="6B4C118A" w14:textId="77777777" w:rsidTr="00014676">
        <w:tc>
          <w:tcPr>
            <w:tcW w:w="2199" w:type="dxa"/>
            <w:tcBorders>
              <w:top w:val="single" w:sz="2" w:space="0" w:color="000000"/>
              <w:bottom w:val="single" w:sz="2" w:space="0" w:color="000000"/>
            </w:tcBorders>
            <w:vAlign w:val="center"/>
          </w:tcPr>
          <w:p w14:paraId="40EC279A" w14:textId="77777777" w:rsidR="00DD176B" w:rsidRPr="00014676" w:rsidRDefault="00C77133" w:rsidP="00014676">
            <w:pPr>
              <w:spacing w:line="360" w:lineRule="auto"/>
              <w:jc w:val="center"/>
            </w:pPr>
            <w:r w:rsidRPr="00014676">
              <w:t>Linux Namespaces</w:t>
            </w:r>
          </w:p>
        </w:tc>
        <w:tc>
          <w:tcPr>
            <w:tcW w:w="2000" w:type="dxa"/>
            <w:tcBorders>
              <w:top w:val="single" w:sz="2" w:space="0" w:color="000000"/>
              <w:bottom w:val="single" w:sz="2" w:space="0" w:color="000000"/>
            </w:tcBorders>
            <w:vAlign w:val="center"/>
          </w:tcPr>
          <w:p w14:paraId="3EB82539" w14:textId="77777777" w:rsidR="00DD176B" w:rsidRPr="00014676" w:rsidRDefault="00C77133" w:rsidP="00014676">
            <w:pPr>
              <w:spacing w:line="360" w:lineRule="auto"/>
              <w:jc w:val="center"/>
            </w:pPr>
            <w:r w:rsidRPr="00014676">
              <w:t>Restricts what a container process can SEE [4], [12].</w:t>
            </w:r>
          </w:p>
        </w:tc>
        <w:tc>
          <w:tcPr>
            <w:tcW w:w="5001" w:type="dxa"/>
            <w:tcBorders>
              <w:top w:val="single" w:sz="2" w:space="0" w:color="000000"/>
              <w:bottom w:val="single" w:sz="2" w:space="0" w:color="000000"/>
            </w:tcBorders>
            <w:vAlign w:val="center"/>
          </w:tcPr>
          <w:p w14:paraId="3978D339" w14:textId="77777777" w:rsidR="00DD176B" w:rsidRPr="00014676" w:rsidRDefault="00C77133" w:rsidP="00014676">
            <w:pPr>
              <w:spacing w:line="360" w:lineRule="auto"/>
              <w:jc w:val="center"/>
            </w:pPr>
            <w:r w:rsidRPr="00014676">
              <w:t>PID: isolates process-ID numbering (container sees itself as PID 1) [12]. NET: virtualises network stacks, IPs, routing [4], [12]. MNT: isolates filesystem mounts [12]. IPC: prevents unauthorised inter-process memory access [12]. UTS: isolated hostnames/domains [12]. USER: maps container UID/GID independently of host root [12].</w:t>
            </w:r>
          </w:p>
        </w:tc>
      </w:tr>
      <w:tr w:rsidR="00DD176B" w:rsidRPr="00014676" w14:paraId="185F314C" w14:textId="77777777" w:rsidTr="00014676">
        <w:tc>
          <w:tcPr>
            <w:tcW w:w="2199" w:type="dxa"/>
            <w:tcBorders>
              <w:top w:val="single" w:sz="2" w:space="0" w:color="000000"/>
              <w:bottom w:val="single" w:sz="4" w:space="0" w:color="000000"/>
            </w:tcBorders>
            <w:vAlign w:val="center"/>
          </w:tcPr>
          <w:p w14:paraId="6049C12F" w14:textId="77777777" w:rsidR="00DD176B" w:rsidRPr="00014676" w:rsidRDefault="00C77133" w:rsidP="00014676">
            <w:pPr>
              <w:spacing w:line="360" w:lineRule="auto"/>
              <w:jc w:val="center"/>
            </w:pPr>
            <w:r w:rsidRPr="00014676">
              <w:t>Control Groups (</w:t>
            </w:r>
            <w:proofErr w:type="spellStart"/>
            <w:r w:rsidRPr="00014676">
              <w:t>cgroups</w:t>
            </w:r>
            <w:proofErr w:type="spellEnd"/>
            <w:r w:rsidRPr="00014676">
              <w:t>)</w:t>
            </w:r>
          </w:p>
        </w:tc>
        <w:tc>
          <w:tcPr>
            <w:tcW w:w="2000" w:type="dxa"/>
            <w:tcBorders>
              <w:top w:val="single" w:sz="2" w:space="0" w:color="000000"/>
              <w:bottom w:val="single" w:sz="4" w:space="0" w:color="000000"/>
            </w:tcBorders>
            <w:vAlign w:val="center"/>
          </w:tcPr>
          <w:p w14:paraId="08851134" w14:textId="77777777" w:rsidR="00DD176B" w:rsidRPr="00014676" w:rsidRDefault="00C77133" w:rsidP="00014676">
            <w:pPr>
              <w:spacing w:line="360" w:lineRule="auto"/>
              <w:jc w:val="center"/>
            </w:pPr>
            <w:r w:rsidRPr="00014676">
              <w:t>Restricts how much a container can USE [4], [12].</w:t>
            </w:r>
          </w:p>
        </w:tc>
        <w:tc>
          <w:tcPr>
            <w:tcW w:w="5001" w:type="dxa"/>
            <w:tcBorders>
              <w:top w:val="single" w:sz="2" w:space="0" w:color="000000"/>
              <w:bottom w:val="single" w:sz="4" w:space="0" w:color="000000"/>
            </w:tcBorders>
            <w:vAlign w:val="center"/>
          </w:tcPr>
          <w:p w14:paraId="73F1A54B" w14:textId="77777777" w:rsidR="00DD176B" w:rsidRPr="00014676" w:rsidRDefault="00C77133" w:rsidP="00014676">
            <w:pPr>
              <w:spacing w:line="360" w:lineRule="auto"/>
              <w:jc w:val="center"/>
            </w:pPr>
            <w:r w:rsidRPr="00014676">
              <w:t>CPU: sets execution shares (</w:t>
            </w:r>
            <w:proofErr w:type="spellStart"/>
            <w:r w:rsidRPr="00014676">
              <w:t>cpu.shares</w:t>
            </w:r>
            <w:proofErr w:type="spellEnd"/>
            <w:r w:rsidRPr="00014676">
              <w:t>) and hard limits (</w:t>
            </w:r>
            <w:proofErr w:type="spellStart"/>
            <w:r w:rsidRPr="00014676">
              <w:t>cpu.cfs_quota_us</w:t>
            </w:r>
            <w:proofErr w:type="spellEnd"/>
            <w:r w:rsidRPr="00014676">
              <w:t xml:space="preserve">) [12]. Memory: enforces RAM limits and triggers OOM killers per </w:t>
            </w:r>
            <w:proofErr w:type="spellStart"/>
            <w:r w:rsidRPr="00014676">
              <w:t>cgroup</w:t>
            </w:r>
            <w:proofErr w:type="spellEnd"/>
            <w:r w:rsidRPr="00014676">
              <w:t xml:space="preserve"> [12]. </w:t>
            </w:r>
            <w:proofErr w:type="spellStart"/>
            <w:r w:rsidRPr="00014676">
              <w:t>BlkIO</w:t>
            </w:r>
            <w:proofErr w:type="spellEnd"/>
            <w:r w:rsidRPr="00014676">
              <w:t>: throttles disk read/write throughput and IOPS [12].</w:t>
            </w:r>
          </w:p>
        </w:tc>
      </w:tr>
    </w:tbl>
    <w:p w14:paraId="048A31A5" w14:textId="77777777" w:rsidR="007A63CE" w:rsidRDefault="007A63CE" w:rsidP="00711460">
      <w:pPr>
        <w:spacing w:after="200" w:line="360" w:lineRule="auto"/>
        <w:jc w:val="both"/>
      </w:pPr>
    </w:p>
    <w:p w14:paraId="16F2FE9D" w14:textId="01430E5A" w:rsidR="00DD176B" w:rsidRPr="00711460" w:rsidRDefault="003F1DA6" w:rsidP="00711460">
      <w:pPr>
        <w:spacing w:after="200" w:line="360" w:lineRule="auto"/>
        <w:jc w:val="both"/>
      </w:pPr>
      <w:r w:rsidRPr="003F1DA6">
        <w:t xml:space="preserve">Since the container bypasses the initialization process for guest operating system kernel, it launches in milliseconds, consumes less than 200 MB of base RAM and provides native performance of CPU and memory usage </w:t>
      </w:r>
      <w:r w:rsidR="00C77133" w:rsidRPr="00711460">
        <w:t>[1], [4], [12].</w:t>
      </w:r>
    </w:p>
    <w:p w14:paraId="031E83E3" w14:textId="77777777" w:rsidR="00DD176B" w:rsidRPr="00711460" w:rsidRDefault="00C77133" w:rsidP="00711460">
      <w:pPr>
        <w:pStyle w:val="Heading2"/>
        <w:spacing w:line="360" w:lineRule="auto"/>
      </w:pPr>
      <w:bookmarkStart w:id="5" w:name="_Toc237859484"/>
      <w:r w:rsidRPr="00711460">
        <w:t>2.3 Flask Microservice Development</w:t>
      </w:r>
      <w:bookmarkEnd w:id="5"/>
    </w:p>
    <w:p w14:paraId="44B64D71" w14:textId="41CFAAB7" w:rsidR="00DD176B" w:rsidRPr="00711460" w:rsidRDefault="003F1DA6" w:rsidP="00711460">
      <w:pPr>
        <w:spacing w:after="200" w:line="360" w:lineRule="auto"/>
        <w:jc w:val="both"/>
      </w:pPr>
      <w:r w:rsidRPr="003F1DA6">
        <w:t>To study the functioning of containers, a light-weighted microservice in the form of Python Flask REST API was developed. It provides JSON-based APIs for health checks and data access</w:t>
      </w:r>
      <w:r w:rsidR="00C77133" w:rsidRPr="00711460">
        <w:t>.</w:t>
      </w:r>
    </w:p>
    <w:p w14:paraId="20C5C7D0" w14:textId="77777777" w:rsidR="00DD176B" w:rsidRPr="00711460" w:rsidRDefault="00C77133" w:rsidP="00711460">
      <w:pPr>
        <w:spacing w:before="60" w:after="60" w:line="276" w:lineRule="auto"/>
        <w:jc w:val="both"/>
      </w:pPr>
      <w:r w:rsidRPr="00711460">
        <w:rPr>
          <w:i/>
          <w:iCs/>
        </w:rPr>
        <w:t>1) app.py implementation:</w:t>
      </w:r>
    </w:p>
    <w:p w14:paraId="5E8F4649" w14:textId="77777777" w:rsidR="00DD176B" w:rsidRPr="00711460" w:rsidRDefault="00C77133" w:rsidP="00711460">
      <w:pPr>
        <w:pBdr>
          <w:top w:val="single" w:sz="2" w:space="0" w:color="AAAAAA"/>
          <w:left w:val="single" w:sz="2" w:space="0" w:color="AAAAAA"/>
          <w:right w:val="single" w:sz="2" w:space="0" w:color="AAAAAA"/>
        </w:pBdr>
        <w:shd w:val="clear" w:color="auto" w:fill="F2F2F2"/>
        <w:spacing w:before="60" w:line="276" w:lineRule="auto"/>
      </w:pPr>
      <w:r w:rsidRPr="00711460">
        <w:rPr>
          <w:rFonts w:eastAsia="Courier New"/>
          <w:sz w:val="20"/>
          <w:szCs w:val="20"/>
        </w:rPr>
        <w:t xml:space="preserve">from flask import Flask, </w:t>
      </w:r>
      <w:proofErr w:type="spellStart"/>
      <w:r w:rsidRPr="00711460">
        <w:rPr>
          <w:rFonts w:eastAsia="Courier New"/>
          <w:sz w:val="20"/>
          <w:szCs w:val="20"/>
        </w:rPr>
        <w:t>jsonify</w:t>
      </w:r>
      <w:proofErr w:type="spellEnd"/>
    </w:p>
    <w:p w14:paraId="3988428D"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import </w:t>
      </w:r>
      <w:proofErr w:type="spellStart"/>
      <w:r w:rsidRPr="00711460">
        <w:rPr>
          <w:rFonts w:eastAsia="Courier New"/>
          <w:sz w:val="20"/>
          <w:szCs w:val="20"/>
        </w:rPr>
        <w:t>os</w:t>
      </w:r>
      <w:proofErr w:type="spellEnd"/>
    </w:p>
    <w:p w14:paraId="3B6DE182"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lastRenderedPageBreak/>
        <w:t xml:space="preserve"> </w:t>
      </w:r>
    </w:p>
    <w:p w14:paraId="0170FA3E"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app = Flask(__name__)</w:t>
      </w:r>
    </w:p>
    <w:p w14:paraId="663CD0F9"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w:t>
      </w:r>
    </w:p>
    <w:p w14:paraId="4629BFFE"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w:t>
      </w:r>
      <w:proofErr w:type="gramStart"/>
      <w:r w:rsidRPr="00711460">
        <w:rPr>
          <w:rFonts w:eastAsia="Courier New"/>
          <w:sz w:val="20"/>
          <w:szCs w:val="20"/>
        </w:rPr>
        <w:t>app.route</w:t>
      </w:r>
      <w:proofErr w:type="gramEnd"/>
      <w:r w:rsidRPr="00711460">
        <w:rPr>
          <w:rFonts w:eastAsia="Courier New"/>
          <w:sz w:val="20"/>
          <w:szCs w:val="20"/>
        </w:rPr>
        <w:t>('/api/v1/health', methods=['GET'])</w:t>
      </w:r>
    </w:p>
    <w:p w14:paraId="4AB748EB"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def </w:t>
      </w:r>
      <w:proofErr w:type="spellStart"/>
      <w:r w:rsidRPr="00711460">
        <w:rPr>
          <w:rFonts w:eastAsia="Courier New"/>
          <w:sz w:val="20"/>
          <w:szCs w:val="20"/>
        </w:rPr>
        <w:t>health_check</w:t>
      </w:r>
      <w:proofErr w:type="spellEnd"/>
      <w:r w:rsidRPr="00711460">
        <w:rPr>
          <w:rFonts w:eastAsia="Courier New"/>
          <w:sz w:val="20"/>
          <w:szCs w:val="20"/>
        </w:rPr>
        <w:t>():</w:t>
      </w:r>
    </w:p>
    <w:p w14:paraId="74752A72"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return </w:t>
      </w:r>
      <w:proofErr w:type="spellStart"/>
      <w:r w:rsidRPr="00711460">
        <w:rPr>
          <w:rFonts w:eastAsia="Courier New"/>
          <w:sz w:val="20"/>
          <w:szCs w:val="20"/>
        </w:rPr>
        <w:t>jsonify</w:t>
      </w:r>
      <w:proofErr w:type="spellEnd"/>
      <w:r w:rsidRPr="00711460">
        <w:rPr>
          <w:rFonts w:eastAsia="Courier New"/>
          <w:sz w:val="20"/>
          <w:szCs w:val="20"/>
        </w:rPr>
        <w:t>({"status": "healthy",</w:t>
      </w:r>
    </w:p>
    <w:p w14:paraId="4DEA57C4"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w:t>
      </w:r>
      <w:proofErr w:type="spellStart"/>
      <w:proofErr w:type="gramStart"/>
      <w:r w:rsidRPr="00711460">
        <w:rPr>
          <w:rFonts w:eastAsia="Courier New"/>
          <w:sz w:val="20"/>
          <w:szCs w:val="20"/>
        </w:rPr>
        <w:t>container</w:t>
      </w:r>
      <w:proofErr w:type="gramEnd"/>
      <w:r w:rsidRPr="00711460">
        <w:rPr>
          <w:rFonts w:eastAsia="Courier New"/>
          <w:sz w:val="20"/>
          <w:szCs w:val="20"/>
        </w:rPr>
        <w:t>_host</w:t>
      </w:r>
      <w:proofErr w:type="spellEnd"/>
      <w:r w:rsidRPr="00711460">
        <w:rPr>
          <w:rFonts w:eastAsia="Courier New"/>
          <w:sz w:val="20"/>
          <w:szCs w:val="20"/>
        </w:rPr>
        <w:t xml:space="preserve">": </w:t>
      </w:r>
      <w:proofErr w:type="spellStart"/>
      <w:proofErr w:type="gramStart"/>
      <w:r w:rsidRPr="00711460">
        <w:rPr>
          <w:rFonts w:eastAsia="Courier New"/>
          <w:sz w:val="20"/>
          <w:szCs w:val="20"/>
        </w:rPr>
        <w:t>os.uname</w:t>
      </w:r>
      <w:proofErr w:type="spellEnd"/>
      <w:proofErr w:type="gramEnd"/>
      <w:r w:rsidRPr="00711460">
        <w:rPr>
          <w:rFonts w:eastAsia="Courier New"/>
          <w:sz w:val="20"/>
          <w:szCs w:val="20"/>
        </w:rPr>
        <w:t>(</w:t>
      </w:r>
      <w:proofErr w:type="gramStart"/>
      <w:r w:rsidRPr="00711460">
        <w:rPr>
          <w:rFonts w:eastAsia="Courier New"/>
          <w:sz w:val="20"/>
          <w:szCs w:val="20"/>
        </w:rPr>
        <w:t>).</w:t>
      </w:r>
      <w:proofErr w:type="spellStart"/>
      <w:r w:rsidRPr="00711460">
        <w:rPr>
          <w:rFonts w:eastAsia="Courier New"/>
          <w:sz w:val="20"/>
          <w:szCs w:val="20"/>
        </w:rPr>
        <w:t>nodename</w:t>
      </w:r>
      <w:proofErr w:type="spellEnd"/>
      <w:proofErr w:type="gramEnd"/>
      <w:r w:rsidRPr="00711460">
        <w:rPr>
          <w:rFonts w:eastAsia="Courier New"/>
          <w:sz w:val="20"/>
          <w:szCs w:val="20"/>
        </w:rPr>
        <w:t>}), 200</w:t>
      </w:r>
    </w:p>
    <w:p w14:paraId="3235D9E3"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w:t>
      </w:r>
    </w:p>
    <w:p w14:paraId="56F4B194"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w:t>
      </w:r>
      <w:proofErr w:type="gramStart"/>
      <w:r w:rsidRPr="00711460">
        <w:rPr>
          <w:rFonts w:eastAsia="Courier New"/>
          <w:sz w:val="20"/>
          <w:szCs w:val="20"/>
        </w:rPr>
        <w:t>app.route</w:t>
      </w:r>
      <w:proofErr w:type="gramEnd"/>
      <w:r w:rsidRPr="00711460">
        <w:rPr>
          <w:rFonts w:eastAsia="Courier New"/>
          <w:sz w:val="20"/>
          <w:szCs w:val="20"/>
        </w:rPr>
        <w:t>('/api/v1/data', methods=['GET'])</w:t>
      </w:r>
    </w:p>
    <w:p w14:paraId="044D6BFC"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def </w:t>
      </w:r>
      <w:proofErr w:type="spellStart"/>
      <w:r w:rsidRPr="00711460">
        <w:rPr>
          <w:rFonts w:eastAsia="Courier New"/>
          <w:sz w:val="20"/>
          <w:szCs w:val="20"/>
        </w:rPr>
        <w:t>get_data</w:t>
      </w:r>
      <w:proofErr w:type="spellEnd"/>
      <w:r w:rsidRPr="00711460">
        <w:rPr>
          <w:rFonts w:eastAsia="Courier New"/>
          <w:sz w:val="20"/>
          <w:szCs w:val="20"/>
        </w:rPr>
        <w:t>():</w:t>
      </w:r>
    </w:p>
    <w:p w14:paraId="293467A2"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return </w:t>
      </w:r>
      <w:proofErr w:type="spellStart"/>
      <w:r w:rsidRPr="00711460">
        <w:rPr>
          <w:rFonts w:eastAsia="Courier New"/>
          <w:sz w:val="20"/>
          <w:szCs w:val="20"/>
        </w:rPr>
        <w:t>jsonify</w:t>
      </w:r>
      <w:proofErr w:type="spellEnd"/>
      <w:r w:rsidRPr="00711460">
        <w:rPr>
          <w:rFonts w:eastAsia="Courier New"/>
          <w:sz w:val="20"/>
          <w:szCs w:val="20"/>
        </w:rPr>
        <w:t>({"message": "Cloud Engineering</w:t>
      </w:r>
    </w:p>
    <w:p w14:paraId="5A787775"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Assessment Microservice", "version": "1.0.0"}), 200</w:t>
      </w:r>
    </w:p>
    <w:p w14:paraId="5A8BB9E4"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w:t>
      </w:r>
    </w:p>
    <w:p w14:paraId="3D67395E"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if __name__ == '__main__':</w:t>
      </w:r>
    </w:p>
    <w:p w14:paraId="3C10A750" w14:textId="77777777" w:rsidR="00DD176B" w:rsidRPr="00711460" w:rsidRDefault="00C77133" w:rsidP="00711460">
      <w:pPr>
        <w:pBdr>
          <w:left w:val="single" w:sz="2" w:space="0" w:color="AAAAAA"/>
          <w:bottom w:val="single" w:sz="2" w:space="0" w:color="AAAAAA"/>
          <w:right w:val="single" w:sz="2" w:space="0" w:color="AAAAAA"/>
        </w:pBdr>
        <w:shd w:val="clear" w:color="auto" w:fill="F2F2F2"/>
        <w:spacing w:after="120" w:line="276" w:lineRule="auto"/>
      </w:pPr>
      <w:r w:rsidRPr="00711460">
        <w:rPr>
          <w:rFonts w:eastAsia="Courier New"/>
          <w:sz w:val="20"/>
          <w:szCs w:val="20"/>
        </w:rPr>
        <w:t xml:space="preserve">    </w:t>
      </w:r>
      <w:proofErr w:type="spellStart"/>
      <w:proofErr w:type="gramStart"/>
      <w:r w:rsidRPr="00711460">
        <w:rPr>
          <w:rFonts w:eastAsia="Courier New"/>
          <w:sz w:val="20"/>
          <w:szCs w:val="20"/>
        </w:rPr>
        <w:t>app.run</w:t>
      </w:r>
      <w:proofErr w:type="spellEnd"/>
      <w:r w:rsidRPr="00711460">
        <w:rPr>
          <w:rFonts w:eastAsia="Courier New"/>
          <w:sz w:val="20"/>
          <w:szCs w:val="20"/>
        </w:rPr>
        <w:t>(</w:t>
      </w:r>
      <w:proofErr w:type="gramEnd"/>
      <w:r w:rsidRPr="00711460">
        <w:rPr>
          <w:rFonts w:eastAsia="Courier New"/>
          <w:sz w:val="20"/>
          <w:szCs w:val="20"/>
        </w:rPr>
        <w:t>host='0.0.0.0', port=5000)</w:t>
      </w:r>
    </w:p>
    <w:p w14:paraId="01F28B38" w14:textId="44C2994B" w:rsidR="005C1BE6" w:rsidRPr="005C1BE6" w:rsidRDefault="005C1BE6" w:rsidP="00711460">
      <w:pPr>
        <w:spacing w:before="60" w:after="60" w:line="360" w:lineRule="auto"/>
        <w:jc w:val="both"/>
      </w:pPr>
      <w:r w:rsidRPr="005C1BE6">
        <w:t xml:space="preserve">Figure 1: Docker image successfully built from the </w:t>
      </w:r>
      <w:proofErr w:type="spellStart"/>
      <w:r w:rsidRPr="005C1BE6">
        <w:t>Dockerfile</w:t>
      </w:r>
      <w:proofErr w:type="spellEnd"/>
      <w:r w:rsidRPr="005C1BE6">
        <w:t>.</w:t>
      </w:r>
    </w:p>
    <w:p w14:paraId="703452A9" w14:textId="1101825B" w:rsidR="00310400" w:rsidRDefault="00310400" w:rsidP="00711460">
      <w:pPr>
        <w:spacing w:before="60" w:after="60" w:line="360" w:lineRule="auto"/>
        <w:jc w:val="both"/>
        <w:rPr>
          <w:i/>
          <w:iCs/>
        </w:rPr>
      </w:pPr>
      <w:r w:rsidRPr="00310400">
        <w:rPr>
          <w:i/>
          <w:iCs/>
        </w:rPr>
        <w:drawing>
          <wp:inline distT="0" distB="0" distL="0" distR="0" wp14:anchorId="0211DE38" wp14:editId="36976A6D">
            <wp:extent cx="5943600" cy="3571240"/>
            <wp:effectExtent l="0" t="0" r="0" b="0"/>
            <wp:docPr id="1953800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800224" name=""/>
                    <pic:cNvPicPr/>
                  </pic:nvPicPr>
                  <pic:blipFill>
                    <a:blip r:embed="rId9"/>
                    <a:stretch>
                      <a:fillRect/>
                    </a:stretch>
                  </pic:blipFill>
                  <pic:spPr>
                    <a:xfrm>
                      <a:off x="0" y="0"/>
                      <a:ext cx="5943600" cy="3571240"/>
                    </a:xfrm>
                    <a:prstGeom prst="rect">
                      <a:avLst/>
                    </a:prstGeom>
                  </pic:spPr>
                </pic:pic>
              </a:graphicData>
            </a:graphic>
          </wp:inline>
        </w:drawing>
      </w:r>
    </w:p>
    <w:p w14:paraId="02DC29A2" w14:textId="33C38F57" w:rsidR="00310400" w:rsidRDefault="005C1BE6" w:rsidP="00711460">
      <w:pPr>
        <w:spacing w:before="60" w:after="60" w:line="360" w:lineRule="auto"/>
        <w:jc w:val="both"/>
      </w:pPr>
      <w:r w:rsidRPr="005C1BE6">
        <w:lastRenderedPageBreak/>
        <w:t>Figure 2: Flask microservice running inside a Docker container with port 5000 exposed.</w:t>
      </w:r>
      <w:r w:rsidR="00310400" w:rsidRPr="00310400">
        <w:rPr>
          <w:i/>
          <w:iCs/>
        </w:rPr>
        <w:drawing>
          <wp:inline distT="0" distB="0" distL="0" distR="0" wp14:anchorId="2A8E6238" wp14:editId="05B6996D">
            <wp:extent cx="5943600" cy="1720215"/>
            <wp:effectExtent l="0" t="0" r="0" b="0"/>
            <wp:docPr id="687032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032841" name=""/>
                    <pic:cNvPicPr/>
                  </pic:nvPicPr>
                  <pic:blipFill>
                    <a:blip r:embed="rId10"/>
                    <a:stretch>
                      <a:fillRect/>
                    </a:stretch>
                  </pic:blipFill>
                  <pic:spPr>
                    <a:xfrm>
                      <a:off x="0" y="0"/>
                      <a:ext cx="5943600" cy="1720215"/>
                    </a:xfrm>
                    <a:prstGeom prst="rect">
                      <a:avLst/>
                    </a:prstGeom>
                  </pic:spPr>
                </pic:pic>
              </a:graphicData>
            </a:graphic>
          </wp:inline>
        </w:drawing>
      </w:r>
    </w:p>
    <w:p w14:paraId="2E6CFBDE" w14:textId="41F69BF9" w:rsidR="005C1BE6" w:rsidRPr="005C1BE6" w:rsidRDefault="005C1BE6" w:rsidP="00711460">
      <w:pPr>
        <w:spacing w:before="60" w:after="60" w:line="360" w:lineRule="auto"/>
        <w:jc w:val="both"/>
      </w:pPr>
      <w:r w:rsidRPr="005C1BE6">
        <w:t>Figure 3: Health endpoint successfully tested and returning a healthy status from the Docker container.</w:t>
      </w:r>
    </w:p>
    <w:p w14:paraId="33C40D6A" w14:textId="40477AD4" w:rsidR="00310400" w:rsidRDefault="00310400" w:rsidP="00711460">
      <w:pPr>
        <w:spacing w:before="60" w:after="60" w:line="360" w:lineRule="auto"/>
        <w:jc w:val="both"/>
        <w:rPr>
          <w:i/>
          <w:iCs/>
        </w:rPr>
      </w:pPr>
      <w:r w:rsidRPr="00310400">
        <w:rPr>
          <w:i/>
          <w:iCs/>
        </w:rPr>
        <w:drawing>
          <wp:inline distT="0" distB="0" distL="0" distR="0" wp14:anchorId="113FF880" wp14:editId="73077A97">
            <wp:extent cx="5943600" cy="3539490"/>
            <wp:effectExtent l="0" t="0" r="0" b="3810"/>
            <wp:docPr id="1978686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686438" name=""/>
                    <pic:cNvPicPr/>
                  </pic:nvPicPr>
                  <pic:blipFill>
                    <a:blip r:embed="rId11"/>
                    <a:stretch>
                      <a:fillRect/>
                    </a:stretch>
                  </pic:blipFill>
                  <pic:spPr>
                    <a:xfrm>
                      <a:off x="0" y="0"/>
                      <a:ext cx="5943600" cy="3539490"/>
                    </a:xfrm>
                    <a:prstGeom prst="rect">
                      <a:avLst/>
                    </a:prstGeom>
                  </pic:spPr>
                </pic:pic>
              </a:graphicData>
            </a:graphic>
          </wp:inline>
        </w:drawing>
      </w:r>
    </w:p>
    <w:p w14:paraId="08B5D1CE" w14:textId="77777777" w:rsidR="005C1BE6" w:rsidRDefault="005C1BE6" w:rsidP="00711460">
      <w:pPr>
        <w:spacing w:before="60" w:after="60" w:line="360" w:lineRule="auto"/>
        <w:jc w:val="both"/>
        <w:rPr>
          <w:i/>
          <w:iCs/>
        </w:rPr>
      </w:pPr>
    </w:p>
    <w:p w14:paraId="3B573D68" w14:textId="77777777" w:rsidR="00310400" w:rsidRDefault="00310400" w:rsidP="00711460">
      <w:pPr>
        <w:spacing w:before="60" w:after="60" w:line="360" w:lineRule="auto"/>
        <w:jc w:val="both"/>
        <w:rPr>
          <w:i/>
          <w:iCs/>
        </w:rPr>
      </w:pPr>
    </w:p>
    <w:p w14:paraId="1718A24F" w14:textId="77777777" w:rsidR="005C1BE6" w:rsidRDefault="005C1BE6" w:rsidP="00711460">
      <w:pPr>
        <w:spacing w:before="60" w:after="60" w:line="360" w:lineRule="auto"/>
        <w:jc w:val="both"/>
      </w:pPr>
    </w:p>
    <w:p w14:paraId="48A1560D" w14:textId="77777777" w:rsidR="005C1BE6" w:rsidRDefault="005C1BE6" w:rsidP="00711460">
      <w:pPr>
        <w:spacing w:before="60" w:after="60" w:line="360" w:lineRule="auto"/>
        <w:jc w:val="both"/>
      </w:pPr>
    </w:p>
    <w:p w14:paraId="712E2E60" w14:textId="77777777" w:rsidR="005C1BE6" w:rsidRDefault="005C1BE6" w:rsidP="00711460">
      <w:pPr>
        <w:spacing w:before="60" w:after="60" w:line="360" w:lineRule="auto"/>
        <w:jc w:val="both"/>
      </w:pPr>
    </w:p>
    <w:p w14:paraId="4A4EF8A3" w14:textId="77777777" w:rsidR="005C1BE6" w:rsidRDefault="005C1BE6" w:rsidP="00711460">
      <w:pPr>
        <w:spacing w:before="60" w:after="60" w:line="360" w:lineRule="auto"/>
        <w:jc w:val="both"/>
      </w:pPr>
    </w:p>
    <w:p w14:paraId="715F407A" w14:textId="52A55131" w:rsidR="005C1BE6" w:rsidRPr="005C1BE6" w:rsidRDefault="005C1BE6" w:rsidP="00711460">
      <w:pPr>
        <w:spacing w:before="60" w:after="60" w:line="360" w:lineRule="auto"/>
        <w:jc w:val="both"/>
      </w:pPr>
      <w:r w:rsidRPr="005C1BE6">
        <w:lastRenderedPageBreak/>
        <w:t>Figure 4: Data endpoint successfully tested and returning the expected microservice information</w:t>
      </w:r>
    </w:p>
    <w:p w14:paraId="261FC168" w14:textId="423E76C5" w:rsidR="00310400" w:rsidRDefault="00310400" w:rsidP="00711460">
      <w:pPr>
        <w:spacing w:before="60" w:after="60" w:line="360" w:lineRule="auto"/>
        <w:jc w:val="both"/>
        <w:rPr>
          <w:i/>
          <w:iCs/>
        </w:rPr>
      </w:pPr>
      <w:r w:rsidRPr="00310400">
        <w:rPr>
          <w:i/>
          <w:iCs/>
        </w:rPr>
        <w:drawing>
          <wp:inline distT="0" distB="0" distL="0" distR="0" wp14:anchorId="7B4392EC" wp14:editId="4739A872">
            <wp:extent cx="5943600" cy="3526790"/>
            <wp:effectExtent l="0" t="0" r="0" b="0"/>
            <wp:docPr id="1543200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200427" name=""/>
                    <pic:cNvPicPr/>
                  </pic:nvPicPr>
                  <pic:blipFill>
                    <a:blip r:embed="rId12"/>
                    <a:stretch>
                      <a:fillRect/>
                    </a:stretch>
                  </pic:blipFill>
                  <pic:spPr>
                    <a:xfrm>
                      <a:off x="0" y="0"/>
                      <a:ext cx="5943600" cy="3526790"/>
                    </a:xfrm>
                    <a:prstGeom prst="rect">
                      <a:avLst/>
                    </a:prstGeom>
                  </pic:spPr>
                </pic:pic>
              </a:graphicData>
            </a:graphic>
          </wp:inline>
        </w:drawing>
      </w:r>
    </w:p>
    <w:p w14:paraId="456F1789" w14:textId="7EADBE28" w:rsidR="005C1BE6" w:rsidRPr="005C1BE6" w:rsidRDefault="005C1BE6" w:rsidP="00711460">
      <w:pPr>
        <w:spacing w:before="60" w:after="60" w:line="360" w:lineRule="auto"/>
        <w:jc w:val="both"/>
      </w:pPr>
      <w:r w:rsidRPr="005C1BE6">
        <w:t>Figure 5: Docker Desktop showing the Flask microservice container running successfully.</w:t>
      </w:r>
    </w:p>
    <w:p w14:paraId="0441BF68" w14:textId="2F90EFF5" w:rsidR="0080354A" w:rsidRDefault="0080354A" w:rsidP="00711460">
      <w:pPr>
        <w:spacing w:before="60" w:after="60" w:line="360" w:lineRule="auto"/>
        <w:jc w:val="both"/>
        <w:rPr>
          <w:i/>
          <w:iCs/>
        </w:rPr>
      </w:pPr>
      <w:r w:rsidRPr="0080354A">
        <w:rPr>
          <w:i/>
          <w:iCs/>
        </w:rPr>
        <w:drawing>
          <wp:inline distT="0" distB="0" distL="0" distR="0" wp14:anchorId="66525142" wp14:editId="18FA9D12">
            <wp:extent cx="5943600" cy="3712845"/>
            <wp:effectExtent l="0" t="0" r="0" b="1905"/>
            <wp:docPr id="2105880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880217" name=""/>
                    <pic:cNvPicPr/>
                  </pic:nvPicPr>
                  <pic:blipFill>
                    <a:blip r:embed="rId13"/>
                    <a:stretch>
                      <a:fillRect/>
                    </a:stretch>
                  </pic:blipFill>
                  <pic:spPr>
                    <a:xfrm>
                      <a:off x="0" y="0"/>
                      <a:ext cx="5943600" cy="3712845"/>
                    </a:xfrm>
                    <a:prstGeom prst="rect">
                      <a:avLst/>
                    </a:prstGeom>
                  </pic:spPr>
                </pic:pic>
              </a:graphicData>
            </a:graphic>
          </wp:inline>
        </w:drawing>
      </w:r>
    </w:p>
    <w:p w14:paraId="65EF6B92" w14:textId="56F8E96C" w:rsidR="00DD176B" w:rsidRPr="00711460" w:rsidRDefault="00C77133" w:rsidP="00711460">
      <w:pPr>
        <w:spacing w:before="60" w:after="60" w:line="360" w:lineRule="auto"/>
        <w:jc w:val="both"/>
      </w:pPr>
      <w:r w:rsidRPr="00711460">
        <w:rPr>
          <w:i/>
          <w:iCs/>
        </w:rPr>
        <w:lastRenderedPageBreak/>
        <w:t xml:space="preserve">2) </w:t>
      </w:r>
      <w:proofErr w:type="spellStart"/>
      <w:r w:rsidRPr="00711460">
        <w:rPr>
          <w:i/>
          <w:iCs/>
        </w:rPr>
        <w:t>Dockerfile</w:t>
      </w:r>
      <w:proofErr w:type="spellEnd"/>
      <w:r w:rsidRPr="00711460">
        <w:rPr>
          <w:i/>
          <w:iCs/>
        </w:rPr>
        <w:t xml:space="preserve"> instruction specification:</w:t>
      </w:r>
    </w:p>
    <w:p w14:paraId="2CFEB321" w14:textId="77777777" w:rsidR="00DD176B" w:rsidRPr="00711460" w:rsidRDefault="00C77133" w:rsidP="00711460">
      <w:pPr>
        <w:pBdr>
          <w:top w:val="single" w:sz="2" w:space="0" w:color="AAAAAA"/>
          <w:left w:val="single" w:sz="2" w:space="0" w:color="AAAAAA"/>
          <w:right w:val="single" w:sz="2" w:space="0" w:color="AAAAAA"/>
        </w:pBdr>
        <w:shd w:val="clear" w:color="auto" w:fill="F2F2F2"/>
        <w:spacing w:before="60" w:line="276" w:lineRule="auto"/>
      </w:pPr>
      <w:r w:rsidRPr="00711460">
        <w:rPr>
          <w:rFonts w:eastAsia="Courier New"/>
          <w:sz w:val="20"/>
          <w:szCs w:val="20"/>
        </w:rPr>
        <w:t>FROM python:3.11-slim</w:t>
      </w:r>
    </w:p>
    <w:p w14:paraId="422AD2D4"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WORKDIR /app</w:t>
      </w:r>
    </w:p>
    <w:p w14:paraId="7FE6E0AF"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COPY requirements.txt .</w:t>
      </w:r>
    </w:p>
    <w:p w14:paraId="57469953"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RUN pip install --no-cache-</w:t>
      </w:r>
      <w:proofErr w:type="spellStart"/>
      <w:r w:rsidRPr="00711460">
        <w:rPr>
          <w:rFonts w:eastAsia="Courier New"/>
          <w:sz w:val="20"/>
          <w:szCs w:val="20"/>
        </w:rPr>
        <w:t>dir</w:t>
      </w:r>
      <w:proofErr w:type="spellEnd"/>
      <w:r w:rsidRPr="00711460">
        <w:rPr>
          <w:rFonts w:eastAsia="Courier New"/>
          <w:sz w:val="20"/>
          <w:szCs w:val="20"/>
        </w:rPr>
        <w:t xml:space="preserve"> -r requirements.txt</w:t>
      </w:r>
    </w:p>
    <w:p w14:paraId="4A74F9D1"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COPY . .</w:t>
      </w:r>
    </w:p>
    <w:p w14:paraId="04A099A7"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EXPOSE 5000</w:t>
      </w:r>
    </w:p>
    <w:p w14:paraId="20333D2A" w14:textId="77777777" w:rsidR="00DD176B" w:rsidRPr="00711460" w:rsidRDefault="00C77133" w:rsidP="00711460">
      <w:pPr>
        <w:pBdr>
          <w:left w:val="single" w:sz="2" w:space="0" w:color="AAAAAA"/>
          <w:right w:val="single" w:sz="2" w:space="0" w:color="AAAAAA"/>
        </w:pBdr>
        <w:shd w:val="clear" w:color="auto" w:fill="F2F2F2"/>
        <w:spacing w:line="276" w:lineRule="auto"/>
      </w:pPr>
      <w:r w:rsidRPr="00711460">
        <w:rPr>
          <w:rFonts w:eastAsia="Courier New"/>
          <w:sz w:val="20"/>
          <w:szCs w:val="20"/>
        </w:rPr>
        <w:t>USER 10001</w:t>
      </w:r>
    </w:p>
    <w:p w14:paraId="68BE2F26" w14:textId="774A9391" w:rsidR="00DD176B" w:rsidRDefault="00C77133" w:rsidP="0024052E">
      <w:pPr>
        <w:pBdr>
          <w:left w:val="single" w:sz="2" w:space="0" w:color="AAAAAA"/>
          <w:bottom w:val="single" w:sz="2" w:space="0" w:color="AAAAAA"/>
          <w:right w:val="single" w:sz="2" w:space="0" w:color="AAAAAA"/>
        </w:pBdr>
        <w:shd w:val="clear" w:color="auto" w:fill="F2F2F2"/>
        <w:tabs>
          <w:tab w:val="right" w:pos="9360"/>
        </w:tabs>
        <w:spacing w:after="120" w:line="276" w:lineRule="auto"/>
        <w:rPr>
          <w:rFonts w:eastAsia="Courier New"/>
          <w:sz w:val="20"/>
          <w:szCs w:val="20"/>
        </w:rPr>
      </w:pPr>
      <w:r w:rsidRPr="00711460">
        <w:rPr>
          <w:rFonts w:eastAsia="Courier New"/>
          <w:sz w:val="20"/>
          <w:szCs w:val="20"/>
        </w:rPr>
        <w:t>CMD ["python", "app.py"]</w:t>
      </w:r>
      <w:r w:rsidR="0024052E">
        <w:rPr>
          <w:rFonts w:eastAsia="Courier New"/>
          <w:sz w:val="20"/>
          <w:szCs w:val="20"/>
        </w:rPr>
        <w:tab/>
      </w:r>
    </w:p>
    <w:p w14:paraId="6D8C5E27" w14:textId="77777777" w:rsidR="00DB0969" w:rsidRPr="00DB0969" w:rsidRDefault="00DB0969" w:rsidP="00DB0969"/>
    <w:p w14:paraId="7F63A516" w14:textId="2CDD3D2C" w:rsidR="00DB0969" w:rsidRPr="00DB0969" w:rsidRDefault="00DB0969" w:rsidP="00DB0969">
      <w:r w:rsidRPr="00DB0969">
        <w:t xml:space="preserve">Figure 1: </w:t>
      </w:r>
      <w:proofErr w:type="spellStart"/>
      <w:r w:rsidRPr="00DB0969">
        <w:t>Dockerfile</w:t>
      </w:r>
      <w:proofErr w:type="spellEnd"/>
      <w:r w:rsidRPr="00DB0969">
        <w:t xml:space="preserve"> configuration for the Flask microservice, defining the Python 3.11 environment, application dependencies, working directory, port 5000, non-root user, and application startup command.</w:t>
      </w:r>
    </w:p>
    <w:p w14:paraId="0B7822F3" w14:textId="77777777" w:rsidR="00DB0969" w:rsidRPr="00DB0969" w:rsidRDefault="00DB0969" w:rsidP="00DB0969"/>
    <w:p w14:paraId="549131BE" w14:textId="77777777" w:rsidR="00DB0969" w:rsidRPr="00DB0969" w:rsidRDefault="00DB0969" w:rsidP="00DB0969"/>
    <w:p w14:paraId="45ADE33C" w14:textId="1E00416F" w:rsidR="00DB0969" w:rsidRPr="00DB0969" w:rsidRDefault="00DB0969" w:rsidP="00DB0969">
      <w:r w:rsidRPr="0024052E">
        <w:drawing>
          <wp:inline distT="0" distB="0" distL="0" distR="0" wp14:anchorId="0ADB0BC1" wp14:editId="75B850A2">
            <wp:extent cx="5943600" cy="3710940"/>
            <wp:effectExtent l="0" t="0" r="0" b="3810"/>
            <wp:docPr id="450493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493361" name=""/>
                    <pic:cNvPicPr/>
                  </pic:nvPicPr>
                  <pic:blipFill>
                    <a:blip r:embed="rId14"/>
                    <a:stretch>
                      <a:fillRect/>
                    </a:stretch>
                  </pic:blipFill>
                  <pic:spPr>
                    <a:xfrm>
                      <a:off x="0" y="0"/>
                      <a:ext cx="5943600" cy="3710940"/>
                    </a:xfrm>
                    <a:prstGeom prst="rect">
                      <a:avLst/>
                    </a:prstGeom>
                  </pic:spPr>
                </pic:pic>
              </a:graphicData>
            </a:graphic>
          </wp:inline>
        </w:drawing>
      </w:r>
    </w:p>
    <w:p w14:paraId="251F1DBD" w14:textId="77777777" w:rsidR="00DB0969" w:rsidRDefault="00DB0969" w:rsidP="00DB0969">
      <w:pPr>
        <w:rPr>
          <w:rFonts w:eastAsia="Courier New"/>
          <w:sz w:val="20"/>
          <w:szCs w:val="20"/>
        </w:rPr>
      </w:pPr>
    </w:p>
    <w:p w14:paraId="55123114" w14:textId="77777777" w:rsidR="00DB0969" w:rsidRDefault="00DB0969" w:rsidP="00DB0969"/>
    <w:p w14:paraId="6683B5C4" w14:textId="77777777" w:rsidR="00DB0969" w:rsidRDefault="00DB0969" w:rsidP="00DB0969"/>
    <w:p w14:paraId="08A22796" w14:textId="77777777" w:rsidR="00DB0969" w:rsidRDefault="00DB0969" w:rsidP="00DB0969"/>
    <w:p w14:paraId="3AAC39DB" w14:textId="77777777" w:rsidR="00DB0969" w:rsidRDefault="00DB0969" w:rsidP="00DB0969"/>
    <w:p w14:paraId="6DB47936" w14:textId="77777777" w:rsidR="00DB0969" w:rsidRDefault="00DB0969" w:rsidP="00DB0969"/>
    <w:p w14:paraId="5FB810F2" w14:textId="77777777" w:rsidR="00DB0969" w:rsidRDefault="00DB0969" w:rsidP="00DB0969"/>
    <w:p w14:paraId="03402948" w14:textId="5D78B823" w:rsidR="0024052E" w:rsidRDefault="0024052E" w:rsidP="00711460">
      <w:pPr>
        <w:pStyle w:val="Heading2"/>
        <w:spacing w:line="360" w:lineRule="auto"/>
      </w:pPr>
      <w:bookmarkStart w:id="6" w:name="_Toc237859485"/>
    </w:p>
    <w:p w14:paraId="4425C81E" w14:textId="4A6991A7" w:rsidR="0024052E" w:rsidRDefault="0024052E" w:rsidP="00711460">
      <w:pPr>
        <w:pStyle w:val="Heading2"/>
        <w:spacing w:line="360" w:lineRule="auto"/>
      </w:pPr>
      <w:r w:rsidRPr="0024052E">
        <w:drawing>
          <wp:inline distT="0" distB="0" distL="0" distR="0" wp14:anchorId="4F058841" wp14:editId="324809C8">
            <wp:extent cx="5943600" cy="2094865"/>
            <wp:effectExtent l="0" t="0" r="0" b="635"/>
            <wp:docPr id="265733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733595" name=""/>
                    <pic:cNvPicPr/>
                  </pic:nvPicPr>
                  <pic:blipFill>
                    <a:blip r:embed="rId15"/>
                    <a:stretch>
                      <a:fillRect/>
                    </a:stretch>
                  </pic:blipFill>
                  <pic:spPr>
                    <a:xfrm>
                      <a:off x="0" y="0"/>
                      <a:ext cx="5943600" cy="2094865"/>
                    </a:xfrm>
                    <a:prstGeom prst="rect">
                      <a:avLst/>
                    </a:prstGeom>
                  </pic:spPr>
                </pic:pic>
              </a:graphicData>
            </a:graphic>
          </wp:inline>
        </w:drawing>
      </w:r>
    </w:p>
    <w:p w14:paraId="313CE0C8" w14:textId="48E2A40C" w:rsidR="0024052E" w:rsidRDefault="0024052E" w:rsidP="00711460">
      <w:pPr>
        <w:pStyle w:val="Heading2"/>
        <w:spacing w:line="360" w:lineRule="auto"/>
      </w:pPr>
      <w:r w:rsidRPr="0024052E">
        <w:drawing>
          <wp:inline distT="0" distB="0" distL="0" distR="0" wp14:anchorId="39BC44D7" wp14:editId="35BE66EF">
            <wp:extent cx="5943600" cy="979170"/>
            <wp:effectExtent l="0" t="0" r="0" b="0"/>
            <wp:docPr id="153569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69687" name=""/>
                    <pic:cNvPicPr/>
                  </pic:nvPicPr>
                  <pic:blipFill>
                    <a:blip r:embed="rId16"/>
                    <a:stretch>
                      <a:fillRect/>
                    </a:stretch>
                  </pic:blipFill>
                  <pic:spPr>
                    <a:xfrm>
                      <a:off x="0" y="0"/>
                      <a:ext cx="5943600" cy="979170"/>
                    </a:xfrm>
                    <a:prstGeom prst="rect">
                      <a:avLst/>
                    </a:prstGeom>
                  </pic:spPr>
                </pic:pic>
              </a:graphicData>
            </a:graphic>
          </wp:inline>
        </w:drawing>
      </w:r>
    </w:p>
    <w:p w14:paraId="6F9F0383" w14:textId="77777777" w:rsidR="0024052E" w:rsidRDefault="0024052E" w:rsidP="00711460">
      <w:pPr>
        <w:pStyle w:val="Heading2"/>
        <w:spacing w:line="360" w:lineRule="auto"/>
      </w:pPr>
    </w:p>
    <w:p w14:paraId="14D0CBED" w14:textId="77777777" w:rsidR="0024052E" w:rsidRDefault="0024052E" w:rsidP="00711460">
      <w:pPr>
        <w:pStyle w:val="Heading2"/>
        <w:spacing w:line="360" w:lineRule="auto"/>
      </w:pPr>
    </w:p>
    <w:p w14:paraId="6323BC2A" w14:textId="4256BE56" w:rsidR="00DD176B" w:rsidRPr="00711460" w:rsidRDefault="00C77133" w:rsidP="00711460">
      <w:pPr>
        <w:pStyle w:val="Heading2"/>
        <w:spacing w:line="360" w:lineRule="auto"/>
      </w:pPr>
      <w:r w:rsidRPr="00711460">
        <w:t>2.4 Image Management and Registry Distribution</w:t>
      </w:r>
      <w:bookmarkEnd w:id="6"/>
    </w:p>
    <w:p w14:paraId="6CF67EA8" w14:textId="09CFA71D" w:rsidR="00DD176B" w:rsidRPr="00711460" w:rsidRDefault="003F1DA6" w:rsidP="00711460">
      <w:pPr>
        <w:spacing w:after="200" w:line="360" w:lineRule="auto"/>
        <w:jc w:val="both"/>
      </w:pPr>
      <w:r w:rsidRPr="003F1DA6">
        <w:t>These images are created using Docker templates, which contain a series of filesystem layers that are immutable. These layers can be found in the union file system (</w:t>
      </w:r>
      <w:proofErr w:type="spellStart"/>
      <w:r w:rsidRPr="003F1DA6">
        <w:t>OverlayFS</w:t>
      </w:r>
      <w:proofErr w:type="spellEnd"/>
      <w:r w:rsidRPr="003F1DA6">
        <w:t xml:space="preserve">) [2], [7], [13]. Every instruction in a </w:t>
      </w:r>
      <w:proofErr w:type="spellStart"/>
      <w:r w:rsidRPr="003F1DA6">
        <w:t>Dockerfile</w:t>
      </w:r>
      <w:proofErr w:type="spellEnd"/>
      <w:r w:rsidRPr="003F1DA6">
        <w:t xml:space="preserve"> is responsible for creating one layer</w:t>
      </w:r>
      <w:r>
        <w:t xml:space="preserve"> </w:t>
      </w:r>
      <w:r w:rsidR="00C77133" w:rsidRPr="00711460">
        <w:t>[2], [15].</w:t>
      </w:r>
    </w:p>
    <w:p w14:paraId="4765E659" w14:textId="77777777" w:rsidR="00DD176B" w:rsidRPr="00711460" w:rsidRDefault="00C77133" w:rsidP="006C046B">
      <w:pPr>
        <w:pBdr>
          <w:top w:val="single" w:sz="2" w:space="0" w:color="AAAAAA"/>
          <w:left w:val="single" w:sz="2" w:space="0" w:color="AAAAAA"/>
          <w:right w:val="single" w:sz="2" w:space="0" w:color="AAAAAA"/>
        </w:pBdr>
        <w:shd w:val="clear" w:color="auto" w:fill="F2F2F2"/>
        <w:spacing w:before="60" w:line="276" w:lineRule="auto"/>
      </w:pPr>
      <w:r w:rsidRPr="00711460">
        <w:rPr>
          <w:rFonts w:eastAsia="Courier New"/>
          <w:sz w:val="20"/>
          <w:szCs w:val="20"/>
        </w:rPr>
        <w:t># Build microservice container image tagged v1.0.0</w:t>
      </w:r>
    </w:p>
    <w:p w14:paraId="2B42ACCA"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docker build -t cloud-app:1.0.0 .</w:t>
      </w:r>
    </w:p>
    <w:p w14:paraId="37EB8DA9"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w:t>
      </w:r>
    </w:p>
    <w:p w14:paraId="62A662C9"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Tag image for remote public registry distribution</w:t>
      </w:r>
    </w:p>
    <w:p w14:paraId="2428A36B"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docker tag cloud-app:1.0.0 </w:t>
      </w:r>
      <w:proofErr w:type="spellStart"/>
      <w:r w:rsidRPr="00711460">
        <w:rPr>
          <w:rFonts w:eastAsia="Courier New"/>
          <w:sz w:val="20"/>
          <w:szCs w:val="20"/>
        </w:rPr>
        <w:t>alexmorgan</w:t>
      </w:r>
      <w:proofErr w:type="spellEnd"/>
      <w:r w:rsidRPr="00711460">
        <w:rPr>
          <w:rFonts w:eastAsia="Courier New"/>
          <w:sz w:val="20"/>
          <w:szCs w:val="20"/>
        </w:rPr>
        <w:t>/cloud-app:1.0.0</w:t>
      </w:r>
    </w:p>
    <w:p w14:paraId="46121703"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w:t>
      </w:r>
    </w:p>
    <w:p w14:paraId="3F09B172"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Authenticate and push image layers to Docker Hub</w:t>
      </w:r>
    </w:p>
    <w:p w14:paraId="71E936B5"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docker login -u </w:t>
      </w:r>
      <w:proofErr w:type="spellStart"/>
      <w:r w:rsidRPr="00711460">
        <w:rPr>
          <w:rFonts w:eastAsia="Courier New"/>
          <w:sz w:val="20"/>
          <w:szCs w:val="20"/>
        </w:rPr>
        <w:t>alexmorgan</w:t>
      </w:r>
      <w:proofErr w:type="spellEnd"/>
    </w:p>
    <w:p w14:paraId="1AE4A4DC" w14:textId="77E5E7B2" w:rsidR="00DD176B" w:rsidRPr="00711460" w:rsidRDefault="00C77133" w:rsidP="00EA0845">
      <w:pPr>
        <w:pBdr>
          <w:left w:val="single" w:sz="2" w:space="0" w:color="AAAAAA"/>
          <w:bottom w:val="single" w:sz="2" w:space="0" w:color="AAAAAA"/>
          <w:right w:val="single" w:sz="2" w:space="0" w:color="AAAAAA"/>
        </w:pBdr>
        <w:shd w:val="clear" w:color="auto" w:fill="F2F2F2"/>
        <w:tabs>
          <w:tab w:val="right" w:pos="9360"/>
        </w:tabs>
        <w:spacing w:after="120" w:line="276" w:lineRule="auto"/>
      </w:pPr>
      <w:r w:rsidRPr="00711460">
        <w:rPr>
          <w:rFonts w:eastAsia="Courier New"/>
          <w:sz w:val="20"/>
          <w:szCs w:val="20"/>
        </w:rPr>
        <w:t xml:space="preserve">docker push </w:t>
      </w:r>
      <w:proofErr w:type="spellStart"/>
      <w:r w:rsidRPr="00711460">
        <w:rPr>
          <w:rFonts w:eastAsia="Courier New"/>
          <w:sz w:val="20"/>
          <w:szCs w:val="20"/>
        </w:rPr>
        <w:t>alexmorgan</w:t>
      </w:r>
      <w:proofErr w:type="spellEnd"/>
      <w:r w:rsidRPr="00711460">
        <w:rPr>
          <w:rFonts w:eastAsia="Courier New"/>
          <w:sz w:val="20"/>
          <w:szCs w:val="20"/>
        </w:rPr>
        <w:t>/cloud-app:1.0.0</w:t>
      </w:r>
      <w:r w:rsidR="00EA0845">
        <w:rPr>
          <w:rFonts w:eastAsia="Courier New"/>
          <w:sz w:val="20"/>
          <w:szCs w:val="20"/>
        </w:rPr>
        <w:tab/>
      </w:r>
    </w:p>
    <w:p w14:paraId="1C233AC2" w14:textId="743E5587" w:rsidR="00EA0845" w:rsidRDefault="00EA0845" w:rsidP="00711460">
      <w:pPr>
        <w:spacing w:after="200" w:line="360" w:lineRule="auto"/>
        <w:jc w:val="both"/>
      </w:pPr>
      <w:r w:rsidRPr="00EA0845">
        <w:t>Figure 1: Microservice Docker image successfully built and tagged as cloud-app:1.0.0</w:t>
      </w:r>
    </w:p>
    <w:p w14:paraId="12136982" w14:textId="7296BED1" w:rsidR="00EA0845" w:rsidRDefault="00EA0845" w:rsidP="00711460">
      <w:pPr>
        <w:spacing w:after="200" w:line="360" w:lineRule="auto"/>
        <w:jc w:val="both"/>
      </w:pPr>
      <w:r w:rsidRPr="00EA0845">
        <w:lastRenderedPageBreak/>
        <w:drawing>
          <wp:inline distT="0" distB="0" distL="0" distR="0" wp14:anchorId="11DF191D" wp14:editId="5561C1AA">
            <wp:extent cx="5943600" cy="2099310"/>
            <wp:effectExtent l="0" t="0" r="0" b="0"/>
            <wp:docPr id="1747801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801892" name=""/>
                    <pic:cNvPicPr/>
                  </pic:nvPicPr>
                  <pic:blipFill>
                    <a:blip r:embed="rId17"/>
                    <a:stretch>
                      <a:fillRect/>
                    </a:stretch>
                  </pic:blipFill>
                  <pic:spPr>
                    <a:xfrm>
                      <a:off x="0" y="0"/>
                      <a:ext cx="5943600" cy="2099310"/>
                    </a:xfrm>
                    <a:prstGeom prst="rect">
                      <a:avLst/>
                    </a:prstGeom>
                  </pic:spPr>
                </pic:pic>
              </a:graphicData>
            </a:graphic>
          </wp:inline>
        </w:drawing>
      </w:r>
    </w:p>
    <w:p w14:paraId="1812A06E" w14:textId="18CEB1EF" w:rsidR="00EA0845" w:rsidRDefault="00EA0845" w:rsidP="00711460">
      <w:pPr>
        <w:spacing w:after="200" w:line="360" w:lineRule="auto"/>
        <w:jc w:val="both"/>
      </w:pPr>
      <w:r w:rsidRPr="00EA0845">
        <w:t>Figure 2: Successfully authenticated with Docker Hub.</w:t>
      </w:r>
    </w:p>
    <w:p w14:paraId="1014DA50" w14:textId="3D4A39F6" w:rsidR="00EA0845" w:rsidRDefault="00EA0845" w:rsidP="00711460">
      <w:pPr>
        <w:spacing w:after="200" w:line="360" w:lineRule="auto"/>
        <w:jc w:val="both"/>
      </w:pPr>
      <w:r w:rsidRPr="00EA0845">
        <w:drawing>
          <wp:inline distT="0" distB="0" distL="0" distR="0" wp14:anchorId="639E54AD" wp14:editId="2214FD73">
            <wp:extent cx="5943600" cy="822960"/>
            <wp:effectExtent l="0" t="0" r="0" b="0"/>
            <wp:docPr id="552507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507135" name=""/>
                    <pic:cNvPicPr/>
                  </pic:nvPicPr>
                  <pic:blipFill>
                    <a:blip r:embed="rId18"/>
                    <a:stretch>
                      <a:fillRect/>
                    </a:stretch>
                  </pic:blipFill>
                  <pic:spPr>
                    <a:xfrm>
                      <a:off x="0" y="0"/>
                      <a:ext cx="5943600" cy="822960"/>
                    </a:xfrm>
                    <a:prstGeom prst="rect">
                      <a:avLst/>
                    </a:prstGeom>
                  </pic:spPr>
                </pic:pic>
              </a:graphicData>
            </a:graphic>
          </wp:inline>
        </w:drawing>
      </w:r>
    </w:p>
    <w:p w14:paraId="6F994EE5" w14:textId="0EF95612" w:rsidR="00EA0845" w:rsidRDefault="00EA0845" w:rsidP="00711460">
      <w:pPr>
        <w:spacing w:after="200" w:line="360" w:lineRule="auto"/>
        <w:jc w:val="both"/>
      </w:pPr>
      <w:r w:rsidRPr="00EA0845">
        <w:t xml:space="preserve">Figure 3: Docker image successfully pushed to the </w:t>
      </w:r>
      <w:proofErr w:type="spellStart"/>
      <w:r w:rsidRPr="00EA0845">
        <w:t>foziamalek</w:t>
      </w:r>
      <w:proofErr w:type="spellEnd"/>
      <w:r w:rsidRPr="00EA0845">
        <w:t>/cloud-app repository on Docker Hub</w:t>
      </w:r>
    </w:p>
    <w:p w14:paraId="712846F4" w14:textId="14F064E9" w:rsidR="00EA0845" w:rsidRDefault="00EA0845" w:rsidP="00711460">
      <w:pPr>
        <w:spacing w:after="200" w:line="360" w:lineRule="auto"/>
        <w:jc w:val="both"/>
      </w:pPr>
      <w:r w:rsidRPr="00EA0845">
        <w:drawing>
          <wp:inline distT="0" distB="0" distL="0" distR="0" wp14:anchorId="655BF005" wp14:editId="3E2C8E53">
            <wp:extent cx="5943600" cy="1632585"/>
            <wp:effectExtent l="0" t="0" r="0" b="5715"/>
            <wp:docPr id="1488147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147446" name=""/>
                    <pic:cNvPicPr/>
                  </pic:nvPicPr>
                  <pic:blipFill>
                    <a:blip r:embed="rId19"/>
                    <a:stretch>
                      <a:fillRect/>
                    </a:stretch>
                  </pic:blipFill>
                  <pic:spPr>
                    <a:xfrm>
                      <a:off x="0" y="0"/>
                      <a:ext cx="5943600" cy="1632585"/>
                    </a:xfrm>
                    <a:prstGeom prst="rect">
                      <a:avLst/>
                    </a:prstGeom>
                  </pic:spPr>
                </pic:pic>
              </a:graphicData>
            </a:graphic>
          </wp:inline>
        </w:drawing>
      </w:r>
    </w:p>
    <w:p w14:paraId="5AFBB11A" w14:textId="16EA5979" w:rsidR="00EA0845" w:rsidRDefault="00EA0845" w:rsidP="00711460">
      <w:pPr>
        <w:spacing w:after="200" w:line="360" w:lineRule="auto"/>
        <w:jc w:val="both"/>
      </w:pPr>
      <w:r w:rsidRPr="00EA0845">
        <w:t>Figure 4: Docker Hub repository showing the published cloud-app:1.0.0 image.</w:t>
      </w:r>
    </w:p>
    <w:p w14:paraId="14E38186" w14:textId="48AEF22E" w:rsidR="00EA0845" w:rsidRDefault="00EA0845" w:rsidP="00711460">
      <w:pPr>
        <w:spacing w:after="200" w:line="360" w:lineRule="auto"/>
        <w:jc w:val="both"/>
      </w:pPr>
      <w:r w:rsidRPr="00EA0845">
        <w:lastRenderedPageBreak/>
        <w:drawing>
          <wp:inline distT="0" distB="0" distL="0" distR="0" wp14:anchorId="7A8DB463" wp14:editId="663BD6D5">
            <wp:extent cx="5943600" cy="3684905"/>
            <wp:effectExtent l="0" t="0" r="0" b="0"/>
            <wp:docPr id="958352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352747" name=""/>
                    <pic:cNvPicPr/>
                  </pic:nvPicPr>
                  <pic:blipFill>
                    <a:blip r:embed="rId20"/>
                    <a:stretch>
                      <a:fillRect/>
                    </a:stretch>
                  </pic:blipFill>
                  <pic:spPr>
                    <a:xfrm>
                      <a:off x="0" y="0"/>
                      <a:ext cx="5943600" cy="3684905"/>
                    </a:xfrm>
                    <a:prstGeom prst="rect">
                      <a:avLst/>
                    </a:prstGeom>
                  </pic:spPr>
                </pic:pic>
              </a:graphicData>
            </a:graphic>
          </wp:inline>
        </w:drawing>
      </w:r>
    </w:p>
    <w:p w14:paraId="50953D00" w14:textId="53FCA3FC" w:rsidR="00DD176B" w:rsidRPr="00711460" w:rsidRDefault="00C77133" w:rsidP="00711460">
      <w:pPr>
        <w:spacing w:after="200" w:line="360" w:lineRule="auto"/>
        <w:jc w:val="both"/>
      </w:pPr>
      <w:r w:rsidRPr="00711460">
        <w:t>By leveraging python:3.11-slim base images and layer caching, build times were minimized, and the distribution image footprint was kept under 120 MB [7], [15].</w:t>
      </w:r>
    </w:p>
    <w:p w14:paraId="085201DE" w14:textId="77777777" w:rsidR="00DD176B" w:rsidRPr="00711460" w:rsidRDefault="00C77133" w:rsidP="00711460">
      <w:pPr>
        <w:pStyle w:val="Heading2"/>
        <w:spacing w:line="360" w:lineRule="auto"/>
      </w:pPr>
      <w:bookmarkStart w:id="7" w:name="_Toc237859486"/>
      <w:r w:rsidRPr="00711460">
        <w:t>2.5 Storage Persistence via Docker Volumes</w:t>
      </w:r>
      <w:bookmarkEnd w:id="7"/>
    </w:p>
    <w:p w14:paraId="4D1E6575" w14:textId="5DB67E72" w:rsidR="00DD176B" w:rsidRPr="00711460" w:rsidRDefault="003F1DA6" w:rsidP="00711460">
      <w:pPr>
        <w:spacing w:after="200" w:line="360" w:lineRule="auto"/>
        <w:jc w:val="both"/>
      </w:pPr>
      <w:r w:rsidRPr="003F1DA6">
        <w:t>Nevertheless, the containers themselves are ephemeral. The data that is stored in the writable layer of the container will get erased after the container stops running [2], [13]. The persistence of the data between different containers will be achieved via stateful services that use Docker volumes, which are mounted on the file system of the host machine</w:t>
      </w:r>
      <w:r>
        <w:t xml:space="preserve"> </w:t>
      </w:r>
      <w:r w:rsidR="00C77133" w:rsidRPr="00711460">
        <w:t>[13].</w:t>
      </w:r>
    </w:p>
    <w:p w14:paraId="2227221B" w14:textId="77777777" w:rsidR="00DD176B" w:rsidRPr="00711460" w:rsidRDefault="00C77133" w:rsidP="006C046B">
      <w:pPr>
        <w:pBdr>
          <w:top w:val="single" w:sz="2" w:space="0" w:color="AAAAAA"/>
          <w:left w:val="single" w:sz="2" w:space="0" w:color="AAAAAA"/>
          <w:right w:val="single" w:sz="2" w:space="0" w:color="AAAAAA"/>
        </w:pBdr>
        <w:shd w:val="clear" w:color="auto" w:fill="F2F2F2"/>
        <w:spacing w:before="60" w:line="276" w:lineRule="auto"/>
      </w:pPr>
      <w:r w:rsidRPr="00711460">
        <w:rPr>
          <w:rFonts w:eastAsia="Courier New"/>
          <w:sz w:val="20"/>
          <w:szCs w:val="20"/>
        </w:rPr>
        <w:t># Create managed Docker named volume</w:t>
      </w:r>
    </w:p>
    <w:p w14:paraId="52542F2A"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docker volume create </w:t>
      </w:r>
      <w:proofErr w:type="spellStart"/>
      <w:r w:rsidRPr="00711460">
        <w:rPr>
          <w:rFonts w:eastAsia="Courier New"/>
          <w:sz w:val="20"/>
          <w:szCs w:val="20"/>
        </w:rPr>
        <w:t>app_data_vol</w:t>
      </w:r>
      <w:proofErr w:type="spellEnd"/>
    </w:p>
    <w:p w14:paraId="02A2316F"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w:t>
      </w:r>
    </w:p>
    <w:p w14:paraId="234F1444"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Spin up microservice container with volume</w:t>
      </w:r>
    </w:p>
    <w:p w14:paraId="2BC93D3D"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persistence mounted to /app/data</w:t>
      </w:r>
    </w:p>
    <w:p w14:paraId="623F110B"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docker run -d \</w:t>
      </w:r>
    </w:p>
    <w:p w14:paraId="287DC291"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--name </w:t>
      </w:r>
      <w:proofErr w:type="spellStart"/>
      <w:r w:rsidRPr="00711460">
        <w:rPr>
          <w:rFonts w:eastAsia="Courier New"/>
          <w:sz w:val="20"/>
          <w:szCs w:val="20"/>
        </w:rPr>
        <w:t>flask_service</w:t>
      </w:r>
      <w:proofErr w:type="spellEnd"/>
      <w:r w:rsidRPr="00711460">
        <w:rPr>
          <w:rFonts w:eastAsia="Courier New"/>
          <w:sz w:val="20"/>
          <w:szCs w:val="20"/>
        </w:rPr>
        <w:t xml:space="preserve"> \</w:t>
      </w:r>
    </w:p>
    <w:p w14:paraId="7B9DF9E8"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-p 5000:5000 \</w:t>
      </w:r>
    </w:p>
    <w:p w14:paraId="76893330" w14:textId="77777777" w:rsidR="00DD176B" w:rsidRPr="00711460" w:rsidRDefault="00C77133" w:rsidP="006C046B">
      <w:pPr>
        <w:pBdr>
          <w:left w:val="single" w:sz="2" w:space="0" w:color="AAAAAA"/>
          <w:right w:val="single" w:sz="2" w:space="0" w:color="AAAAAA"/>
        </w:pBdr>
        <w:shd w:val="clear" w:color="auto" w:fill="F2F2F2"/>
        <w:spacing w:line="276" w:lineRule="auto"/>
      </w:pPr>
      <w:r w:rsidRPr="00711460">
        <w:rPr>
          <w:rFonts w:eastAsia="Courier New"/>
          <w:sz w:val="20"/>
          <w:szCs w:val="20"/>
        </w:rPr>
        <w:t xml:space="preserve">  -v </w:t>
      </w:r>
      <w:proofErr w:type="spellStart"/>
      <w:r w:rsidRPr="00711460">
        <w:rPr>
          <w:rFonts w:eastAsia="Courier New"/>
          <w:sz w:val="20"/>
          <w:szCs w:val="20"/>
        </w:rPr>
        <w:t>app_data_vol</w:t>
      </w:r>
      <w:proofErr w:type="spellEnd"/>
      <w:r w:rsidRPr="00711460">
        <w:rPr>
          <w:rFonts w:eastAsia="Courier New"/>
          <w:sz w:val="20"/>
          <w:szCs w:val="20"/>
        </w:rPr>
        <w:t>:/app/data \</w:t>
      </w:r>
    </w:p>
    <w:p w14:paraId="087DA6A9" w14:textId="77777777" w:rsidR="00DD176B" w:rsidRPr="00711460" w:rsidRDefault="00C77133" w:rsidP="006C046B">
      <w:pPr>
        <w:pBdr>
          <w:left w:val="single" w:sz="2" w:space="0" w:color="AAAAAA"/>
          <w:bottom w:val="single" w:sz="2" w:space="0" w:color="AAAAAA"/>
          <w:right w:val="single" w:sz="2" w:space="0" w:color="AAAAAA"/>
        </w:pBdr>
        <w:shd w:val="clear" w:color="auto" w:fill="F2F2F2"/>
        <w:spacing w:after="120" w:line="276" w:lineRule="auto"/>
      </w:pPr>
      <w:r w:rsidRPr="00711460">
        <w:rPr>
          <w:rFonts w:eastAsia="Courier New"/>
          <w:sz w:val="20"/>
          <w:szCs w:val="20"/>
        </w:rPr>
        <w:t xml:space="preserve">  </w:t>
      </w:r>
      <w:proofErr w:type="spellStart"/>
      <w:r w:rsidRPr="00711460">
        <w:rPr>
          <w:rFonts w:eastAsia="Courier New"/>
          <w:sz w:val="20"/>
          <w:szCs w:val="20"/>
        </w:rPr>
        <w:t>alexmorgan</w:t>
      </w:r>
      <w:proofErr w:type="spellEnd"/>
      <w:r w:rsidRPr="00711460">
        <w:rPr>
          <w:rFonts w:eastAsia="Courier New"/>
          <w:sz w:val="20"/>
          <w:szCs w:val="20"/>
        </w:rPr>
        <w:t>/cloud-app:1.0.0</w:t>
      </w:r>
    </w:p>
    <w:p w14:paraId="1403B726" w14:textId="45F525C7" w:rsidR="006726A9" w:rsidRDefault="006726A9" w:rsidP="00711460">
      <w:pPr>
        <w:spacing w:after="200" w:line="360" w:lineRule="auto"/>
        <w:jc w:val="both"/>
      </w:pPr>
      <w:r w:rsidRPr="006726A9">
        <w:lastRenderedPageBreak/>
        <w:t xml:space="preserve">Figure 1: Docker named volume </w:t>
      </w:r>
      <w:proofErr w:type="spellStart"/>
      <w:r w:rsidRPr="006726A9">
        <w:t>app_data_vol</w:t>
      </w:r>
      <w:proofErr w:type="spellEnd"/>
      <w:r w:rsidRPr="006726A9">
        <w:t xml:space="preserve"> created successfully for persistent application data storage.</w:t>
      </w:r>
    </w:p>
    <w:p w14:paraId="3CCA908C" w14:textId="66F75828" w:rsidR="006726A9" w:rsidRDefault="006726A9" w:rsidP="00711460">
      <w:pPr>
        <w:spacing w:after="200" w:line="360" w:lineRule="auto"/>
        <w:jc w:val="both"/>
      </w:pPr>
      <w:r w:rsidRPr="006726A9">
        <w:drawing>
          <wp:inline distT="0" distB="0" distL="0" distR="0" wp14:anchorId="39FDEC65" wp14:editId="77535FF6">
            <wp:extent cx="5943600" cy="2085340"/>
            <wp:effectExtent l="0" t="0" r="0" b="0"/>
            <wp:docPr id="622138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138829" name=""/>
                    <pic:cNvPicPr/>
                  </pic:nvPicPr>
                  <pic:blipFill>
                    <a:blip r:embed="rId21"/>
                    <a:stretch>
                      <a:fillRect/>
                    </a:stretch>
                  </pic:blipFill>
                  <pic:spPr>
                    <a:xfrm>
                      <a:off x="0" y="0"/>
                      <a:ext cx="5943600" cy="2085340"/>
                    </a:xfrm>
                    <a:prstGeom prst="rect">
                      <a:avLst/>
                    </a:prstGeom>
                  </pic:spPr>
                </pic:pic>
              </a:graphicData>
            </a:graphic>
          </wp:inline>
        </w:drawing>
      </w:r>
    </w:p>
    <w:p w14:paraId="6712C8A1" w14:textId="77777777" w:rsidR="006726A9" w:rsidRPr="006726A9" w:rsidRDefault="006726A9" w:rsidP="006726A9">
      <w:pPr>
        <w:spacing w:after="200" w:line="360" w:lineRule="auto"/>
        <w:jc w:val="both"/>
        <w:rPr>
          <w:lang w:val="en-GB"/>
        </w:rPr>
      </w:pPr>
      <w:r w:rsidRPr="006726A9">
        <w:rPr>
          <w:lang w:val="en-GB"/>
        </w:rPr>
        <w:t xml:space="preserve">Figure 2: Flask microservice container </w:t>
      </w:r>
      <w:proofErr w:type="spellStart"/>
      <w:r w:rsidRPr="006726A9">
        <w:rPr>
          <w:lang w:val="en-GB"/>
        </w:rPr>
        <w:t>flask_service</w:t>
      </w:r>
      <w:proofErr w:type="spellEnd"/>
      <w:r w:rsidRPr="006726A9">
        <w:rPr>
          <w:lang w:val="en-GB"/>
        </w:rPr>
        <w:t xml:space="preserve"> running with port 5000 mapped to the host.</w:t>
      </w:r>
    </w:p>
    <w:p w14:paraId="7E763783" w14:textId="568963AA" w:rsidR="006726A9" w:rsidRDefault="006726A9" w:rsidP="00711460">
      <w:pPr>
        <w:spacing w:after="200" w:line="360" w:lineRule="auto"/>
        <w:jc w:val="both"/>
      </w:pPr>
      <w:r w:rsidRPr="006726A9">
        <w:drawing>
          <wp:inline distT="0" distB="0" distL="0" distR="0" wp14:anchorId="6FC15A08" wp14:editId="155E3761">
            <wp:extent cx="5943600" cy="632460"/>
            <wp:effectExtent l="0" t="0" r="0" b="0"/>
            <wp:docPr id="1401931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931146" name=""/>
                    <pic:cNvPicPr/>
                  </pic:nvPicPr>
                  <pic:blipFill>
                    <a:blip r:embed="rId22"/>
                    <a:stretch>
                      <a:fillRect/>
                    </a:stretch>
                  </pic:blipFill>
                  <pic:spPr>
                    <a:xfrm>
                      <a:off x="0" y="0"/>
                      <a:ext cx="5943600" cy="632460"/>
                    </a:xfrm>
                    <a:prstGeom prst="rect">
                      <a:avLst/>
                    </a:prstGeom>
                  </pic:spPr>
                </pic:pic>
              </a:graphicData>
            </a:graphic>
          </wp:inline>
        </w:drawing>
      </w:r>
    </w:p>
    <w:p w14:paraId="2D95901E" w14:textId="34AC5FCD" w:rsidR="006726A9" w:rsidRDefault="00BA169D" w:rsidP="00711460">
      <w:pPr>
        <w:spacing w:after="200" w:line="360" w:lineRule="auto"/>
        <w:jc w:val="both"/>
      </w:pPr>
      <w:r w:rsidRPr="00BA169D">
        <w:t xml:space="preserve">Figure 3: Docker named volume </w:t>
      </w:r>
      <w:proofErr w:type="spellStart"/>
      <w:r w:rsidRPr="00BA169D">
        <w:t>app_data_vol</w:t>
      </w:r>
      <w:proofErr w:type="spellEnd"/>
      <w:r w:rsidRPr="00BA169D">
        <w:t xml:space="preserve"> mounted to /app/data inside the Flask microservice container.</w:t>
      </w:r>
    </w:p>
    <w:p w14:paraId="3965ADC9" w14:textId="0407D286" w:rsidR="00BA169D" w:rsidRDefault="00BA169D" w:rsidP="00711460">
      <w:pPr>
        <w:spacing w:after="200" w:line="360" w:lineRule="auto"/>
        <w:jc w:val="both"/>
      </w:pPr>
      <w:r w:rsidRPr="00BA169D">
        <w:drawing>
          <wp:inline distT="0" distB="0" distL="0" distR="0" wp14:anchorId="3B241B26" wp14:editId="787ECA91">
            <wp:extent cx="5943600" cy="697865"/>
            <wp:effectExtent l="0" t="0" r="0" b="6985"/>
            <wp:docPr id="1372460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460494" name=""/>
                    <pic:cNvPicPr/>
                  </pic:nvPicPr>
                  <pic:blipFill>
                    <a:blip r:embed="rId23"/>
                    <a:stretch>
                      <a:fillRect/>
                    </a:stretch>
                  </pic:blipFill>
                  <pic:spPr>
                    <a:xfrm>
                      <a:off x="0" y="0"/>
                      <a:ext cx="5943600" cy="697865"/>
                    </a:xfrm>
                    <a:prstGeom prst="rect">
                      <a:avLst/>
                    </a:prstGeom>
                  </pic:spPr>
                </pic:pic>
              </a:graphicData>
            </a:graphic>
          </wp:inline>
        </w:drawing>
      </w:r>
    </w:p>
    <w:p w14:paraId="48043835" w14:textId="2AE243A1" w:rsidR="00BA169D" w:rsidRDefault="00BA169D" w:rsidP="00711460">
      <w:pPr>
        <w:spacing w:after="200" w:line="360" w:lineRule="auto"/>
        <w:jc w:val="both"/>
      </w:pPr>
      <w:r w:rsidRPr="00BA169D">
        <w:t>Figure 4: Flask health endpoint successfully responding from the container using the mounted-volume configuration.</w:t>
      </w:r>
    </w:p>
    <w:p w14:paraId="565EF2FE" w14:textId="277040AB" w:rsidR="006726A9" w:rsidRDefault="00BA169D" w:rsidP="00711460">
      <w:pPr>
        <w:spacing w:after="200" w:line="360" w:lineRule="auto"/>
        <w:jc w:val="both"/>
      </w:pPr>
      <w:r w:rsidRPr="00BA169D">
        <w:lastRenderedPageBreak/>
        <w:drawing>
          <wp:inline distT="0" distB="0" distL="0" distR="0" wp14:anchorId="1FEC7049" wp14:editId="7CA6D618">
            <wp:extent cx="5943600" cy="3655060"/>
            <wp:effectExtent l="0" t="0" r="0" b="2540"/>
            <wp:docPr id="1837176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176143" name=""/>
                    <pic:cNvPicPr/>
                  </pic:nvPicPr>
                  <pic:blipFill>
                    <a:blip r:embed="rId24"/>
                    <a:stretch>
                      <a:fillRect/>
                    </a:stretch>
                  </pic:blipFill>
                  <pic:spPr>
                    <a:xfrm>
                      <a:off x="0" y="0"/>
                      <a:ext cx="5943600" cy="3655060"/>
                    </a:xfrm>
                    <a:prstGeom prst="rect">
                      <a:avLst/>
                    </a:prstGeom>
                  </pic:spPr>
                </pic:pic>
              </a:graphicData>
            </a:graphic>
          </wp:inline>
        </w:drawing>
      </w:r>
    </w:p>
    <w:p w14:paraId="576F5C5D" w14:textId="778C2471" w:rsidR="00DD176B" w:rsidRPr="00711460" w:rsidRDefault="00C77133" w:rsidP="00711460">
      <w:pPr>
        <w:spacing w:after="200" w:line="360" w:lineRule="auto"/>
        <w:jc w:val="both"/>
      </w:pPr>
      <w:r w:rsidRPr="00711460">
        <w:t xml:space="preserve">Named volumes bypass the </w:t>
      </w:r>
      <w:proofErr w:type="spellStart"/>
      <w:r w:rsidRPr="00711460">
        <w:t>OverlayFS</w:t>
      </w:r>
      <w:proofErr w:type="spellEnd"/>
      <w:r w:rsidRPr="00711460">
        <w:t xml:space="preserve"> driver, delivering direct host disk I/O performance and permitting concurrent data access across multiple container runtimes [13].</w:t>
      </w:r>
    </w:p>
    <w:p w14:paraId="663733C0" w14:textId="77777777" w:rsidR="00DD176B" w:rsidRPr="00711460" w:rsidRDefault="00C77133" w:rsidP="00711460">
      <w:pPr>
        <w:pStyle w:val="Heading2"/>
        <w:spacing w:line="360" w:lineRule="auto"/>
      </w:pPr>
      <w:bookmarkStart w:id="8" w:name="_Toc237859487"/>
      <w:r w:rsidRPr="00711460">
        <w:t>2.6 Software-Defined Container Networking</w:t>
      </w:r>
      <w:bookmarkEnd w:id="8"/>
    </w:p>
    <w:p w14:paraId="6EC93007" w14:textId="4472685F" w:rsidR="00DD176B" w:rsidRPr="00711460" w:rsidRDefault="003F1DA6" w:rsidP="00711460">
      <w:pPr>
        <w:spacing w:after="200" w:line="360" w:lineRule="auto"/>
        <w:jc w:val="both"/>
      </w:pPr>
      <w:r w:rsidRPr="003F1DA6">
        <w:t>Docker offers software-defined networking virtualization drivers for isolating container network traffic</w:t>
      </w:r>
      <w:r>
        <w:t xml:space="preserve"> </w:t>
      </w:r>
      <w:r w:rsidR="00C77133" w:rsidRPr="00711460">
        <w:t>[4], [14].</w:t>
      </w:r>
    </w:p>
    <w:p w14:paraId="47FBEAC8" w14:textId="77777777" w:rsidR="003F1DA6" w:rsidRDefault="003F1DA6" w:rsidP="003F1DA6">
      <w:pPr>
        <w:pStyle w:val="ListParagraph"/>
        <w:numPr>
          <w:ilvl w:val="0"/>
          <w:numId w:val="1"/>
        </w:numPr>
        <w:spacing w:after="120" w:line="360" w:lineRule="auto"/>
        <w:jc w:val="both"/>
      </w:pPr>
      <w:r>
        <w:t xml:space="preserve">Default Bridge Network: A software bridge (docker0) is configured on the host [14]. The containers get private IPv4 addresses (such as 172.17.0.x) and communicate via exposed ports using </w:t>
      </w:r>
      <w:proofErr w:type="spellStart"/>
      <w:r>
        <w:t>IPTables</w:t>
      </w:r>
      <w:proofErr w:type="spellEnd"/>
      <w:r>
        <w:t xml:space="preserve"> NAT configuration in host [14].</w:t>
      </w:r>
    </w:p>
    <w:p w14:paraId="579272A8" w14:textId="4FD3ACDE" w:rsidR="00DD176B" w:rsidRDefault="003F1DA6" w:rsidP="003F1DA6">
      <w:pPr>
        <w:pStyle w:val="ListParagraph"/>
        <w:numPr>
          <w:ilvl w:val="0"/>
          <w:numId w:val="1"/>
        </w:numPr>
        <w:spacing w:after="120" w:line="360" w:lineRule="auto"/>
        <w:jc w:val="both"/>
      </w:pPr>
      <w:r>
        <w:t>User-Defined Bridge: Provides built-in DNS services for container name-based resolution of each other</w:t>
      </w:r>
      <w:r w:rsidRPr="00711460">
        <w:t xml:space="preserve"> </w:t>
      </w:r>
      <w:r w:rsidR="00C77133" w:rsidRPr="00711460">
        <w:t>[14].</w:t>
      </w:r>
    </w:p>
    <w:p w14:paraId="70534687" w14:textId="77777777" w:rsidR="005C57AD" w:rsidRDefault="005C57AD" w:rsidP="005C57AD">
      <w:pPr>
        <w:spacing w:after="120" w:line="360" w:lineRule="auto"/>
        <w:jc w:val="both"/>
      </w:pPr>
    </w:p>
    <w:p w14:paraId="0B339A0E" w14:textId="77777777" w:rsidR="005C57AD" w:rsidRDefault="005C57AD" w:rsidP="005C57AD">
      <w:pPr>
        <w:spacing w:after="120" w:line="360" w:lineRule="auto"/>
        <w:jc w:val="both"/>
      </w:pPr>
    </w:p>
    <w:p w14:paraId="6D33FE25" w14:textId="77777777" w:rsidR="005C57AD" w:rsidRDefault="005C57AD" w:rsidP="005C57AD">
      <w:pPr>
        <w:spacing w:after="120" w:line="360" w:lineRule="auto"/>
        <w:jc w:val="both"/>
      </w:pPr>
    </w:p>
    <w:p w14:paraId="50F3FA1C" w14:textId="77777777" w:rsidR="005C57AD" w:rsidRPr="00711460" w:rsidRDefault="005C57AD" w:rsidP="005C57AD">
      <w:pPr>
        <w:spacing w:after="120" w:line="360" w:lineRule="auto"/>
        <w:jc w:val="both"/>
      </w:pPr>
    </w:p>
    <w:p w14:paraId="28456E1A" w14:textId="77777777" w:rsidR="00DD176B" w:rsidRPr="00711460" w:rsidRDefault="00C77133" w:rsidP="00711460">
      <w:pPr>
        <w:pBdr>
          <w:top w:val="single" w:sz="2" w:space="0" w:color="AAAAAA"/>
          <w:left w:val="single" w:sz="2" w:space="0" w:color="AAAAAA"/>
          <w:right w:val="single" w:sz="2" w:space="0" w:color="AAAAAA"/>
        </w:pBdr>
        <w:shd w:val="clear" w:color="auto" w:fill="F2F2F2"/>
        <w:spacing w:before="60" w:line="360" w:lineRule="auto"/>
      </w:pPr>
      <w:r w:rsidRPr="00711460">
        <w:rPr>
          <w:rFonts w:eastAsia="Courier New"/>
          <w:sz w:val="20"/>
          <w:szCs w:val="20"/>
        </w:rPr>
        <w:lastRenderedPageBreak/>
        <w:t># Create custom software-defined isolated bridge</w:t>
      </w:r>
    </w:p>
    <w:p w14:paraId="0A9D9179" w14:textId="77777777" w:rsidR="00DD176B" w:rsidRPr="00711460" w:rsidRDefault="00C77133" w:rsidP="00711460">
      <w:pPr>
        <w:pBdr>
          <w:left w:val="single" w:sz="2" w:space="0" w:color="AAAAAA"/>
          <w:right w:val="single" w:sz="2" w:space="0" w:color="AAAAAA"/>
        </w:pBdr>
        <w:shd w:val="clear" w:color="auto" w:fill="F2F2F2"/>
        <w:spacing w:line="360" w:lineRule="auto"/>
      </w:pPr>
      <w:r w:rsidRPr="00711460">
        <w:rPr>
          <w:rFonts w:eastAsia="Courier New"/>
          <w:sz w:val="20"/>
          <w:szCs w:val="20"/>
        </w:rPr>
        <w:t xml:space="preserve">docker network create --driver bridge </w:t>
      </w:r>
      <w:proofErr w:type="spellStart"/>
      <w:r w:rsidRPr="00711460">
        <w:rPr>
          <w:rFonts w:eastAsia="Courier New"/>
          <w:sz w:val="20"/>
          <w:szCs w:val="20"/>
        </w:rPr>
        <w:t>app_net</w:t>
      </w:r>
      <w:proofErr w:type="spellEnd"/>
    </w:p>
    <w:p w14:paraId="59E28102" w14:textId="77777777" w:rsidR="00DD176B" w:rsidRPr="00711460" w:rsidRDefault="00C77133" w:rsidP="00711460">
      <w:pPr>
        <w:pBdr>
          <w:left w:val="single" w:sz="2" w:space="0" w:color="AAAAAA"/>
          <w:right w:val="single" w:sz="2" w:space="0" w:color="AAAAAA"/>
        </w:pBdr>
        <w:shd w:val="clear" w:color="auto" w:fill="F2F2F2"/>
        <w:spacing w:line="360" w:lineRule="auto"/>
      </w:pPr>
      <w:r w:rsidRPr="00711460">
        <w:rPr>
          <w:rFonts w:eastAsia="Courier New"/>
          <w:sz w:val="20"/>
          <w:szCs w:val="20"/>
        </w:rPr>
        <w:t xml:space="preserve"> </w:t>
      </w:r>
    </w:p>
    <w:p w14:paraId="617C1074" w14:textId="77777777" w:rsidR="00DD176B" w:rsidRPr="00711460" w:rsidRDefault="00C77133" w:rsidP="00711460">
      <w:pPr>
        <w:pBdr>
          <w:left w:val="single" w:sz="2" w:space="0" w:color="AAAAAA"/>
          <w:right w:val="single" w:sz="2" w:space="0" w:color="AAAAAA"/>
        </w:pBdr>
        <w:shd w:val="clear" w:color="auto" w:fill="F2F2F2"/>
        <w:spacing w:line="360" w:lineRule="auto"/>
      </w:pPr>
      <w:r w:rsidRPr="00711460">
        <w:rPr>
          <w:rFonts w:eastAsia="Courier New"/>
          <w:sz w:val="20"/>
          <w:szCs w:val="20"/>
        </w:rPr>
        <w:t># Deploy container attached to custom bridge network</w:t>
      </w:r>
    </w:p>
    <w:p w14:paraId="6F900D1A" w14:textId="77777777" w:rsidR="00DD176B" w:rsidRPr="00711460" w:rsidRDefault="00C77133" w:rsidP="00711460">
      <w:pPr>
        <w:pBdr>
          <w:left w:val="single" w:sz="2" w:space="0" w:color="AAAAAA"/>
          <w:right w:val="single" w:sz="2" w:space="0" w:color="AAAAAA"/>
        </w:pBdr>
        <w:shd w:val="clear" w:color="auto" w:fill="F2F2F2"/>
        <w:spacing w:line="360" w:lineRule="auto"/>
      </w:pPr>
      <w:r w:rsidRPr="00711460">
        <w:rPr>
          <w:rFonts w:eastAsia="Courier New"/>
          <w:sz w:val="20"/>
          <w:szCs w:val="20"/>
        </w:rPr>
        <w:t xml:space="preserve">docker run -d --name </w:t>
      </w:r>
      <w:proofErr w:type="spellStart"/>
      <w:r w:rsidRPr="00711460">
        <w:rPr>
          <w:rFonts w:eastAsia="Courier New"/>
          <w:sz w:val="20"/>
          <w:szCs w:val="20"/>
        </w:rPr>
        <w:t>flask_api</w:t>
      </w:r>
      <w:proofErr w:type="spellEnd"/>
      <w:r w:rsidRPr="00711460">
        <w:rPr>
          <w:rFonts w:eastAsia="Courier New"/>
          <w:sz w:val="20"/>
          <w:szCs w:val="20"/>
        </w:rPr>
        <w:t xml:space="preserve"> --network </w:t>
      </w:r>
      <w:proofErr w:type="spellStart"/>
      <w:r w:rsidRPr="00711460">
        <w:rPr>
          <w:rFonts w:eastAsia="Courier New"/>
          <w:sz w:val="20"/>
          <w:szCs w:val="20"/>
        </w:rPr>
        <w:t>app_net</w:t>
      </w:r>
      <w:proofErr w:type="spellEnd"/>
      <w:r w:rsidRPr="00711460">
        <w:rPr>
          <w:rFonts w:eastAsia="Courier New"/>
          <w:sz w:val="20"/>
          <w:szCs w:val="20"/>
        </w:rPr>
        <w:t xml:space="preserve"> \</w:t>
      </w:r>
    </w:p>
    <w:p w14:paraId="04538BEB" w14:textId="35A76BF0" w:rsidR="00DD176B" w:rsidRPr="00711460" w:rsidRDefault="00C77133" w:rsidP="00BA169D">
      <w:pPr>
        <w:pBdr>
          <w:left w:val="single" w:sz="2" w:space="0" w:color="AAAAAA"/>
          <w:bottom w:val="single" w:sz="2" w:space="0" w:color="AAAAAA"/>
          <w:right w:val="single" w:sz="2" w:space="0" w:color="AAAAAA"/>
        </w:pBdr>
        <w:shd w:val="clear" w:color="auto" w:fill="F2F2F2"/>
        <w:tabs>
          <w:tab w:val="right" w:pos="9360"/>
        </w:tabs>
        <w:spacing w:after="120" w:line="360" w:lineRule="auto"/>
      </w:pPr>
      <w:r w:rsidRPr="00711460">
        <w:rPr>
          <w:rFonts w:eastAsia="Courier New"/>
          <w:sz w:val="20"/>
          <w:szCs w:val="20"/>
        </w:rPr>
        <w:t xml:space="preserve">  </w:t>
      </w:r>
      <w:proofErr w:type="spellStart"/>
      <w:r w:rsidRPr="00711460">
        <w:rPr>
          <w:rFonts w:eastAsia="Courier New"/>
          <w:sz w:val="20"/>
          <w:szCs w:val="20"/>
        </w:rPr>
        <w:t>alexmorgan</w:t>
      </w:r>
      <w:proofErr w:type="spellEnd"/>
      <w:r w:rsidRPr="00711460">
        <w:rPr>
          <w:rFonts w:eastAsia="Courier New"/>
          <w:sz w:val="20"/>
          <w:szCs w:val="20"/>
        </w:rPr>
        <w:t>/cloud-app:1.0.0</w:t>
      </w:r>
      <w:r w:rsidR="00BA169D">
        <w:rPr>
          <w:rFonts w:eastAsia="Courier New"/>
          <w:sz w:val="20"/>
          <w:szCs w:val="20"/>
        </w:rPr>
        <w:tab/>
      </w:r>
    </w:p>
    <w:p w14:paraId="50358852" w14:textId="4BA42EED" w:rsidR="00BA169D" w:rsidRDefault="00BA169D" w:rsidP="00711460">
      <w:pPr>
        <w:pStyle w:val="Heading2"/>
        <w:spacing w:line="360" w:lineRule="auto"/>
      </w:pPr>
      <w:bookmarkStart w:id="9" w:name="_Toc237859488"/>
      <w:r w:rsidRPr="00BA169D">
        <w:rPr>
          <w:b w:val="0"/>
          <w:bCs w:val="0"/>
        </w:rPr>
        <w:t xml:space="preserve">Figure 1: Custom Docker bridge network </w:t>
      </w:r>
      <w:proofErr w:type="spellStart"/>
      <w:r w:rsidRPr="00BA169D">
        <w:rPr>
          <w:b w:val="0"/>
          <w:bCs w:val="0"/>
        </w:rPr>
        <w:t>app_net</w:t>
      </w:r>
      <w:proofErr w:type="spellEnd"/>
      <w:r w:rsidRPr="00BA169D">
        <w:rPr>
          <w:b w:val="0"/>
          <w:bCs w:val="0"/>
        </w:rPr>
        <w:t xml:space="preserve"> created successfully using the bridge network driver</w:t>
      </w:r>
      <w:r w:rsidRPr="00BA169D">
        <w:t>.</w:t>
      </w:r>
    </w:p>
    <w:p w14:paraId="24AC3F63" w14:textId="1A861671" w:rsidR="00BA169D" w:rsidRDefault="006F1DD2" w:rsidP="00711460">
      <w:pPr>
        <w:pStyle w:val="Heading2"/>
        <w:spacing w:line="360" w:lineRule="auto"/>
      </w:pPr>
      <w:r w:rsidRPr="006F1DD2">
        <w:drawing>
          <wp:inline distT="0" distB="0" distL="0" distR="0" wp14:anchorId="2517A519" wp14:editId="313EA747">
            <wp:extent cx="5943600" cy="628015"/>
            <wp:effectExtent l="0" t="0" r="0" b="635"/>
            <wp:docPr id="1446445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445093" name=""/>
                    <pic:cNvPicPr/>
                  </pic:nvPicPr>
                  <pic:blipFill>
                    <a:blip r:embed="rId25"/>
                    <a:stretch>
                      <a:fillRect/>
                    </a:stretch>
                  </pic:blipFill>
                  <pic:spPr>
                    <a:xfrm>
                      <a:off x="0" y="0"/>
                      <a:ext cx="5943600" cy="628015"/>
                    </a:xfrm>
                    <a:prstGeom prst="rect">
                      <a:avLst/>
                    </a:prstGeom>
                  </pic:spPr>
                </pic:pic>
              </a:graphicData>
            </a:graphic>
          </wp:inline>
        </w:drawing>
      </w:r>
    </w:p>
    <w:p w14:paraId="15B0CCE3" w14:textId="4F6ED522" w:rsidR="006F1DD2" w:rsidRDefault="006F1DD2" w:rsidP="00711460">
      <w:pPr>
        <w:pStyle w:val="Heading2"/>
        <w:spacing w:line="360" w:lineRule="auto"/>
        <w:rPr>
          <w:b w:val="0"/>
          <w:bCs w:val="0"/>
        </w:rPr>
      </w:pPr>
      <w:r w:rsidRPr="006F1DD2">
        <w:rPr>
          <w:b w:val="0"/>
          <w:bCs w:val="0"/>
        </w:rPr>
        <w:t xml:space="preserve">Figure 2: Flask API container </w:t>
      </w:r>
      <w:proofErr w:type="spellStart"/>
      <w:r w:rsidRPr="006F1DD2">
        <w:rPr>
          <w:b w:val="0"/>
          <w:bCs w:val="0"/>
        </w:rPr>
        <w:t>flask_api</w:t>
      </w:r>
      <w:proofErr w:type="spellEnd"/>
      <w:r w:rsidRPr="006F1DD2">
        <w:rPr>
          <w:b w:val="0"/>
          <w:bCs w:val="0"/>
        </w:rPr>
        <w:t xml:space="preserve"> deployed using the custom Docker network </w:t>
      </w:r>
      <w:proofErr w:type="spellStart"/>
      <w:r w:rsidRPr="006F1DD2">
        <w:rPr>
          <w:b w:val="0"/>
          <w:bCs w:val="0"/>
        </w:rPr>
        <w:t>app_net</w:t>
      </w:r>
      <w:proofErr w:type="spellEnd"/>
      <w:r w:rsidRPr="006F1DD2">
        <w:rPr>
          <w:b w:val="0"/>
          <w:bCs w:val="0"/>
        </w:rPr>
        <w:t>.</w:t>
      </w:r>
    </w:p>
    <w:p w14:paraId="1A3AD760" w14:textId="228F69BE" w:rsidR="006F1DD2" w:rsidRDefault="006F1DD2" w:rsidP="00711460">
      <w:pPr>
        <w:pStyle w:val="Heading2"/>
        <w:spacing w:line="360" w:lineRule="auto"/>
        <w:rPr>
          <w:b w:val="0"/>
          <w:bCs w:val="0"/>
        </w:rPr>
      </w:pPr>
      <w:r w:rsidRPr="006F1DD2">
        <w:rPr>
          <w:b w:val="0"/>
          <w:bCs w:val="0"/>
        </w:rPr>
        <w:drawing>
          <wp:inline distT="0" distB="0" distL="0" distR="0" wp14:anchorId="72D86BDF" wp14:editId="71F471DE">
            <wp:extent cx="5943600" cy="969645"/>
            <wp:effectExtent l="0" t="0" r="0" b="1905"/>
            <wp:docPr id="437215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215373" name=""/>
                    <pic:cNvPicPr/>
                  </pic:nvPicPr>
                  <pic:blipFill>
                    <a:blip r:embed="rId26"/>
                    <a:stretch>
                      <a:fillRect/>
                    </a:stretch>
                  </pic:blipFill>
                  <pic:spPr>
                    <a:xfrm>
                      <a:off x="0" y="0"/>
                      <a:ext cx="5943600" cy="969645"/>
                    </a:xfrm>
                    <a:prstGeom prst="rect">
                      <a:avLst/>
                    </a:prstGeom>
                  </pic:spPr>
                </pic:pic>
              </a:graphicData>
            </a:graphic>
          </wp:inline>
        </w:drawing>
      </w:r>
    </w:p>
    <w:p w14:paraId="31A7E710" w14:textId="222C97EF" w:rsidR="005C57AD" w:rsidRDefault="005C57AD" w:rsidP="00711460">
      <w:pPr>
        <w:pStyle w:val="Heading2"/>
        <w:spacing w:line="360" w:lineRule="auto"/>
        <w:rPr>
          <w:b w:val="0"/>
          <w:bCs w:val="0"/>
        </w:rPr>
      </w:pPr>
      <w:r w:rsidRPr="005C57AD">
        <w:rPr>
          <w:b w:val="0"/>
          <w:bCs w:val="0"/>
        </w:rPr>
        <w:t xml:space="preserve">Figure 3: Docker inspection confirming that </w:t>
      </w:r>
      <w:proofErr w:type="spellStart"/>
      <w:r w:rsidRPr="005C57AD">
        <w:rPr>
          <w:b w:val="0"/>
          <w:bCs w:val="0"/>
        </w:rPr>
        <w:t>flask_api</w:t>
      </w:r>
      <w:proofErr w:type="spellEnd"/>
      <w:r w:rsidRPr="005C57AD">
        <w:rPr>
          <w:b w:val="0"/>
          <w:bCs w:val="0"/>
        </w:rPr>
        <w:t xml:space="preserve"> is connected to the custom bridge network </w:t>
      </w:r>
      <w:proofErr w:type="spellStart"/>
      <w:r w:rsidRPr="005C57AD">
        <w:rPr>
          <w:b w:val="0"/>
          <w:bCs w:val="0"/>
        </w:rPr>
        <w:t>app_net</w:t>
      </w:r>
      <w:proofErr w:type="spellEnd"/>
      <w:r w:rsidRPr="005C57AD">
        <w:rPr>
          <w:b w:val="0"/>
          <w:bCs w:val="0"/>
        </w:rPr>
        <w:t xml:space="preserve"> and has been assigned IP address 172.19.0.2.</w:t>
      </w:r>
    </w:p>
    <w:p w14:paraId="2475AA7F" w14:textId="2572BE7A" w:rsidR="00BA169D" w:rsidRPr="005C57AD" w:rsidRDefault="005C57AD" w:rsidP="00711460">
      <w:pPr>
        <w:pStyle w:val="Heading2"/>
        <w:spacing w:line="360" w:lineRule="auto"/>
        <w:rPr>
          <w:b w:val="0"/>
          <w:bCs w:val="0"/>
        </w:rPr>
      </w:pPr>
      <w:r w:rsidRPr="005C57AD">
        <w:rPr>
          <w:b w:val="0"/>
          <w:bCs w:val="0"/>
        </w:rPr>
        <w:drawing>
          <wp:inline distT="0" distB="0" distL="0" distR="0" wp14:anchorId="731CD46D" wp14:editId="3D634C4B">
            <wp:extent cx="5943600" cy="485775"/>
            <wp:effectExtent l="0" t="0" r="0" b="9525"/>
            <wp:docPr id="213542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42358" name=""/>
                    <pic:cNvPicPr/>
                  </pic:nvPicPr>
                  <pic:blipFill>
                    <a:blip r:embed="rId27"/>
                    <a:stretch>
                      <a:fillRect/>
                    </a:stretch>
                  </pic:blipFill>
                  <pic:spPr>
                    <a:xfrm>
                      <a:off x="0" y="0"/>
                      <a:ext cx="5943600" cy="485775"/>
                    </a:xfrm>
                    <a:prstGeom prst="rect">
                      <a:avLst/>
                    </a:prstGeom>
                  </pic:spPr>
                </pic:pic>
              </a:graphicData>
            </a:graphic>
          </wp:inline>
        </w:drawing>
      </w:r>
    </w:p>
    <w:p w14:paraId="142B7863" w14:textId="4408E63E" w:rsidR="00DD176B" w:rsidRPr="00711460" w:rsidRDefault="00C77133" w:rsidP="00711460">
      <w:pPr>
        <w:pStyle w:val="Heading2"/>
        <w:spacing w:line="360" w:lineRule="auto"/>
      </w:pPr>
      <w:r w:rsidRPr="00711460">
        <w:t>2.7 Container Security, Isolation, and Operational Considerations</w:t>
      </w:r>
      <w:bookmarkEnd w:id="9"/>
    </w:p>
    <w:p w14:paraId="62B6226A" w14:textId="34399AD9" w:rsidR="00DD176B" w:rsidRPr="00711460" w:rsidRDefault="003F1DA6" w:rsidP="00711460">
      <w:pPr>
        <w:spacing w:after="200" w:line="360" w:lineRule="auto"/>
        <w:jc w:val="both"/>
      </w:pPr>
      <w:r w:rsidRPr="003F1DA6">
        <w:t>Even though containers offer many efficiencies, it is essential to understand that the lightweight isolation offered by containers cannot be considered equal to the level of isolation offered by a full virtual machine. When running on the same host, containers usually use the operating system kernel of the host. Hence, any vulnerability at the kernel level or misconfigured container runtime can pose a risk to all applications running in it. According to NIST, containers are seen as operating system virtualization together with application packaging</w:t>
      </w:r>
      <w:r>
        <w:t xml:space="preserve"> </w:t>
      </w:r>
      <w:r w:rsidR="00C77133" w:rsidRPr="00711460">
        <w:t>[23].</w:t>
      </w:r>
    </w:p>
    <w:p w14:paraId="00531C0C" w14:textId="360761C5" w:rsidR="00DD176B" w:rsidRPr="00711460" w:rsidRDefault="003F1DA6" w:rsidP="00711460">
      <w:pPr>
        <w:spacing w:after="200" w:line="360" w:lineRule="auto"/>
        <w:jc w:val="both"/>
      </w:pPr>
      <w:r w:rsidRPr="003F1DA6">
        <w:lastRenderedPageBreak/>
        <w:t>Thus, the difference between VM and container becomes especially critical for multi-tenant scenarios. In VMs, there is an additional OS layer that acts as a guest, while containers normally use process isolation and depend on the host OS kernel. The resulting savings in resource utilization create a new level of security. For applications working with highly confidential or mutually untrustworthy data, VM isolation will be preferable. Containers are especially valuable in cases when deployment density, quick startup, portability, and consistent packaging of applications become more critical than full kernel isolation</w:t>
      </w:r>
      <w:r w:rsidR="00C77133" w:rsidRPr="00711460">
        <w:t>.</w:t>
      </w:r>
    </w:p>
    <w:p w14:paraId="0F679C2E" w14:textId="4CD98532" w:rsidR="00DD176B" w:rsidRPr="00711460" w:rsidRDefault="003F1DA6" w:rsidP="00711460">
      <w:pPr>
        <w:spacing w:after="200" w:line="360" w:lineRule="auto"/>
        <w:jc w:val="both"/>
      </w:pPr>
      <w:r w:rsidRPr="003F1DA6">
        <w:t xml:space="preserve">Security in containers goes even further beyond isolation during runtime. A container image is a software supply chain item that carries not only the application itself but all dependencies and operating system packages as well. Any vulnerable or outdated components within the image may end up being part of the exposed attack surface. Hence, secure container development will have to take into account such practices as image provenance, dependency management, vulnerability scanning, minimal base images, controlled registries, and patching. In this test case, the </w:t>
      </w:r>
      <w:proofErr w:type="spellStart"/>
      <w:r w:rsidRPr="003F1DA6">
        <w:t>Dockerfile</w:t>
      </w:r>
      <w:proofErr w:type="spellEnd"/>
      <w:r w:rsidRPr="003F1DA6">
        <w:t xml:space="preserve"> already provides one good example of securing a container by moving from the default root user using the USER 10001 command. However, more actions would be required for production-grade deployment of containers</w:t>
      </w:r>
      <w:r w:rsidR="00C77133" w:rsidRPr="00711460">
        <w:t>.</w:t>
      </w:r>
    </w:p>
    <w:p w14:paraId="1BEF391B" w14:textId="77777777" w:rsidR="003F1DA6" w:rsidRDefault="003F1DA6" w:rsidP="003F1DA6">
      <w:pPr>
        <w:spacing w:after="200" w:line="360" w:lineRule="auto"/>
        <w:jc w:val="both"/>
      </w:pPr>
      <w:r>
        <w:t xml:space="preserve">Least privilege is especially significant here. A containerized application needs only the operating system permissions needed to perform its job. Running applications as root users could have negative ramifications when a hacker is able to exploit the application in order to achieve more privileges beyond those of the application itself. Likewise, unneeded Linux capabilities and file system mounts to the host are best avoided. Do not use secrets such as database credentials directly in </w:t>
      </w:r>
      <w:proofErr w:type="spellStart"/>
      <w:r>
        <w:t>Dockerfiles</w:t>
      </w:r>
      <w:proofErr w:type="spellEnd"/>
      <w:r>
        <w:t xml:space="preserve"> and images since images can be cached, duplicated, uploaded to registries, and kept as part of the build history.</w:t>
      </w:r>
    </w:p>
    <w:p w14:paraId="5345111E" w14:textId="025584D4" w:rsidR="00DD176B" w:rsidRPr="00711460" w:rsidRDefault="003F1DA6" w:rsidP="003F1DA6">
      <w:pPr>
        <w:spacing w:after="200" w:line="360" w:lineRule="auto"/>
        <w:jc w:val="both"/>
      </w:pPr>
      <w:r>
        <w:t>Immutability makes operation more consistent. Instead of changing the running container manually, a new image would be built, tested, scanned, versioned, and deployed. Thus, a better way of rolling back becomes possible by associating each deploy with a specific image version. The layer approach described above therefore becomes significant not just in terms of improving build speed but also in allowing for version-controlled delivery of applications</w:t>
      </w:r>
      <w:r w:rsidR="00C77133" w:rsidRPr="00711460">
        <w:t>.</w:t>
      </w:r>
    </w:p>
    <w:p w14:paraId="583A6393" w14:textId="77777777" w:rsidR="003F1DA6" w:rsidRDefault="003F1DA6" w:rsidP="003F1DA6">
      <w:pPr>
        <w:spacing w:after="200" w:line="360" w:lineRule="auto"/>
        <w:jc w:val="both"/>
      </w:pPr>
      <w:r>
        <w:lastRenderedPageBreak/>
        <w:t>Storage considerations are required as well. The evaluation correctly determines that the writable layer of the storage container is related to the lifecycle of the container itself. According to Docker documentation, volumes are the right choice for persistent data that is created and consumed by containers since volumes are not limited to the lifecycle of one specific container [24]. This is a necessary aspect of handling stateful loads. But persistence alone does not guarantee backup and disaster recovery. A production database that can be mounted through a volume still needs its own policy for backing up, replicating, verifying, and recovering the database.</w:t>
      </w:r>
    </w:p>
    <w:p w14:paraId="0FC8AED8" w14:textId="63B48192" w:rsidR="00DD176B" w:rsidRPr="00711460" w:rsidRDefault="003F1DA6" w:rsidP="003F1DA6">
      <w:pPr>
        <w:spacing w:after="200" w:line="360" w:lineRule="auto"/>
        <w:jc w:val="both"/>
      </w:pPr>
      <w:r>
        <w:t>Network isolation is a critical element as well. The custom bridge network used in the above assessment gives more control over communication channels compared to just putting all containers in the same default network. The documentation mentions that user-defined bridge networks give the automatic discovery of services by using the DNS and better isolation of different application groups [25]</w:t>
      </w:r>
      <w:r w:rsidR="00C77133" w:rsidRPr="00711460">
        <w:t>.</w:t>
      </w:r>
    </w:p>
    <w:p w14:paraId="20E85D87" w14:textId="4A12016D" w:rsidR="00DD176B" w:rsidRPr="00711460" w:rsidRDefault="003F1DA6" w:rsidP="00711460">
      <w:pPr>
        <w:spacing w:after="200" w:line="360" w:lineRule="auto"/>
        <w:jc w:val="both"/>
      </w:pPr>
      <w:r w:rsidRPr="003F1DA6">
        <w:t xml:space="preserve">A production-level deployment should consider containerization as a full lifecycle solution and not only as a packaging tool, depicted </w:t>
      </w:r>
      <w:r w:rsidR="00C77133" w:rsidRPr="00711460">
        <w:t>as:</w:t>
      </w:r>
    </w:p>
    <w:p w14:paraId="0D58BB58" w14:textId="77777777" w:rsidR="00DD176B" w:rsidRPr="00711460" w:rsidRDefault="00C77133" w:rsidP="00711460">
      <w:pPr>
        <w:spacing w:before="60" w:after="120" w:line="360" w:lineRule="auto"/>
        <w:jc w:val="center"/>
      </w:pPr>
      <w:r w:rsidRPr="00711460">
        <w:rPr>
          <w:i/>
          <w:iCs/>
        </w:rPr>
        <w:t>Source Code → Dependency Management → Image Build → Vulnerability Scan → Image Registry → Deployment → Runtime Monitoring → Patch/Replace → Retirement</w:t>
      </w:r>
    </w:p>
    <w:p w14:paraId="47DFA02C" w14:textId="77777777" w:rsidR="003F1DA6" w:rsidRDefault="003F1DA6" w:rsidP="00711460">
      <w:pPr>
        <w:spacing w:after="200" w:line="360" w:lineRule="auto"/>
        <w:jc w:val="both"/>
      </w:pPr>
    </w:p>
    <w:p w14:paraId="0F1BB38B" w14:textId="1170F1C7" w:rsidR="00DD176B" w:rsidRPr="00711460" w:rsidRDefault="003F1DA6" w:rsidP="00014676">
      <w:pPr>
        <w:spacing w:after="200" w:line="360" w:lineRule="auto"/>
        <w:jc w:val="both"/>
      </w:pPr>
      <w:r w:rsidRPr="003F1DA6">
        <w:t>Security controls must be implemented at each step. This will ensure that the vulnerabilities that are created while developing or creating the image are not overlooked until deployment</w:t>
      </w:r>
      <w:r w:rsidR="00C77133" w:rsidRPr="00711460">
        <w:t>.</w:t>
      </w:r>
    </w:p>
    <w:p w14:paraId="4EF2071F" w14:textId="0CC74524" w:rsidR="003F1DA6" w:rsidRPr="003F1DA6" w:rsidRDefault="003F1DA6" w:rsidP="003F1DA6">
      <w:pPr>
        <w:pStyle w:val="Caption"/>
        <w:keepNext/>
        <w:jc w:val="center"/>
        <w:rPr>
          <w:b/>
          <w:bCs/>
          <w:sz w:val="22"/>
          <w:szCs w:val="22"/>
        </w:rPr>
      </w:pPr>
      <w:r w:rsidRPr="003F1DA6">
        <w:rPr>
          <w:b/>
          <w:bCs/>
          <w:sz w:val="22"/>
          <w:szCs w:val="22"/>
        </w:rPr>
        <w:t xml:space="preserve">Table </w:t>
      </w:r>
      <w:r w:rsidRPr="003F1DA6">
        <w:rPr>
          <w:b/>
          <w:bCs/>
          <w:sz w:val="22"/>
          <w:szCs w:val="22"/>
        </w:rPr>
        <w:fldChar w:fldCharType="begin"/>
      </w:r>
      <w:r w:rsidRPr="003F1DA6">
        <w:rPr>
          <w:b/>
          <w:bCs/>
          <w:sz w:val="22"/>
          <w:szCs w:val="22"/>
        </w:rPr>
        <w:instrText xml:space="preserve"> SEQ Table \* ARABIC </w:instrText>
      </w:r>
      <w:r w:rsidRPr="003F1DA6">
        <w:rPr>
          <w:b/>
          <w:bCs/>
          <w:sz w:val="22"/>
          <w:szCs w:val="22"/>
        </w:rPr>
        <w:fldChar w:fldCharType="separate"/>
      </w:r>
      <w:r w:rsidR="00463379">
        <w:rPr>
          <w:b/>
          <w:bCs/>
          <w:noProof/>
          <w:sz w:val="22"/>
          <w:szCs w:val="22"/>
        </w:rPr>
        <w:t>2</w:t>
      </w:r>
      <w:r w:rsidRPr="003F1DA6">
        <w:rPr>
          <w:b/>
          <w:bCs/>
          <w:sz w:val="22"/>
          <w:szCs w:val="22"/>
        </w:rPr>
        <w:fldChar w:fldCharType="end"/>
      </w:r>
      <w:r w:rsidRPr="003F1DA6">
        <w:rPr>
          <w:b/>
          <w:bCs/>
          <w:sz w:val="22"/>
          <w:szCs w:val="22"/>
        </w:rPr>
        <w:t>: Container Engineering Risk and Control Summary</w:t>
      </w:r>
    </w:p>
    <w:tbl>
      <w:tblPr>
        <w:tblW w:w="8200" w:type="dxa"/>
        <w:jc w:val="center"/>
        <w:tblLayout w:type="fixed"/>
        <w:tblCellMar>
          <w:top w:w="80" w:type="dxa"/>
          <w:left w:w="100" w:type="dxa"/>
          <w:bottom w:w="80" w:type="dxa"/>
          <w:right w:w="100" w:type="dxa"/>
        </w:tblCellMar>
        <w:tblLook w:val="04A0" w:firstRow="1" w:lastRow="0" w:firstColumn="1" w:lastColumn="0" w:noHBand="0" w:noVBand="1"/>
      </w:tblPr>
      <w:tblGrid>
        <w:gridCol w:w="2400"/>
        <w:gridCol w:w="2600"/>
        <w:gridCol w:w="3200"/>
      </w:tblGrid>
      <w:tr w:rsidR="00DD176B" w:rsidRPr="00014676" w14:paraId="5678B965" w14:textId="77777777" w:rsidTr="003F1DA6">
        <w:trPr>
          <w:tblHeader/>
          <w:jc w:val="center"/>
        </w:trPr>
        <w:tc>
          <w:tcPr>
            <w:tcW w:w="2400" w:type="dxa"/>
            <w:tcBorders>
              <w:top w:val="single" w:sz="4" w:space="0" w:color="000000"/>
              <w:bottom w:val="single" w:sz="2" w:space="0" w:color="000000"/>
            </w:tcBorders>
            <w:shd w:val="clear" w:color="auto" w:fill="D9D9D9"/>
            <w:vAlign w:val="center"/>
          </w:tcPr>
          <w:p w14:paraId="34C38D1A" w14:textId="77777777" w:rsidR="00DD176B" w:rsidRPr="00014676" w:rsidRDefault="00C77133" w:rsidP="003F1DA6">
            <w:pPr>
              <w:spacing w:line="360" w:lineRule="auto"/>
              <w:jc w:val="center"/>
            </w:pPr>
            <w:r w:rsidRPr="00014676">
              <w:rPr>
                <w:b/>
                <w:bCs/>
              </w:rPr>
              <w:t>Container Engineering Area</w:t>
            </w:r>
          </w:p>
        </w:tc>
        <w:tc>
          <w:tcPr>
            <w:tcW w:w="2600" w:type="dxa"/>
            <w:tcBorders>
              <w:top w:val="single" w:sz="4" w:space="0" w:color="000000"/>
              <w:bottom w:val="single" w:sz="2" w:space="0" w:color="000000"/>
            </w:tcBorders>
            <w:shd w:val="clear" w:color="auto" w:fill="D9D9D9"/>
            <w:vAlign w:val="center"/>
          </w:tcPr>
          <w:p w14:paraId="4D08DB5D" w14:textId="77777777" w:rsidR="00DD176B" w:rsidRPr="00014676" w:rsidRDefault="00C77133" w:rsidP="003F1DA6">
            <w:pPr>
              <w:spacing w:line="360" w:lineRule="auto"/>
              <w:jc w:val="center"/>
            </w:pPr>
            <w:r w:rsidRPr="00014676">
              <w:rPr>
                <w:b/>
                <w:bCs/>
              </w:rPr>
              <w:t>Potential Risk</w:t>
            </w:r>
          </w:p>
        </w:tc>
        <w:tc>
          <w:tcPr>
            <w:tcW w:w="3200" w:type="dxa"/>
            <w:tcBorders>
              <w:top w:val="single" w:sz="4" w:space="0" w:color="000000"/>
              <w:bottom w:val="single" w:sz="2" w:space="0" w:color="000000"/>
            </w:tcBorders>
            <w:shd w:val="clear" w:color="auto" w:fill="D9D9D9"/>
            <w:vAlign w:val="center"/>
          </w:tcPr>
          <w:p w14:paraId="67D44C1C" w14:textId="77777777" w:rsidR="00DD176B" w:rsidRPr="00014676" w:rsidRDefault="00C77133" w:rsidP="003F1DA6">
            <w:pPr>
              <w:spacing w:line="360" w:lineRule="auto"/>
              <w:jc w:val="center"/>
            </w:pPr>
            <w:r w:rsidRPr="00014676">
              <w:rPr>
                <w:b/>
                <w:bCs/>
              </w:rPr>
              <w:t>Recommended Control</w:t>
            </w:r>
          </w:p>
        </w:tc>
      </w:tr>
      <w:tr w:rsidR="00DD176B" w:rsidRPr="00014676" w14:paraId="1014BBA1" w14:textId="77777777" w:rsidTr="003F1DA6">
        <w:trPr>
          <w:jc w:val="center"/>
        </w:trPr>
        <w:tc>
          <w:tcPr>
            <w:tcW w:w="2400" w:type="dxa"/>
            <w:tcBorders>
              <w:top w:val="single" w:sz="2" w:space="0" w:color="000000"/>
              <w:bottom w:val="single" w:sz="2" w:space="0" w:color="000000"/>
            </w:tcBorders>
            <w:vAlign w:val="center"/>
          </w:tcPr>
          <w:p w14:paraId="706D2EC1" w14:textId="77777777" w:rsidR="00DD176B" w:rsidRPr="00014676" w:rsidRDefault="00C77133" w:rsidP="003F1DA6">
            <w:pPr>
              <w:spacing w:line="360" w:lineRule="auto"/>
              <w:jc w:val="center"/>
            </w:pPr>
            <w:r w:rsidRPr="00014676">
              <w:t>Base image</w:t>
            </w:r>
          </w:p>
        </w:tc>
        <w:tc>
          <w:tcPr>
            <w:tcW w:w="2600" w:type="dxa"/>
            <w:tcBorders>
              <w:top w:val="single" w:sz="2" w:space="0" w:color="000000"/>
              <w:bottom w:val="single" w:sz="2" w:space="0" w:color="000000"/>
            </w:tcBorders>
            <w:vAlign w:val="center"/>
          </w:tcPr>
          <w:p w14:paraId="27A7A4DD" w14:textId="77777777" w:rsidR="00DD176B" w:rsidRPr="00014676" w:rsidRDefault="00C77133" w:rsidP="003F1DA6">
            <w:pPr>
              <w:spacing w:line="360" w:lineRule="auto"/>
              <w:jc w:val="center"/>
            </w:pPr>
            <w:r w:rsidRPr="00014676">
              <w:t>Vulnerable packages</w:t>
            </w:r>
          </w:p>
        </w:tc>
        <w:tc>
          <w:tcPr>
            <w:tcW w:w="3200" w:type="dxa"/>
            <w:tcBorders>
              <w:top w:val="single" w:sz="2" w:space="0" w:color="000000"/>
              <w:bottom w:val="single" w:sz="2" w:space="0" w:color="000000"/>
            </w:tcBorders>
            <w:vAlign w:val="center"/>
          </w:tcPr>
          <w:p w14:paraId="656C8AC6" w14:textId="77777777" w:rsidR="00DD176B" w:rsidRPr="00014676" w:rsidRDefault="00C77133" w:rsidP="003F1DA6">
            <w:pPr>
              <w:spacing w:line="360" w:lineRule="auto"/>
              <w:jc w:val="center"/>
            </w:pPr>
            <w:r w:rsidRPr="00014676">
              <w:t>Minimal and regularly updated base image</w:t>
            </w:r>
          </w:p>
        </w:tc>
      </w:tr>
      <w:tr w:rsidR="00DD176B" w:rsidRPr="00014676" w14:paraId="40507A50" w14:textId="77777777" w:rsidTr="003F1DA6">
        <w:trPr>
          <w:jc w:val="center"/>
        </w:trPr>
        <w:tc>
          <w:tcPr>
            <w:tcW w:w="2400" w:type="dxa"/>
            <w:tcBorders>
              <w:top w:val="single" w:sz="2" w:space="0" w:color="000000"/>
              <w:bottom w:val="single" w:sz="2" w:space="0" w:color="000000"/>
            </w:tcBorders>
            <w:vAlign w:val="center"/>
          </w:tcPr>
          <w:p w14:paraId="066EBFF9" w14:textId="77777777" w:rsidR="00DD176B" w:rsidRPr="00014676" w:rsidRDefault="00C77133" w:rsidP="003F1DA6">
            <w:pPr>
              <w:spacing w:line="360" w:lineRule="auto"/>
              <w:jc w:val="center"/>
            </w:pPr>
            <w:r w:rsidRPr="00014676">
              <w:t>Image registry</w:t>
            </w:r>
          </w:p>
        </w:tc>
        <w:tc>
          <w:tcPr>
            <w:tcW w:w="2600" w:type="dxa"/>
            <w:tcBorders>
              <w:top w:val="single" w:sz="2" w:space="0" w:color="000000"/>
              <w:bottom w:val="single" w:sz="2" w:space="0" w:color="000000"/>
            </w:tcBorders>
            <w:vAlign w:val="center"/>
          </w:tcPr>
          <w:p w14:paraId="61C75493" w14:textId="77777777" w:rsidR="00DD176B" w:rsidRPr="00014676" w:rsidRDefault="00C77133" w:rsidP="003F1DA6">
            <w:pPr>
              <w:spacing w:line="360" w:lineRule="auto"/>
              <w:jc w:val="center"/>
            </w:pPr>
            <w:r w:rsidRPr="00014676">
              <w:t>Unauthorized or malicious image</w:t>
            </w:r>
          </w:p>
        </w:tc>
        <w:tc>
          <w:tcPr>
            <w:tcW w:w="3200" w:type="dxa"/>
            <w:tcBorders>
              <w:top w:val="single" w:sz="2" w:space="0" w:color="000000"/>
              <w:bottom w:val="single" w:sz="2" w:space="0" w:color="000000"/>
            </w:tcBorders>
            <w:vAlign w:val="center"/>
          </w:tcPr>
          <w:p w14:paraId="3704702F" w14:textId="77777777" w:rsidR="00DD176B" w:rsidRPr="00014676" w:rsidRDefault="00C77133" w:rsidP="003F1DA6">
            <w:pPr>
              <w:spacing w:line="360" w:lineRule="auto"/>
              <w:jc w:val="center"/>
            </w:pPr>
            <w:r w:rsidRPr="00014676">
              <w:t>Trusted/private registry and image verification</w:t>
            </w:r>
          </w:p>
        </w:tc>
      </w:tr>
      <w:tr w:rsidR="00DD176B" w:rsidRPr="00014676" w14:paraId="5F3D5FBE" w14:textId="77777777" w:rsidTr="003F1DA6">
        <w:trPr>
          <w:jc w:val="center"/>
        </w:trPr>
        <w:tc>
          <w:tcPr>
            <w:tcW w:w="2400" w:type="dxa"/>
            <w:tcBorders>
              <w:top w:val="single" w:sz="2" w:space="0" w:color="000000"/>
              <w:bottom w:val="single" w:sz="2" w:space="0" w:color="000000"/>
            </w:tcBorders>
            <w:vAlign w:val="center"/>
          </w:tcPr>
          <w:p w14:paraId="6A713497" w14:textId="77777777" w:rsidR="00DD176B" w:rsidRPr="00014676" w:rsidRDefault="00C77133" w:rsidP="003F1DA6">
            <w:pPr>
              <w:spacing w:line="360" w:lineRule="auto"/>
              <w:jc w:val="center"/>
            </w:pPr>
            <w:r w:rsidRPr="00014676">
              <w:lastRenderedPageBreak/>
              <w:t>Runtime privilege</w:t>
            </w:r>
          </w:p>
        </w:tc>
        <w:tc>
          <w:tcPr>
            <w:tcW w:w="2600" w:type="dxa"/>
            <w:tcBorders>
              <w:top w:val="single" w:sz="2" w:space="0" w:color="000000"/>
              <w:bottom w:val="single" w:sz="2" w:space="0" w:color="000000"/>
            </w:tcBorders>
            <w:vAlign w:val="center"/>
          </w:tcPr>
          <w:p w14:paraId="13FB636B" w14:textId="77777777" w:rsidR="00DD176B" w:rsidRPr="00014676" w:rsidRDefault="00C77133" w:rsidP="003F1DA6">
            <w:pPr>
              <w:spacing w:line="360" w:lineRule="auto"/>
              <w:jc w:val="center"/>
            </w:pPr>
            <w:r w:rsidRPr="00014676">
              <w:t>Container compromise</w:t>
            </w:r>
          </w:p>
        </w:tc>
        <w:tc>
          <w:tcPr>
            <w:tcW w:w="3200" w:type="dxa"/>
            <w:tcBorders>
              <w:top w:val="single" w:sz="2" w:space="0" w:color="000000"/>
              <w:bottom w:val="single" w:sz="2" w:space="0" w:color="000000"/>
            </w:tcBorders>
            <w:vAlign w:val="center"/>
          </w:tcPr>
          <w:p w14:paraId="2E21BC31" w14:textId="77777777" w:rsidR="00DD176B" w:rsidRPr="00014676" w:rsidRDefault="00C77133" w:rsidP="003F1DA6">
            <w:pPr>
              <w:spacing w:line="360" w:lineRule="auto"/>
              <w:jc w:val="center"/>
            </w:pPr>
            <w:r w:rsidRPr="00014676">
              <w:t>Non-root execution and least privilege</w:t>
            </w:r>
          </w:p>
        </w:tc>
      </w:tr>
      <w:tr w:rsidR="00DD176B" w:rsidRPr="00014676" w14:paraId="30E5315C" w14:textId="77777777" w:rsidTr="003F1DA6">
        <w:trPr>
          <w:jc w:val="center"/>
        </w:trPr>
        <w:tc>
          <w:tcPr>
            <w:tcW w:w="2400" w:type="dxa"/>
            <w:tcBorders>
              <w:top w:val="single" w:sz="2" w:space="0" w:color="000000"/>
              <w:bottom w:val="single" w:sz="2" w:space="0" w:color="000000"/>
            </w:tcBorders>
            <w:vAlign w:val="center"/>
          </w:tcPr>
          <w:p w14:paraId="508EE1DA" w14:textId="77777777" w:rsidR="00DD176B" w:rsidRPr="00014676" w:rsidRDefault="00C77133" w:rsidP="003F1DA6">
            <w:pPr>
              <w:spacing w:line="360" w:lineRule="auto"/>
              <w:jc w:val="center"/>
            </w:pPr>
            <w:r w:rsidRPr="00014676">
              <w:t>Secrets</w:t>
            </w:r>
          </w:p>
        </w:tc>
        <w:tc>
          <w:tcPr>
            <w:tcW w:w="2600" w:type="dxa"/>
            <w:tcBorders>
              <w:top w:val="single" w:sz="2" w:space="0" w:color="000000"/>
              <w:bottom w:val="single" w:sz="2" w:space="0" w:color="000000"/>
            </w:tcBorders>
            <w:vAlign w:val="center"/>
          </w:tcPr>
          <w:p w14:paraId="147B3C45" w14:textId="77777777" w:rsidR="00DD176B" w:rsidRPr="00014676" w:rsidRDefault="00C77133" w:rsidP="003F1DA6">
            <w:pPr>
              <w:spacing w:line="360" w:lineRule="auto"/>
              <w:jc w:val="center"/>
            </w:pPr>
            <w:r w:rsidRPr="00014676">
              <w:t>Credential exposure</w:t>
            </w:r>
          </w:p>
        </w:tc>
        <w:tc>
          <w:tcPr>
            <w:tcW w:w="3200" w:type="dxa"/>
            <w:tcBorders>
              <w:top w:val="single" w:sz="2" w:space="0" w:color="000000"/>
              <w:bottom w:val="single" w:sz="2" w:space="0" w:color="000000"/>
            </w:tcBorders>
            <w:vAlign w:val="center"/>
          </w:tcPr>
          <w:p w14:paraId="56C3CEE6" w14:textId="77777777" w:rsidR="00DD176B" w:rsidRPr="00014676" w:rsidRDefault="00C77133" w:rsidP="003F1DA6">
            <w:pPr>
              <w:spacing w:line="360" w:lineRule="auto"/>
              <w:jc w:val="center"/>
            </w:pPr>
            <w:r w:rsidRPr="00014676">
              <w:t>External secret-management mechanisms</w:t>
            </w:r>
          </w:p>
        </w:tc>
      </w:tr>
      <w:tr w:rsidR="00DD176B" w:rsidRPr="00014676" w14:paraId="46F2FF3B" w14:textId="77777777" w:rsidTr="003F1DA6">
        <w:trPr>
          <w:jc w:val="center"/>
        </w:trPr>
        <w:tc>
          <w:tcPr>
            <w:tcW w:w="2400" w:type="dxa"/>
            <w:tcBorders>
              <w:top w:val="single" w:sz="2" w:space="0" w:color="000000"/>
              <w:bottom w:val="single" w:sz="2" w:space="0" w:color="000000"/>
            </w:tcBorders>
            <w:vAlign w:val="center"/>
          </w:tcPr>
          <w:p w14:paraId="63A36E29" w14:textId="77777777" w:rsidR="00DD176B" w:rsidRPr="00014676" w:rsidRDefault="00C77133" w:rsidP="003F1DA6">
            <w:pPr>
              <w:spacing w:line="360" w:lineRule="auto"/>
              <w:jc w:val="center"/>
            </w:pPr>
            <w:r w:rsidRPr="00014676">
              <w:t>Storage</w:t>
            </w:r>
          </w:p>
        </w:tc>
        <w:tc>
          <w:tcPr>
            <w:tcW w:w="2600" w:type="dxa"/>
            <w:tcBorders>
              <w:top w:val="single" w:sz="2" w:space="0" w:color="000000"/>
              <w:bottom w:val="single" w:sz="2" w:space="0" w:color="000000"/>
            </w:tcBorders>
            <w:vAlign w:val="center"/>
          </w:tcPr>
          <w:p w14:paraId="0FC60FA3" w14:textId="77777777" w:rsidR="00DD176B" w:rsidRPr="00014676" w:rsidRDefault="00C77133" w:rsidP="003F1DA6">
            <w:pPr>
              <w:spacing w:line="360" w:lineRule="auto"/>
              <w:jc w:val="center"/>
            </w:pPr>
            <w:r w:rsidRPr="00014676">
              <w:t>Data loss</w:t>
            </w:r>
          </w:p>
        </w:tc>
        <w:tc>
          <w:tcPr>
            <w:tcW w:w="3200" w:type="dxa"/>
            <w:tcBorders>
              <w:top w:val="single" w:sz="2" w:space="0" w:color="000000"/>
              <w:bottom w:val="single" w:sz="2" w:space="0" w:color="000000"/>
            </w:tcBorders>
            <w:vAlign w:val="center"/>
          </w:tcPr>
          <w:p w14:paraId="3C52938B" w14:textId="77777777" w:rsidR="00DD176B" w:rsidRPr="00014676" w:rsidRDefault="00C77133" w:rsidP="003F1DA6">
            <w:pPr>
              <w:spacing w:line="360" w:lineRule="auto"/>
              <w:jc w:val="center"/>
            </w:pPr>
            <w:r w:rsidRPr="00014676">
              <w:t>Volumes plus backup and recovery procedures</w:t>
            </w:r>
          </w:p>
        </w:tc>
      </w:tr>
      <w:tr w:rsidR="00DD176B" w:rsidRPr="00014676" w14:paraId="1CCBE5CD" w14:textId="77777777" w:rsidTr="003F1DA6">
        <w:trPr>
          <w:jc w:val="center"/>
        </w:trPr>
        <w:tc>
          <w:tcPr>
            <w:tcW w:w="2400" w:type="dxa"/>
            <w:tcBorders>
              <w:top w:val="single" w:sz="2" w:space="0" w:color="000000"/>
              <w:bottom w:val="single" w:sz="2" w:space="0" w:color="000000"/>
            </w:tcBorders>
            <w:vAlign w:val="center"/>
          </w:tcPr>
          <w:p w14:paraId="73365C10" w14:textId="77777777" w:rsidR="00DD176B" w:rsidRPr="00014676" w:rsidRDefault="00C77133" w:rsidP="003F1DA6">
            <w:pPr>
              <w:spacing w:line="360" w:lineRule="auto"/>
              <w:jc w:val="center"/>
            </w:pPr>
            <w:r w:rsidRPr="00014676">
              <w:t>Network</w:t>
            </w:r>
          </w:p>
        </w:tc>
        <w:tc>
          <w:tcPr>
            <w:tcW w:w="2600" w:type="dxa"/>
            <w:tcBorders>
              <w:top w:val="single" w:sz="2" w:space="0" w:color="000000"/>
              <w:bottom w:val="single" w:sz="2" w:space="0" w:color="000000"/>
            </w:tcBorders>
            <w:vAlign w:val="center"/>
          </w:tcPr>
          <w:p w14:paraId="0776C5A8" w14:textId="77777777" w:rsidR="00DD176B" w:rsidRPr="00014676" w:rsidRDefault="00C77133" w:rsidP="003F1DA6">
            <w:pPr>
              <w:spacing w:line="360" w:lineRule="auto"/>
              <w:jc w:val="center"/>
            </w:pPr>
            <w:r w:rsidRPr="00014676">
              <w:t>Unnecessary lateral communication</w:t>
            </w:r>
          </w:p>
        </w:tc>
        <w:tc>
          <w:tcPr>
            <w:tcW w:w="3200" w:type="dxa"/>
            <w:tcBorders>
              <w:top w:val="single" w:sz="2" w:space="0" w:color="000000"/>
              <w:bottom w:val="single" w:sz="2" w:space="0" w:color="000000"/>
            </w:tcBorders>
            <w:vAlign w:val="center"/>
          </w:tcPr>
          <w:p w14:paraId="72896A9C" w14:textId="77777777" w:rsidR="00DD176B" w:rsidRPr="00014676" w:rsidRDefault="00C77133" w:rsidP="003F1DA6">
            <w:pPr>
              <w:spacing w:line="360" w:lineRule="auto"/>
              <w:jc w:val="center"/>
            </w:pPr>
            <w:r w:rsidRPr="00014676">
              <w:t>User-defined networks and segmentation</w:t>
            </w:r>
          </w:p>
        </w:tc>
      </w:tr>
      <w:tr w:rsidR="00DD176B" w:rsidRPr="00014676" w14:paraId="002A1760" w14:textId="77777777" w:rsidTr="003F1DA6">
        <w:trPr>
          <w:jc w:val="center"/>
        </w:trPr>
        <w:tc>
          <w:tcPr>
            <w:tcW w:w="2400" w:type="dxa"/>
            <w:tcBorders>
              <w:top w:val="single" w:sz="2" w:space="0" w:color="000000"/>
              <w:bottom w:val="single" w:sz="2" w:space="0" w:color="000000"/>
            </w:tcBorders>
            <w:vAlign w:val="center"/>
          </w:tcPr>
          <w:p w14:paraId="553B9827" w14:textId="77777777" w:rsidR="00DD176B" w:rsidRPr="00014676" w:rsidRDefault="00C77133" w:rsidP="003F1DA6">
            <w:pPr>
              <w:spacing w:line="360" w:lineRule="auto"/>
              <w:jc w:val="center"/>
            </w:pPr>
            <w:r w:rsidRPr="00014676">
              <w:t>Resources</w:t>
            </w:r>
          </w:p>
        </w:tc>
        <w:tc>
          <w:tcPr>
            <w:tcW w:w="2600" w:type="dxa"/>
            <w:tcBorders>
              <w:top w:val="single" w:sz="2" w:space="0" w:color="000000"/>
              <w:bottom w:val="single" w:sz="2" w:space="0" w:color="000000"/>
            </w:tcBorders>
            <w:vAlign w:val="center"/>
          </w:tcPr>
          <w:p w14:paraId="6A48F039" w14:textId="77777777" w:rsidR="00DD176B" w:rsidRPr="00014676" w:rsidRDefault="00C77133" w:rsidP="003F1DA6">
            <w:pPr>
              <w:spacing w:line="360" w:lineRule="auto"/>
              <w:jc w:val="center"/>
            </w:pPr>
            <w:r w:rsidRPr="00014676">
              <w:t>Denial of service through exhaustion</w:t>
            </w:r>
          </w:p>
        </w:tc>
        <w:tc>
          <w:tcPr>
            <w:tcW w:w="3200" w:type="dxa"/>
            <w:tcBorders>
              <w:top w:val="single" w:sz="2" w:space="0" w:color="000000"/>
              <w:bottom w:val="single" w:sz="2" w:space="0" w:color="000000"/>
            </w:tcBorders>
            <w:vAlign w:val="center"/>
          </w:tcPr>
          <w:p w14:paraId="0B34B5AB" w14:textId="77777777" w:rsidR="00DD176B" w:rsidRPr="00014676" w:rsidRDefault="00C77133" w:rsidP="003F1DA6">
            <w:pPr>
              <w:spacing w:line="360" w:lineRule="auto"/>
              <w:jc w:val="center"/>
            </w:pPr>
            <w:r w:rsidRPr="00014676">
              <w:t>CPU and memory limits</w:t>
            </w:r>
          </w:p>
        </w:tc>
      </w:tr>
      <w:tr w:rsidR="00DD176B" w:rsidRPr="00014676" w14:paraId="5FFFB66E" w14:textId="77777777" w:rsidTr="003F1DA6">
        <w:trPr>
          <w:jc w:val="center"/>
        </w:trPr>
        <w:tc>
          <w:tcPr>
            <w:tcW w:w="2400" w:type="dxa"/>
            <w:tcBorders>
              <w:top w:val="single" w:sz="2" w:space="0" w:color="000000"/>
              <w:bottom w:val="single" w:sz="4" w:space="0" w:color="000000"/>
            </w:tcBorders>
            <w:vAlign w:val="center"/>
          </w:tcPr>
          <w:p w14:paraId="69CF5E77" w14:textId="77777777" w:rsidR="00DD176B" w:rsidRPr="00014676" w:rsidRDefault="00C77133" w:rsidP="003F1DA6">
            <w:pPr>
              <w:spacing w:line="360" w:lineRule="auto"/>
              <w:jc w:val="center"/>
            </w:pPr>
            <w:r w:rsidRPr="00014676">
              <w:t>Runtime</w:t>
            </w:r>
          </w:p>
        </w:tc>
        <w:tc>
          <w:tcPr>
            <w:tcW w:w="2600" w:type="dxa"/>
            <w:tcBorders>
              <w:top w:val="single" w:sz="2" w:space="0" w:color="000000"/>
              <w:bottom w:val="single" w:sz="4" w:space="0" w:color="000000"/>
            </w:tcBorders>
            <w:vAlign w:val="center"/>
          </w:tcPr>
          <w:p w14:paraId="5367FBF5" w14:textId="77777777" w:rsidR="00DD176B" w:rsidRPr="00014676" w:rsidRDefault="00C77133" w:rsidP="003F1DA6">
            <w:pPr>
              <w:spacing w:line="360" w:lineRule="auto"/>
              <w:jc w:val="center"/>
            </w:pPr>
            <w:r w:rsidRPr="00014676">
              <w:t>Undetected compromise</w:t>
            </w:r>
          </w:p>
        </w:tc>
        <w:tc>
          <w:tcPr>
            <w:tcW w:w="3200" w:type="dxa"/>
            <w:tcBorders>
              <w:top w:val="single" w:sz="2" w:space="0" w:color="000000"/>
              <w:bottom w:val="single" w:sz="4" w:space="0" w:color="000000"/>
            </w:tcBorders>
            <w:vAlign w:val="center"/>
          </w:tcPr>
          <w:p w14:paraId="5739D07A" w14:textId="77777777" w:rsidR="00DD176B" w:rsidRPr="00014676" w:rsidRDefault="00C77133" w:rsidP="003F1DA6">
            <w:pPr>
              <w:spacing w:line="360" w:lineRule="auto"/>
              <w:jc w:val="center"/>
            </w:pPr>
            <w:r w:rsidRPr="00014676">
              <w:t>Logging, monitoring and security telemetry</w:t>
            </w:r>
          </w:p>
        </w:tc>
      </w:tr>
    </w:tbl>
    <w:p w14:paraId="2AFACC7E" w14:textId="77777777" w:rsidR="00014676" w:rsidRDefault="00014676" w:rsidP="00711460">
      <w:pPr>
        <w:spacing w:after="200" w:line="360" w:lineRule="auto"/>
        <w:jc w:val="both"/>
      </w:pPr>
    </w:p>
    <w:p w14:paraId="70067931" w14:textId="34F80C40" w:rsidR="00DD176B" w:rsidRPr="00711460" w:rsidRDefault="003F1DA6" w:rsidP="00711460">
      <w:pPr>
        <w:spacing w:after="200" w:line="360" w:lineRule="auto"/>
        <w:jc w:val="both"/>
      </w:pPr>
      <w:r w:rsidRPr="003F1DA6">
        <w:t>In other words, the major benefit that containers offer in the engineering domain is not just about consuming fewer resources. What makes containers truly important is the way their standardization, ease of deployment, portability, automation, and repeatability are combined. This can be done safely only if container isolation is properly controlled</w:t>
      </w:r>
      <w:r w:rsidR="00C77133" w:rsidRPr="00711460">
        <w:t>.</w:t>
      </w:r>
    </w:p>
    <w:p w14:paraId="436447D5" w14:textId="77777777" w:rsidR="00DD176B" w:rsidRPr="00711460" w:rsidRDefault="00C77133" w:rsidP="00711460">
      <w:pPr>
        <w:pStyle w:val="Heading1"/>
        <w:spacing w:line="360" w:lineRule="auto"/>
      </w:pPr>
      <w:bookmarkStart w:id="10" w:name="_Toc237859489"/>
      <w:r w:rsidRPr="00711460">
        <w:t>3. Task 2: High-Availability Cloud Infrastructure and Elasticity</w:t>
      </w:r>
      <w:bookmarkEnd w:id="10"/>
    </w:p>
    <w:p w14:paraId="79249A1B" w14:textId="77777777" w:rsidR="00DD176B" w:rsidRPr="00711460" w:rsidRDefault="00C77133" w:rsidP="00711460">
      <w:pPr>
        <w:pStyle w:val="Heading2"/>
        <w:spacing w:line="360" w:lineRule="auto"/>
      </w:pPr>
      <w:bookmarkStart w:id="11" w:name="_Toc237859490"/>
      <w:r w:rsidRPr="00711460">
        <w:t>3.1 System Topology Overview</w:t>
      </w:r>
      <w:bookmarkEnd w:id="11"/>
    </w:p>
    <w:p w14:paraId="456D2DA8" w14:textId="77777777" w:rsidR="003F1DA6" w:rsidRDefault="003F1DA6" w:rsidP="003F1DA6">
      <w:pPr>
        <w:spacing w:after="200" w:line="360" w:lineRule="auto"/>
        <w:jc w:val="both"/>
      </w:pPr>
      <w:r>
        <w:t xml:space="preserve">The enterprise cloud computing architecture needs a multi-region and multi-Availability Zone (AZ) topology in order to provide continuous service availability in the event of hardware failures, network partitions, or outages of the local data </w:t>
      </w:r>
      <w:proofErr w:type="spellStart"/>
      <w:r>
        <w:t>center</w:t>
      </w:r>
      <w:proofErr w:type="spellEnd"/>
      <w:r>
        <w:t xml:space="preserve"> [3], [6], [14]. An Availability Zone is an isolated place inside a region which is provided with independent power, cooling and networking facilities [14], [15].</w:t>
      </w:r>
    </w:p>
    <w:p w14:paraId="0019BA90" w14:textId="77E3E7F0" w:rsidR="00DD176B" w:rsidRPr="00711460" w:rsidRDefault="003F1DA6" w:rsidP="003F1DA6">
      <w:pPr>
        <w:spacing w:after="200" w:line="360" w:lineRule="auto"/>
        <w:jc w:val="both"/>
      </w:pPr>
      <w:r>
        <w:lastRenderedPageBreak/>
        <w:t>In order to have a fault tolerant solution without any single point of failure, the financial telemetry processing engine is deployed across two redundancy AZs (AZ-A and AZ-B) in a Virtual Private Cloud (VPC) network boundary [3], [14]. The public Application Load Balancers and Web Application Firewalls cover both AZs in order to process ingress traffic and route it to private application subnets [6], [14]. The database tiers employ multi-AZ active/passive synchronization for reaching RPO = 0 and RTO &lt; 30 seconds</w:t>
      </w:r>
      <w:r w:rsidR="00C77133" w:rsidRPr="00711460">
        <w:t xml:space="preserve"> [3], [15].</w:t>
      </w:r>
    </w:p>
    <w:p w14:paraId="7616E733" w14:textId="77777777" w:rsidR="00DD176B" w:rsidRPr="00711460" w:rsidRDefault="00C77133" w:rsidP="00711460">
      <w:pPr>
        <w:pStyle w:val="Heading2"/>
        <w:spacing w:line="360" w:lineRule="auto"/>
      </w:pPr>
      <w:bookmarkStart w:id="12" w:name="_Toc237859491"/>
      <w:r w:rsidRPr="00711460">
        <w:t>3.2 Load Balancing, Auto-Scaling, and Edge Security</w:t>
      </w:r>
      <w:bookmarkEnd w:id="12"/>
    </w:p>
    <w:p w14:paraId="67B074E8" w14:textId="69D49133" w:rsidR="00DD176B" w:rsidRPr="00711460" w:rsidRDefault="007901FA" w:rsidP="00711460">
      <w:pPr>
        <w:spacing w:after="200" w:line="360" w:lineRule="auto"/>
        <w:jc w:val="both"/>
      </w:pPr>
      <w:r w:rsidRPr="007901FA">
        <w:t xml:space="preserve">In order to guarantee proper operation of the applications and secure the compute environment, there are three fundamental cloud services that are employed within the architecture </w:t>
      </w:r>
      <w:r w:rsidR="00C77133" w:rsidRPr="00711460">
        <w:t>[5], [6], [14].</w:t>
      </w:r>
    </w:p>
    <w:p w14:paraId="7781C69D" w14:textId="77777777" w:rsidR="00DD176B" w:rsidRPr="00711460" w:rsidRDefault="00C77133" w:rsidP="00711460">
      <w:pPr>
        <w:spacing w:before="60" w:after="60" w:line="360" w:lineRule="auto"/>
        <w:jc w:val="both"/>
      </w:pPr>
      <w:r w:rsidRPr="00711460">
        <w:rPr>
          <w:i/>
          <w:iCs/>
        </w:rPr>
        <w:t>1) Layer 4 vs. Layer 7 Traffic Load Balancing:</w:t>
      </w:r>
    </w:p>
    <w:p w14:paraId="2BD6819F" w14:textId="77777777" w:rsidR="007901FA" w:rsidRDefault="007901FA" w:rsidP="007901FA">
      <w:pPr>
        <w:pStyle w:val="ListParagraph"/>
        <w:numPr>
          <w:ilvl w:val="0"/>
          <w:numId w:val="1"/>
        </w:numPr>
        <w:spacing w:after="120" w:line="360" w:lineRule="auto"/>
        <w:jc w:val="both"/>
      </w:pPr>
      <w:r>
        <w:t>Layer 4 (Transport Layer): Performs at the level of TCP/UDP transport protocol layer, making routing based solely on IP address and port numbers without inspecting any application data [6], [14]. Provides extremely low latency and maximum packet per second performance, thus being appropriate for database connections and raw protocol streams [6].</w:t>
      </w:r>
    </w:p>
    <w:p w14:paraId="3FA8ABCE" w14:textId="322304A1" w:rsidR="00DD176B" w:rsidRPr="00711460" w:rsidRDefault="007901FA" w:rsidP="007901FA">
      <w:pPr>
        <w:pStyle w:val="ListParagraph"/>
        <w:numPr>
          <w:ilvl w:val="0"/>
          <w:numId w:val="1"/>
        </w:numPr>
        <w:spacing w:after="120" w:line="360" w:lineRule="auto"/>
        <w:jc w:val="both"/>
      </w:pPr>
      <w:r>
        <w:t>Layer 7 (Application Layer): Inspects HTTP/HTTPS headers, cookies, and URLs paths [6], [15]. Enables content routing (routes /</w:t>
      </w:r>
      <w:proofErr w:type="spellStart"/>
      <w:r>
        <w:t>api</w:t>
      </w:r>
      <w:proofErr w:type="spellEnd"/>
      <w:r>
        <w:t>/v1/auth to the authentication microservices), maintains sessions and inspects host header [6], [15]. Continuously performs health check queries particular application endpoints (GET /health) in order to automatically isolate unresponsive instances</w:t>
      </w:r>
      <w:r w:rsidRPr="00711460">
        <w:t xml:space="preserve"> </w:t>
      </w:r>
      <w:r w:rsidR="00C77133" w:rsidRPr="00711460">
        <w:t>[6], [14].</w:t>
      </w:r>
    </w:p>
    <w:p w14:paraId="431F3FCF" w14:textId="77777777" w:rsidR="00014676" w:rsidRDefault="00014676" w:rsidP="00711460">
      <w:pPr>
        <w:spacing w:before="60" w:after="60" w:line="360" w:lineRule="auto"/>
        <w:jc w:val="both"/>
        <w:rPr>
          <w:i/>
          <w:iCs/>
        </w:rPr>
      </w:pPr>
    </w:p>
    <w:p w14:paraId="44D3CA1D" w14:textId="7283BE0F" w:rsidR="00DD176B" w:rsidRPr="00711460" w:rsidRDefault="00C77133" w:rsidP="00711460">
      <w:pPr>
        <w:spacing w:before="60" w:after="60" w:line="360" w:lineRule="auto"/>
        <w:jc w:val="both"/>
      </w:pPr>
      <w:r w:rsidRPr="00711460">
        <w:rPr>
          <w:i/>
          <w:iCs/>
        </w:rPr>
        <w:t>2) Elasticity and Dynamic Scaling Patterns:</w:t>
      </w:r>
    </w:p>
    <w:p w14:paraId="6EE1E4EA" w14:textId="77777777" w:rsidR="007901FA" w:rsidRDefault="007901FA" w:rsidP="007901FA">
      <w:pPr>
        <w:pStyle w:val="ListParagraph"/>
        <w:numPr>
          <w:ilvl w:val="0"/>
          <w:numId w:val="1"/>
        </w:numPr>
        <w:spacing w:after="120" w:line="360" w:lineRule="auto"/>
        <w:jc w:val="both"/>
      </w:pPr>
      <w:r>
        <w:t>Vertical Scaling (Scale Up/Down): Changes allocation of computing resources (vCPUs and memory). Although straightforward, vertical scaling is limited by actual hardware constraints and requires an outage for any changes made [1], [3].</w:t>
      </w:r>
    </w:p>
    <w:p w14:paraId="19ADBE80" w14:textId="305917B9" w:rsidR="00DD176B" w:rsidRPr="00711460" w:rsidRDefault="007901FA" w:rsidP="007901FA">
      <w:pPr>
        <w:pStyle w:val="ListParagraph"/>
        <w:numPr>
          <w:ilvl w:val="0"/>
          <w:numId w:val="1"/>
        </w:numPr>
        <w:spacing w:after="120" w:line="360" w:lineRule="auto"/>
        <w:jc w:val="both"/>
      </w:pPr>
      <w:r>
        <w:t xml:space="preserve">Horizontal Scaling (Scale Out/In): Allocates or deprovisions multiple replicas of the container or virtual machine instances within Availability Zones [1], [5]. Advanced </w:t>
      </w:r>
      <w:r>
        <w:lastRenderedPageBreak/>
        <w:t xml:space="preserve">predictive scaling technology relies on past telemetry data and machine learning algorithms to predict upcoming spikes in traffic and provision computing resources beforehand </w:t>
      </w:r>
      <w:r w:rsidR="00C77133" w:rsidRPr="00711460">
        <w:t>[5].</w:t>
      </w:r>
    </w:p>
    <w:p w14:paraId="40F62465" w14:textId="77777777" w:rsidR="00014676" w:rsidRDefault="00014676" w:rsidP="00711460">
      <w:pPr>
        <w:spacing w:before="60" w:after="60" w:line="360" w:lineRule="auto"/>
        <w:jc w:val="both"/>
        <w:rPr>
          <w:i/>
          <w:iCs/>
        </w:rPr>
      </w:pPr>
    </w:p>
    <w:p w14:paraId="3971E547" w14:textId="20DFB381" w:rsidR="00DD176B" w:rsidRPr="00711460" w:rsidRDefault="00C77133" w:rsidP="00711460">
      <w:pPr>
        <w:spacing w:before="60" w:after="60" w:line="360" w:lineRule="auto"/>
        <w:jc w:val="both"/>
      </w:pPr>
      <w:r w:rsidRPr="00711460">
        <w:rPr>
          <w:i/>
          <w:iCs/>
        </w:rPr>
        <w:t>3) Perimeter Security and Web Application Firewalls (WAF):</w:t>
      </w:r>
    </w:p>
    <w:p w14:paraId="075D61D3" w14:textId="77777777" w:rsidR="007901FA" w:rsidRDefault="007901FA" w:rsidP="007901FA">
      <w:pPr>
        <w:pStyle w:val="ListParagraph"/>
        <w:numPr>
          <w:ilvl w:val="0"/>
          <w:numId w:val="1"/>
        </w:numPr>
        <w:spacing w:after="120" w:line="360" w:lineRule="auto"/>
        <w:jc w:val="both"/>
      </w:pPr>
      <w:r>
        <w:t>Application Gateways are reverse proxies located in the perimeter of cloud architecture, performing decryption and terminating TLS/SSL connections to relieve application instances of computational load [8], [14].</w:t>
      </w:r>
    </w:p>
    <w:p w14:paraId="7C265E18" w14:textId="0511CD47" w:rsidR="00DD176B" w:rsidRPr="00711460" w:rsidRDefault="007901FA" w:rsidP="007901FA">
      <w:pPr>
        <w:pStyle w:val="ListParagraph"/>
        <w:numPr>
          <w:ilvl w:val="0"/>
          <w:numId w:val="1"/>
        </w:numPr>
        <w:spacing w:after="120" w:line="360" w:lineRule="auto"/>
        <w:jc w:val="both"/>
      </w:pPr>
      <w:r>
        <w:t xml:space="preserve">Web Application Firewalls (WAFs) monitor incoming HTTP connections and apply rules preventing from exploitation of most common vulnerabilities as outlined by OWASP (SQL injection attacks, XSS, bot networks, etc.) </w:t>
      </w:r>
      <w:r w:rsidR="00C77133" w:rsidRPr="00711460">
        <w:t>[8], [15].</w:t>
      </w:r>
    </w:p>
    <w:p w14:paraId="66F4CC2E" w14:textId="77777777" w:rsidR="00DD176B" w:rsidRPr="00711460" w:rsidRDefault="00C77133" w:rsidP="00711460">
      <w:pPr>
        <w:pStyle w:val="Heading2"/>
        <w:spacing w:line="360" w:lineRule="auto"/>
      </w:pPr>
      <w:bookmarkStart w:id="13" w:name="_Toc237859492"/>
      <w:r w:rsidRPr="00711460">
        <w:t>3.3 Integration of Dynamic Scaling and Load Distribution</w:t>
      </w:r>
      <w:bookmarkEnd w:id="13"/>
    </w:p>
    <w:p w14:paraId="7FE0FECB" w14:textId="77777777" w:rsidR="007901FA" w:rsidRDefault="007901FA" w:rsidP="007901FA">
      <w:pPr>
        <w:spacing w:after="200" w:line="360" w:lineRule="auto"/>
        <w:jc w:val="both"/>
      </w:pPr>
      <w:r>
        <w:t>Auto Scaling Groups (ASGs) and Application Load Balancers (ALBs) work in an intricately linked, continuously running loop [5], [6], [14]. Upon detection of violation of performance metrics thresholds (such as CPU utilization exceeding 70% continuously for 3 minutes), the ASG automatically spins up new instances in both AZs through configured machine images [5], [14].</w:t>
      </w:r>
    </w:p>
    <w:p w14:paraId="29B5E6D2" w14:textId="6A6DFB3A" w:rsidR="00DD176B" w:rsidRPr="00711460" w:rsidRDefault="007901FA" w:rsidP="007901FA">
      <w:pPr>
        <w:spacing w:after="200" w:line="360" w:lineRule="auto"/>
        <w:jc w:val="both"/>
      </w:pPr>
      <w:r>
        <w:t xml:space="preserve">The </w:t>
      </w:r>
      <w:proofErr w:type="gramStart"/>
      <w:r>
        <w:t>spun up</w:t>
      </w:r>
      <w:proofErr w:type="gramEnd"/>
      <w:r>
        <w:t xml:space="preserve"> instances run automatic configuration scripts, pass health checks on the local side, and get themselves registered with the target group on the load balancer using their internal IP address [6], [14]. The ALB performs health checks prior to routing the live traffic towards the newly spun-up instances [6], [15]. On the other hand, in a scale-in situation, the load balancer puts a deregistration delay (connection draining) in place </w:t>
      </w:r>
      <w:r w:rsidR="00C77133" w:rsidRPr="00711460">
        <w:t>[14], [15].</w:t>
      </w:r>
    </w:p>
    <w:p w14:paraId="294247EE" w14:textId="242D5348" w:rsidR="00DD176B" w:rsidRPr="00711460" w:rsidRDefault="00C77133" w:rsidP="007901FA">
      <w:pPr>
        <w:pStyle w:val="Heading2"/>
        <w:spacing w:line="360" w:lineRule="auto"/>
      </w:pPr>
      <w:bookmarkStart w:id="14" w:name="_Toc237859493"/>
      <w:r w:rsidRPr="00711460">
        <w:t>3.4 Infrastructure Evaluation Matrix</w:t>
      </w:r>
      <w:bookmarkEnd w:id="14"/>
    </w:p>
    <w:p w14:paraId="7E6BB449" w14:textId="122112D8" w:rsidR="007901FA" w:rsidRPr="007901FA" w:rsidRDefault="007901FA" w:rsidP="007901FA">
      <w:pPr>
        <w:pStyle w:val="Caption"/>
        <w:keepNext/>
        <w:jc w:val="center"/>
        <w:rPr>
          <w:b/>
          <w:bCs/>
          <w:sz w:val="22"/>
          <w:szCs w:val="22"/>
        </w:rPr>
      </w:pPr>
      <w:r w:rsidRPr="007901FA">
        <w:rPr>
          <w:b/>
          <w:bCs/>
          <w:sz w:val="22"/>
          <w:szCs w:val="22"/>
        </w:rPr>
        <w:t xml:space="preserve">Table </w:t>
      </w:r>
      <w:r w:rsidRPr="007901FA">
        <w:rPr>
          <w:b/>
          <w:bCs/>
          <w:sz w:val="22"/>
          <w:szCs w:val="22"/>
        </w:rPr>
        <w:fldChar w:fldCharType="begin"/>
      </w:r>
      <w:r w:rsidRPr="007901FA">
        <w:rPr>
          <w:b/>
          <w:bCs/>
          <w:sz w:val="22"/>
          <w:szCs w:val="22"/>
        </w:rPr>
        <w:instrText xml:space="preserve"> SEQ Table \* ARABIC </w:instrText>
      </w:r>
      <w:r w:rsidRPr="007901FA">
        <w:rPr>
          <w:b/>
          <w:bCs/>
          <w:sz w:val="22"/>
          <w:szCs w:val="22"/>
        </w:rPr>
        <w:fldChar w:fldCharType="separate"/>
      </w:r>
      <w:r w:rsidR="00463379">
        <w:rPr>
          <w:b/>
          <w:bCs/>
          <w:noProof/>
          <w:sz w:val="22"/>
          <w:szCs w:val="22"/>
        </w:rPr>
        <w:t>3</w:t>
      </w:r>
      <w:r w:rsidRPr="007901FA">
        <w:rPr>
          <w:b/>
          <w:bCs/>
          <w:sz w:val="22"/>
          <w:szCs w:val="22"/>
        </w:rPr>
        <w:fldChar w:fldCharType="end"/>
      </w:r>
      <w:r w:rsidRPr="007901FA">
        <w:rPr>
          <w:b/>
          <w:bCs/>
          <w:sz w:val="22"/>
          <w:szCs w:val="22"/>
        </w:rPr>
        <w:t>: Fixed On-Premises vs. Multi-AZ Elastic Cloud Topology</w:t>
      </w:r>
    </w:p>
    <w:tbl>
      <w:tblPr>
        <w:tblW w:w="9200" w:type="dxa"/>
        <w:tblLayout w:type="fixed"/>
        <w:tblCellMar>
          <w:top w:w="80" w:type="dxa"/>
          <w:left w:w="100" w:type="dxa"/>
          <w:bottom w:w="80" w:type="dxa"/>
          <w:right w:w="100" w:type="dxa"/>
        </w:tblCellMar>
        <w:tblLook w:val="04A0" w:firstRow="1" w:lastRow="0" w:firstColumn="1" w:lastColumn="0" w:noHBand="0" w:noVBand="1"/>
      </w:tblPr>
      <w:tblGrid>
        <w:gridCol w:w="2000"/>
        <w:gridCol w:w="2600"/>
        <w:gridCol w:w="2599"/>
        <w:gridCol w:w="2001"/>
      </w:tblGrid>
      <w:tr w:rsidR="00DD176B" w:rsidRPr="00014676" w14:paraId="01297190" w14:textId="77777777" w:rsidTr="007901FA">
        <w:trPr>
          <w:tblHeader/>
        </w:trPr>
        <w:tc>
          <w:tcPr>
            <w:tcW w:w="2000" w:type="dxa"/>
            <w:tcBorders>
              <w:top w:val="single" w:sz="4" w:space="0" w:color="000000"/>
              <w:bottom w:val="single" w:sz="2" w:space="0" w:color="000000"/>
            </w:tcBorders>
            <w:shd w:val="clear" w:color="auto" w:fill="D9D9D9"/>
            <w:vAlign w:val="center"/>
          </w:tcPr>
          <w:p w14:paraId="6ECE48A1" w14:textId="77777777" w:rsidR="00DD176B" w:rsidRPr="00014676" w:rsidRDefault="00C77133" w:rsidP="007901FA">
            <w:pPr>
              <w:spacing w:line="360" w:lineRule="auto"/>
              <w:jc w:val="center"/>
            </w:pPr>
            <w:r w:rsidRPr="00014676">
              <w:rPr>
                <w:b/>
                <w:bCs/>
              </w:rPr>
              <w:t>Evaluation Parameter</w:t>
            </w:r>
          </w:p>
        </w:tc>
        <w:tc>
          <w:tcPr>
            <w:tcW w:w="2600" w:type="dxa"/>
            <w:tcBorders>
              <w:top w:val="single" w:sz="4" w:space="0" w:color="000000"/>
              <w:bottom w:val="single" w:sz="2" w:space="0" w:color="000000"/>
            </w:tcBorders>
            <w:shd w:val="clear" w:color="auto" w:fill="D9D9D9"/>
            <w:vAlign w:val="center"/>
          </w:tcPr>
          <w:p w14:paraId="7AC53A27" w14:textId="77777777" w:rsidR="00DD176B" w:rsidRPr="00014676" w:rsidRDefault="00C77133" w:rsidP="007901FA">
            <w:pPr>
              <w:spacing w:line="360" w:lineRule="auto"/>
              <w:jc w:val="center"/>
            </w:pPr>
            <w:r w:rsidRPr="00014676">
              <w:rPr>
                <w:b/>
                <w:bCs/>
              </w:rPr>
              <w:t>Fixed On-Premises Architecture</w:t>
            </w:r>
          </w:p>
        </w:tc>
        <w:tc>
          <w:tcPr>
            <w:tcW w:w="2599" w:type="dxa"/>
            <w:tcBorders>
              <w:top w:val="single" w:sz="4" w:space="0" w:color="000000"/>
              <w:bottom w:val="single" w:sz="2" w:space="0" w:color="000000"/>
            </w:tcBorders>
            <w:shd w:val="clear" w:color="auto" w:fill="D9D9D9"/>
            <w:vAlign w:val="center"/>
          </w:tcPr>
          <w:p w14:paraId="7B54D922" w14:textId="77777777" w:rsidR="00DD176B" w:rsidRPr="00014676" w:rsidRDefault="00C77133" w:rsidP="007901FA">
            <w:pPr>
              <w:spacing w:line="360" w:lineRule="auto"/>
              <w:jc w:val="center"/>
            </w:pPr>
            <w:r w:rsidRPr="00014676">
              <w:rPr>
                <w:b/>
                <w:bCs/>
              </w:rPr>
              <w:t>Multi-AZ Elastic Cloud Topology</w:t>
            </w:r>
          </w:p>
        </w:tc>
        <w:tc>
          <w:tcPr>
            <w:tcW w:w="2001" w:type="dxa"/>
            <w:tcBorders>
              <w:top w:val="single" w:sz="4" w:space="0" w:color="000000"/>
              <w:bottom w:val="single" w:sz="2" w:space="0" w:color="000000"/>
            </w:tcBorders>
            <w:shd w:val="clear" w:color="auto" w:fill="D9D9D9"/>
            <w:vAlign w:val="center"/>
          </w:tcPr>
          <w:p w14:paraId="011AEE02" w14:textId="77777777" w:rsidR="00DD176B" w:rsidRPr="00014676" w:rsidRDefault="00C77133" w:rsidP="007901FA">
            <w:pPr>
              <w:spacing w:line="360" w:lineRule="auto"/>
              <w:jc w:val="center"/>
            </w:pPr>
            <w:r w:rsidRPr="00014676">
              <w:rPr>
                <w:b/>
                <w:bCs/>
              </w:rPr>
              <w:t>Enterprise Strategic Impact</w:t>
            </w:r>
          </w:p>
        </w:tc>
      </w:tr>
      <w:tr w:rsidR="00DD176B" w:rsidRPr="00014676" w14:paraId="61F2E992" w14:textId="77777777" w:rsidTr="007901FA">
        <w:tc>
          <w:tcPr>
            <w:tcW w:w="2000" w:type="dxa"/>
            <w:tcBorders>
              <w:top w:val="single" w:sz="2" w:space="0" w:color="000000"/>
              <w:bottom w:val="single" w:sz="2" w:space="0" w:color="000000"/>
            </w:tcBorders>
            <w:vAlign w:val="center"/>
          </w:tcPr>
          <w:p w14:paraId="2DF64295" w14:textId="77777777" w:rsidR="00DD176B" w:rsidRPr="00014676" w:rsidRDefault="00C77133" w:rsidP="007901FA">
            <w:pPr>
              <w:spacing w:line="360" w:lineRule="auto"/>
              <w:jc w:val="center"/>
            </w:pPr>
            <w:r w:rsidRPr="00014676">
              <w:t>Fault Tolerance &amp; Reliability</w:t>
            </w:r>
          </w:p>
        </w:tc>
        <w:tc>
          <w:tcPr>
            <w:tcW w:w="2600" w:type="dxa"/>
            <w:tcBorders>
              <w:top w:val="single" w:sz="2" w:space="0" w:color="000000"/>
              <w:bottom w:val="single" w:sz="2" w:space="0" w:color="000000"/>
            </w:tcBorders>
            <w:vAlign w:val="center"/>
          </w:tcPr>
          <w:p w14:paraId="5B6525FB" w14:textId="77777777" w:rsidR="00DD176B" w:rsidRPr="00014676" w:rsidRDefault="00C77133" w:rsidP="007901FA">
            <w:pPr>
              <w:spacing w:line="360" w:lineRule="auto"/>
              <w:jc w:val="center"/>
            </w:pPr>
            <w:r w:rsidRPr="00014676">
              <w:t xml:space="preserve">High failure risk due to localized hardware and </w:t>
            </w:r>
            <w:r w:rsidRPr="00014676">
              <w:lastRenderedPageBreak/>
              <w:t>network single points of failure [3].</w:t>
            </w:r>
          </w:p>
        </w:tc>
        <w:tc>
          <w:tcPr>
            <w:tcW w:w="2599" w:type="dxa"/>
            <w:tcBorders>
              <w:top w:val="single" w:sz="2" w:space="0" w:color="000000"/>
              <w:bottom w:val="single" w:sz="2" w:space="0" w:color="000000"/>
            </w:tcBorders>
            <w:vAlign w:val="center"/>
          </w:tcPr>
          <w:p w14:paraId="526EE330" w14:textId="77777777" w:rsidR="00DD176B" w:rsidRPr="00014676" w:rsidRDefault="00C77133" w:rsidP="007901FA">
            <w:pPr>
              <w:spacing w:line="360" w:lineRule="auto"/>
              <w:jc w:val="center"/>
            </w:pPr>
            <w:r w:rsidRPr="00014676">
              <w:lastRenderedPageBreak/>
              <w:t xml:space="preserve">Multi-AZ deployment with automated health </w:t>
            </w:r>
            <w:r w:rsidRPr="00014676">
              <w:lastRenderedPageBreak/>
              <w:t>probing and failover routing [3], [14].</w:t>
            </w:r>
          </w:p>
        </w:tc>
        <w:tc>
          <w:tcPr>
            <w:tcW w:w="2001" w:type="dxa"/>
            <w:tcBorders>
              <w:top w:val="single" w:sz="2" w:space="0" w:color="000000"/>
              <w:bottom w:val="single" w:sz="2" w:space="0" w:color="000000"/>
            </w:tcBorders>
            <w:vAlign w:val="center"/>
          </w:tcPr>
          <w:p w14:paraId="030E983C" w14:textId="77777777" w:rsidR="00DD176B" w:rsidRPr="00014676" w:rsidRDefault="00C77133" w:rsidP="007901FA">
            <w:pPr>
              <w:spacing w:line="360" w:lineRule="auto"/>
              <w:jc w:val="center"/>
            </w:pPr>
            <w:r w:rsidRPr="00014676">
              <w:lastRenderedPageBreak/>
              <w:t>Maintains 99.99% availability SLAs for mission-</w:t>
            </w:r>
            <w:r w:rsidRPr="00014676">
              <w:lastRenderedPageBreak/>
              <w:t>critical business systems [14], [15].</w:t>
            </w:r>
          </w:p>
        </w:tc>
      </w:tr>
      <w:tr w:rsidR="00DD176B" w:rsidRPr="00014676" w14:paraId="583E8CAF" w14:textId="77777777" w:rsidTr="007901FA">
        <w:tc>
          <w:tcPr>
            <w:tcW w:w="2000" w:type="dxa"/>
            <w:tcBorders>
              <w:top w:val="single" w:sz="2" w:space="0" w:color="000000"/>
              <w:bottom w:val="single" w:sz="2" w:space="0" w:color="000000"/>
            </w:tcBorders>
            <w:vAlign w:val="center"/>
          </w:tcPr>
          <w:p w14:paraId="3EF77396" w14:textId="77777777" w:rsidR="00DD176B" w:rsidRPr="00014676" w:rsidRDefault="00C77133" w:rsidP="007901FA">
            <w:pPr>
              <w:spacing w:line="360" w:lineRule="auto"/>
              <w:jc w:val="center"/>
            </w:pPr>
            <w:r w:rsidRPr="00014676">
              <w:t>Scalability &amp; Cost Efficiency</w:t>
            </w:r>
          </w:p>
        </w:tc>
        <w:tc>
          <w:tcPr>
            <w:tcW w:w="2600" w:type="dxa"/>
            <w:tcBorders>
              <w:top w:val="single" w:sz="2" w:space="0" w:color="000000"/>
              <w:bottom w:val="single" w:sz="2" w:space="0" w:color="000000"/>
            </w:tcBorders>
            <w:vAlign w:val="center"/>
          </w:tcPr>
          <w:p w14:paraId="361A2167" w14:textId="77777777" w:rsidR="00DD176B" w:rsidRPr="00014676" w:rsidRDefault="00C77133" w:rsidP="007901FA">
            <w:pPr>
              <w:spacing w:line="360" w:lineRule="auto"/>
              <w:jc w:val="center"/>
            </w:pPr>
            <w:r w:rsidRPr="00014676">
              <w:t>Static capacity provisioned for peak loads, causing low utilization during idle hours [1], [5].</w:t>
            </w:r>
          </w:p>
        </w:tc>
        <w:tc>
          <w:tcPr>
            <w:tcW w:w="2599" w:type="dxa"/>
            <w:tcBorders>
              <w:top w:val="single" w:sz="2" w:space="0" w:color="000000"/>
              <w:bottom w:val="single" w:sz="2" w:space="0" w:color="000000"/>
            </w:tcBorders>
            <w:vAlign w:val="center"/>
          </w:tcPr>
          <w:p w14:paraId="23803314" w14:textId="77777777" w:rsidR="00DD176B" w:rsidRPr="00014676" w:rsidRDefault="00C77133" w:rsidP="007901FA">
            <w:pPr>
              <w:spacing w:line="360" w:lineRule="auto"/>
              <w:jc w:val="center"/>
            </w:pPr>
            <w:r w:rsidRPr="00014676">
              <w:t>Automated horizontal auto-scaling aligned directly with real-time compute demand [1], [5].</w:t>
            </w:r>
          </w:p>
        </w:tc>
        <w:tc>
          <w:tcPr>
            <w:tcW w:w="2001" w:type="dxa"/>
            <w:tcBorders>
              <w:top w:val="single" w:sz="2" w:space="0" w:color="000000"/>
              <w:bottom w:val="single" w:sz="2" w:space="0" w:color="000000"/>
            </w:tcBorders>
            <w:vAlign w:val="center"/>
          </w:tcPr>
          <w:p w14:paraId="083444C2" w14:textId="77777777" w:rsidR="00DD176B" w:rsidRPr="00014676" w:rsidRDefault="00C77133" w:rsidP="007901FA">
            <w:pPr>
              <w:spacing w:line="360" w:lineRule="auto"/>
              <w:jc w:val="center"/>
            </w:pPr>
            <w:r w:rsidRPr="00014676">
              <w:t>Converts high fixed capital hardware costs into variable pay-as-you-go operational expenses [1], [2].</w:t>
            </w:r>
          </w:p>
        </w:tc>
      </w:tr>
      <w:tr w:rsidR="00DD176B" w:rsidRPr="00014676" w14:paraId="6ABDCC65" w14:textId="77777777" w:rsidTr="007901FA">
        <w:tc>
          <w:tcPr>
            <w:tcW w:w="2000" w:type="dxa"/>
            <w:tcBorders>
              <w:top w:val="single" w:sz="2" w:space="0" w:color="000000"/>
              <w:bottom w:val="single" w:sz="4" w:space="0" w:color="000000"/>
            </w:tcBorders>
            <w:vAlign w:val="center"/>
          </w:tcPr>
          <w:p w14:paraId="72A7F6FA" w14:textId="77777777" w:rsidR="00DD176B" w:rsidRPr="00014676" w:rsidRDefault="00C77133" w:rsidP="007901FA">
            <w:pPr>
              <w:spacing w:line="360" w:lineRule="auto"/>
              <w:jc w:val="center"/>
            </w:pPr>
            <w:r w:rsidRPr="00014676">
              <w:t>Perimeter Security</w:t>
            </w:r>
          </w:p>
        </w:tc>
        <w:tc>
          <w:tcPr>
            <w:tcW w:w="2600" w:type="dxa"/>
            <w:tcBorders>
              <w:top w:val="single" w:sz="2" w:space="0" w:color="000000"/>
              <w:bottom w:val="single" w:sz="4" w:space="0" w:color="000000"/>
            </w:tcBorders>
            <w:vAlign w:val="center"/>
          </w:tcPr>
          <w:p w14:paraId="30BADA1E" w14:textId="77777777" w:rsidR="00DD176B" w:rsidRPr="00014676" w:rsidRDefault="00C77133" w:rsidP="007901FA">
            <w:pPr>
              <w:spacing w:line="360" w:lineRule="auto"/>
              <w:jc w:val="center"/>
            </w:pPr>
            <w:r w:rsidRPr="00014676">
              <w:t>Application servers often directly exposed to untrusted external networks [8].</w:t>
            </w:r>
          </w:p>
        </w:tc>
        <w:tc>
          <w:tcPr>
            <w:tcW w:w="2599" w:type="dxa"/>
            <w:tcBorders>
              <w:top w:val="single" w:sz="2" w:space="0" w:color="000000"/>
              <w:bottom w:val="single" w:sz="4" w:space="0" w:color="000000"/>
            </w:tcBorders>
            <w:vAlign w:val="center"/>
          </w:tcPr>
          <w:p w14:paraId="0B4E9023" w14:textId="77777777" w:rsidR="00DD176B" w:rsidRPr="00014676" w:rsidRDefault="00C77133" w:rsidP="007901FA">
            <w:pPr>
              <w:spacing w:line="360" w:lineRule="auto"/>
              <w:jc w:val="center"/>
            </w:pPr>
            <w:r w:rsidRPr="00014676">
              <w:t>Centralized WAF filtering, edge SSL offloading, and isolated private subnets [8], [14].</w:t>
            </w:r>
          </w:p>
        </w:tc>
        <w:tc>
          <w:tcPr>
            <w:tcW w:w="2001" w:type="dxa"/>
            <w:tcBorders>
              <w:top w:val="single" w:sz="2" w:space="0" w:color="000000"/>
              <w:bottom w:val="single" w:sz="4" w:space="0" w:color="000000"/>
            </w:tcBorders>
            <w:vAlign w:val="center"/>
          </w:tcPr>
          <w:p w14:paraId="5FFC3D05" w14:textId="77777777" w:rsidR="00DD176B" w:rsidRPr="00014676" w:rsidRDefault="00C77133" w:rsidP="007901FA">
            <w:pPr>
              <w:spacing w:line="360" w:lineRule="auto"/>
              <w:jc w:val="center"/>
            </w:pPr>
            <w:r w:rsidRPr="00014676">
              <w:t>Protects internal data stores against OWASP vulnerabilities and unauthorized access [8], [15].</w:t>
            </w:r>
          </w:p>
        </w:tc>
      </w:tr>
    </w:tbl>
    <w:p w14:paraId="308D0E76" w14:textId="77777777" w:rsidR="00014676" w:rsidRDefault="00014676" w:rsidP="00014676">
      <w:pPr>
        <w:pStyle w:val="NoSpacing"/>
      </w:pPr>
      <w:bookmarkStart w:id="15" w:name="_Toc237859494"/>
    </w:p>
    <w:p w14:paraId="0E5727E5" w14:textId="3DDF09F0" w:rsidR="00DD176B" w:rsidRPr="00711460" w:rsidRDefault="00C77133" w:rsidP="00711460">
      <w:pPr>
        <w:pStyle w:val="Heading2"/>
        <w:spacing w:line="360" w:lineRule="auto"/>
      </w:pPr>
      <w:r w:rsidRPr="00711460">
        <w:t>3.5 Resilience, Failure Scenarios and Recovery Engineering</w:t>
      </w:r>
      <w:bookmarkEnd w:id="15"/>
    </w:p>
    <w:p w14:paraId="474792A5" w14:textId="77777777" w:rsidR="007901FA" w:rsidRDefault="007901FA" w:rsidP="007901FA">
      <w:pPr>
        <w:spacing w:after="200" w:line="360" w:lineRule="auto"/>
        <w:jc w:val="both"/>
      </w:pPr>
      <w:r>
        <w:t>High availability is not to be measured only by the quantity of servers used. Resilience in cloud computing requires taking into account what might happen in case of failure of individual components and how the system is able to provide the expected service anyway. Multi-AZ implementation helps avoid infrastructure failure causing disruption in the entire workload as computing capacity can be split among Availability Zones [26].</w:t>
      </w:r>
    </w:p>
    <w:p w14:paraId="292E033E" w14:textId="1A07A0A8" w:rsidR="00DD176B" w:rsidRPr="00711460" w:rsidRDefault="007901FA" w:rsidP="007901FA">
      <w:pPr>
        <w:spacing w:after="200" w:line="360" w:lineRule="auto"/>
        <w:jc w:val="both"/>
      </w:pPr>
      <w:r>
        <w:t xml:space="preserve">In this architecture review, there are several levels of redundancy: at the application level where multiple instances can handle requests; at the traffic management level where load balancing helps avoid sending more requests to a faulty or overloaded instance; at the infrastructure level, where </w:t>
      </w:r>
      <w:r>
        <w:lastRenderedPageBreak/>
        <w:t>resources are spread across Availability Zones; at the database level, where replication comes into play as well</w:t>
      </w:r>
      <w:r w:rsidR="00C77133" w:rsidRPr="00711460">
        <w:t>.</w:t>
      </w:r>
    </w:p>
    <w:p w14:paraId="48551EBB" w14:textId="4DD82F9D" w:rsidR="00DD176B" w:rsidRPr="00711460" w:rsidRDefault="00C77133" w:rsidP="007901FA">
      <w:pPr>
        <w:spacing w:after="200" w:line="360" w:lineRule="auto"/>
        <w:jc w:val="both"/>
      </w:pPr>
      <w:r w:rsidRPr="00711460">
        <w:t xml:space="preserve">A useful way to evaluate the design is through failure scenarios rather than through architectural components alone, as summarised in Table </w:t>
      </w:r>
      <w:r w:rsidR="007901FA">
        <w:t>4.</w:t>
      </w:r>
    </w:p>
    <w:p w14:paraId="1B2964EE" w14:textId="5B21AC5C" w:rsidR="007901FA" w:rsidRPr="007901FA" w:rsidRDefault="007901FA" w:rsidP="007901FA">
      <w:pPr>
        <w:pStyle w:val="Caption"/>
        <w:keepNext/>
        <w:jc w:val="center"/>
        <w:rPr>
          <w:b/>
          <w:bCs/>
          <w:sz w:val="22"/>
          <w:szCs w:val="22"/>
        </w:rPr>
      </w:pPr>
      <w:r w:rsidRPr="007901FA">
        <w:rPr>
          <w:b/>
          <w:bCs/>
          <w:sz w:val="22"/>
          <w:szCs w:val="22"/>
        </w:rPr>
        <w:t xml:space="preserve">Table </w:t>
      </w:r>
      <w:r w:rsidRPr="007901FA">
        <w:rPr>
          <w:b/>
          <w:bCs/>
          <w:sz w:val="22"/>
          <w:szCs w:val="22"/>
        </w:rPr>
        <w:fldChar w:fldCharType="begin"/>
      </w:r>
      <w:r w:rsidRPr="007901FA">
        <w:rPr>
          <w:b/>
          <w:bCs/>
          <w:sz w:val="22"/>
          <w:szCs w:val="22"/>
        </w:rPr>
        <w:instrText xml:space="preserve"> SEQ Table \* ARABIC </w:instrText>
      </w:r>
      <w:r w:rsidRPr="007901FA">
        <w:rPr>
          <w:b/>
          <w:bCs/>
          <w:sz w:val="22"/>
          <w:szCs w:val="22"/>
        </w:rPr>
        <w:fldChar w:fldCharType="separate"/>
      </w:r>
      <w:r w:rsidR="00463379">
        <w:rPr>
          <w:b/>
          <w:bCs/>
          <w:noProof/>
          <w:sz w:val="22"/>
          <w:szCs w:val="22"/>
        </w:rPr>
        <w:t>4</w:t>
      </w:r>
      <w:r w:rsidRPr="007901FA">
        <w:rPr>
          <w:b/>
          <w:bCs/>
          <w:sz w:val="22"/>
          <w:szCs w:val="22"/>
        </w:rPr>
        <w:fldChar w:fldCharType="end"/>
      </w:r>
      <w:r w:rsidRPr="007901FA">
        <w:rPr>
          <w:b/>
          <w:bCs/>
          <w:sz w:val="22"/>
          <w:szCs w:val="22"/>
        </w:rPr>
        <w:t>: Failure Scenarios and Architectural Response</w:t>
      </w:r>
    </w:p>
    <w:tbl>
      <w:tblPr>
        <w:tblW w:w="9200" w:type="dxa"/>
        <w:tblLayout w:type="fixed"/>
        <w:tblCellMar>
          <w:top w:w="80" w:type="dxa"/>
          <w:left w:w="100" w:type="dxa"/>
          <w:bottom w:w="80" w:type="dxa"/>
          <w:right w:w="100" w:type="dxa"/>
        </w:tblCellMar>
        <w:tblLook w:val="04A0" w:firstRow="1" w:lastRow="0" w:firstColumn="1" w:lastColumn="0" w:noHBand="0" w:noVBand="1"/>
      </w:tblPr>
      <w:tblGrid>
        <w:gridCol w:w="2599"/>
        <w:gridCol w:w="3401"/>
        <w:gridCol w:w="3200"/>
      </w:tblGrid>
      <w:tr w:rsidR="00DD176B" w:rsidRPr="007901FA" w14:paraId="5810CC8A" w14:textId="77777777" w:rsidTr="007901FA">
        <w:trPr>
          <w:tblHeader/>
        </w:trPr>
        <w:tc>
          <w:tcPr>
            <w:tcW w:w="2599" w:type="dxa"/>
            <w:tcBorders>
              <w:top w:val="single" w:sz="4" w:space="0" w:color="000000"/>
              <w:bottom w:val="single" w:sz="2" w:space="0" w:color="000000"/>
            </w:tcBorders>
            <w:shd w:val="clear" w:color="auto" w:fill="D9D9D9"/>
            <w:vAlign w:val="center"/>
          </w:tcPr>
          <w:p w14:paraId="0488CD32" w14:textId="77777777" w:rsidR="00DD176B" w:rsidRPr="007901FA" w:rsidRDefault="00C77133" w:rsidP="007901FA">
            <w:pPr>
              <w:spacing w:line="360" w:lineRule="auto"/>
              <w:jc w:val="center"/>
            </w:pPr>
            <w:r w:rsidRPr="007901FA">
              <w:rPr>
                <w:b/>
                <w:bCs/>
              </w:rPr>
              <w:t>Failure Scenario</w:t>
            </w:r>
          </w:p>
        </w:tc>
        <w:tc>
          <w:tcPr>
            <w:tcW w:w="3401" w:type="dxa"/>
            <w:tcBorders>
              <w:top w:val="single" w:sz="4" w:space="0" w:color="000000"/>
              <w:bottom w:val="single" w:sz="2" w:space="0" w:color="000000"/>
            </w:tcBorders>
            <w:shd w:val="clear" w:color="auto" w:fill="D9D9D9"/>
            <w:vAlign w:val="center"/>
          </w:tcPr>
          <w:p w14:paraId="0F34A1CD" w14:textId="77777777" w:rsidR="00DD176B" w:rsidRPr="007901FA" w:rsidRDefault="00C77133" w:rsidP="007901FA">
            <w:pPr>
              <w:spacing w:line="360" w:lineRule="auto"/>
              <w:jc w:val="center"/>
            </w:pPr>
            <w:r w:rsidRPr="007901FA">
              <w:rPr>
                <w:b/>
                <w:bCs/>
              </w:rPr>
              <w:t>Expected Architectural Response</w:t>
            </w:r>
          </w:p>
        </w:tc>
        <w:tc>
          <w:tcPr>
            <w:tcW w:w="3200" w:type="dxa"/>
            <w:tcBorders>
              <w:top w:val="single" w:sz="4" w:space="0" w:color="000000"/>
              <w:bottom w:val="single" w:sz="2" w:space="0" w:color="000000"/>
            </w:tcBorders>
            <w:shd w:val="clear" w:color="auto" w:fill="D9D9D9"/>
            <w:vAlign w:val="center"/>
          </w:tcPr>
          <w:p w14:paraId="712FF682" w14:textId="77777777" w:rsidR="00DD176B" w:rsidRPr="007901FA" w:rsidRDefault="00C77133" w:rsidP="007901FA">
            <w:pPr>
              <w:spacing w:line="360" w:lineRule="auto"/>
              <w:jc w:val="center"/>
            </w:pPr>
            <w:r w:rsidRPr="007901FA">
              <w:rPr>
                <w:b/>
                <w:bCs/>
              </w:rPr>
              <w:t>Availability Benefit</w:t>
            </w:r>
          </w:p>
        </w:tc>
      </w:tr>
      <w:tr w:rsidR="00DD176B" w:rsidRPr="007901FA" w14:paraId="118CB03E" w14:textId="77777777" w:rsidTr="007901FA">
        <w:tc>
          <w:tcPr>
            <w:tcW w:w="2599" w:type="dxa"/>
            <w:tcBorders>
              <w:top w:val="single" w:sz="2" w:space="0" w:color="000000"/>
              <w:bottom w:val="single" w:sz="2" w:space="0" w:color="000000"/>
            </w:tcBorders>
            <w:vAlign w:val="center"/>
          </w:tcPr>
          <w:p w14:paraId="1783B8F4" w14:textId="77777777" w:rsidR="00DD176B" w:rsidRPr="007901FA" w:rsidRDefault="00C77133" w:rsidP="007901FA">
            <w:pPr>
              <w:spacing w:line="360" w:lineRule="auto"/>
              <w:jc w:val="center"/>
            </w:pPr>
            <w:r w:rsidRPr="007901FA">
              <w:t>Single application instance failure</w:t>
            </w:r>
          </w:p>
        </w:tc>
        <w:tc>
          <w:tcPr>
            <w:tcW w:w="3401" w:type="dxa"/>
            <w:tcBorders>
              <w:top w:val="single" w:sz="2" w:space="0" w:color="000000"/>
              <w:bottom w:val="single" w:sz="2" w:space="0" w:color="000000"/>
            </w:tcBorders>
            <w:vAlign w:val="center"/>
          </w:tcPr>
          <w:p w14:paraId="335B34EB" w14:textId="77777777" w:rsidR="00DD176B" w:rsidRPr="007901FA" w:rsidRDefault="00C77133" w:rsidP="007901FA">
            <w:pPr>
              <w:spacing w:line="360" w:lineRule="auto"/>
              <w:jc w:val="center"/>
            </w:pPr>
            <w:r w:rsidRPr="007901FA">
              <w:t>Health check removes failed instance</w:t>
            </w:r>
          </w:p>
        </w:tc>
        <w:tc>
          <w:tcPr>
            <w:tcW w:w="3200" w:type="dxa"/>
            <w:tcBorders>
              <w:top w:val="single" w:sz="2" w:space="0" w:color="000000"/>
              <w:bottom w:val="single" w:sz="2" w:space="0" w:color="000000"/>
            </w:tcBorders>
            <w:vAlign w:val="center"/>
          </w:tcPr>
          <w:p w14:paraId="4D09F1C3" w14:textId="77777777" w:rsidR="00DD176B" w:rsidRPr="007901FA" w:rsidRDefault="00C77133" w:rsidP="007901FA">
            <w:pPr>
              <w:spacing w:line="360" w:lineRule="auto"/>
              <w:jc w:val="center"/>
            </w:pPr>
            <w:r w:rsidRPr="007901FA">
              <w:t>Requests continue through healthy instances</w:t>
            </w:r>
          </w:p>
        </w:tc>
      </w:tr>
      <w:tr w:rsidR="00DD176B" w:rsidRPr="007901FA" w14:paraId="5DFB9A4D" w14:textId="77777777" w:rsidTr="007901FA">
        <w:tc>
          <w:tcPr>
            <w:tcW w:w="2599" w:type="dxa"/>
            <w:tcBorders>
              <w:top w:val="single" w:sz="2" w:space="0" w:color="000000"/>
              <w:bottom w:val="single" w:sz="2" w:space="0" w:color="000000"/>
            </w:tcBorders>
            <w:vAlign w:val="center"/>
          </w:tcPr>
          <w:p w14:paraId="5D51EB4D" w14:textId="77777777" w:rsidR="00DD176B" w:rsidRPr="007901FA" w:rsidRDefault="00C77133" w:rsidP="007901FA">
            <w:pPr>
              <w:spacing w:line="360" w:lineRule="auto"/>
              <w:jc w:val="center"/>
            </w:pPr>
            <w:r w:rsidRPr="007901FA">
              <w:t>Sudden traffic increase</w:t>
            </w:r>
          </w:p>
        </w:tc>
        <w:tc>
          <w:tcPr>
            <w:tcW w:w="3401" w:type="dxa"/>
            <w:tcBorders>
              <w:top w:val="single" w:sz="2" w:space="0" w:color="000000"/>
              <w:bottom w:val="single" w:sz="2" w:space="0" w:color="000000"/>
            </w:tcBorders>
            <w:vAlign w:val="center"/>
          </w:tcPr>
          <w:p w14:paraId="2ABCCC54" w14:textId="77777777" w:rsidR="00DD176B" w:rsidRPr="007901FA" w:rsidRDefault="00C77133" w:rsidP="007901FA">
            <w:pPr>
              <w:spacing w:line="360" w:lineRule="auto"/>
              <w:jc w:val="center"/>
            </w:pPr>
            <w:r w:rsidRPr="007901FA">
              <w:t>Auto-scaling launches additional capacity</w:t>
            </w:r>
          </w:p>
        </w:tc>
        <w:tc>
          <w:tcPr>
            <w:tcW w:w="3200" w:type="dxa"/>
            <w:tcBorders>
              <w:top w:val="single" w:sz="2" w:space="0" w:color="000000"/>
              <w:bottom w:val="single" w:sz="2" w:space="0" w:color="000000"/>
            </w:tcBorders>
            <w:vAlign w:val="center"/>
          </w:tcPr>
          <w:p w14:paraId="27F786D0" w14:textId="77777777" w:rsidR="00DD176B" w:rsidRPr="007901FA" w:rsidRDefault="00C77133" w:rsidP="007901FA">
            <w:pPr>
              <w:spacing w:line="360" w:lineRule="auto"/>
              <w:jc w:val="center"/>
            </w:pPr>
            <w:r w:rsidRPr="007901FA">
              <w:t>Reduces overload and response-time degradation</w:t>
            </w:r>
          </w:p>
        </w:tc>
      </w:tr>
      <w:tr w:rsidR="00DD176B" w:rsidRPr="007901FA" w14:paraId="3BE6622D" w14:textId="77777777" w:rsidTr="007901FA">
        <w:tc>
          <w:tcPr>
            <w:tcW w:w="2599" w:type="dxa"/>
            <w:tcBorders>
              <w:top w:val="single" w:sz="2" w:space="0" w:color="000000"/>
              <w:bottom w:val="single" w:sz="2" w:space="0" w:color="000000"/>
            </w:tcBorders>
            <w:vAlign w:val="center"/>
          </w:tcPr>
          <w:p w14:paraId="185B536B" w14:textId="77777777" w:rsidR="00DD176B" w:rsidRPr="007901FA" w:rsidRDefault="00C77133" w:rsidP="007901FA">
            <w:pPr>
              <w:spacing w:line="360" w:lineRule="auto"/>
              <w:jc w:val="center"/>
            </w:pPr>
            <w:r w:rsidRPr="007901FA">
              <w:t>Availability Zone failure</w:t>
            </w:r>
          </w:p>
        </w:tc>
        <w:tc>
          <w:tcPr>
            <w:tcW w:w="3401" w:type="dxa"/>
            <w:tcBorders>
              <w:top w:val="single" w:sz="2" w:space="0" w:color="000000"/>
              <w:bottom w:val="single" w:sz="2" w:space="0" w:color="000000"/>
            </w:tcBorders>
            <w:vAlign w:val="center"/>
          </w:tcPr>
          <w:p w14:paraId="029BE260" w14:textId="77777777" w:rsidR="00DD176B" w:rsidRPr="007901FA" w:rsidRDefault="00C77133" w:rsidP="007901FA">
            <w:pPr>
              <w:spacing w:line="360" w:lineRule="auto"/>
              <w:jc w:val="center"/>
            </w:pPr>
            <w:r w:rsidRPr="007901FA">
              <w:t>Traffic redirected toward surviving zone(s)</w:t>
            </w:r>
          </w:p>
        </w:tc>
        <w:tc>
          <w:tcPr>
            <w:tcW w:w="3200" w:type="dxa"/>
            <w:tcBorders>
              <w:top w:val="single" w:sz="2" w:space="0" w:color="000000"/>
              <w:bottom w:val="single" w:sz="2" w:space="0" w:color="000000"/>
            </w:tcBorders>
            <w:vAlign w:val="center"/>
          </w:tcPr>
          <w:p w14:paraId="314840B0" w14:textId="77777777" w:rsidR="00DD176B" w:rsidRPr="007901FA" w:rsidRDefault="00C77133" w:rsidP="007901FA">
            <w:pPr>
              <w:spacing w:line="360" w:lineRule="auto"/>
              <w:jc w:val="center"/>
            </w:pPr>
            <w:r w:rsidRPr="007901FA">
              <w:t>Prevents localized infrastructure failure from becoming total outage</w:t>
            </w:r>
          </w:p>
        </w:tc>
      </w:tr>
      <w:tr w:rsidR="00DD176B" w:rsidRPr="007901FA" w14:paraId="5377F82D" w14:textId="77777777" w:rsidTr="007901FA">
        <w:tc>
          <w:tcPr>
            <w:tcW w:w="2599" w:type="dxa"/>
            <w:tcBorders>
              <w:top w:val="single" w:sz="2" w:space="0" w:color="000000"/>
              <w:bottom w:val="single" w:sz="2" w:space="0" w:color="000000"/>
            </w:tcBorders>
            <w:vAlign w:val="center"/>
          </w:tcPr>
          <w:p w14:paraId="105138B5" w14:textId="77777777" w:rsidR="00DD176B" w:rsidRPr="007901FA" w:rsidRDefault="00C77133" w:rsidP="007901FA">
            <w:pPr>
              <w:spacing w:line="360" w:lineRule="auto"/>
              <w:jc w:val="center"/>
            </w:pPr>
            <w:r w:rsidRPr="007901FA">
              <w:t>Load balancer target failure</w:t>
            </w:r>
          </w:p>
        </w:tc>
        <w:tc>
          <w:tcPr>
            <w:tcW w:w="3401" w:type="dxa"/>
            <w:tcBorders>
              <w:top w:val="single" w:sz="2" w:space="0" w:color="000000"/>
              <w:bottom w:val="single" w:sz="2" w:space="0" w:color="000000"/>
            </w:tcBorders>
            <w:vAlign w:val="center"/>
          </w:tcPr>
          <w:p w14:paraId="16F941DC" w14:textId="77777777" w:rsidR="00DD176B" w:rsidRPr="007901FA" w:rsidRDefault="00C77133" w:rsidP="007901FA">
            <w:pPr>
              <w:spacing w:line="360" w:lineRule="auto"/>
              <w:jc w:val="center"/>
            </w:pPr>
            <w:r w:rsidRPr="007901FA">
              <w:t>Health checks stop routing traffic to target</w:t>
            </w:r>
          </w:p>
        </w:tc>
        <w:tc>
          <w:tcPr>
            <w:tcW w:w="3200" w:type="dxa"/>
            <w:tcBorders>
              <w:top w:val="single" w:sz="2" w:space="0" w:color="000000"/>
              <w:bottom w:val="single" w:sz="2" w:space="0" w:color="000000"/>
            </w:tcBorders>
            <w:vAlign w:val="center"/>
          </w:tcPr>
          <w:p w14:paraId="7360610C" w14:textId="77777777" w:rsidR="00DD176B" w:rsidRPr="007901FA" w:rsidRDefault="00C77133" w:rsidP="007901FA">
            <w:pPr>
              <w:spacing w:line="360" w:lineRule="auto"/>
              <w:jc w:val="center"/>
            </w:pPr>
            <w:r w:rsidRPr="007901FA">
              <w:t>Prevents repeated requests to unhealthy resources</w:t>
            </w:r>
          </w:p>
        </w:tc>
      </w:tr>
      <w:tr w:rsidR="00DD176B" w:rsidRPr="007901FA" w14:paraId="0CB62FDC" w14:textId="77777777" w:rsidTr="007901FA">
        <w:tc>
          <w:tcPr>
            <w:tcW w:w="2599" w:type="dxa"/>
            <w:tcBorders>
              <w:top w:val="single" w:sz="2" w:space="0" w:color="000000"/>
              <w:bottom w:val="single" w:sz="2" w:space="0" w:color="000000"/>
            </w:tcBorders>
            <w:vAlign w:val="center"/>
          </w:tcPr>
          <w:p w14:paraId="3C78C910" w14:textId="77777777" w:rsidR="00DD176B" w:rsidRPr="007901FA" w:rsidRDefault="00C77133" w:rsidP="007901FA">
            <w:pPr>
              <w:spacing w:line="360" w:lineRule="auto"/>
              <w:jc w:val="center"/>
            </w:pPr>
            <w:r w:rsidRPr="007901FA">
              <w:t>Database node failure</w:t>
            </w:r>
          </w:p>
        </w:tc>
        <w:tc>
          <w:tcPr>
            <w:tcW w:w="3401" w:type="dxa"/>
            <w:tcBorders>
              <w:top w:val="single" w:sz="2" w:space="0" w:color="000000"/>
              <w:bottom w:val="single" w:sz="2" w:space="0" w:color="000000"/>
            </w:tcBorders>
            <w:vAlign w:val="center"/>
          </w:tcPr>
          <w:p w14:paraId="00C6482D" w14:textId="77777777" w:rsidR="00DD176B" w:rsidRPr="007901FA" w:rsidRDefault="00C77133" w:rsidP="007901FA">
            <w:pPr>
              <w:spacing w:line="360" w:lineRule="auto"/>
              <w:jc w:val="center"/>
            </w:pPr>
            <w:r w:rsidRPr="007901FA">
              <w:t>Replication/failover mechanism activates</w:t>
            </w:r>
          </w:p>
        </w:tc>
        <w:tc>
          <w:tcPr>
            <w:tcW w:w="3200" w:type="dxa"/>
            <w:tcBorders>
              <w:top w:val="single" w:sz="2" w:space="0" w:color="000000"/>
              <w:bottom w:val="single" w:sz="2" w:space="0" w:color="000000"/>
            </w:tcBorders>
            <w:vAlign w:val="center"/>
          </w:tcPr>
          <w:p w14:paraId="51CBA643" w14:textId="77777777" w:rsidR="00DD176B" w:rsidRPr="007901FA" w:rsidRDefault="00C77133" w:rsidP="007901FA">
            <w:pPr>
              <w:spacing w:line="360" w:lineRule="auto"/>
              <w:jc w:val="center"/>
            </w:pPr>
            <w:r w:rsidRPr="007901FA">
              <w:t>Supports continuity of stateful services</w:t>
            </w:r>
          </w:p>
        </w:tc>
      </w:tr>
      <w:tr w:rsidR="00DD176B" w:rsidRPr="007901FA" w14:paraId="2725A2D7" w14:textId="77777777" w:rsidTr="007901FA">
        <w:tc>
          <w:tcPr>
            <w:tcW w:w="2599" w:type="dxa"/>
            <w:tcBorders>
              <w:top w:val="single" w:sz="2" w:space="0" w:color="000000"/>
              <w:bottom w:val="single" w:sz="2" w:space="0" w:color="000000"/>
            </w:tcBorders>
            <w:vAlign w:val="center"/>
          </w:tcPr>
          <w:p w14:paraId="4456CFDB" w14:textId="77777777" w:rsidR="00DD176B" w:rsidRPr="007901FA" w:rsidRDefault="00C77133" w:rsidP="007901FA">
            <w:pPr>
              <w:spacing w:line="360" w:lineRule="auto"/>
              <w:jc w:val="center"/>
            </w:pPr>
            <w:r w:rsidRPr="007901FA">
              <w:t>Application deployment failure</w:t>
            </w:r>
          </w:p>
        </w:tc>
        <w:tc>
          <w:tcPr>
            <w:tcW w:w="3401" w:type="dxa"/>
            <w:tcBorders>
              <w:top w:val="single" w:sz="2" w:space="0" w:color="000000"/>
              <w:bottom w:val="single" w:sz="2" w:space="0" w:color="000000"/>
            </w:tcBorders>
            <w:vAlign w:val="center"/>
          </w:tcPr>
          <w:p w14:paraId="5170E298" w14:textId="77777777" w:rsidR="00DD176B" w:rsidRPr="007901FA" w:rsidRDefault="00C77133" w:rsidP="007901FA">
            <w:pPr>
              <w:spacing w:line="360" w:lineRule="auto"/>
              <w:jc w:val="center"/>
            </w:pPr>
            <w:r w:rsidRPr="007901FA">
              <w:t>Rollback to previous version</w:t>
            </w:r>
          </w:p>
        </w:tc>
        <w:tc>
          <w:tcPr>
            <w:tcW w:w="3200" w:type="dxa"/>
            <w:tcBorders>
              <w:top w:val="single" w:sz="2" w:space="0" w:color="000000"/>
              <w:bottom w:val="single" w:sz="2" w:space="0" w:color="000000"/>
            </w:tcBorders>
            <w:vAlign w:val="center"/>
          </w:tcPr>
          <w:p w14:paraId="72B1B97B" w14:textId="77777777" w:rsidR="00DD176B" w:rsidRPr="007901FA" w:rsidRDefault="00C77133" w:rsidP="007901FA">
            <w:pPr>
              <w:spacing w:line="360" w:lineRule="auto"/>
              <w:jc w:val="center"/>
            </w:pPr>
            <w:r w:rsidRPr="007901FA">
              <w:t>Reduces duration of service disruption</w:t>
            </w:r>
          </w:p>
        </w:tc>
      </w:tr>
      <w:tr w:rsidR="00DD176B" w:rsidRPr="007901FA" w14:paraId="175FF910" w14:textId="77777777" w:rsidTr="007901FA">
        <w:tc>
          <w:tcPr>
            <w:tcW w:w="2599" w:type="dxa"/>
            <w:tcBorders>
              <w:top w:val="single" w:sz="2" w:space="0" w:color="000000"/>
              <w:bottom w:val="single" w:sz="4" w:space="0" w:color="000000"/>
            </w:tcBorders>
            <w:vAlign w:val="center"/>
          </w:tcPr>
          <w:p w14:paraId="69E4CF05" w14:textId="77777777" w:rsidR="00DD176B" w:rsidRPr="007901FA" w:rsidRDefault="00C77133" w:rsidP="007901FA">
            <w:pPr>
              <w:spacing w:line="360" w:lineRule="auto"/>
              <w:jc w:val="center"/>
            </w:pPr>
            <w:r w:rsidRPr="007901FA">
              <w:t>Regional disaster</w:t>
            </w:r>
          </w:p>
        </w:tc>
        <w:tc>
          <w:tcPr>
            <w:tcW w:w="3401" w:type="dxa"/>
            <w:tcBorders>
              <w:top w:val="single" w:sz="2" w:space="0" w:color="000000"/>
              <w:bottom w:val="single" w:sz="4" w:space="0" w:color="000000"/>
            </w:tcBorders>
            <w:vAlign w:val="center"/>
          </w:tcPr>
          <w:p w14:paraId="09E6E682" w14:textId="77777777" w:rsidR="00DD176B" w:rsidRPr="007901FA" w:rsidRDefault="00C77133" w:rsidP="007901FA">
            <w:pPr>
              <w:spacing w:line="360" w:lineRule="auto"/>
              <w:jc w:val="center"/>
            </w:pPr>
            <w:r w:rsidRPr="007901FA">
              <w:t>Disaster recovery environment activated</w:t>
            </w:r>
          </w:p>
        </w:tc>
        <w:tc>
          <w:tcPr>
            <w:tcW w:w="3200" w:type="dxa"/>
            <w:tcBorders>
              <w:top w:val="single" w:sz="2" w:space="0" w:color="000000"/>
              <w:bottom w:val="single" w:sz="4" w:space="0" w:color="000000"/>
            </w:tcBorders>
            <w:vAlign w:val="center"/>
          </w:tcPr>
          <w:p w14:paraId="7A25CE15" w14:textId="77777777" w:rsidR="00DD176B" w:rsidRPr="007901FA" w:rsidRDefault="00C77133" w:rsidP="007901FA">
            <w:pPr>
              <w:spacing w:line="360" w:lineRule="auto"/>
              <w:jc w:val="center"/>
            </w:pPr>
            <w:r w:rsidRPr="007901FA">
              <w:t>Protects against large-scale infrastructure loss</w:t>
            </w:r>
          </w:p>
        </w:tc>
      </w:tr>
    </w:tbl>
    <w:p w14:paraId="279F4F5A" w14:textId="77777777" w:rsidR="007901FA" w:rsidRDefault="007901FA" w:rsidP="007901FA">
      <w:pPr>
        <w:spacing w:after="200" w:line="360" w:lineRule="auto"/>
        <w:jc w:val="both"/>
      </w:pPr>
    </w:p>
    <w:p w14:paraId="52A4200B" w14:textId="77777777" w:rsidR="007901FA" w:rsidRDefault="007901FA" w:rsidP="007901FA">
      <w:pPr>
        <w:spacing w:after="200" w:line="360" w:lineRule="auto"/>
        <w:jc w:val="both"/>
      </w:pPr>
      <w:r>
        <w:t xml:space="preserve">This approach is significant as redundant elements do not necessarily imply resilience. In particular, having two applications does not guarantee that those two applications will not be the causes of the failure, as those might operate in one Availability Zone or work with the same endpoint. Furthermore, the deployment of the resources in various zones will help but not be </w:t>
      </w:r>
      <w:r>
        <w:lastRenderedPageBreak/>
        <w:t>sufficient as long as the replication of the application configuration, credentials, and data is not conducted.</w:t>
      </w:r>
    </w:p>
    <w:p w14:paraId="29E0F9E7" w14:textId="0477AA0A" w:rsidR="00DD176B" w:rsidRPr="00711460" w:rsidRDefault="007901FA" w:rsidP="007901FA">
      <w:pPr>
        <w:spacing w:after="200" w:line="360" w:lineRule="auto"/>
        <w:jc w:val="both"/>
      </w:pPr>
      <w:r>
        <w:t>As per the guidelines of AWS Well-Architected Framework, it is required to deploy the computing resources in multiple availability zones and make use of load balancers to direct the traffic to healthy resources [26]. While the above-mentioned statement applies specifically to AWS, it may be generally stated about cloud architecture: the failure domains need to be isolated and there should be mechanisms to detect and react to them</w:t>
      </w:r>
      <w:r w:rsidR="00C77133" w:rsidRPr="00711460">
        <w:t>.</w:t>
      </w:r>
    </w:p>
    <w:p w14:paraId="741FC8CF" w14:textId="77777777" w:rsidR="007901FA" w:rsidRDefault="007901FA" w:rsidP="007901FA">
      <w:pPr>
        <w:spacing w:after="200" w:line="360" w:lineRule="auto"/>
        <w:jc w:val="both"/>
      </w:pPr>
      <w:r>
        <w:t>Autoscaling also has to be done properly. For example, there is Horizontal Pod Autoscaling in Kubernetes that is a feedback loop that regulates number of replicas depending on some metrics that can be CPU usage, memory usage, or custom metrics [27]. This means that elasticity is not just about adding new servers but it is a feedback control cycle that includes measurement, decision, resource allocation, confirmation of availability, and scaling itself.</w:t>
      </w:r>
    </w:p>
    <w:p w14:paraId="427D1A58" w14:textId="5F966D07" w:rsidR="00DD176B" w:rsidRPr="00711460" w:rsidRDefault="007901FA" w:rsidP="007901FA">
      <w:pPr>
        <w:spacing w:after="200" w:line="360" w:lineRule="auto"/>
        <w:jc w:val="both"/>
      </w:pPr>
      <w:r>
        <w:t>Proper design of the scaling policy may be critical for achieving good results. When threshold is set too low, this means that the system will scale out continuously spending unnecessary resources. If the threshold is set too high, the extra capacity will appear just when the system performance is declining from the perspective of users. Scaling in policy can cause troubles because of destroying resources quickly</w:t>
      </w:r>
      <w:r w:rsidR="00C77133" w:rsidRPr="00711460">
        <w:t>.</w:t>
      </w:r>
    </w:p>
    <w:p w14:paraId="54688865" w14:textId="496A0447" w:rsidR="00DD176B" w:rsidRPr="00711460" w:rsidRDefault="007901FA" w:rsidP="00711460">
      <w:pPr>
        <w:spacing w:after="200" w:line="360" w:lineRule="auto"/>
        <w:jc w:val="both"/>
      </w:pPr>
      <w:r w:rsidRPr="007901FA">
        <w:t>It is important for the architecture to understand how load balancing and autoscaling relate to each other. In this case, the load balancer continuously monitors the target pool, whereas the autoscaling identifies the number of instances in the pool. The new instances are introduced to the system when they become operational. In the case of instance retirement, there must be a way to complete the pending requests</w:t>
      </w:r>
      <w:r w:rsidR="00C77133" w:rsidRPr="00711460">
        <w:t>:</w:t>
      </w:r>
    </w:p>
    <w:p w14:paraId="4A0D3D72" w14:textId="77777777" w:rsidR="00014676" w:rsidRDefault="00014676" w:rsidP="00711460">
      <w:pPr>
        <w:spacing w:before="60" w:after="120" w:line="360" w:lineRule="auto"/>
        <w:jc w:val="center"/>
        <w:rPr>
          <w:i/>
          <w:iCs/>
        </w:rPr>
      </w:pPr>
    </w:p>
    <w:p w14:paraId="49457025" w14:textId="6C3BB7F6" w:rsidR="00DD176B" w:rsidRPr="00711460" w:rsidRDefault="00C77133" w:rsidP="00711460">
      <w:pPr>
        <w:spacing w:before="60" w:after="120" w:line="360" w:lineRule="auto"/>
        <w:jc w:val="center"/>
        <w:rPr>
          <w:i/>
          <w:iCs/>
        </w:rPr>
      </w:pPr>
      <w:r w:rsidRPr="00711460">
        <w:rPr>
          <w:i/>
          <w:iCs/>
        </w:rPr>
        <w:t>Traffic → Monitoring → Scaling Decision → Resource Provisioning → Health Verification → Load-Balancer Registration → Traffic Distribution</w:t>
      </w:r>
    </w:p>
    <w:p w14:paraId="5D6A4519" w14:textId="77777777" w:rsidR="00711460" w:rsidRPr="00711460" w:rsidRDefault="00711460" w:rsidP="00711460">
      <w:pPr>
        <w:spacing w:before="60" w:after="120" w:line="360" w:lineRule="auto"/>
        <w:jc w:val="center"/>
      </w:pPr>
    </w:p>
    <w:p w14:paraId="43F2854A" w14:textId="77777777" w:rsidR="007901FA" w:rsidRDefault="007901FA" w:rsidP="007901FA">
      <w:pPr>
        <w:spacing w:after="200" w:line="360" w:lineRule="auto"/>
        <w:jc w:val="both"/>
      </w:pPr>
      <w:r>
        <w:t xml:space="preserve">When the demand decreases, the exact opposite happens. This cycle allows for the matching of the capacity of the cloud infrastructure to the demand better than the fixed infrastructure would. </w:t>
      </w:r>
      <w:r>
        <w:lastRenderedPageBreak/>
        <w:t>Resilience is one of the areas that need to be tested instead of just assumed. There are several methods by which resilience can be tested, among which killing application instances, inducing peak traffic, doing failed health checks, simulating database failures, and recording recovery times. According to AWS, some of the steps that need to be taken in reliability engineering are scaling and performance testing and resiliency testing via chaos engineering [28].</w:t>
      </w:r>
    </w:p>
    <w:p w14:paraId="236E08FE" w14:textId="1E6CE688" w:rsidR="007901FA" w:rsidRDefault="007901FA" w:rsidP="007901FA">
      <w:pPr>
        <w:spacing w:after="200" w:line="360" w:lineRule="auto"/>
        <w:jc w:val="both"/>
      </w:pPr>
      <w:r>
        <w:t>There are two other very important aspects that need to be considered: Recovery Time Objective (RTO) and Recovery Point Objective (RPO). While the first objective denotes maximum tolerable downtime, the latter is the amount of data loss within this period of time. It is extremely crucial to understand that these objectives have to be set based on the needs of the business and not on some unattainable targets. If zero or close to zero RPO is required, then synchronous replication has to be used, which increases complexity and expenses.</w:t>
      </w:r>
    </w:p>
    <w:p w14:paraId="75D07FEC" w14:textId="37E238CE" w:rsidR="00DD176B" w:rsidRPr="00711460" w:rsidRDefault="007901FA" w:rsidP="007901FA">
      <w:pPr>
        <w:spacing w:after="200" w:line="360" w:lineRule="auto"/>
        <w:jc w:val="both"/>
      </w:pPr>
      <w:r w:rsidRPr="007901FA">
        <w:t>Therefore, high availability must be considered an engineering requirement that arises out of business requirements and not simply a technical requirement. Although Multi-AZ sounds to be a very promising solution, it would succeed only if there is redundancy, automated testing, scaling policy, recovery process testing, replication of state, and monitoring</w:t>
      </w:r>
      <w:r w:rsidR="00C77133" w:rsidRPr="00711460">
        <w:t>.</w:t>
      </w:r>
    </w:p>
    <w:p w14:paraId="5AC86968" w14:textId="77777777" w:rsidR="00DD176B" w:rsidRPr="00711460" w:rsidRDefault="00C77133" w:rsidP="00711460">
      <w:pPr>
        <w:pStyle w:val="Heading1"/>
        <w:spacing w:line="360" w:lineRule="auto"/>
      </w:pPr>
      <w:bookmarkStart w:id="16" w:name="_Toc237859495"/>
      <w:r w:rsidRPr="00711460">
        <w:t>4. Task 3: Cloud Economics and Serverless Architectures</w:t>
      </w:r>
      <w:bookmarkEnd w:id="16"/>
    </w:p>
    <w:p w14:paraId="5580B18B" w14:textId="77777777" w:rsidR="00DD176B" w:rsidRPr="00711460" w:rsidRDefault="00C77133" w:rsidP="00711460">
      <w:pPr>
        <w:pStyle w:val="Heading2"/>
        <w:spacing w:line="360" w:lineRule="auto"/>
      </w:pPr>
      <w:bookmarkStart w:id="17" w:name="_Toc237859496"/>
      <w:r w:rsidRPr="00711460">
        <w:t>4.1 Drivers of Cloud Migration and Financial Models</w:t>
      </w:r>
      <w:bookmarkEnd w:id="17"/>
    </w:p>
    <w:p w14:paraId="4527F784" w14:textId="1015F28D" w:rsidR="00DD176B" w:rsidRPr="00711460" w:rsidRDefault="00463379" w:rsidP="00711460">
      <w:pPr>
        <w:spacing w:after="200" w:line="360" w:lineRule="auto"/>
        <w:jc w:val="both"/>
      </w:pPr>
      <w:r w:rsidRPr="00463379">
        <w:t xml:space="preserve">Transition of the applications for enterprise software from legacy IT data </w:t>
      </w:r>
      <w:proofErr w:type="spellStart"/>
      <w:r w:rsidRPr="00463379">
        <w:t>centers</w:t>
      </w:r>
      <w:proofErr w:type="spellEnd"/>
      <w:r w:rsidRPr="00463379">
        <w:t xml:space="preserve"> infrastructure to cloud computing providers is affected by various factors related to financial, technical, and architectural issues</w:t>
      </w:r>
      <w:r w:rsidR="007901FA" w:rsidRPr="007901FA">
        <w:t xml:space="preserve"> </w:t>
      </w:r>
      <w:r w:rsidR="00C77133" w:rsidRPr="00711460">
        <w:t>[1], [3], [9].</w:t>
      </w:r>
    </w:p>
    <w:p w14:paraId="0D7ECA2D" w14:textId="77777777" w:rsidR="00463379" w:rsidRDefault="00463379" w:rsidP="00463379">
      <w:pPr>
        <w:pStyle w:val="ListParagraph"/>
        <w:numPr>
          <w:ilvl w:val="0"/>
          <w:numId w:val="1"/>
        </w:numPr>
        <w:spacing w:after="120" w:line="360" w:lineRule="auto"/>
        <w:jc w:val="both"/>
      </w:pPr>
      <w:proofErr w:type="spellStart"/>
      <w:r>
        <w:t>CapEx</w:t>
      </w:r>
      <w:proofErr w:type="spellEnd"/>
      <w:r>
        <w:t xml:space="preserve"> to </w:t>
      </w:r>
      <w:proofErr w:type="spellStart"/>
      <w:r>
        <w:t>OpEx</w:t>
      </w:r>
      <w:proofErr w:type="spellEnd"/>
      <w:r>
        <w:t xml:space="preserve"> Financial Transition: The legacy on-premise IT infrastructure requires substantial </w:t>
      </w:r>
      <w:proofErr w:type="spellStart"/>
      <w:r>
        <w:t>CapEx</w:t>
      </w:r>
      <w:proofErr w:type="spellEnd"/>
      <w:r>
        <w:t xml:space="preserve"> spending in terms of equipment acquisition, power supply, air conditioning, and extended leasing terms [1], [9]. Therefore, enterprises have no other way to create excess compute capacity well ahead of time in order to be able to cope with possible peak loads and as a result suffer from underutilized average compute utilization [1], [5]. Cloud computing brings fixed costs transformation into </w:t>
      </w:r>
      <w:proofErr w:type="spellStart"/>
      <w:r>
        <w:t>OpEx</w:t>
      </w:r>
      <w:proofErr w:type="spellEnd"/>
      <w:r>
        <w:t xml:space="preserve"> and makes it possible to pay exclusively for utilized compute, storage, and networking resources using per-second billing model [8], [9], [10].</w:t>
      </w:r>
    </w:p>
    <w:p w14:paraId="541EE402" w14:textId="7912495C" w:rsidR="00463379" w:rsidRDefault="00463379" w:rsidP="00463379">
      <w:pPr>
        <w:pStyle w:val="ListParagraph"/>
        <w:numPr>
          <w:ilvl w:val="0"/>
          <w:numId w:val="1"/>
        </w:numPr>
        <w:spacing w:after="120" w:line="360" w:lineRule="auto"/>
        <w:jc w:val="both"/>
      </w:pPr>
      <w:r>
        <w:lastRenderedPageBreak/>
        <w:t>Time to Market and Scalability: Infrastructure as Code using API technologies provides possibility for quick provisioning of global environments and accelerate application deployment [3], [8].</w:t>
      </w:r>
    </w:p>
    <w:p w14:paraId="73FE59F0" w14:textId="784EDAA9" w:rsidR="00DD176B" w:rsidRPr="00711460" w:rsidRDefault="00463379" w:rsidP="00463379">
      <w:pPr>
        <w:pStyle w:val="ListParagraph"/>
        <w:numPr>
          <w:ilvl w:val="0"/>
          <w:numId w:val="1"/>
        </w:numPr>
        <w:spacing w:after="120" w:line="360" w:lineRule="auto"/>
        <w:jc w:val="both"/>
      </w:pPr>
      <w:r>
        <w:t>FinOps Frameworks: Governance of cloud computing for enterprise requires more and more use of FinOps frameworks including real-time telemetry, automatic resource tagging, and proactive cost optimization in multi-tenant environment</w:t>
      </w:r>
      <w:r w:rsidRPr="00711460">
        <w:t xml:space="preserve"> </w:t>
      </w:r>
      <w:r w:rsidR="00C77133" w:rsidRPr="00711460">
        <w:t>[9], [16].</w:t>
      </w:r>
    </w:p>
    <w:p w14:paraId="7FCD3216" w14:textId="77777777" w:rsidR="00DD176B" w:rsidRPr="00711460" w:rsidRDefault="00C77133" w:rsidP="00711460">
      <w:pPr>
        <w:pStyle w:val="Heading2"/>
        <w:spacing w:line="360" w:lineRule="auto"/>
      </w:pPr>
      <w:bookmarkStart w:id="18" w:name="_Toc237859497"/>
      <w:r w:rsidRPr="00711460">
        <w:t>4.2 Function-as-a-Service (FaaS) and Event-Driven Paradigms</w:t>
      </w:r>
      <w:bookmarkEnd w:id="18"/>
    </w:p>
    <w:p w14:paraId="1F5483C6" w14:textId="6AF95085" w:rsidR="007901FA" w:rsidRPr="00463379" w:rsidRDefault="00463379" w:rsidP="00463379">
      <w:pPr>
        <w:spacing w:after="200" w:line="360" w:lineRule="auto"/>
        <w:jc w:val="both"/>
      </w:pPr>
      <w:r w:rsidRPr="00463379">
        <w:t>The Serverless architecture, particularly the Function-as-a-Service (FaaS) model, is considered the most abstracted way of executing applications in the cloud because it totally abstracts from the underlying server, operating system patching, and scaling [8], [10], [17]. The event trigger (such as API Gateway or object storage bucket) fires up the FaaS runtime environment, which runs the sub-second ephemeral container and goes back to the scale-to-zero state</w:t>
      </w:r>
      <w:r w:rsidR="00C77133" w:rsidRPr="00711460">
        <w:t>.</w:t>
      </w:r>
    </w:p>
    <w:p w14:paraId="7F7C2BD7" w14:textId="78FB2523" w:rsidR="00DD176B" w:rsidRPr="00711460" w:rsidRDefault="00C77133" w:rsidP="00711460">
      <w:pPr>
        <w:spacing w:before="60" w:after="60" w:line="360" w:lineRule="auto"/>
        <w:jc w:val="both"/>
      </w:pPr>
      <w:r w:rsidRPr="00711460">
        <w:rPr>
          <w:i/>
          <w:iCs/>
        </w:rPr>
        <w:t>Core architectural characteristics of FaaS models:</w:t>
      </w:r>
    </w:p>
    <w:p w14:paraId="0CF6E47B" w14:textId="15A7D015" w:rsidR="00463379" w:rsidRDefault="00463379" w:rsidP="00463379">
      <w:pPr>
        <w:pStyle w:val="ListParagraph"/>
        <w:numPr>
          <w:ilvl w:val="0"/>
          <w:numId w:val="1"/>
        </w:numPr>
        <w:spacing w:after="120" w:line="360" w:lineRule="auto"/>
        <w:jc w:val="both"/>
      </w:pPr>
      <w:r>
        <w:t>Events-Triggered Execution: The serverless computing model allows executing the application code only in response to certain events that include HTTP requests to the API Gateway, the generation of objects in the storage bucket, state change of the database, or queue messages [10], [17].</w:t>
      </w:r>
    </w:p>
    <w:p w14:paraId="76A7F88E" w14:textId="033959F5" w:rsidR="00463379" w:rsidRDefault="00463379" w:rsidP="00463379">
      <w:pPr>
        <w:pStyle w:val="ListParagraph"/>
        <w:numPr>
          <w:ilvl w:val="0"/>
          <w:numId w:val="1"/>
        </w:numPr>
        <w:spacing w:after="120" w:line="360" w:lineRule="auto"/>
        <w:jc w:val="both"/>
      </w:pPr>
      <w:r>
        <w:t>Zero-to-Scale: When there are no event triggers, the compute resources scale down to zero running instances without any cost overheads related to the idling operation of the serverless computing platform [17], [18]. During peak loads, the FaaS model creates multiple environments for function executions with latency measured in microseconds [10], [17].</w:t>
      </w:r>
    </w:p>
    <w:p w14:paraId="24F7506E" w14:textId="04AD2F74" w:rsidR="00463379" w:rsidRDefault="00463379" w:rsidP="00463379">
      <w:pPr>
        <w:pStyle w:val="ListParagraph"/>
        <w:numPr>
          <w:ilvl w:val="0"/>
          <w:numId w:val="1"/>
        </w:numPr>
        <w:spacing w:after="120" w:line="360" w:lineRule="auto"/>
        <w:jc w:val="both"/>
      </w:pPr>
      <w:r>
        <w:t>Billing Accuracy in Milliseconds: The execution of a function is calculated in billing units that include time (in milliseconds) spent on the execution process, and memory consumed by the function runtime; thus, there are no expenses associated with idling background computations [8], [17].</w:t>
      </w:r>
    </w:p>
    <w:p w14:paraId="0BA4D943" w14:textId="5266660C" w:rsidR="00DD176B" w:rsidRPr="00711460" w:rsidRDefault="00463379" w:rsidP="00463379">
      <w:pPr>
        <w:pStyle w:val="ListParagraph"/>
        <w:numPr>
          <w:ilvl w:val="0"/>
          <w:numId w:val="1"/>
        </w:numPr>
        <w:spacing w:after="120" w:line="360" w:lineRule="auto"/>
        <w:jc w:val="both"/>
      </w:pPr>
      <w:r>
        <w:lastRenderedPageBreak/>
        <w:t xml:space="preserve">Cold Start Latency Penalty in Milliseconds: The cloud-based platform needs to create a function execution environment and download runtimes for a specific programming language during request receipt </w:t>
      </w:r>
      <w:r w:rsidR="00C77133" w:rsidRPr="00711460">
        <w:t>[17], [18].</w:t>
      </w:r>
    </w:p>
    <w:p w14:paraId="4E2FA027" w14:textId="77777777" w:rsidR="00DD176B" w:rsidRPr="00711460" w:rsidRDefault="00C77133" w:rsidP="00711460">
      <w:pPr>
        <w:pStyle w:val="Heading2"/>
        <w:spacing w:line="360" w:lineRule="auto"/>
      </w:pPr>
      <w:bookmarkStart w:id="19" w:name="_Toc237859498"/>
      <w:r w:rsidRPr="00711460">
        <w:t>4.3 Containerised Microservices vs. Serverless Functions</w:t>
      </w:r>
      <w:bookmarkEnd w:id="19"/>
    </w:p>
    <w:p w14:paraId="212125C7" w14:textId="18AEF192" w:rsidR="00DD176B" w:rsidRPr="00711460" w:rsidRDefault="007901FA" w:rsidP="00463379">
      <w:pPr>
        <w:spacing w:after="200" w:line="360" w:lineRule="auto"/>
        <w:jc w:val="both"/>
      </w:pPr>
      <w:r w:rsidRPr="007901FA">
        <w:t>The decision of choosing between workload deployment with containerized microservices (Docker, Kubernetes) or serverless computing (AWS Lambda, Azure Functions) involves the assessment of runtime control, performance consistency, execution time, and vendor lock-in considerations [4], [8], [10], [17], which are summarized in Table V</w:t>
      </w:r>
      <w:r w:rsidR="00C77133" w:rsidRPr="00711460">
        <w:t>.</w:t>
      </w:r>
    </w:p>
    <w:p w14:paraId="39A80DB2" w14:textId="4903CF7C" w:rsidR="00463379" w:rsidRPr="00463379" w:rsidRDefault="00463379" w:rsidP="00463379">
      <w:pPr>
        <w:pStyle w:val="Caption"/>
        <w:keepNext/>
        <w:jc w:val="center"/>
        <w:rPr>
          <w:b/>
          <w:bCs/>
          <w:sz w:val="22"/>
          <w:szCs w:val="22"/>
        </w:rPr>
      </w:pPr>
      <w:r w:rsidRPr="00463379">
        <w:rPr>
          <w:b/>
          <w:bCs/>
          <w:sz w:val="22"/>
          <w:szCs w:val="22"/>
        </w:rPr>
        <w:t xml:space="preserve">Table </w:t>
      </w:r>
      <w:r w:rsidRPr="00463379">
        <w:rPr>
          <w:b/>
          <w:bCs/>
          <w:sz w:val="22"/>
          <w:szCs w:val="22"/>
        </w:rPr>
        <w:fldChar w:fldCharType="begin"/>
      </w:r>
      <w:r w:rsidRPr="00463379">
        <w:rPr>
          <w:b/>
          <w:bCs/>
          <w:sz w:val="22"/>
          <w:szCs w:val="22"/>
        </w:rPr>
        <w:instrText xml:space="preserve"> SEQ Table \* ARABIC </w:instrText>
      </w:r>
      <w:r w:rsidRPr="00463379">
        <w:rPr>
          <w:b/>
          <w:bCs/>
          <w:sz w:val="22"/>
          <w:szCs w:val="22"/>
        </w:rPr>
        <w:fldChar w:fldCharType="separate"/>
      </w:r>
      <w:r>
        <w:rPr>
          <w:b/>
          <w:bCs/>
          <w:noProof/>
          <w:sz w:val="22"/>
          <w:szCs w:val="22"/>
        </w:rPr>
        <w:t>5</w:t>
      </w:r>
      <w:r w:rsidRPr="00463379">
        <w:rPr>
          <w:b/>
          <w:bCs/>
          <w:sz w:val="22"/>
          <w:szCs w:val="22"/>
        </w:rPr>
        <w:fldChar w:fldCharType="end"/>
      </w:r>
      <w:r w:rsidRPr="00463379">
        <w:rPr>
          <w:b/>
          <w:bCs/>
          <w:sz w:val="22"/>
          <w:szCs w:val="22"/>
        </w:rPr>
        <w:t>: Containerised Microservices vs. Serverless Functions</w:t>
      </w:r>
    </w:p>
    <w:tbl>
      <w:tblPr>
        <w:tblW w:w="9200" w:type="dxa"/>
        <w:tblLayout w:type="fixed"/>
        <w:tblCellMar>
          <w:top w:w="80" w:type="dxa"/>
          <w:left w:w="100" w:type="dxa"/>
          <w:bottom w:w="80" w:type="dxa"/>
          <w:right w:w="100" w:type="dxa"/>
        </w:tblCellMar>
        <w:tblLook w:val="04A0" w:firstRow="1" w:lastRow="0" w:firstColumn="1" w:lastColumn="0" w:noHBand="0" w:noVBand="1"/>
      </w:tblPr>
      <w:tblGrid>
        <w:gridCol w:w="2199"/>
        <w:gridCol w:w="3501"/>
        <w:gridCol w:w="3500"/>
      </w:tblGrid>
      <w:tr w:rsidR="00DD176B" w:rsidRPr="00463379" w14:paraId="048BF3DE" w14:textId="77777777" w:rsidTr="00463379">
        <w:trPr>
          <w:tblHeader/>
        </w:trPr>
        <w:tc>
          <w:tcPr>
            <w:tcW w:w="2199" w:type="dxa"/>
            <w:tcBorders>
              <w:top w:val="single" w:sz="4" w:space="0" w:color="000000"/>
              <w:bottom w:val="single" w:sz="2" w:space="0" w:color="000000"/>
            </w:tcBorders>
            <w:shd w:val="clear" w:color="auto" w:fill="D9D9D9"/>
            <w:vAlign w:val="center"/>
          </w:tcPr>
          <w:p w14:paraId="0FB30203" w14:textId="77777777" w:rsidR="00DD176B" w:rsidRPr="00463379" w:rsidRDefault="00C77133" w:rsidP="00463379">
            <w:pPr>
              <w:spacing w:line="360" w:lineRule="auto"/>
              <w:jc w:val="center"/>
            </w:pPr>
            <w:r w:rsidRPr="00463379">
              <w:rPr>
                <w:b/>
                <w:bCs/>
              </w:rPr>
              <w:t>Operational Metric</w:t>
            </w:r>
          </w:p>
        </w:tc>
        <w:tc>
          <w:tcPr>
            <w:tcW w:w="3501" w:type="dxa"/>
            <w:tcBorders>
              <w:top w:val="single" w:sz="4" w:space="0" w:color="000000"/>
              <w:bottom w:val="single" w:sz="2" w:space="0" w:color="000000"/>
            </w:tcBorders>
            <w:shd w:val="clear" w:color="auto" w:fill="D9D9D9"/>
            <w:vAlign w:val="center"/>
          </w:tcPr>
          <w:p w14:paraId="6160E1D6" w14:textId="77777777" w:rsidR="00DD176B" w:rsidRPr="00463379" w:rsidRDefault="00C77133" w:rsidP="00463379">
            <w:pPr>
              <w:spacing w:line="360" w:lineRule="auto"/>
              <w:jc w:val="center"/>
            </w:pPr>
            <w:r w:rsidRPr="00463379">
              <w:rPr>
                <w:b/>
                <w:bCs/>
              </w:rPr>
              <w:t>Containerised Microservices (Docker/K8s)</w:t>
            </w:r>
          </w:p>
        </w:tc>
        <w:tc>
          <w:tcPr>
            <w:tcW w:w="3500" w:type="dxa"/>
            <w:tcBorders>
              <w:top w:val="single" w:sz="4" w:space="0" w:color="000000"/>
              <w:bottom w:val="single" w:sz="2" w:space="0" w:color="000000"/>
            </w:tcBorders>
            <w:shd w:val="clear" w:color="auto" w:fill="D9D9D9"/>
            <w:vAlign w:val="center"/>
          </w:tcPr>
          <w:p w14:paraId="5CC4CA26" w14:textId="77777777" w:rsidR="00DD176B" w:rsidRPr="00463379" w:rsidRDefault="00C77133" w:rsidP="00463379">
            <w:pPr>
              <w:spacing w:line="360" w:lineRule="auto"/>
              <w:jc w:val="center"/>
            </w:pPr>
            <w:r w:rsidRPr="00463379">
              <w:rPr>
                <w:b/>
                <w:bCs/>
              </w:rPr>
              <w:t>Serverless Functions (AWS Lambda/Azure)</w:t>
            </w:r>
          </w:p>
        </w:tc>
      </w:tr>
      <w:tr w:rsidR="00DD176B" w:rsidRPr="00463379" w14:paraId="4874891B" w14:textId="77777777" w:rsidTr="00463379">
        <w:tc>
          <w:tcPr>
            <w:tcW w:w="2199" w:type="dxa"/>
            <w:tcBorders>
              <w:top w:val="single" w:sz="2" w:space="0" w:color="000000"/>
              <w:bottom w:val="single" w:sz="2" w:space="0" w:color="000000"/>
            </w:tcBorders>
            <w:vAlign w:val="center"/>
          </w:tcPr>
          <w:p w14:paraId="081739E2" w14:textId="77777777" w:rsidR="00DD176B" w:rsidRPr="00463379" w:rsidRDefault="00C77133" w:rsidP="00463379">
            <w:pPr>
              <w:spacing w:line="360" w:lineRule="auto"/>
              <w:jc w:val="center"/>
            </w:pPr>
            <w:r w:rsidRPr="00463379">
              <w:t>System Control &amp; Customization</w:t>
            </w:r>
          </w:p>
        </w:tc>
        <w:tc>
          <w:tcPr>
            <w:tcW w:w="3501" w:type="dxa"/>
            <w:tcBorders>
              <w:top w:val="single" w:sz="2" w:space="0" w:color="000000"/>
              <w:bottom w:val="single" w:sz="2" w:space="0" w:color="000000"/>
            </w:tcBorders>
            <w:vAlign w:val="center"/>
          </w:tcPr>
          <w:p w14:paraId="7E144959" w14:textId="77777777" w:rsidR="00DD176B" w:rsidRPr="00463379" w:rsidRDefault="00C77133" w:rsidP="00463379">
            <w:pPr>
              <w:spacing w:line="360" w:lineRule="auto"/>
              <w:jc w:val="center"/>
            </w:pPr>
            <w:r w:rsidRPr="00463379">
              <w:t>Complete control over host Linux binaries, background daemons, system dependencies, and custom runtime stacks [2], [4].</w:t>
            </w:r>
          </w:p>
        </w:tc>
        <w:tc>
          <w:tcPr>
            <w:tcW w:w="3500" w:type="dxa"/>
            <w:tcBorders>
              <w:top w:val="single" w:sz="2" w:space="0" w:color="000000"/>
              <w:bottom w:val="single" w:sz="2" w:space="0" w:color="000000"/>
            </w:tcBorders>
            <w:vAlign w:val="center"/>
          </w:tcPr>
          <w:p w14:paraId="6B4EC8A6" w14:textId="77777777" w:rsidR="00DD176B" w:rsidRPr="00463379" w:rsidRDefault="00C77133" w:rsidP="00463379">
            <w:pPr>
              <w:spacing w:line="360" w:lineRule="auto"/>
              <w:jc w:val="center"/>
            </w:pPr>
            <w:r w:rsidRPr="00463379">
              <w:t>Restricted to provider-supported language execution runtimes (Python, Node.js, Go) and constrained memory limits [17], [18].</w:t>
            </w:r>
          </w:p>
        </w:tc>
      </w:tr>
      <w:tr w:rsidR="00DD176B" w:rsidRPr="00463379" w14:paraId="63F719FC" w14:textId="77777777" w:rsidTr="00463379">
        <w:tc>
          <w:tcPr>
            <w:tcW w:w="2199" w:type="dxa"/>
            <w:tcBorders>
              <w:top w:val="single" w:sz="2" w:space="0" w:color="000000"/>
              <w:bottom w:val="single" w:sz="2" w:space="0" w:color="000000"/>
            </w:tcBorders>
            <w:vAlign w:val="center"/>
          </w:tcPr>
          <w:p w14:paraId="39BCB3F0" w14:textId="77777777" w:rsidR="00DD176B" w:rsidRPr="00463379" w:rsidRDefault="00C77133" w:rsidP="00463379">
            <w:pPr>
              <w:spacing w:line="360" w:lineRule="auto"/>
              <w:jc w:val="center"/>
            </w:pPr>
            <w:r w:rsidRPr="00463379">
              <w:t>Billing &amp; Cost Structure</w:t>
            </w:r>
          </w:p>
        </w:tc>
        <w:tc>
          <w:tcPr>
            <w:tcW w:w="3501" w:type="dxa"/>
            <w:tcBorders>
              <w:top w:val="single" w:sz="2" w:space="0" w:color="000000"/>
              <w:bottom w:val="single" w:sz="2" w:space="0" w:color="000000"/>
            </w:tcBorders>
            <w:vAlign w:val="center"/>
          </w:tcPr>
          <w:p w14:paraId="174FE3F1" w14:textId="77777777" w:rsidR="00DD176B" w:rsidRPr="00463379" w:rsidRDefault="00C77133" w:rsidP="00463379">
            <w:pPr>
              <w:spacing w:line="360" w:lineRule="auto"/>
              <w:jc w:val="center"/>
            </w:pPr>
            <w:r w:rsidRPr="00463379">
              <w:t>Billed continuously for allocated cluster compute capacity regardless of application request volume [9], [20].</w:t>
            </w:r>
          </w:p>
        </w:tc>
        <w:tc>
          <w:tcPr>
            <w:tcW w:w="3500" w:type="dxa"/>
            <w:tcBorders>
              <w:top w:val="single" w:sz="2" w:space="0" w:color="000000"/>
              <w:bottom w:val="single" w:sz="2" w:space="0" w:color="000000"/>
            </w:tcBorders>
            <w:vAlign w:val="center"/>
          </w:tcPr>
          <w:p w14:paraId="6EE861A6" w14:textId="77777777" w:rsidR="00DD176B" w:rsidRPr="00463379" w:rsidRDefault="00C77133" w:rsidP="00463379">
            <w:pPr>
              <w:spacing w:line="360" w:lineRule="auto"/>
              <w:jc w:val="center"/>
            </w:pPr>
            <w:r w:rsidRPr="00463379">
              <w:t>Billed per millisecond of actual execution time; scales to zero compute cost when idle [8], [17], [18].</w:t>
            </w:r>
          </w:p>
        </w:tc>
      </w:tr>
      <w:tr w:rsidR="00DD176B" w:rsidRPr="00463379" w14:paraId="13AB297E" w14:textId="77777777" w:rsidTr="00463379">
        <w:tc>
          <w:tcPr>
            <w:tcW w:w="2199" w:type="dxa"/>
            <w:tcBorders>
              <w:top w:val="single" w:sz="2" w:space="0" w:color="000000"/>
              <w:bottom w:val="single" w:sz="2" w:space="0" w:color="000000"/>
            </w:tcBorders>
            <w:vAlign w:val="center"/>
          </w:tcPr>
          <w:p w14:paraId="19ACBBFB" w14:textId="77777777" w:rsidR="00DD176B" w:rsidRPr="00463379" w:rsidRDefault="00C77133" w:rsidP="00463379">
            <w:pPr>
              <w:spacing w:line="360" w:lineRule="auto"/>
              <w:jc w:val="center"/>
            </w:pPr>
            <w:r w:rsidRPr="00463379">
              <w:t>Execution Time Limits</w:t>
            </w:r>
          </w:p>
        </w:tc>
        <w:tc>
          <w:tcPr>
            <w:tcW w:w="3501" w:type="dxa"/>
            <w:tcBorders>
              <w:top w:val="single" w:sz="2" w:space="0" w:color="000000"/>
              <w:bottom w:val="single" w:sz="2" w:space="0" w:color="000000"/>
            </w:tcBorders>
            <w:vAlign w:val="center"/>
          </w:tcPr>
          <w:p w14:paraId="12B44116" w14:textId="77777777" w:rsidR="00DD176B" w:rsidRPr="00463379" w:rsidRDefault="00C77133" w:rsidP="00463379">
            <w:pPr>
              <w:spacing w:line="360" w:lineRule="auto"/>
              <w:jc w:val="center"/>
            </w:pPr>
            <w:r w:rsidRPr="00463379">
              <w:t>Long-running continuous processes execute without artificial runtime execution timeouts [4], [12].</w:t>
            </w:r>
          </w:p>
        </w:tc>
        <w:tc>
          <w:tcPr>
            <w:tcW w:w="3500" w:type="dxa"/>
            <w:tcBorders>
              <w:top w:val="single" w:sz="2" w:space="0" w:color="000000"/>
              <w:bottom w:val="single" w:sz="2" w:space="0" w:color="000000"/>
            </w:tcBorders>
            <w:vAlign w:val="center"/>
          </w:tcPr>
          <w:p w14:paraId="2831A59C" w14:textId="77777777" w:rsidR="00DD176B" w:rsidRPr="00463379" w:rsidRDefault="00C77133" w:rsidP="00463379">
            <w:pPr>
              <w:spacing w:line="360" w:lineRule="auto"/>
              <w:jc w:val="center"/>
            </w:pPr>
            <w:r w:rsidRPr="00463379">
              <w:t>Enforces strict maximum execution duration limits per invocation (e.g., 15-minute maximum runtime on AWS Lambda) [17], [19].</w:t>
            </w:r>
          </w:p>
        </w:tc>
      </w:tr>
      <w:tr w:rsidR="00DD176B" w:rsidRPr="00463379" w14:paraId="547DD2AF" w14:textId="77777777" w:rsidTr="00463379">
        <w:tc>
          <w:tcPr>
            <w:tcW w:w="2199" w:type="dxa"/>
            <w:tcBorders>
              <w:top w:val="single" w:sz="2" w:space="0" w:color="000000"/>
              <w:bottom w:val="single" w:sz="2" w:space="0" w:color="000000"/>
            </w:tcBorders>
            <w:vAlign w:val="center"/>
          </w:tcPr>
          <w:p w14:paraId="286375C1" w14:textId="77777777" w:rsidR="00DD176B" w:rsidRPr="00463379" w:rsidRDefault="00C77133" w:rsidP="00463379">
            <w:pPr>
              <w:spacing w:line="360" w:lineRule="auto"/>
              <w:jc w:val="center"/>
            </w:pPr>
            <w:r w:rsidRPr="00463379">
              <w:t>Scaling Dynamics</w:t>
            </w:r>
          </w:p>
        </w:tc>
        <w:tc>
          <w:tcPr>
            <w:tcW w:w="3501" w:type="dxa"/>
            <w:tcBorders>
              <w:top w:val="single" w:sz="2" w:space="0" w:color="000000"/>
              <w:bottom w:val="single" w:sz="2" w:space="0" w:color="000000"/>
            </w:tcBorders>
            <w:vAlign w:val="center"/>
          </w:tcPr>
          <w:p w14:paraId="0AA942AF" w14:textId="77777777" w:rsidR="00DD176B" w:rsidRPr="00463379" w:rsidRDefault="00C77133" w:rsidP="00463379">
            <w:pPr>
              <w:spacing w:line="360" w:lineRule="auto"/>
              <w:jc w:val="center"/>
            </w:pPr>
            <w:r w:rsidRPr="00463379">
              <w:t xml:space="preserve">Horizontal Pod Auto-scaler (HPA) scales based on </w:t>
            </w:r>
            <w:r w:rsidRPr="00463379">
              <w:lastRenderedPageBreak/>
              <w:t>CPU/RAM metrics; initialization takes seconds to minutes [5], [11].</w:t>
            </w:r>
          </w:p>
        </w:tc>
        <w:tc>
          <w:tcPr>
            <w:tcW w:w="3500" w:type="dxa"/>
            <w:tcBorders>
              <w:top w:val="single" w:sz="2" w:space="0" w:color="000000"/>
              <w:bottom w:val="single" w:sz="2" w:space="0" w:color="000000"/>
            </w:tcBorders>
            <w:vAlign w:val="center"/>
          </w:tcPr>
          <w:p w14:paraId="1A6FF7B0" w14:textId="77777777" w:rsidR="00DD176B" w:rsidRPr="00463379" w:rsidRDefault="00C77133" w:rsidP="00463379">
            <w:pPr>
              <w:spacing w:line="360" w:lineRule="auto"/>
              <w:jc w:val="center"/>
            </w:pPr>
            <w:r w:rsidRPr="00463379">
              <w:lastRenderedPageBreak/>
              <w:t xml:space="preserve">Instant event-driven concurrency scaling capable of handling </w:t>
            </w:r>
            <w:r w:rsidRPr="00463379">
              <w:lastRenderedPageBreak/>
              <w:t>sudden traffic spikes in milliseconds [10], [17].</w:t>
            </w:r>
          </w:p>
        </w:tc>
      </w:tr>
      <w:tr w:rsidR="00DD176B" w:rsidRPr="00463379" w14:paraId="252C2D03" w14:textId="77777777" w:rsidTr="00463379">
        <w:tc>
          <w:tcPr>
            <w:tcW w:w="2199" w:type="dxa"/>
            <w:tcBorders>
              <w:top w:val="single" w:sz="2" w:space="0" w:color="000000"/>
              <w:bottom w:val="single" w:sz="2" w:space="0" w:color="000000"/>
            </w:tcBorders>
            <w:vAlign w:val="center"/>
          </w:tcPr>
          <w:p w14:paraId="7A0862CE" w14:textId="77777777" w:rsidR="00DD176B" w:rsidRPr="00463379" w:rsidRDefault="00C77133" w:rsidP="00463379">
            <w:pPr>
              <w:spacing w:line="360" w:lineRule="auto"/>
              <w:jc w:val="center"/>
            </w:pPr>
            <w:r w:rsidRPr="00463379">
              <w:t>Cold Start Overhead</w:t>
            </w:r>
          </w:p>
        </w:tc>
        <w:tc>
          <w:tcPr>
            <w:tcW w:w="3501" w:type="dxa"/>
            <w:tcBorders>
              <w:top w:val="single" w:sz="2" w:space="0" w:color="000000"/>
              <w:bottom w:val="single" w:sz="2" w:space="0" w:color="000000"/>
            </w:tcBorders>
            <w:vAlign w:val="center"/>
          </w:tcPr>
          <w:p w14:paraId="2EC373DF" w14:textId="77777777" w:rsidR="00DD176B" w:rsidRPr="00463379" w:rsidRDefault="00C77133" w:rsidP="00463379">
            <w:pPr>
              <w:spacing w:line="360" w:lineRule="auto"/>
              <w:jc w:val="center"/>
            </w:pPr>
            <w:r w:rsidRPr="00463379">
              <w:t>Zero cold starts for running pods; maintains predictable request response times [2], [11].</w:t>
            </w:r>
          </w:p>
        </w:tc>
        <w:tc>
          <w:tcPr>
            <w:tcW w:w="3500" w:type="dxa"/>
            <w:tcBorders>
              <w:top w:val="single" w:sz="2" w:space="0" w:color="000000"/>
              <w:bottom w:val="single" w:sz="2" w:space="0" w:color="000000"/>
            </w:tcBorders>
            <w:vAlign w:val="center"/>
          </w:tcPr>
          <w:p w14:paraId="1B40EF61" w14:textId="77777777" w:rsidR="00DD176B" w:rsidRPr="00463379" w:rsidRDefault="00C77133" w:rsidP="00463379">
            <w:pPr>
              <w:spacing w:line="360" w:lineRule="auto"/>
              <w:jc w:val="center"/>
            </w:pPr>
            <w:r w:rsidRPr="00463379">
              <w:t>Susceptible to cold start execution latencies during initial un-cached function invocations [17], [18].</w:t>
            </w:r>
          </w:p>
        </w:tc>
      </w:tr>
      <w:tr w:rsidR="00DD176B" w:rsidRPr="00463379" w14:paraId="4DA8B561" w14:textId="77777777" w:rsidTr="00463379">
        <w:tc>
          <w:tcPr>
            <w:tcW w:w="2199" w:type="dxa"/>
            <w:tcBorders>
              <w:top w:val="single" w:sz="2" w:space="0" w:color="000000"/>
              <w:bottom w:val="single" w:sz="2" w:space="0" w:color="000000"/>
            </w:tcBorders>
            <w:vAlign w:val="center"/>
          </w:tcPr>
          <w:p w14:paraId="2AC79E96" w14:textId="77777777" w:rsidR="00DD176B" w:rsidRPr="00463379" w:rsidRDefault="00C77133" w:rsidP="00463379">
            <w:pPr>
              <w:spacing w:line="360" w:lineRule="auto"/>
              <w:jc w:val="center"/>
            </w:pPr>
            <w:r w:rsidRPr="00463379">
              <w:t>State Persistence</w:t>
            </w:r>
          </w:p>
        </w:tc>
        <w:tc>
          <w:tcPr>
            <w:tcW w:w="3501" w:type="dxa"/>
            <w:tcBorders>
              <w:top w:val="single" w:sz="2" w:space="0" w:color="000000"/>
              <w:bottom w:val="single" w:sz="2" w:space="0" w:color="000000"/>
            </w:tcBorders>
            <w:vAlign w:val="center"/>
          </w:tcPr>
          <w:p w14:paraId="471BB9CE" w14:textId="77777777" w:rsidR="00DD176B" w:rsidRPr="00463379" w:rsidRDefault="00C77133" w:rsidP="00463379">
            <w:pPr>
              <w:spacing w:line="360" w:lineRule="auto"/>
              <w:jc w:val="center"/>
            </w:pPr>
            <w:r w:rsidRPr="00463379">
              <w:t>Supports stateful and stateless applications via attached block storage volumes and external caches [13], [21].</w:t>
            </w:r>
          </w:p>
        </w:tc>
        <w:tc>
          <w:tcPr>
            <w:tcW w:w="3500" w:type="dxa"/>
            <w:tcBorders>
              <w:top w:val="single" w:sz="2" w:space="0" w:color="000000"/>
              <w:bottom w:val="single" w:sz="2" w:space="0" w:color="000000"/>
            </w:tcBorders>
            <w:vAlign w:val="center"/>
          </w:tcPr>
          <w:p w14:paraId="0DB40176" w14:textId="77777777" w:rsidR="00DD176B" w:rsidRPr="00463379" w:rsidRDefault="00C77133" w:rsidP="00463379">
            <w:pPr>
              <w:spacing w:line="360" w:lineRule="auto"/>
              <w:jc w:val="center"/>
            </w:pPr>
            <w:r w:rsidRPr="00463379">
              <w:t>Enforces stateless execution design; state must be persisted externally to managed databases or memory caches [17], [19].</w:t>
            </w:r>
          </w:p>
        </w:tc>
      </w:tr>
      <w:tr w:rsidR="00DD176B" w:rsidRPr="00463379" w14:paraId="51850977" w14:textId="77777777" w:rsidTr="00463379">
        <w:tc>
          <w:tcPr>
            <w:tcW w:w="2199" w:type="dxa"/>
            <w:tcBorders>
              <w:top w:val="single" w:sz="2" w:space="0" w:color="000000"/>
              <w:bottom w:val="single" w:sz="4" w:space="0" w:color="000000"/>
            </w:tcBorders>
            <w:vAlign w:val="center"/>
          </w:tcPr>
          <w:p w14:paraId="5C4315D7" w14:textId="77777777" w:rsidR="00DD176B" w:rsidRPr="00463379" w:rsidRDefault="00C77133" w:rsidP="00463379">
            <w:pPr>
              <w:spacing w:line="360" w:lineRule="auto"/>
              <w:jc w:val="center"/>
            </w:pPr>
            <w:r w:rsidRPr="00463379">
              <w:t>Vendor Portability</w:t>
            </w:r>
          </w:p>
        </w:tc>
        <w:tc>
          <w:tcPr>
            <w:tcW w:w="3501" w:type="dxa"/>
            <w:tcBorders>
              <w:top w:val="single" w:sz="2" w:space="0" w:color="000000"/>
              <w:bottom w:val="single" w:sz="4" w:space="0" w:color="000000"/>
            </w:tcBorders>
            <w:vAlign w:val="center"/>
          </w:tcPr>
          <w:p w14:paraId="14A9BD83" w14:textId="77777777" w:rsidR="00DD176B" w:rsidRPr="00463379" w:rsidRDefault="00C77133" w:rsidP="00463379">
            <w:pPr>
              <w:spacing w:line="360" w:lineRule="auto"/>
              <w:jc w:val="center"/>
            </w:pPr>
            <w:r w:rsidRPr="00463379">
              <w:t>High multi-cloud portability; OCI-compliant container images run identically across any cloud provider or bare-metal host [4], [20].</w:t>
            </w:r>
          </w:p>
        </w:tc>
        <w:tc>
          <w:tcPr>
            <w:tcW w:w="3500" w:type="dxa"/>
            <w:tcBorders>
              <w:top w:val="single" w:sz="2" w:space="0" w:color="000000"/>
              <w:bottom w:val="single" w:sz="4" w:space="0" w:color="000000"/>
            </w:tcBorders>
            <w:vAlign w:val="center"/>
          </w:tcPr>
          <w:p w14:paraId="4ED80D5A" w14:textId="77777777" w:rsidR="00DD176B" w:rsidRPr="00463379" w:rsidRDefault="00C77133" w:rsidP="00463379">
            <w:pPr>
              <w:spacing w:line="360" w:lineRule="auto"/>
              <w:jc w:val="center"/>
            </w:pPr>
            <w:r w:rsidRPr="00463379">
              <w:t>Higher risk of vendor lock-in due to deep integration with proprietary provider triggers, IAM roles, and cloud SDKs [17], [20].</w:t>
            </w:r>
          </w:p>
        </w:tc>
      </w:tr>
    </w:tbl>
    <w:p w14:paraId="77C8F6EA" w14:textId="77777777" w:rsidR="00DD176B" w:rsidRPr="00711460" w:rsidRDefault="00C77133" w:rsidP="00711460">
      <w:pPr>
        <w:pStyle w:val="Heading2"/>
        <w:spacing w:line="360" w:lineRule="auto"/>
      </w:pPr>
      <w:bookmarkStart w:id="20" w:name="_Toc237859499"/>
      <w:r w:rsidRPr="00711460">
        <w:t>4.4 Cloud Cost Governance and FinOps Considerations</w:t>
      </w:r>
      <w:bookmarkEnd w:id="20"/>
    </w:p>
    <w:p w14:paraId="20F753E9" w14:textId="77777777" w:rsidR="00463379" w:rsidRDefault="00463379" w:rsidP="00463379">
      <w:pPr>
        <w:spacing w:after="200" w:line="360" w:lineRule="auto"/>
        <w:jc w:val="both"/>
      </w:pPr>
      <w:r>
        <w:t xml:space="preserve">The transition from capital expenses to operating expenses is one of the most commonly mentioned advantages of using clouds; however, consumption-based pricing does not necessarily mean that it will be cheaper. Clouds make it easier to provision infrastructure, but that means that it might be easy to provision too much infrastructure. Unnecessary virtual machines, </w:t>
      </w:r>
      <w:proofErr w:type="spellStart"/>
      <w:r>
        <w:t>overscaled</w:t>
      </w:r>
      <w:proofErr w:type="spellEnd"/>
      <w:r>
        <w:t xml:space="preserve"> databases, extra storage, unnecessary data transfer, and excessive serverless invocations may all lead to higher operating expenses.</w:t>
      </w:r>
    </w:p>
    <w:p w14:paraId="10AF30DB" w14:textId="4B5AD77A" w:rsidR="00DD176B" w:rsidRPr="00711460" w:rsidRDefault="00463379" w:rsidP="00463379">
      <w:pPr>
        <w:spacing w:after="200" w:line="360" w:lineRule="auto"/>
        <w:jc w:val="both"/>
      </w:pPr>
      <w:r>
        <w:t xml:space="preserve">In this regard, the management of costs in cloud computing requires constant attention. According to the FinOps Foundation, FinOps is defined as the operating model and approach aimed at creating maximum business value out of technology through establishing financial accountability between engineering, finance, and business stakeholders [29]. It is significant because cloud costs are created by technical decisions. For example, a developer choosing a bigger compute instance, </w:t>
      </w:r>
      <w:r>
        <w:lastRenderedPageBreak/>
        <w:t>scaling up a database, keeping additional storage, and creating extra network activity can influence the company's expenditures</w:t>
      </w:r>
      <w:r w:rsidR="00C77133" w:rsidRPr="00711460">
        <w:t>.</w:t>
      </w:r>
    </w:p>
    <w:p w14:paraId="23D16797" w14:textId="77777777" w:rsidR="00463379" w:rsidRDefault="00463379" w:rsidP="00463379">
      <w:pPr>
        <w:spacing w:after="200" w:line="360" w:lineRule="auto"/>
        <w:jc w:val="both"/>
      </w:pPr>
      <w:r>
        <w:t xml:space="preserve">Allocation of cost is thus a significant factor in cloud computing. Resource allocation is based on application, department, environment, project or business unit using account structures, tagging, </w:t>
      </w:r>
      <w:proofErr w:type="spellStart"/>
      <w:r>
        <w:t>labeling</w:t>
      </w:r>
      <w:proofErr w:type="spellEnd"/>
      <w:r>
        <w:t xml:space="preserve"> and other metadata. This ensures that organizations are able to know not only how much money they are spending but also which workload is causing such costs [30].</w:t>
      </w:r>
    </w:p>
    <w:p w14:paraId="7CB9A748" w14:textId="4A234BCA" w:rsidR="00DD176B" w:rsidRPr="00711460" w:rsidRDefault="00463379" w:rsidP="00463379">
      <w:pPr>
        <w:spacing w:after="200" w:line="360" w:lineRule="auto"/>
        <w:jc w:val="both"/>
      </w:pPr>
      <w:r>
        <w:t>The elasticity of the architecture introduced by the assessment opens up room for resource utilization since capacity can be varied depending on demand. It is important, however, that the auto-scaling is done together with proper limiting. The minimum and maximum number of instances need to be set and scaling policies need to be monitored to detect any abnormal activities. Without proper limiting, an application facing an increased amount of traffic, automated attack or faulty client can scale quickly and incur unforeseen costs</w:t>
      </w:r>
      <w:r w:rsidR="00C77133" w:rsidRPr="00711460">
        <w:t>.</w:t>
      </w:r>
    </w:p>
    <w:p w14:paraId="79537A00" w14:textId="7ED7FD09" w:rsidR="00DD176B" w:rsidRPr="00711460" w:rsidRDefault="00463379" w:rsidP="00711460">
      <w:pPr>
        <w:spacing w:after="200" w:line="360" w:lineRule="auto"/>
        <w:jc w:val="both"/>
      </w:pPr>
      <w:r w:rsidRPr="00463379">
        <w:t>Serverless computing comes with a distinct economic model. The pricing of functions through AWS Lambda, for instance, takes into consideration the requests and the execution duration, whereby the cost of duration is dependent on memory [31]. This makes the economic model ideal for processing loads with irregular requirements since the organization will not have to run their own dedicated application servers. Nevertheless, the economic benefit will be influenced by factors such as invocation rate, duration, memory size, transfer rates, and the costs of managed services. An economic comparison model may thus be represented as</w:t>
      </w:r>
      <w:r w:rsidR="00C77133" w:rsidRPr="00711460">
        <w:t>:</w:t>
      </w:r>
    </w:p>
    <w:p w14:paraId="127C5427" w14:textId="77777777" w:rsidR="00DD176B" w:rsidRPr="00711460" w:rsidRDefault="00C77133" w:rsidP="00711460">
      <w:pPr>
        <w:spacing w:before="60" w:after="60" w:line="360" w:lineRule="auto"/>
        <w:jc w:val="center"/>
      </w:pPr>
      <w:r w:rsidRPr="00711460">
        <w:rPr>
          <w:i/>
          <w:iCs/>
        </w:rPr>
        <w:t>Container Cost ≈ Provisioned Compute Capacity × Runtime Duration + Storage + Network + Management</w:t>
      </w:r>
    </w:p>
    <w:p w14:paraId="46B52346" w14:textId="77777777" w:rsidR="00DD176B" w:rsidRPr="00711460" w:rsidRDefault="00C77133" w:rsidP="00711460">
      <w:pPr>
        <w:spacing w:before="60" w:after="120" w:line="360" w:lineRule="auto"/>
        <w:jc w:val="center"/>
      </w:pPr>
      <w:r w:rsidRPr="00711460">
        <w:rPr>
          <w:i/>
          <w:iCs/>
        </w:rPr>
        <w:t>Serverless Cost ≈ Invocation Count + (Execution Duration × Allocated Resources) + Associated Services</w:t>
      </w:r>
    </w:p>
    <w:p w14:paraId="002ECBEF" w14:textId="77777777" w:rsidR="00463379" w:rsidRDefault="00463379" w:rsidP="00463379">
      <w:pPr>
        <w:spacing w:after="200" w:line="360" w:lineRule="auto"/>
        <w:jc w:val="both"/>
      </w:pPr>
      <w:r>
        <w:t xml:space="preserve">These are conceptual models and not a universal model of pricing equations due to the presence of provider-specific dimensions in actual cloud pricing. However, the models show the importance of taking into account workload characteristics when choosing architecture. </w:t>
      </w:r>
    </w:p>
    <w:p w14:paraId="47B605C7" w14:textId="5720194C" w:rsidR="00DD176B" w:rsidRPr="00711460" w:rsidRDefault="00463379" w:rsidP="00463379">
      <w:pPr>
        <w:spacing w:after="200" w:line="360" w:lineRule="auto"/>
        <w:jc w:val="both"/>
      </w:pPr>
      <w:r>
        <w:t xml:space="preserve">Continuous, steady-state workloads could make use of containerized services in an economically efficient manner because the resources will be in constant use and the workload can benefit from </w:t>
      </w:r>
      <w:r>
        <w:lastRenderedPageBreak/>
        <w:t>the runtime control. In case of intermittent workloads with extended idle times, serverless execution will prove to be efficient since the resources can be scaled down to almost zero. A highly frequent workload will make serverless execution inefficient</w:t>
      </w:r>
      <w:r w:rsidR="00C77133" w:rsidRPr="00711460">
        <w:t>.</w:t>
      </w:r>
    </w:p>
    <w:p w14:paraId="2D0886F3" w14:textId="2484C3F0" w:rsidR="00DD176B" w:rsidRPr="00711460" w:rsidRDefault="00463379" w:rsidP="00711460">
      <w:pPr>
        <w:spacing w:after="200" w:line="360" w:lineRule="auto"/>
        <w:jc w:val="both"/>
      </w:pPr>
      <w:r w:rsidRPr="00463379">
        <w:t>FinOps thus shifts the focus from “Is cloud less expensive than on-premises infrastructure?” to “Is this specific workload being run at the right economic level of cloud consumption?” The above distinction is significant for the study of cloud engineering at the postgraduate level since cost is a feature of architecture and not just finance</w:t>
      </w:r>
      <w:r w:rsidR="00C77133" w:rsidRPr="00711460">
        <w:t>.</w:t>
      </w:r>
    </w:p>
    <w:p w14:paraId="3B2DE215" w14:textId="77777777" w:rsidR="00DD176B" w:rsidRPr="00711460" w:rsidRDefault="00C77133" w:rsidP="00711460">
      <w:pPr>
        <w:pStyle w:val="Heading2"/>
        <w:spacing w:line="360" w:lineRule="auto"/>
      </w:pPr>
      <w:bookmarkStart w:id="21" w:name="_Toc237859500"/>
      <w:r w:rsidRPr="00711460">
        <w:t>4.5 Security and Governance in Serverless Architectures</w:t>
      </w:r>
      <w:bookmarkEnd w:id="21"/>
    </w:p>
    <w:p w14:paraId="4D95610B" w14:textId="77777777" w:rsidR="00463379" w:rsidRDefault="00463379" w:rsidP="00463379">
      <w:pPr>
        <w:spacing w:after="200" w:line="360" w:lineRule="auto"/>
        <w:jc w:val="both"/>
      </w:pPr>
      <w:r>
        <w:t>While serverless architectures decrease infrastructure management overheads, they do not remove the necessity to protect the application. According to OWASP, serverless applications still run application code and are vulnerable to application attacks even if the infrastructure management is delegated to cloud providers [32].</w:t>
      </w:r>
    </w:p>
    <w:p w14:paraId="76B8CF0A" w14:textId="77777777" w:rsidR="00463379" w:rsidRDefault="00463379" w:rsidP="00463379">
      <w:pPr>
        <w:spacing w:after="200" w:line="360" w:lineRule="auto"/>
        <w:jc w:val="both"/>
      </w:pPr>
      <w:r>
        <w:t>The first key aspect related to serverless architecture is the high number of small execution environments and event interfaces. One business process may consist of the following components: API gateway, authorization method, functions, object storage, queues, databases, and monitoring system. Each of the listed components may introduce some permission, configuration, and communication concerns. In such a case, identity and access management plays a key role.</w:t>
      </w:r>
    </w:p>
    <w:p w14:paraId="18295ACC" w14:textId="2ECB5268" w:rsidR="00DD176B" w:rsidRPr="00711460" w:rsidRDefault="00463379" w:rsidP="00463379">
      <w:pPr>
        <w:spacing w:after="200" w:line="360" w:lineRule="auto"/>
        <w:jc w:val="both"/>
      </w:pPr>
      <w:r>
        <w:t>Functions need least-privilege permissions according to their true responsibilities. For instance, a function which performs reading operations on objects from the storage bucket does not need permissions to delete any object or change identity policies. Too many permissions increase potential damage of a hijacked function</w:t>
      </w:r>
      <w:r w:rsidR="00C77133" w:rsidRPr="00711460">
        <w:t>.</w:t>
      </w:r>
    </w:p>
    <w:p w14:paraId="05618671" w14:textId="77777777" w:rsidR="00463379" w:rsidRDefault="00463379" w:rsidP="00463379">
      <w:pPr>
        <w:spacing w:after="200" w:line="360" w:lineRule="auto"/>
        <w:jc w:val="both"/>
      </w:pPr>
      <w:r>
        <w:t>Another problem arises in connection with dependencies. In practice, it is quite common for serverless functions to rely on third-party libraries, SDKs, and other dependencies. However, it should be noted that vulnerabilities in such dependencies might get into the execution environment even though the underlying server architecture is provided by the platform. That is why consistent scanning and deployment pipeline management become crucial.</w:t>
      </w:r>
    </w:p>
    <w:p w14:paraId="0051BE54" w14:textId="7F033FEF" w:rsidR="00DD176B" w:rsidRPr="00711460" w:rsidRDefault="00463379" w:rsidP="00463379">
      <w:pPr>
        <w:spacing w:after="200" w:line="360" w:lineRule="auto"/>
        <w:jc w:val="both"/>
      </w:pPr>
      <w:r>
        <w:t xml:space="preserve">The other problem is associated with the increased difficulty in observing serverless architectures due to their highly distributed nature. In case monolithic architecture is used, it will not be hard to </w:t>
      </w:r>
      <w:r>
        <w:lastRenderedPageBreak/>
        <w:t>follow the flow of logs. However, in case event-driven architecture is utilized, then there will be a lot of asynchronous execution log flows. That is why consistent correlation IDs, centralized logging, distributed tracing, metrics, and application logs become necessary. Comparison of security between containers and serverless functions is presented in Table 6</w:t>
      </w:r>
      <w:r w:rsidR="00C77133" w:rsidRPr="00711460">
        <w:t>.</w:t>
      </w:r>
    </w:p>
    <w:p w14:paraId="20C76190" w14:textId="6D58B421" w:rsidR="00463379" w:rsidRPr="00463379" w:rsidRDefault="00463379" w:rsidP="00463379">
      <w:pPr>
        <w:pStyle w:val="Caption"/>
        <w:keepNext/>
        <w:jc w:val="center"/>
        <w:rPr>
          <w:b/>
          <w:bCs/>
          <w:sz w:val="22"/>
          <w:szCs w:val="22"/>
        </w:rPr>
      </w:pPr>
      <w:r w:rsidRPr="00463379">
        <w:rPr>
          <w:b/>
          <w:bCs/>
          <w:sz w:val="22"/>
          <w:szCs w:val="22"/>
        </w:rPr>
        <w:t xml:space="preserve">Table </w:t>
      </w:r>
      <w:r w:rsidRPr="00463379">
        <w:rPr>
          <w:b/>
          <w:bCs/>
          <w:sz w:val="22"/>
          <w:szCs w:val="22"/>
        </w:rPr>
        <w:fldChar w:fldCharType="begin"/>
      </w:r>
      <w:r w:rsidRPr="00463379">
        <w:rPr>
          <w:b/>
          <w:bCs/>
          <w:sz w:val="22"/>
          <w:szCs w:val="22"/>
        </w:rPr>
        <w:instrText xml:space="preserve"> SEQ Table \* ARABIC </w:instrText>
      </w:r>
      <w:r w:rsidRPr="00463379">
        <w:rPr>
          <w:b/>
          <w:bCs/>
          <w:sz w:val="22"/>
          <w:szCs w:val="22"/>
        </w:rPr>
        <w:fldChar w:fldCharType="separate"/>
      </w:r>
      <w:r w:rsidRPr="00463379">
        <w:rPr>
          <w:b/>
          <w:bCs/>
          <w:noProof/>
          <w:sz w:val="22"/>
          <w:szCs w:val="22"/>
        </w:rPr>
        <w:t>6</w:t>
      </w:r>
      <w:r w:rsidRPr="00463379">
        <w:rPr>
          <w:b/>
          <w:bCs/>
          <w:sz w:val="22"/>
          <w:szCs w:val="22"/>
        </w:rPr>
        <w:fldChar w:fldCharType="end"/>
      </w:r>
      <w:r w:rsidRPr="00463379">
        <w:rPr>
          <w:b/>
          <w:bCs/>
          <w:sz w:val="22"/>
          <w:szCs w:val="22"/>
        </w:rPr>
        <w:t xml:space="preserve"> : Security Comparison: Containers vs. Serverless</w:t>
      </w:r>
    </w:p>
    <w:tbl>
      <w:tblPr>
        <w:tblW w:w="9000" w:type="dxa"/>
        <w:jc w:val="center"/>
        <w:tblLayout w:type="fixed"/>
        <w:tblCellMar>
          <w:top w:w="80" w:type="dxa"/>
          <w:left w:w="100" w:type="dxa"/>
          <w:bottom w:w="80" w:type="dxa"/>
          <w:right w:w="100" w:type="dxa"/>
        </w:tblCellMar>
        <w:tblLook w:val="04A0" w:firstRow="1" w:lastRow="0" w:firstColumn="1" w:lastColumn="0" w:noHBand="0" w:noVBand="1"/>
      </w:tblPr>
      <w:tblGrid>
        <w:gridCol w:w="2400"/>
        <w:gridCol w:w="4299"/>
        <w:gridCol w:w="2301"/>
      </w:tblGrid>
      <w:tr w:rsidR="00DD176B" w:rsidRPr="00463379" w14:paraId="44C198F6" w14:textId="77777777" w:rsidTr="00463379">
        <w:trPr>
          <w:tblHeader/>
          <w:jc w:val="center"/>
        </w:trPr>
        <w:tc>
          <w:tcPr>
            <w:tcW w:w="2400" w:type="dxa"/>
            <w:tcBorders>
              <w:top w:val="single" w:sz="4" w:space="0" w:color="000000"/>
              <w:bottom w:val="single" w:sz="2" w:space="0" w:color="000000"/>
            </w:tcBorders>
            <w:shd w:val="clear" w:color="auto" w:fill="D9D9D9"/>
            <w:vAlign w:val="center"/>
          </w:tcPr>
          <w:p w14:paraId="5AFF408E" w14:textId="77777777" w:rsidR="00DD176B" w:rsidRPr="00463379" w:rsidRDefault="00C77133" w:rsidP="00463379">
            <w:pPr>
              <w:spacing w:line="360" w:lineRule="auto"/>
              <w:jc w:val="center"/>
            </w:pPr>
            <w:r w:rsidRPr="00463379">
              <w:rPr>
                <w:b/>
                <w:bCs/>
              </w:rPr>
              <w:t>Security Dimension</w:t>
            </w:r>
          </w:p>
        </w:tc>
        <w:tc>
          <w:tcPr>
            <w:tcW w:w="4299" w:type="dxa"/>
            <w:tcBorders>
              <w:top w:val="single" w:sz="4" w:space="0" w:color="000000"/>
              <w:bottom w:val="single" w:sz="2" w:space="0" w:color="000000"/>
            </w:tcBorders>
            <w:shd w:val="clear" w:color="auto" w:fill="D9D9D9"/>
            <w:vAlign w:val="center"/>
          </w:tcPr>
          <w:p w14:paraId="0D5C6F97" w14:textId="77777777" w:rsidR="00DD176B" w:rsidRPr="00463379" w:rsidRDefault="00C77133" w:rsidP="00463379">
            <w:pPr>
              <w:spacing w:line="360" w:lineRule="auto"/>
              <w:jc w:val="center"/>
            </w:pPr>
            <w:r w:rsidRPr="00463379">
              <w:rPr>
                <w:b/>
                <w:bCs/>
              </w:rPr>
              <w:t>Containers</w:t>
            </w:r>
          </w:p>
        </w:tc>
        <w:tc>
          <w:tcPr>
            <w:tcW w:w="2301" w:type="dxa"/>
            <w:tcBorders>
              <w:top w:val="single" w:sz="4" w:space="0" w:color="000000"/>
              <w:bottom w:val="single" w:sz="2" w:space="0" w:color="000000"/>
            </w:tcBorders>
            <w:shd w:val="clear" w:color="auto" w:fill="D9D9D9"/>
            <w:vAlign w:val="center"/>
          </w:tcPr>
          <w:p w14:paraId="2E31BA37" w14:textId="77777777" w:rsidR="00DD176B" w:rsidRPr="00463379" w:rsidRDefault="00C77133" w:rsidP="00463379">
            <w:pPr>
              <w:spacing w:line="360" w:lineRule="auto"/>
              <w:jc w:val="center"/>
            </w:pPr>
            <w:r w:rsidRPr="00463379">
              <w:rPr>
                <w:b/>
                <w:bCs/>
              </w:rPr>
              <w:t>Serverless</w:t>
            </w:r>
          </w:p>
        </w:tc>
      </w:tr>
      <w:tr w:rsidR="00DD176B" w:rsidRPr="00463379" w14:paraId="2DA6271F" w14:textId="77777777" w:rsidTr="00463379">
        <w:trPr>
          <w:jc w:val="center"/>
        </w:trPr>
        <w:tc>
          <w:tcPr>
            <w:tcW w:w="2400" w:type="dxa"/>
            <w:tcBorders>
              <w:top w:val="single" w:sz="2" w:space="0" w:color="000000"/>
              <w:bottom w:val="single" w:sz="2" w:space="0" w:color="000000"/>
            </w:tcBorders>
            <w:vAlign w:val="center"/>
          </w:tcPr>
          <w:p w14:paraId="5215EC0F" w14:textId="77777777" w:rsidR="00DD176B" w:rsidRPr="00463379" w:rsidRDefault="00C77133" w:rsidP="00463379">
            <w:pPr>
              <w:spacing w:line="360" w:lineRule="auto"/>
              <w:jc w:val="center"/>
            </w:pPr>
            <w:r w:rsidRPr="00463379">
              <w:t>Infrastructure management</w:t>
            </w:r>
          </w:p>
        </w:tc>
        <w:tc>
          <w:tcPr>
            <w:tcW w:w="4299" w:type="dxa"/>
            <w:tcBorders>
              <w:top w:val="single" w:sz="2" w:space="0" w:color="000000"/>
              <w:bottom w:val="single" w:sz="2" w:space="0" w:color="000000"/>
            </w:tcBorders>
            <w:vAlign w:val="center"/>
          </w:tcPr>
          <w:p w14:paraId="2E0DDB5C" w14:textId="77777777" w:rsidR="00DD176B" w:rsidRPr="00463379" w:rsidRDefault="00C77133" w:rsidP="00463379">
            <w:pPr>
              <w:spacing w:line="360" w:lineRule="auto"/>
              <w:jc w:val="center"/>
            </w:pPr>
            <w:r w:rsidRPr="00463379">
              <w:t>Customer manages more infrastructure</w:t>
            </w:r>
          </w:p>
        </w:tc>
        <w:tc>
          <w:tcPr>
            <w:tcW w:w="2301" w:type="dxa"/>
            <w:tcBorders>
              <w:top w:val="single" w:sz="2" w:space="0" w:color="000000"/>
              <w:bottom w:val="single" w:sz="2" w:space="0" w:color="000000"/>
            </w:tcBorders>
            <w:vAlign w:val="center"/>
          </w:tcPr>
          <w:p w14:paraId="64A51F14" w14:textId="77777777" w:rsidR="00DD176B" w:rsidRPr="00463379" w:rsidRDefault="00C77133" w:rsidP="00463379">
            <w:pPr>
              <w:spacing w:line="360" w:lineRule="auto"/>
              <w:jc w:val="center"/>
            </w:pPr>
            <w:r w:rsidRPr="00463379">
              <w:t>Provider manages underlying infrastructure</w:t>
            </w:r>
          </w:p>
        </w:tc>
      </w:tr>
      <w:tr w:rsidR="00DD176B" w:rsidRPr="00463379" w14:paraId="217BC8FC" w14:textId="77777777" w:rsidTr="00463379">
        <w:trPr>
          <w:jc w:val="center"/>
        </w:trPr>
        <w:tc>
          <w:tcPr>
            <w:tcW w:w="2400" w:type="dxa"/>
            <w:tcBorders>
              <w:top w:val="single" w:sz="2" w:space="0" w:color="000000"/>
              <w:bottom w:val="single" w:sz="2" w:space="0" w:color="000000"/>
            </w:tcBorders>
            <w:vAlign w:val="center"/>
          </w:tcPr>
          <w:p w14:paraId="5A379678" w14:textId="77777777" w:rsidR="00DD176B" w:rsidRPr="00463379" w:rsidRDefault="00C77133" w:rsidP="00463379">
            <w:pPr>
              <w:spacing w:line="360" w:lineRule="auto"/>
              <w:jc w:val="center"/>
            </w:pPr>
            <w:r w:rsidRPr="00463379">
              <w:t>Isolation model</w:t>
            </w:r>
          </w:p>
        </w:tc>
        <w:tc>
          <w:tcPr>
            <w:tcW w:w="4299" w:type="dxa"/>
            <w:tcBorders>
              <w:top w:val="single" w:sz="2" w:space="0" w:color="000000"/>
              <w:bottom w:val="single" w:sz="2" w:space="0" w:color="000000"/>
            </w:tcBorders>
            <w:vAlign w:val="center"/>
          </w:tcPr>
          <w:p w14:paraId="21945B01" w14:textId="77777777" w:rsidR="00DD176B" w:rsidRPr="00463379" w:rsidRDefault="00C77133" w:rsidP="00463379">
            <w:pPr>
              <w:spacing w:line="360" w:lineRule="auto"/>
              <w:jc w:val="center"/>
            </w:pPr>
            <w:r w:rsidRPr="00463379">
              <w:t>Container/runtime and host-kernel boundary</w:t>
            </w:r>
          </w:p>
        </w:tc>
        <w:tc>
          <w:tcPr>
            <w:tcW w:w="2301" w:type="dxa"/>
            <w:tcBorders>
              <w:top w:val="single" w:sz="2" w:space="0" w:color="000000"/>
              <w:bottom w:val="single" w:sz="2" w:space="0" w:color="000000"/>
            </w:tcBorders>
            <w:vAlign w:val="center"/>
          </w:tcPr>
          <w:p w14:paraId="5373EDEF" w14:textId="77777777" w:rsidR="00DD176B" w:rsidRPr="00463379" w:rsidRDefault="00C77133" w:rsidP="00463379">
            <w:pPr>
              <w:spacing w:line="360" w:lineRule="auto"/>
              <w:jc w:val="center"/>
            </w:pPr>
            <w:r w:rsidRPr="00463379">
              <w:t>Provider-managed execution environment</w:t>
            </w:r>
          </w:p>
        </w:tc>
      </w:tr>
      <w:tr w:rsidR="00DD176B" w:rsidRPr="00463379" w14:paraId="52F42DAF" w14:textId="77777777" w:rsidTr="00463379">
        <w:trPr>
          <w:jc w:val="center"/>
        </w:trPr>
        <w:tc>
          <w:tcPr>
            <w:tcW w:w="2400" w:type="dxa"/>
            <w:tcBorders>
              <w:top w:val="single" w:sz="2" w:space="0" w:color="000000"/>
              <w:bottom w:val="single" w:sz="2" w:space="0" w:color="000000"/>
            </w:tcBorders>
            <w:vAlign w:val="center"/>
          </w:tcPr>
          <w:p w14:paraId="24DA3940" w14:textId="77777777" w:rsidR="00DD176B" w:rsidRPr="00463379" w:rsidRDefault="00C77133" w:rsidP="00463379">
            <w:pPr>
              <w:spacing w:line="360" w:lineRule="auto"/>
              <w:jc w:val="center"/>
            </w:pPr>
            <w:r w:rsidRPr="00463379">
              <w:t>Main application concern</w:t>
            </w:r>
          </w:p>
        </w:tc>
        <w:tc>
          <w:tcPr>
            <w:tcW w:w="4299" w:type="dxa"/>
            <w:tcBorders>
              <w:top w:val="single" w:sz="2" w:space="0" w:color="000000"/>
              <w:bottom w:val="single" w:sz="2" w:space="0" w:color="000000"/>
            </w:tcBorders>
            <w:vAlign w:val="center"/>
          </w:tcPr>
          <w:p w14:paraId="62D30D96" w14:textId="77777777" w:rsidR="00DD176B" w:rsidRPr="00463379" w:rsidRDefault="00C77133" w:rsidP="00463379">
            <w:pPr>
              <w:spacing w:line="360" w:lineRule="auto"/>
              <w:jc w:val="center"/>
            </w:pPr>
            <w:r w:rsidRPr="00463379">
              <w:t>Image, runtime, host and orchestration security</w:t>
            </w:r>
          </w:p>
        </w:tc>
        <w:tc>
          <w:tcPr>
            <w:tcW w:w="2301" w:type="dxa"/>
            <w:tcBorders>
              <w:top w:val="single" w:sz="2" w:space="0" w:color="000000"/>
              <w:bottom w:val="single" w:sz="2" w:space="0" w:color="000000"/>
            </w:tcBorders>
            <w:vAlign w:val="center"/>
          </w:tcPr>
          <w:p w14:paraId="55BD1C51" w14:textId="77777777" w:rsidR="00DD176B" w:rsidRPr="00463379" w:rsidRDefault="00C77133" w:rsidP="00463379">
            <w:pPr>
              <w:spacing w:line="360" w:lineRule="auto"/>
              <w:jc w:val="center"/>
            </w:pPr>
            <w:r w:rsidRPr="00463379">
              <w:t>Function code, permissions and event interfaces</w:t>
            </w:r>
          </w:p>
        </w:tc>
      </w:tr>
      <w:tr w:rsidR="00DD176B" w:rsidRPr="00463379" w14:paraId="47D5FDFC" w14:textId="77777777" w:rsidTr="00463379">
        <w:trPr>
          <w:jc w:val="center"/>
        </w:trPr>
        <w:tc>
          <w:tcPr>
            <w:tcW w:w="2400" w:type="dxa"/>
            <w:tcBorders>
              <w:top w:val="single" w:sz="2" w:space="0" w:color="000000"/>
              <w:bottom w:val="single" w:sz="2" w:space="0" w:color="000000"/>
            </w:tcBorders>
            <w:vAlign w:val="center"/>
          </w:tcPr>
          <w:p w14:paraId="7C897FBE" w14:textId="77777777" w:rsidR="00DD176B" w:rsidRPr="00463379" w:rsidRDefault="00C77133" w:rsidP="00463379">
            <w:pPr>
              <w:spacing w:line="360" w:lineRule="auto"/>
              <w:jc w:val="center"/>
            </w:pPr>
            <w:r w:rsidRPr="00463379">
              <w:t>Patch responsibility</w:t>
            </w:r>
          </w:p>
        </w:tc>
        <w:tc>
          <w:tcPr>
            <w:tcW w:w="4299" w:type="dxa"/>
            <w:tcBorders>
              <w:top w:val="single" w:sz="2" w:space="0" w:color="000000"/>
              <w:bottom w:val="single" w:sz="2" w:space="0" w:color="000000"/>
            </w:tcBorders>
            <w:vAlign w:val="center"/>
          </w:tcPr>
          <w:p w14:paraId="41F68ED0" w14:textId="77777777" w:rsidR="00DD176B" w:rsidRPr="00463379" w:rsidRDefault="00C77133" w:rsidP="00463379">
            <w:pPr>
              <w:spacing w:line="360" w:lineRule="auto"/>
              <w:jc w:val="center"/>
            </w:pPr>
            <w:r w:rsidRPr="00463379">
              <w:t>Container images and application dependencies</w:t>
            </w:r>
          </w:p>
        </w:tc>
        <w:tc>
          <w:tcPr>
            <w:tcW w:w="2301" w:type="dxa"/>
            <w:tcBorders>
              <w:top w:val="single" w:sz="2" w:space="0" w:color="000000"/>
              <w:bottom w:val="single" w:sz="2" w:space="0" w:color="000000"/>
            </w:tcBorders>
            <w:vAlign w:val="center"/>
          </w:tcPr>
          <w:p w14:paraId="2AD1A5E5" w14:textId="77777777" w:rsidR="00DD176B" w:rsidRPr="00463379" w:rsidRDefault="00C77133" w:rsidP="00463379">
            <w:pPr>
              <w:spacing w:line="360" w:lineRule="auto"/>
              <w:jc w:val="center"/>
            </w:pPr>
            <w:r w:rsidRPr="00463379">
              <w:t>Application dependencies and function code</w:t>
            </w:r>
          </w:p>
        </w:tc>
      </w:tr>
      <w:tr w:rsidR="00DD176B" w:rsidRPr="00463379" w14:paraId="4E770E43" w14:textId="77777777" w:rsidTr="00463379">
        <w:trPr>
          <w:jc w:val="center"/>
        </w:trPr>
        <w:tc>
          <w:tcPr>
            <w:tcW w:w="2400" w:type="dxa"/>
            <w:tcBorders>
              <w:top w:val="single" w:sz="2" w:space="0" w:color="000000"/>
              <w:bottom w:val="single" w:sz="2" w:space="0" w:color="000000"/>
            </w:tcBorders>
            <w:vAlign w:val="center"/>
          </w:tcPr>
          <w:p w14:paraId="777D846F" w14:textId="77777777" w:rsidR="00DD176B" w:rsidRPr="00463379" w:rsidRDefault="00C77133" w:rsidP="00463379">
            <w:pPr>
              <w:spacing w:line="360" w:lineRule="auto"/>
              <w:jc w:val="center"/>
            </w:pPr>
            <w:r w:rsidRPr="00463379">
              <w:t>Identity</w:t>
            </w:r>
          </w:p>
        </w:tc>
        <w:tc>
          <w:tcPr>
            <w:tcW w:w="4299" w:type="dxa"/>
            <w:tcBorders>
              <w:top w:val="single" w:sz="2" w:space="0" w:color="000000"/>
              <w:bottom w:val="single" w:sz="2" w:space="0" w:color="000000"/>
            </w:tcBorders>
            <w:vAlign w:val="center"/>
          </w:tcPr>
          <w:p w14:paraId="254E9900" w14:textId="77777777" w:rsidR="00DD176B" w:rsidRPr="00463379" w:rsidRDefault="00C77133" w:rsidP="00463379">
            <w:pPr>
              <w:spacing w:line="360" w:lineRule="auto"/>
              <w:jc w:val="center"/>
            </w:pPr>
            <w:r w:rsidRPr="00463379">
              <w:t>Container/service identity</w:t>
            </w:r>
          </w:p>
        </w:tc>
        <w:tc>
          <w:tcPr>
            <w:tcW w:w="2301" w:type="dxa"/>
            <w:tcBorders>
              <w:top w:val="single" w:sz="2" w:space="0" w:color="000000"/>
              <w:bottom w:val="single" w:sz="2" w:space="0" w:color="000000"/>
            </w:tcBorders>
            <w:vAlign w:val="center"/>
          </w:tcPr>
          <w:p w14:paraId="53506672" w14:textId="77777777" w:rsidR="00DD176B" w:rsidRPr="00463379" w:rsidRDefault="00C77133" w:rsidP="00463379">
            <w:pPr>
              <w:spacing w:line="360" w:lineRule="auto"/>
              <w:jc w:val="center"/>
            </w:pPr>
            <w:r w:rsidRPr="00463379">
              <w:t>Function/service identity</w:t>
            </w:r>
          </w:p>
        </w:tc>
      </w:tr>
      <w:tr w:rsidR="00DD176B" w:rsidRPr="00463379" w14:paraId="509D3087" w14:textId="77777777" w:rsidTr="00463379">
        <w:trPr>
          <w:jc w:val="center"/>
        </w:trPr>
        <w:tc>
          <w:tcPr>
            <w:tcW w:w="2400" w:type="dxa"/>
            <w:tcBorders>
              <w:top w:val="single" w:sz="2" w:space="0" w:color="000000"/>
              <w:bottom w:val="single" w:sz="2" w:space="0" w:color="000000"/>
            </w:tcBorders>
            <w:vAlign w:val="center"/>
          </w:tcPr>
          <w:p w14:paraId="486AFAEE" w14:textId="77777777" w:rsidR="00DD176B" w:rsidRPr="00463379" w:rsidRDefault="00C77133" w:rsidP="00463379">
            <w:pPr>
              <w:spacing w:line="360" w:lineRule="auto"/>
              <w:jc w:val="center"/>
            </w:pPr>
            <w:r w:rsidRPr="00463379">
              <w:t>Network controls</w:t>
            </w:r>
          </w:p>
        </w:tc>
        <w:tc>
          <w:tcPr>
            <w:tcW w:w="4299" w:type="dxa"/>
            <w:tcBorders>
              <w:top w:val="single" w:sz="2" w:space="0" w:color="000000"/>
              <w:bottom w:val="single" w:sz="2" w:space="0" w:color="000000"/>
            </w:tcBorders>
            <w:vAlign w:val="center"/>
          </w:tcPr>
          <w:p w14:paraId="4B294717" w14:textId="77777777" w:rsidR="00DD176B" w:rsidRPr="00463379" w:rsidRDefault="00C77133" w:rsidP="00463379">
            <w:pPr>
              <w:spacing w:line="360" w:lineRule="auto"/>
              <w:jc w:val="center"/>
            </w:pPr>
            <w:r w:rsidRPr="00463379">
              <w:t>Networks, security groups, policies and segmentation</w:t>
            </w:r>
          </w:p>
        </w:tc>
        <w:tc>
          <w:tcPr>
            <w:tcW w:w="2301" w:type="dxa"/>
            <w:tcBorders>
              <w:top w:val="single" w:sz="2" w:space="0" w:color="000000"/>
              <w:bottom w:val="single" w:sz="2" w:space="0" w:color="000000"/>
            </w:tcBorders>
            <w:vAlign w:val="center"/>
          </w:tcPr>
          <w:p w14:paraId="099913E7" w14:textId="77777777" w:rsidR="00DD176B" w:rsidRPr="00463379" w:rsidRDefault="00C77133" w:rsidP="00463379">
            <w:pPr>
              <w:spacing w:line="360" w:lineRule="auto"/>
              <w:jc w:val="center"/>
            </w:pPr>
            <w:r w:rsidRPr="00463379">
              <w:t>Provider networking and service-level controls</w:t>
            </w:r>
          </w:p>
        </w:tc>
      </w:tr>
      <w:tr w:rsidR="00DD176B" w:rsidRPr="00463379" w14:paraId="3187A669" w14:textId="77777777" w:rsidTr="00463379">
        <w:trPr>
          <w:jc w:val="center"/>
        </w:trPr>
        <w:tc>
          <w:tcPr>
            <w:tcW w:w="2400" w:type="dxa"/>
            <w:tcBorders>
              <w:top w:val="single" w:sz="2" w:space="0" w:color="000000"/>
              <w:bottom w:val="single" w:sz="2" w:space="0" w:color="000000"/>
            </w:tcBorders>
            <w:vAlign w:val="center"/>
          </w:tcPr>
          <w:p w14:paraId="395B79F1" w14:textId="77777777" w:rsidR="00DD176B" w:rsidRPr="00463379" w:rsidRDefault="00C77133" w:rsidP="00463379">
            <w:pPr>
              <w:spacing w:line="360" w:lineRule="auto"/>
              <w:jc w:val="center"/>
            </w:pPr>
            <w:r w:rsidRPr="00463379">
              <w:t>Observability</w:t>
            </w:r>
          </w:p>
        </w:tc>
        <w:tc>
          <w:tcPr>
            <w:tcW w:w="4299" w:type="dxa"/>
            <w:tcBorders>
              <w:top w:val="single" w:sz="2" w:space="0" w:color="000000"/>
              <w:bottom w:val="single" w:sz="2" w:space="0" w:color="000000"/>
            </w:tcBorders>
            <w:vAlign w:val="center"/>
          </w:tcPr>
          <w:p w14:paraId="0561F6A9" w14:textId="77777777" w:rsidR="00DD176B" w:rsidRPr="00463379" w:rsidRDefault="00C77133" w:rsidP="00463379">
            <w:pPr>
              <w:spacing w:line="360" w:lineRule="auto"/>
              <w:jc w:val="center"/>
            </w:pPr>
            <w:r w:rsidRPr="00463379">
              <w:t>Container and host telemetry</w:t>
            </w:r>
          </w:p>
        </w:tc>
        <w:tc>
          <w:tcPr>
            <w:tcW w:w="2301" w:type="dxa"/>
            <w:tcBorders>
              <w:top w:val="single" w:sz="2" w:space="0" w:color="000000"/>
              <w:bottom w:val="single" w:sz="2" w:space="0" w:color="000000"/>
            </w:tcBorders>
            <w:vAlign w:val="center"/>
          </w:tcPr>
          <w:p w14:paraId="1A405849" w14:textId="77777777" w:rsidR="00DD176B" w:rsidRPr="00463379" w:rsidRDefault="00C77133" w:rsidP="00463379">
            <w:pPr>
              <w:spacing w:line="360" w:lineRule="auto"/>
              <w:jc w:val="center"/>
            </w:pPr>
            <w:r w:rsidRPr="00463379">
              <w:t>Distributed function and event telemetry</w:t>
            </w:r>
          </w:p>
        </w:tc>
      </w:tr>
      <w:tr w:rsidR="00DD176B" w:rsidRPr="00463379" w14:paraId="2083332D" w14:textId="77777777" w:rsidTr="00463379">
        <w:trPr>
          <w:jc w:val="center"/>
        </w:trPr>
        <w:tc>
          <w:tcPr>
            <w:tcW w:w="2400" w:type="dxa"/>
            <w:tcBorders>
              <w:top w:val="single" w:sz="2" w:space="0" w:color="000000"/>
              <w:bottom w:val="single" w:sz="4" w:space="0" w:color="000000"/>
            </w:tcBorders>
            <w:vAlign w:val="center"/>
          </w:tcPr>
          <w:p w14:paraId="3C07E555" w14:textId="77777777" w:rsidR="00DD176B" w:rsidRPr="00463379" w:rsidRDefault="00C77133" w:rsidP="00463379">
            <w:pPr>
              <w:spacing w:line="360" w:lineRule="auto"/>
              <w:jc w:val="center"/>
            </w:pPr>
            <w:r w:rsidRPr="00463379">
              <w:lastRenderedPageBreak/>
              <w:t>Vendor dependency</w:t>
            </w:r>
          </w:p>
        </w:tc>
        <w:tc>
          <w:tcPr>
            <w:tcW w:w="4299" w:type="dxa"/>
            <w:tcBorders>
              <w:top w:val="single" w:sz="2" w:space="0" w:color="000000"/>
              <w:bottom w:val="single" w:sz="4" w:space="0" w:color="000000"/>
            </w:tcBorders>
            <w:vAlign w:val="center"/>
          </w:tcPr>
          <w:p w14:paraId="15F5C9E5" w14:textId="77777777" w:rsidR="00DD176B" w:rsidRPr="00463379" w:rsidRDefault="00C77133" w:rsidP="00463379">
            <w:pPr>
              <w:spacing w:line="360" w:lineRule="auto"/>
              <w:jc w:val="center"/>
            </w:pPr>
            <w:r w:rsidRPr="00463379">
              <w:t>Generally lower with portable images</w:t>
            </w:r>
          </w:p>
        </w:tc>
        <w:tc>
          <w:tcPr>
            <w:tcW w:w="2301" w:type="dxa"/>
            <w:tcBorders>
              <w:top w:val="single" w:sz="2" w:space="0" w:color="000000"/>
              <w:bottom w:val="single" w:sz="4" w:space="0" w:color="000000"/>
            </w:tcBorders>
            <w:vAlign w:val="center"/>
          </w:tcPr>
          <w:p w14:paraId="114F0BC5" w14:textId="77777777" w:rsidR="00DD176B" w:rsidRPr="00463379" w:rsidRDefault="00C77133" w:rsidP="00463379">
            <w:pPr>
              <w:spacing w:line="360" w:lineRule="auto"/>
              <w:jc w:val="center"/>
            </w:pPr>
            <w:r w:rsidRPr="00463379">
              <w:t>Potentially higher through provider-specific services</w:t>
            </w:r>
          </w:p>
        </w:tc>
      </w:tr>
    </w:tbl>
    <w:p w14:paraId="644EF812" w14:textId="3FD72BD0" w:rsidR="00DD176B" w:rsidRPr="00711460" w:rsidRDefault="00463379" w:rsidP="00711460">
      <w:pPr>
        <w:spacing w:after="200" w:line="360" w:lineRule="auto"/>
        <w:jc w:val="both"/>
      </w:pPr>
      <w:r w:rsidRPr="00463379">
        <w:t>This comparison proves that “serverless” approach does not simplify the security problem but only alters its form. Therefore, architectural choices must take into account security, control, portability, costs, performance, and application specifics</w:t>
      </w:r>
      <w:r w:rsidR="00C77133" w:rsidRPr="00711460">
        <w:t>.</w:t>
      </w:r>
    </w:p>
    <w:p w14:paraId="448FC99E" w14:textId="77777777" w:rsidR="00DD176B" w:rsidRPr="00711460" w:rsidRDefault="00C77133" w:rsidP="00711460">
      <w:pPr>
        <w:pStyle w:val="Heading2"/>
        <w:spacing w:line="360" w:lineRule="auto"/>
      </w:pPr>
      <w:bookmarkStart w:id="22" w:name="_Toc237859501"/>
      <w:r w:rsidRPr="00711460">
        <w:t>4.6 Critical Evaluation of the Cloud Engineering Approaches</w:t>
      </w:r>
      <w:bookmarkEnd w:id="22"/>
    </w:p>
    <w:p w14:paraId="3950BD80" w14:textId="77777777" w:rsidR="00463379" w:rsidRDefault="00463379" w:rsidP="00463379">
      <w:pPr>
        <w:spacing w:after="200" w:line="360" w:lineRule="auto"/>
        <w:jc w:val="both"/>
      </w:pPr>
      <w:r>
        <w:t>The three architectures show that there is no cloud technology that is better than the rest. VMs offer better isolation and compatibility with many operating systems but are resource-intensive compared to containers. Containers enhance portability, deployment, and density but run on the same host kernel as VMs and need proper security of the runtime and supply chain. Serverless Functions offer higher level of operational abstraction and elastic execution but have execution constraints and distributed system complexity.</w:t>
      </w:r>
    </w:p>
    <w:p w14:paraId="570ACDB1" w14:textId="524251A9" w:rsidR="00DD176B" w:rsidRPr="00711460" w:rsidRDefault="00463379" w:rsidP="00463379">
      <w:pPr>
        <w:spacing w:after="200" w:line="360" w:lineRule="auto"/>
        <w:jc w:val="both"/>
      </w:pPr>
      <w:r>
        <w:t>Therefore, the best architecture should depend on the workload. A heavily regulated application that needs customized operating system and isolation would be better off with VMs. A microservices platform with requirements for portability and continuous runtime management would suit containers better. An event-based workload with random usage could be executed better as serverless functions. The architecture suggested above can thus be considered as a stacked one</w:t>
      </w:r>
      <w:r w:rsidR="00C77133" w:rsidRPr="00711460">
        <w:t>:</w:t>
      </w:r>
    </w:p>
    <w:p w14:paraId="5481EE45" w14:textId="77777777" w:rsidR="00DD176B" w:rsidRPr="00711460" w:rsidRDefault="00C77133" w:rsidP="00711460">
      <w:pPr>
        <w:spacing w:before="60" w:after="120" w:line="360" w:lineRule="auto"/>
        <w:jc w:val="center"/>
      </w:pPr>
      <w:r w:rsidRPr="00711460">
        <w:rPr>
          <w:i/>
          <w:iCs/>
        </w:rPr>
        <w:t>Virtual Machines → Container Platform → Containerized Microservices → Serverless Event Processing</w:t>
      </w:r>
    </w:p>
    <w:p w14:paraId="2AFAD47A" w14:textId="77777777" w:rsidR="00463379" w:rsidRDefault="00463379" w:rsidP="00463379">
      <w:pPr>
        <w:spacing w:after="200" w:line="360" w:lineRule="auto"/>
        <w:jc w:val="both"/>
      </w:pPr>
      <w:r>
        <w:t>They may coexist together in one single environment of a business organization. That means that in the same firm, there could be both Kubernetes cluster to deliver persistent services of applications and serverless functions for doing images processing, batching operations, notifications, and logs transformation. In other words, all cannot necessarily have to fit into one and the same execution model.</w:t>
      </w:r>
    </w:p>
    <w:p w14:paraId="3C84434F" w14:textId="2A08D0ED" w:rsidR="00DD176B" w:rsidRPr="00711460" w:rsidRDefault="00463379" w:rsidP="00463379">
      <w:pPr>
        <w:spacing w:after="200" w:line="360" w:lineRule="auto"/>
        <w:jc w:val="both"/>
      </w:pPr>
      <w:r>
        <w:lastRenderedPageBreak/>
        <w:t xml:space="preserve">Engineering-wise speaking, the best architecture does not have to be the most abstracted one. Quite contrary, the best architecture is one that achieves the best </w:t>
      </w:r>
      <w:proofErr w:type="spellStart"/>
      <w:r>
        <w:t>tradeoff</w:t>
      </w:r>
      <w:proofErr w:type="spellEnd"/>
      <w:r>
        <w:t xml:space="preserve"> of control, elasticity, reliability, security, portability, and cost. That is, cloud engineering is essentially an architectural discipline</w:t>
      </w:r>
      <w:r w:rsidR="00C77133" w:rsidRPr="00711460">
        <w:t>.</w:t>
      </w:r>
    </w:p>
    <w:p w14:paraId="3916F27C" w14:textId="77777777" w:rsidR="00DD176B" w:rsidRPr="00711460" w:rsidRDefault="00C77133" w:rsidP="00711460">
      <w:pPr>
        <w:pStyle w:val="Heading1"/>
        <w:spacing w:line="360" w:lineRule="auto"/>
      </w:pPr>
      <w:bookmarkStart w:id="23" w:name="_Toc237859502"/>
      <w:r w:rsidRPr="00711460">
        <w:t>5. Conclusion and Strategic Recommendations</w:t>
      </w:r>
      <w:bookmarkEnd w:id="23"/>
    </w:p>
    <w:p w14:paraId="40614F25" w14:textId="6797C0BD" w:rsidR="00DD176B" w:rsidRPr="00711460" w:rsidRDefault="00463379" w:rsidP="00711460">
      <w:pPr>
        <w:spacing w:after="200" w:line="360" w:lineRule="auto"/>
        <w:jc w:val="both"/>
      </w:pPr>
      <w:r w:rsidRPr="00463379">
        <w:t>An integrated theoretical and practical analysis of contemporary cloud engineering practices from low-level OS virtualization to complex multi-layered high availability architectures and even more advanced serverless computing has been provided by this Level 7 assessment</w:t>
      </w:r>
      <w:r>
        <w:t xml:space="preserve"> </w:t>
      </w:r>
      <w:r w:rsidR="00C77133" w:rsidRPr="00711460">
        <w:t>[1], [2], [10].</w:t>
      </w:r>
    </w:p>
    <w:p w14:paraId="45C67E38" w14:textId="19FFCF49" w:rsidR="00463379" w:rsidRDefault="00463379" w:rsidP="00463379">
      <w:pPr>
        <w:pStyle w:val="ListParagraph"/>
        <w:numPr>
          <w:ilvl w:val="0"/>
          <w:numId w:val="1"/>
        </w:numPr>
        <w:spacing w:after="120" w:line="360" w:lineRule="auto"/>
        <w:jc w:val="both"/>
      </w:pPr>
      <w:r>
        <w:t>Task 1 (Virtualization versus Containerization): The hardware assisted hypervisor provides isolation at the hardware level that is appropriate for executing untrusted code; however, this comes with an overhead of the guest kernel resources, multi-minute boot-up time, and huge disk space consumption [1], [3]. Containerization takes advantage of Linux kernel's namespace feature to run isolated process tree on top of a common host kernel [2], [4]. It results in quick startup in milliseconds, high container density, and sub-second scalability [4], [12]. In the actual Python/Flask deployment, we utilized container image layer caching, data persistency through external named volumes, and service discovery on customized bridge networks [2], [13], [21].</w:t>
      </w:r>
    </w:p>
    <w:p w14:paraId="017E2852" w14:textId="241D63F9" w:rsidR="00DD176B" w:rsidRPr="00711460" w:rsidRDefault="00463379" w:rsidP="00463379">
      <w:pPr>
        <w:pStyle w:val="ListParagraph"/>
        <w:numPr>
          <w:ilvl w:val="0"/>
          <w:numId w:val="1"/>
        </w:numPr>
        <w:spacing w:after="120" w:line="360" w:lineRule="auto"/>
        <w:jc w:val="both"/>
      </w:pPr>
      <w:r>
        <w:t xml:space="preserve">Task 2 (High Availability &amp; Elasticity): The availability of the enterprise cloud depends upon the deployment of compute nodes within redundant Availability Zones with the help of Web Application Firewalls (WAF) and Layer 4/7 load balancers [3], [6], [15]. The dynamic interconnect between Auto-Scaling Groups and Application Load Balancers enables compute nodes to scale horizontally based on workload statistics </w:t>
      </w:r>
      <w:r w:rsidR="00C77133" w:rsidRPr="00711460">
        <w:t>[5], [14], [16].</w:t>
      </w:r>
    </w:p>
    <w:p w14:paraId="2B678429" w14:textId="77777777" w:rsidR="00463379" w:rsidRDefault="00463379" w:rsidP="00463379">
      <w:pPr>
        <w:pStyle w:val="ListParagraph"/>
        <w:numPr>
          <w:ilvl w:val="0"/>
          <w:numId w:val="1"/>
        </w:numPr>
        <w:spacing w:after="120" w:line="360" w:lineRule="auto"/>
        <w:jc w:val="both"/>
      </w:pPr>
      <w:r w:rsidRPr="00463379">
        <w:t xml:space="preserve">Task 3 (Cloud Economics &amp; Serverless): Shifting from data </w:t>
      </w:r>
      <w:proofErr w:type="spellStart"/>
      <w:r w:rsidRPr="00463379">
        <w:t>centers</w:t>
      </w:r>
      <w:proofErr w:type="spellEnd"/>
      <w:r w:rsidRPr="00463379">
        <w:t xml:space="preserve"> to the cloud involves changing from capex to </w:t>
      </w:r>
      <w:proofErr w:type="spellStart"/>
      <w:r w:rsidRPr="00463379">
        <w:t>opex</w:t>
      </w:r>
      <w:proofErr w:type="spellEnd"/>
      <w:r w:rsidRPr="00463379">
        <w:t xml:space="preserve"> by eliminating compute over-provisioning [1], [9]. The contrasts between containers and microservices versus serverless FaaS show how there is a trade-off, since the serverless cloud computing environment offers the benefits of scale to zero operation and charges in millisecond billing, but with drawbacks like cold start overhead and vendor lock-in [8], [10], [17], [18]. Containers with microservices offer system control, predictability in pricing and multi-cloud deployment</w:t>
      </w:r>
      <w:r>
        <w:t xml:space="preserve"> </w:t>
      </w:r>
      <w:r w:rsidR="00C77133" w:rsidRPr="00711460">
        <w:t>[4], [20].</w:t>
      </w:r>
    </w:p>
    <w:p w14:paraId="3F79F64F" w14:textId="3D45D3DD" w:rsidR="00463379" w:rsidRDefault="00463379" w:rsidP="00463379">
      <w:pPr>
        <w:pStyle w:val="ListParagraph"/>
        <w:spacing w:after="120" w:line="360" w:lineRule="auto"/>
        <w:jc w:val="both"/>
      </w:pPr>
      <w:r>
        <w:lastRenderedPageBreak/>
        <w:t>In view of the above findings, three strategies for deployment in enterprises are recommended:</w:t>
      </w:r>
    </w:p>
    <w:p w14:paraId="44EB040C" w14:textId="007CD309" w:rsidR="00463379" w:rsidRDefault="00463379" w:rsidP="00463379">
      <w:pPr>
        <w:pStyle w:val="ListParagraph"/>
        <w:numPr>
          <w:ilvl w:val="0"/>
          <w:numId w:val="1"/>
        </w:numPr>
        <w:spacing w:after="120" w:line="360" w:lineRule="auto"/>
        <w:jc w:val="both"/>
      </w:pPr>
      <w:r>
        <w:t>Adopt a Hybrid Compute Architecture: Make use of microservices in containers (e.g., Docker, Kubernetes) for critical API microservices that demand performance guarantees and system dependencies, while delegating asynchronous and event-driven processing operations (e.g., logging and triggers) to serverless FaaS [4], [10], [20].</w:t>
      </w:r>
    </w:p>
    <w:p w14:paraId="070727EA" w14:textId="116162E0" w:rsidR="00463379" w:rsidRDefault="00463379" w:rsidP="00463379">
      <w:pPr>
        <w:pStyle w:val="ListParagraph"/>
        <w:numPr>
          <w:ilvl w:val="0"/>
          <w:numId w:val="1"/>
        </w:numPr>
        <w:spacing w:after="120" w:line="360" w:lineRule="auto"/>
        <w:jc w:val="both"/>
      </w:pPr>
      <w:r>
        <w:t>Promote Zero Trust Edge Security: Deploy WAFs with edge SSL/TLS decryption to protect multi-AZ public ingress traffic from being exposed to OWASP Top 10 web vulnerabilities in private subnets [8], [15].</w:t>
      </w:r>
    </w:p>
    <w:p w14:paraId="499AD5AA" w14:textId="4B68CD62" w:rsidR="00DD176B" w:rsidRPr="00711460" w:rsidRDefault="00463379" w:rsidP="00463379">
      <w:pPr>
        <w:pStyle w:val="ListParagraph"/>
        <w:numPr>
          <w:ilvl w:val="0"/>
          <w:numId w:val="1"/>
        </w:numPr>
        <w:spacing w:after="120" w:line="360" w:lineRule="auto"/>
        <w:jc w:val="both"/>
      </w:pPr>
      <w:r>
        <w:t>Use Predictive Auto-scaling: Employ predictive AI algorithms alongside auto-scaling based on metrics to provision compute resources before cycles of traffic spikes</w:t>
      </w:r>
      <w:r w:rsidR="00C77133" w:rsidRPr="00711460">
        <w:t>[5], [16].</w:t>
      </w:r>
    </w:p>
    <w:p w14:paraId="4050C5BC" w14:textId="77777777" w:rsidR="00463379" w:rsidRDefault="00463379">
      <w:pPr>
        <w:rPr>
          <w:b/>
          <w:bCs/>
          <w:sz w:val="28"/>
          <w:szCs w:val="28"/>
        </w:rPr>
      </w:pPr>
      <w:r>
        <w:br w:type="page"/>
      </w:r>
    </w:p>
    <w:p w14:paraId="5403B366" w14:textId="62E68387" w:rsidR="00DD176B" w:rsidRPr="00711460" w:rsidRDefault="00C77133" w:rsidP="00711460">
      <w:pPr>
        <w:pStyle w:val="Heading1"/>
        <w:spacing w:line="360" w:lineRule="auto"/>
      </w:pPr>
      <w:bookmarkStart w:id="24" w:name="_Toc237859503"/>
      <w:r w:rsidRPr="00711460">
        <w:lastRenderedPageBreak/>
        <w:t>6. References</w:t>
      </w:r>
      <w:bookmarkEnd w:id="24"/>
    </w:p>
    <w:p w14:paraId="2D062553" w14:textId="77777777" w:rsidR="00DD176B" w:rsidRPr="00463379" w:rsidRDefault="00C77133" w:rsidP="00463379">
      <w:pPr>
        <w:spacing w:after="120" w:line="360" w:lineRule="auto"/>
        <w:ind w:left="504" w:hanging="504"/>
        <w:jc w:val="both"/>
        <w:rPr>
          <w:sz w:val="32"/>
          <w:szCs w:val="32"/>
        </w:rPr>
      </w:pPr>
      <w:r w:rsidRPr="00463379">
        <w:t>[1] A. V. Baren et al., “Evaluation of Hardware Virtualization and Containerized Environments in Cloud Infrastructure,” IEEE Access, vol. 10, pp. 48210–48225, 2022.</w:t>
      </w:r>
    </w:p>
    <w:p w14:paraId="5FD2AFC0" w14:textId="74105082" w:rsidR="00DD176B" w:rsidRPr="00463379" w:rsidRDefault="00C77133" w:rsidP="00463379">
      <w:pPr>
        <w:spacing w:after="120" w:line="360" w:lineRule="auto"/>
        <w:ind w:left="504" w:hanging="504"/>
        <w:jc w:val="both"/>
        <w:rPr>
          <w:sz w:val="32"/>
          <w:szCs w:val="32"/>
        </w:rPr>
      </w:pPr>
      <w:r w:rsidRPr="00463379">
        <w:t xml:space="preserve">[2] </w:t>
      </w:r>
      <w:r w:rsidR="001603D0" w:rsidRPr="001603D0">
        <w:t xml:space="preserve">J. Watada, H. Pham, B. Xu, A. Roy, and R. U. </w:t>
      </w:r>
      <w:proofErr w:type="spellStart"/>
      <w:r w:rsidR="001603D0" w:rsidRPr="001603D0">
        <w:t>Kadikar</w:t>
      </w:r>
      <w:proofErr w:type="spellEnd"/>
      <w:r w:rsidRPr="00463379">
        <w:t>, “Containerization and OS-Level Virtualization Mechanics in Modern Cloud Computing,” IEEE Access, vol. 11, pp. 11240–11258, 2023.</w:t>
      </w:r>
    </w:p>
    <w:p w14:paraId="30AD4758" w14:textId="6A39A345" w:rsidR="00DD176B" w:rsidRPr="00463379" w:rsidRDefault="00C77133" w:rsidP="00463379">
      <w:pPr>
        <w:spacing w:after="120" w:line="360" w:lineRule="auto"/>
        <w:ind w:left="504" w:hanging="504"/>
        <w:jc w:val="both"/>
        <w:rPr>
          <w:sz w:val="32"/>
          <w:szCs w:val="32"/>
        </w:rPr>
      </w:pPr>
      <w:r w:rsidRPr="00463379">
        <w:t xml:space="preserve">[3] </w:t>
      </w:r>
      <w:r w:rsidR="001603D0" w:rsidRPr="001603D0">
        <w:t xml:space="preserve">P. B. </w:t>
      </w:r>
      <w:proofErr w:type="spellStart"/>
      <w:r w:rsidR="001603D0" w:rsidRPr="001603D0">
        <w:t>Divakarachari</w:t>
      </w:r>
      <w:proofErr w:type="spellEnd"/>
      <w:r w:rsidR="001603D0" w:rsidRPr="001603D0">
        <w:t>, J. Frnda, K. Perumal, and S. Mohan</w:t>
      </w:r>
      <w:r w:rsidRPr="00463379">
        <w:t>, “Dynamic Resource Provisioning and Architectural Fault Tolerance in Multi-Tenant Cloud Environments,” Journal of Cloud Computing, vol. 11, no. 1, art. 46, 2022.</w:t>
      </w:r>
    </w:p>
    <w:p w14:paraId="0296D8B5" w14:textId="48DF4B29" w:rsidR="00DD176B" w:rsidRPr="00463379" w:rsidRDefault="00C77133" w:rsidP="00463379">
      <w:pPr>
        <w:spacing w:after="120" w:line="360" w:lineRule="auto"/>
        <w:ind w:left="504" w:hanging="504"/>
        <w:jc w:val="both"/>
        <w:rPr>
          <w:sz w:val="32"/>
          <w:szCs w:val="32"/>
        </w:rPr>
      </w:pPr>
      <w:r w:rsidRPr="00463379">
        <w:t xml:space="preserve">[4] </w:t>
      </w:r>
      <w:r w:rsidR="001603D0" w:rsidRPr="001603D0">
        <w:t>C. Yilmaz, M. S. Aslan, and E. S. Cinar</w:t>
      </w:r>
      <w:r w:rsidRPr="00463379">
        <w:t>, “Process Isolation and Security Enforcement via Linux Namespaces and Control Groups in Container Runtimes,” IEEE Transactions on Cloud Computing, vol. 12, no. 2, pp. 512–526, 2024.</w:t>
      </w:r>
    </w:p>
    <w:p w14:paraId="70045425" w14:textId="3954B776" w:rsidR="00DD176B" w:rsidRPr="00463379" w:rsidRDefault="00C77133" w:rsidP="00463379">
      <w:pPr>
        <w:spacing w:after="120" w:line="360" w:lineRule="auto"/>
        <w:ind w:left="504" w:hanging="504"/>
        <w:jc w:val="both"/>
        <w:rPr>
          <w:sz w:val="32"/>
          <w:szCs w:val="32"/>
        </w:rPr>
      </w:pPr>
      <w:r w:rsidRPr="00463379">
        <w:t xml:space="preserve">[5] </w:t>
      </w:r>
      <w:r w:rsidR="001603D0" w:rsidRPr="001603D0">
        <w:t xml:space="preserve">M. García, J. García, J. </w:t>
      </w:r>
      <w:proofErr w:type="spellStart"/>
      <w:r w:rsidR="001603D0" w:rsidRPr="001603D0">
        <w:t>Entrialgo</w:t>
      </w:r>
      <w:proofErr w:type="spellEnd"/>
      <w:r w:rsidR="001603D0" w:rsidRPr="001603D0">
        <w:t>, and J. M. López</w:t>
      </w:r>
      <w:r w:rsidRPr="00463379">
        <w:t>, “Joint Autoscaling of Containers and Virtual Machines for Cost Optimization in Cloud Clusters,” Journal of Grid Computing, vol. 22, no. 1, art. 17, 2024.</w:t>
      </w:r>
    </w:p>
    <w:p w14:paraId="711CF8B7" w14:textId="0C7D7D7E" w:rsidR="00DD176B" w:rsidRPr="00463379" w:rsidRDefault="00C77133" w:rsidP="00463379">
      <w:pPr>
        <w:spacing w:after="120" w:line="360" w:lineRule="auto"/>
        <w:ind w:left="504" w:hanging="504"/>
        <w:jc w:val="both"/>
        <w:rPr>
          <w:sz w:val="32"/>
          <w:szCs w:val="32"/>
        </w:rPr>
      </w:pPr>
      <w:r w:rsidRPr="00463379">
        <w:t xml:space="preserve">[6] </w:t>
      </w:r>
      <w:r w:rsidR="001603D0" w:rsidRPr="001603D0">
        <w:t>B. Sahoo, P. P. Parida, and S. K. Mishra</w:t>
      </w:r>
      <w:r w:rsidRPr="00463379">
        <w:t>, “Performance Analysis of Layer 4 and Layer 7 Load Balancing Algorithms in Enterprise Distributed Cloud Systems,” IEEE Access, vol. 10, pp. 32100–32115, 2022.</w:t>
      </w:r>
    </w:p>
    <w:p w14:paraId="7F7E7D30" w14:textId="6914AD54" w:rsidR="00DD176B" w:rsidRPr="00463379" w:rsidRDefault="00C77133" w:rsidP="00463379">
      <w:pPr>
        <w:spacing w:after="120" w:line="360" w:lineRule="auto"/>
        <w:ind w:left="504" w:hanging="504"/>
        <w:jc w:val="both"/>
        <w:rPr>
          <w:sz w:val="32"/>
          <w:szCs w:val="32"/>
        </w:rPr>
      </w:pPr>
      <w:r w:rsidRPr="00463379">
        <w:t xml:space="preserve">[7] </w:t>
      </w:r>
      <w:r w:rsidR="001603D0" w:rsidRPr="001603D0">
        <w:t xml:space="preserve">B. </w:t>
      </w:r>
      <w:proofErr w:type="spellStart"/>
      <w:r w:rsidR="001603D0" w:rsidRPr="001603D0">
        <w:t>Qolomany</w:t>
      </w:r>
      <w:proofErr w:type="spellEnd"/>
      <w:r w:rsidR="001603D0" w:rsidRPr="001603D0">
        <w:t xml:space="preserve">, S. Korbel, and A. </w:t>
      </w:r>
      <w:proofErr w:type="spellStart"/>
      <w:r w:rsidR="001603D0" w:rsidRPr="001603D0">
        <w:t>Mulahuwaish</w:t>
      </w:r>
      <w:proofErr w:type="spellEnd"/>
      <w:r w:rsidRPr="00463379">
        <w:t xml:space="preserve">, “Improving </w:t>
      </w:r>
      <w:proofErr w:type="spellStart"/>
      <w:r w:rsidRPr="00463379">
        <w:t>Datacenter</w:t>
      </w:r>
      <w:proofErr w:type="spellEnd"/>
      <w:r w:rsidRPr="00463379">
        <w:t xml:space="preserve"> Utilization and Image Layer Management through Containerized Service-Based Architecture,” Journal of Cloud Computing, vol. 11, no. 1, art. 44, 2022.</w:t>
      </w:r>
    </w:p>
    <w:p w14:paraId="32958C41" w14:textId="7B26DF92" w:rsidR="00DD176B" w:rsidRPr="00463379" w:rsidRDefault="00C77133" w:rsidP="00463379">
      <w:pPr>
        <w:spacing w:after="120" w:line="360" w:lineRule="auto"/>
        <w:ind w:left="504" w:hanging="504"/>
        <w:jc w:val="both"/>
        <w:rPr>
          <w:sz w:val="32"/>
          <w:szCs w:val="32"/>
        </w:rPr>
      </w:pPr>
      <w:r w:rsidRPr="00463379">
        <w:t xml:space="preserve">[8] </w:t>
      </w:r>
      <w:r w:rsidR="001603D0" w:rsidRPr="001603D0">
        <w:t xml:space="preserve">D. Perino, E. Marin, and R. </w:t>
      </w:r>
      <w:proofErr w:type="gramStart"/>
      <w:r w:rsidR="001603D0" w:rsidRPr="001603D0">
        <w:t>Di</w:t>
      </w:r>
      <w:proofErr w:type="gramEnd"/>
      <w:r w:rsidR="001603D0" w:rsidRPr="001603D0">
        <w:t xml:space="preserve"> Pietro</w:t>
      </w:r>
      <w:r w:rsidRPr="00463379">
        <w:t>, “Serverless Computing and Web Application Firewall Gateways: Security and Infrastructure Perspectives,” Journal of Cloud Computing, vol. 11, no. 1, art. 69, 2022.</w:t>
      </w:r>
    </w:p>
    <w:p w14:paraId="2E327028" w14:textId="7621DA54" w:rsidR="00DD176B" w:rsidRPr="00463379" w:rsidRDefault="00C77133" w:rsidP="00463379">
      <w:pPr>
        <w:spacing w:after="120" w:line="360" w:lineRule="auto"/>
        <w:ind w:left="504" w:hanging="504"/>
        <w:jc w:val="both"/>
        <w:rPr>
          <w:sz w:val="32"/>
          <w:szCs w:val="32"/>
        </w:rPr>
      </w:pPr>
      <w:r w:rsidRPr="00463379">
        <w:t xml:space="preserve">[9] </w:t>
      </w:r>
      <w:r w:rsidR="001603D0" w:rsidRPr="001603D0">
        <w:t xml:space="preserve">J. Shen, A. Ismail, and T. N. T. </w:t>
      </w:r>
      <w:proofErr w:type="spellStart"/>
      <w:r w:rsidR="001603D0" w:rsidRPr="001603D0">
        <w:t>Asmawi</w:t>
      </w:r>
      <w:proofErr w:type="spellEnd"/>
      <w:r w:rsidRPr="00463379">
        <w:t>, “Cloud Failure Prediction and Cost Management in Elastic Infrastructure,” Journal of Cloud Computing, vol. 11, no. 1, art. 47, 2022.</w:t>
      </w:r>
    </w:p>
    <w:p w14:paraId="60058080" w14:textId="642E236D" w:rsidR="00DD176B" w:rsidRPr="00463379" w:rsidRDefault="00C77133" w:rsidP="00463379">
      <w:pPr>
        <w:spacing w:after="120" w:line="360" w:lineRule="auto"/>
        <w:ind w:left="504" w:hanging="504"/>
        <w:jc w:val="both"/>
        <w:rPr>
          <w:sz w:val="32"/>
          <w:szCs w:val="32"/>
        </w:rPr>
      </w:pPr>
      <w:r w:rsidRPr="00463379">
        <w:lastRenderedPageBreak/>
        <w:t xml:space="preserve">[10] </w:t>
      </w:r>
      <w:r w:rsidR="001603D0" w:rsidRPr="001603D0">
        <w:t>H. B. Hassan, S. A. Barakat, and Q. I. Sarhan</w:t>
      </w:r>
      <w:r w:rsidRPr="00463379">
        <w:t>, “Event-Driven Function-as-a-Service (FaaS) Architectural Frameworks and Serverless Performance Evaluation,” IEEE Access, vol. 11, pp. 89120–89138, 2023.</w:t>
      </w:r>
    </w:p>
    <w:p w14:paraId="4E1FA3C3" w14:textId="0C126987" w:rsidR="00DD176B" w:rsidRPr="00463379" w:rsidRDefault="00C77133" w:rsidP="00463379">
      <w:pPr>
        <w:spacing w:after="120" w:line="360" w:lineRule="auto"/>
        <w:ind w:left="504" w:hanging="504"/>
        <w:jc w:val="both"/>
        <w:rPr>
          <w:sz w:val="32"/>
          <w:szCs w:val="32"/>
        </w:rPr>
      </w:pPr>
      <w:r w:rsidRPr="00463379">
        <w:t xml:space="preserve">[11] </w:t>
      </w:r>
      <w:r w:rsidR="001603D0" w:rsidRPr="001603D0">
        <w:t>I. Mavridis and H. Karatza</w:t>
      </w:r>
      <w:r w:rsidRPr="00463379">
        <w:t>, “Bare-Metal Virtualization vs. Container Runtimes: A Comparative Study on High-Throughput Compute Workloads,” IEEE Transactions on Services Computing, vol. 16, no. 3, pp. 1840–1852, 2023.</w:t>
      </w:r>
    </w:p>
    <w:p w14:paraId="2EDA53F2" w14:textId="73C20F70" w:rsidR="00DD176B" w:rsidRPr="00463379" w:rsidRDefault="00C77133" w:rsidP="00463379">
      <w:pPr>
        <w:spacing w:after="120" w:line="360" w:lineRule="auto"/>
        <w:ind w:left="504" w:hanging="504"/>
        <w:jc w:val="both"/>
        <w:rPr>
          <w:sz w:val="32"/>
          <w:szCs w:val="32"/>
        </w:rPr>
      </w:pPr>
      <w:r w:rsidRPr="00463379">
        <w:t xml:space="preserve">[12] </w:t>
      </w:r>
      <w:r w:rsidR="001603D0" w:rsidRPr="001603D0">
        <w:t xml:space="preserve">R. O. Sinnott and Z. </w:t>
      </w:r>
      <w:proofErr w:type="spellStart"/>
      <w:r w:rsidR="001603D0" w:rsidRPr="001603D0">
        <w:t>Kozhirbayev</w:t>
      </w:r>
      <w:proofErr w:type="spellEnd"/>
      <w:r w:rsidRPr="00463379">
        <w:t xml:space="preserve">, “Kernel-Level Resource Allocation and </w:t>
      </w:r>
      <w:proofErr w:type="spellStart"/>
      <w:r w:rsidRPr="00463379">
        <w:t>cgroup</w:t>
      </w:r>
      <w:proofErr w:type="spellEnd"/>
      <w:r w:rsidRPr="00463379">
        <w:t xml:space="preserve"> Enforcements in High-Density Container Clusters,” IEEE Access, vol. 12, pp. 14310–14325, 2024.</w:t>
      </w:r>
    </w:p>
    <w:p w14:paraId="08D3382B" w14:textId="06925F31" w:rsidR="00DD176B" w:rsidRPr="00463379" w:rsidRDefault="00C77133" w:rsidP="00463379">
      <w:pPr>
        <w:spacing w:after="120" w:line="360" w:lineRule="auto"/>
        <w:ind w:left="504" w:hanging="504"/>
        <w:jc w:val="both"/>
        <w:rPr>
          <w:sz w:val="32"/>
          <w:szCs w:val="32"/>
        </w:rPr>
      </w:pPr>
      <w:r w:rsidRPr="00463379">
        <w:t xml:space="preserve">[13] </w:t>
      </w:r>
      <w:r w:rsidR="001603D0" w:rsidRPr="001603D0">
        <w:t>M. H. Mousa and M. A. Alqarni</w:t>
      </w:r>
      <w:r w:rsidRPr="00463379">
        <w:t>, “Persistent Storage Management and Volume Decoupling Strategies for Stateful Containerized Microservices,” IEEE Access, vol. 11, pp. 65420–65432, 2023.</w:t>
      </w:r>
    </w:p>
    <w:p w14:paraId="2A1E8783" w14:textId="71435381" w:rsidR="00DD176B" w:rsidRPr="00463379" w:rsidRDefault="00C77133" w:rsidP="00463379">
      <w:pPr>
        <w:spacing w:after="120" w:line="360" w:lineRule="auto"/>
        <w:ind w:left="504" w:hanging="504"/>
        <w:jc w:val="both"/>
        <w:rPr>
          <w:sz w:val="32"/>
          <w:szCs w:val="32"/>
        </w:rPr>
      </w:pPr>
      <w:r w:rsidRPr="00463379">
        <w:t xml:space="preserve">[14] </w:t>
      </w:r>
      <w:r w:rsidR="001603D0" w:rsidRPr="001603D0">
        <w:t xml:space="preserve">M. García, J. L. Díaz, J. </w:t>
      </w:r>
      <w:proofErr w:type="spellStart"/>
      <w:r w:rsidR="001603D0" w:rsidRPr="001603D0">
        <w:t>Entrialgo</w:t>
      </w:r>
      <w:proofErr w:type="spellEnd"/>
      <w:r w:rsidR="001603D0" w:rsidRPr="001603D0">
        <w:t>, J. M. López, R. Usamentiaga, and J. García</w:t>
      </w:r>
      <w:r w:rsidRPr="00463379">
        <w:t>, “Fast Autoscaling Algorithm and Multi-AZ Load Distribution for Cloud Cost Optimization,” Journal of Cloud Computing, vol. 14, no. 1, art. 23, 2025.</w:t>
      </w:r>
    </w:p>
    <w:p w14:paraId="704187C6" w14:textId="3F7EC078" w:rsidR="00DD176B" w:rsidRPr="00463379" w:rsidRDefault="00C77133" w:rsidP="00463379">
      <w:pPr>
        <w:spacing w:after="120" w:line="360" w:lineRule="auto"/>
        <w:ind w:left="504" w:hanging="504"/>
        <w:jc w:val="both"/>
        <w:rPr>
          <w:sz w:val="32"/>
          <w:szCs w:val="32"/>
        </w:rPr>
      </w:pPr>
      <w:r w:rsidRPr="00463379">
        <w:t xml:space="preserve">[15] </w:t>
      </w:r>
      <w:r w:rsidR="001603D0" w:rsidRPr="001603D0">
        <w:t>A. Gouglidis, S. N. Shirazi, and A. Mauthe</w:t>
      </w:r>
      <w:r w:rsidRPr="00463379">
        <w:t>, “Evaluating Availability and Resilient Perimeter Security in Multi-Tenant Cloud Gateways,” IEEE Transactions on Cloud Computing, vol. 13, no. 1, pp. 201–214, 2025.</w:t>
      </w:r>
    </w:p>
    <w:p w14:paraId="1D02B94F" w14:textId="4D308DE1" w:rsidR="00DD176B" w:rsidRPr="00463379" w:rsidRDefault="00C77133" w:rsidP="00463379">
      <w:pPr>
        <w:spacing w:after="120" w:line="360" w:lineRule="auto"/>
        <w:ind w:left="504" w:hanging="504"/>
        <w:jc w:val="both"/>
        <w:rPr>
          <w:sz w:val="32"/>
          <w:szCs w:val="32"/>
        </w:rPr>
      </w:pPr>
      <w:r w:rsidRPr="00463379">
        <w:t xml:space="preserve">[16] </w:t>
      </w:r>
      <w:r w:rsidR="001603D0" w:rsidRPr="001603D0">
        <w:t xml:space="preserve">L. Zanussi, B. Bermejo, C. Juiz, M. </w:t>
      </w:r>
      <w:proofErr w:type="spellStart"/>
      <w:r w:rsidR="001603D0" w:rsidRPr="001603D0">
        <w:t>Calzarossa</w:t>
      </w:r>
      <w:proofErr w:type="spellEnd"/>
      <w:r w:rsidR="001603D0" w:rsidRPr="001603D0">
        <w:t xml:space="preserve">, D. </w:t>
      </w:r>
      <w:proofErr w:type="spellStart"/>
      <w:r w:rsidR="001603D0" w:rsidRPr="001603D0">
        <w:t>Tessera</w:t>
      </w:r>
      <w:proofErr w:type="spellEnd"/>
      <w:r w:rsidR="001603D0" w:rsidRPr="001603D0">
        <w:t>, and L. Massari</w:t>
      </w:r>
      <w:r w:rsidRPr="00463379">
        <w:t>, “Load-Aware Predictive Auto-Scaling Framework for Cloud Environments,” Cluster Computing, vol. 29, art. 197, 2026.</w:t>
      </w:r>
    </w:p>
    <w:p w14:paraId="0C8BC147" w14:textId="7322F632" w:rsidR="00DD176B" w:rsidRPr="00463379" w:rsidRDefault="00C77133" w:rsidP="00463379">
      <w:pPr>
        <w:spacing w:after="120" w:line="360" w:lineRule="auto"/>
        <w:ind w:left="504" w:hanging="504"/>
        <w:jc w:val="both"/>
        <w:rPr>
          <w:sz w:val="32"/>
          <w:szCs w:val="32"/>
        </w:rPr>
      </w:pPr>
      <w:r w:rsidRPr="00463379">
        <w:t xml:space="preserve">[17] </w:t>
      </w:r>
      <w:r w:rsidR="001603D0" w:rsidRPr="001603D0">
        <w:t xml:space="preserve">W. Bloching, D. Zietlow, S. Kehrer, and J. </w:t>
      </w:r>
      <w:proofErr w:type="spellStart"/>
      <w:r w:rsidR="001603D0" w:rsidRPr="001603D0">
        <w:t>Scheffold</w:t>
      </w:r>
      <w:proofErr w:type="spellEnd"/>
      <w:r w:rsidRPr="00463379">
        <w:t>, “Proactive Elasticity Control and Cold Start Mitigation in Serverless Task Farming,” IEEE Transactions on Cloud Computing, vol. 12, no. 4, pp. 1102–1115, 2024.</w:t>
      </w:r>
    </w:p>
    <w:p w14:paraId="68826F65" w14:textId="4F3762AE" w:rsidR="00DD176B" w:rsidRPr="00463379" w:rsidRDefault="00C77133" w:rsidP="00463379">
      <w:pPr>
        <w:spacing w:after="120" w:line="360" w:lineRule="auto"/>
        <w:ind w:left="504" w:hanging="504"/>
        <w:jc w:val="both"/>
        <w:rPr>
          <w:sz w:val="32"/>
          <w:szCs w:val="32"/>
        </w:rPr>
      </w:pPr>
      <w:r w:rsidRPr="00463379">
        <w:t xml:space="preserve">[18] </w:t>
      </w:r>
      <w:r w:rsidR="001603D0" w:rsidRPr="001603D0">
        <w:t>M. H. Yeo and E. K. Lee</w:t>
      </w:r>
      <w:r w:rsidRPr="00463379">
        <w:t xml:space="preserve">, “Evaluation of Cold Start Latency and Scale-to-Zero </w:t>
      </w:r>
      <w:proofErr w:type="spellStart"/>
      <w:r w:rsidRPr="00463379">
        <w:t>Behaviors</w:t>
      </w:r>
      <w:proofErr w:type="spellEnd"/>
      <w:r w:rsidRPr="00463379">
        <w:t xml:space="preserve"> in Multi-Cloud FaaS Platforms,” IEEE Access, vol. 13, pp. 4520–4535, 2025.</w:t>
      </w:r>
    </w:p>
    <w:p w14:paraId="6EF87524" w14:textId="30425E76" w:rsidR="00DD176B" w:rsidRPr="00463379" w:rsidRDefault="00C77133" w:rsidP="00463379">
      <w:pPr>
        <w:spacing w:after="120" w:line="360" w:lineRule="auto"/>
        <w:ind w:left="504" w:hanging="504"/>
        <w:jc w:val="both"/>
        <w:rPr>
          <w:sz w:val="32"/>
          <w:szCs w:val="32"/>
        </w:rPr>
      </w:pPr>
      <w:r w:rsidRPr="00463379">
        <w:t xml:space="preserve">[19] </w:t>
      </w:r>
      <w:r w:rsidR="001603D0" w:rsidRPr="001603D0">
        <w:t>R. K. Gupta and P. Sharma</w:t>
      </w:r>
      <w:r w:rsidRPr="00463379">
        <w:t>, “Security Isolation Boundaries and OWASP Mitigation in Serverless Gateway Architectures,” IEEE Access, vol. 12, pp. 88300–88314, 2024.</w:t>
      </w:r>
    </w:p>
    <w:p w14:paraId="4CB2E528" w14:textId="77777777" w:rsidR="00DD176B" w:rsidRPr="00463379" w:rsidRDefault="00C77133" w:rsidP="00463379">
      <w:pPr>
        <w:spacing w:after="120" w:line="360" w:lineRule="auto"/>
        <w:ind w:left="504" w:hanging="504"/>
        <w:jc w:val="both"/>
        <w:rPr>
          <w:sz w:val="32"/>
          <w:szCs w:val="32"/>
        </w:rPr>
      </w:pPr>
      <w:r w:rsidRPr="00463379">
        <w:lastRenderedPageBreak/>
        <w:t>[20] N. Kratzke, “Cloud Application Architectures: The Evolution from Monoliths to Containerized Microservices and Serverless Paradigms,” IEEE Transactions on Software Engineering, vol. 50, no. 2, pp. 310–328, 2024.</w:t>
      </w:r>
    </w:p>
    <w:p w14:paraId="060E0BC6" w14:textId="6177E4A9" w:rsidR="00DD176B" w:rsidRPr="00463379" w:rsidRDefault="00C77133" w:rsidP="00463379">
      <w:pPr>
        <w:spacing w:after="120" w:line="360" w:lineRule="auto"/>
        <w:ind w:left="504" w:hanging="504"/>
        <w:jc w:val="both"/>
        <w:rPr>
          <w:sz w:val="32"/>
          <w:szCs w:val="32"/>
        </w:rPr>
      </w:pPr>
      <w:r w:rsidRPr="00463379">
        <w:t xml:space="preserve">[21] </w:t>
      </w:r>
      <w:r w:rsidR="001603D0" w:rsidRPr="001603D0">
        <w:t>N. M. Gonzalez and T. C. M. de Brito Carvalho</w:t>
      </w:r>
      <w:r w:rsidRPr="00463379">
        <w:t>, “Software-Defined Networking and Custom Bridge Isolation Drivers in Cloud Runtimes,” Journal of Cloud Computing, vol. 12, no. 1, art. 15, 2023.</w:t>
      </w:r>
    </w:p>
    <w:p w14:paraId="63E64F0B" w14:textId="2E9EF11B" w:rsidR="00DD176B" w:rsidRPr="00463379" w:rsidRDefault="00C77133" w:rsidP="00463379">
      <w:pPr>
        <w:spacing w:after="120" w:line="360" w:lineRule="auto"/>
        <w:ind w:left="504" w:hanging="504"/>
        <w:jc w:val="both"/>
        <w:rPr>
          <w:sz w:val="32"/>
          <w:szCs w:val="32"/>
        </w:rPr>
      </w:pPr>
      <w:r w:rsidRPr="00463379">
        <w:t xml:space="preserve">[22] </w:t>
      </w:r>
      <w:r w:rsidR="001603D0" w:rsidRPr="001603D0">
        <w:t>T. Grance and P. Mell</w:t>
      </w:r>
      <w:r w:rsidRPr="00463379">
        <w:t>, “The NIST Definition of Cloud Computing,” NIST Special Publication 800-145, National Institute of Standards and Technology, 2011.</w:t>
      </w:r>
    </w:p>
    <w:p w14:paraId="157347F8" w14:textId="10F9F389" w:rsidR="00DD176B" w:rsidRPr="00463379" w:rsidRDefault="00C77133" w:rsidP="00463379">
      <w:pPr>
        <w:spacing w:after="120" w:line="360" w:lineRule="auto"/>
        <w:ind w:left="504" w:hanging="504"/>
        <w:jc w:val="both"/>
        <w:rPr>
          <w:sz w:val="32"/>
          <w:szCs w:val="32"/>
        </w:rPr>
      </w:pPr>
      <w:r w:rsidRPr="00463379">
        <w:t xml:space="preserve">[23] </w:t>
      </w:r>
      <w:r w:rsidR="001603D0" w:rsidRPr="001603D0">
        <w:t xml:space="preserve">J. Morello, K. Scarfone, and M. </w:t>
      </w:r>
      <w:proofErr w:type="spellStart"/>
      <w:r w:rsidR="001603D0" w:rsidRPr="001603D0">
        <w:t>Souppaya</w:t>
      </w:r>
      <w:proofErr w:type="spellEnd"/>
      <w:r w:rsidRPr="00463379">
        <w:t>, “Application Container Security Guide,” NIST Special Publication 800-190, National Institute of Standards and Technology, 2017.</w:t>
      </w:r>
    </w:p>
    <w:p w14:paraId="029CA8F3" w14:textId="2EDADC91" w:rsidR="00DD176B" w:rsidRPr="00463379" w:rsidRDefault="00C77133" w:rsidP="00463379">
      <w:pPr>
        <w:spacing w:after="120" w:line="360" w:lineRule="auto"/>
        <w:ind w:left="504" w:hanging="504"/>
        <w:jc w:val="both"/>
        <w:rPr>
          <w:sz w:val="32"/>
          <w:szCs w:val="32"/>
        </w:rPr>
      </w:pPr>
      <w:r w:rsidRPr="00463379">
        <w:t xml:space="preserve">[24] Docker, “Volumes,” Docker Documentation, 2026. [Online]. Available: </w:t>
      </w:r>
      <w:hyperlink r:id="rId28" w:history="1">
        <w:r w:rsidR="001603D0" w:rsidRPr="00D61562">
          <w:rPr>
            <w:rStyle w:val="Hyperlink"/>
          </w:rPr>
          <w:t>https://docs.docker.com/engine/storage/volumes/</w:t>
        </w:r>
      </w:hyperlink>
      <w:r w:rsidR="001603D0">
        <w:t xml:space="preserve"> </w:t>
      </w:r>
    </w:p>
    <w:p w14:paraId="4F0A1A10" w14:textId="5C9B070F" w:rsidR="00DD176B" w:rsidRPr="00463379" w:rsidRDefault="00C77133" w:rsidP="00463379">
      <w:pPr>
        <w:spacing w:after="120" w:line="360" w:lineRule="auto"/>
        <w:ind w:left="504" w:hanging="504"/>
        <w:jc w:val="both"/>
        <w:rPr>
          <w:sz w:val="32"/>
          <w:szCs w:val="32"/>
        </w:rPr>
      </w:pPr>
      <w:r w:rsidRPr="00463379">
        <w:t xml:space="preserve">[25] Docker, “Bridge Network Driver,” Docker Documentation, 2026. [Online]. Available: </w:t>
      </w:r>
      <w:hyperlink r:id="rId29" w:history="1">
        <w:r w:rsidR="001603D0" w:rsidRPr="00D61562">
          <w:rPr>
            <w:rStyle w:val="Hyperlink"/>
          </w:rPr>
          <w:t>https://docs.docker.com/engine/network/drivers/bridge/</w:t>
        </w:r>
      </w:hyperlink>
      <w:r w:rsidR="001603D0">
        <w:t xml:space="preserve"> </w:t>
      </w:r>
    </w:p>
    <w:p w14:paraId="328D8572" w14:textId="3AFA41B3" w:rsidR="00DD176B" w:rsidRPr="00463379" w:rsidRDefault="00DD176B" w:rsidP="00463379">
      <w:pPr>
        <w:spacing w:after="120" w:line="360" w:lineRule="auto"/>
        <w:ind w:left="504" w:hanging="504"/>
        <w:jc w:val="both"/>
        <w:rPr>
          <w:sz w:val="32"/>
          <w:szCs w:val="32"/>
        </w:rPr>
      </w:pPr>
    </w:p>
    <w:sectPr w:rsidR="00DD176B" w:rsidRPr="00463379" w:rsidSect="007A63CE">
      <w:headerReference w:type="default" r:id="rId30"/>
      <w:footerReference w:type="default" r:id="rId31"/>
      <w:headerReference w:type="first" r:id="rId32"/>
      <w:footerReference w:type="first" r:id="rId33"/>
      <w:pgSz w:w="12240" w:h="15840"/>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CA619D" w14:textId="77777777" w:rsidR="00A7136B" w:rsidRDefault="00A7136B">
      <w:r>
        <w:separator/>
      </w:r>
    </w:p>
  </w:endnote>
  <w:endnote w:type="continuationSeparator" w:id="0">
    <w:p w14:paraId="2B08F8FB" w14:textId="77777777" w:rsidR="00A7136B" w:rsidRDefault="00A713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OpenSymbol">
    <w:altName w:val="Calibri"/>
    <w:charset w:val="01"/>
    <w:family w:val="auto"/>
    <w:pitch w:val="variable"/>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Mangal">
    <w:panose1 w:val="00000400000000000000"/>
    <w:charset w:val="00"/>
    <w:family w:val="roman"/>
    <w:pitch w:val="variable"/>
    <w:sig w:usb0="00008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D26363" w14:textId="77777777" w:rsidR="00DD176B" w:rsidRDefault="00C77133">
    <w:pPr>
      <w:jc w:val="center"/>
    </w:pPr>
    <w:r>
      <w:rPr>
        <w:sz w:val="20"/>
        <w:szCs w:val="20"/>
      </w:rPr>
      <w:fldChar w:fldCharType="begin"/>
    </w:r>
    <w:r>
      <w:rPr>
        <w:sz w:val="20"/>
        <w:szCs w:val="20"/>
      </w:rPr>
      <w:instrText xml:space="preserve"> PAGE </w:instrText>
    </w:r>
    <w:r>
      <w:rPr>
        <w:sz w:val="20"/>
        <w:szCs w:val="20"/>
      </w:rPr>
      <w:fldChar w:fldCharType="separate"/>
    </w:r>
    <w:r>
      <w:rPr>
        <w:sz w:val="20"/>
        <w:szCs w:val="20"/>
      </w:rPr>
      <w:t>26</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C3369F" w14:textId="77777777" w:rsidR="00DD176B" w:rsidRDefault="00C77133">
    <w:pPr>
      <w:jc w:val="center"/>
    </w:pPr>
    <w:r>
      <w:rPr>
        <w:sz w:val="20"/>
        <w:szCs w:val="20"/>
      </w:rPr>
      <w:fldChar w:fldCharType="begin"/>
    </w:r>
    <w:r>
      <w:rPr>
        <w:sz w:val="20"/>
        <w:szCs w:val="20"/>
      </w:rPr>
      <w:instrText xml:space="preserve"> PAGE </w:instrText>
    </w:r>
    <w:r>
      <w:rPr>
        <w:sz w:val="20"/>
        <w:szCs w:val="20"/>
      </w:rPr>
      <w:fldChar w:fldCharType="separate"/>
    </w:r>
    <w:r>
      <w:rPr>
        <w:sz w:val="20"/>
        <w:szCs w:val="20"/>
      </w:rPr>
      <w:t>26</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343989" w14:textId="77777777" w:rsidR="00A7136B" w:rsidRDefault="00A7136B">
      <w:r>
        <w:separator/>
      </w:r>
    </w:p>
  </w:footnote>
  <w:footnote w:type="continuationSeparator" w:id="0">
    <w:p w14:paraId="68E52DBB" w14:textId="77777777" w:rsidR="00A7136B" w:rsidRDefault="00A713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51AD9D" w14:textId="77777777" w:rsidR="00DD176B" w:rsidRDefault="00C77133">
    <w:pPr>
      <w:jc w:val="right"/>
    </w:pPr>
    <w:r>
      <w:rPr>
        <w:i/>
        <w:iCs/>
        <w:sz w:val="18"/>
        <w:szCs w:val="18"/>
      </w:rPr>
      <w:t>ACCA7027 – Cloud Engineering Principles and Practice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85CFF4" w14:textId="77777777" w:rsidR="00DD176B" w:rsidRDefault="00C77133">
    <w:pPr>
      <w:jc w:val="right"/>
    </w:pPr>
    <w:r>
      <w:rPr>
        <w:i/>
        <w:iCs/>
        <w:sz w:val="18"/>
        <w:szCs w:val="18"/>
      </w:rPr>
      <w:t>ACCA7027 – Cloud Engineering Principles and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A32BE0"/>
    <w:multiLevelType w:val="multilevel"/>
    <w:tmpl w:val="CC08CE64"/>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515E4617"/>
    <w:multiLevelType w:val="multilevel"/>
    <w:tmpl w:val="4346297E"/>
    <w:lvl w:ilvl="0">
      <w:start w:val="1"/>
      <w:numFmt w:val="bullet"/>
      <w:lvlText w:val=""/>
      <w:lvlJc w:val="left"/>
      <w:pPr>
        <w:tabs>
          <w:tab w:val="num" w:pos="0"/>
        </w:tabs>
        <w:ind w:left="720" w:hanging="360"/>
      </w:pPr>
      <w:rPr>
        <w:rFonts w:ascii="Wingdings" w:hAnsi="Wingdings" w:cs="Wingdings" w:hint="default"/>
      </w:rPr>
    </w:lvl>
    <w:lvl w:ilvl="1">
      <w:start w:val="1"/>
      <w:numFmt w:val="bullet"/>
      <w:lvlText w:val=""/>
      <w:lvlJc w:val="left"/>
      <w:pPr>
        <w:tabs>
          <w:tab w:val="num" w:pos="0"/>
        </w:tabs>
        <w:ind w:left="1440" w:hanging="360"/>
      </w:pPr>
      <w:rPr>
        <w:rFonts w:ascii="Wingdings 2" w:hAnsi="Wingdings 2" w:cs="Wingdings 2" w:hint="default"/>
      </w:rPr>
    </w:lvl>
    <w:lvl w:ilvl="2">
      <w:start w:val="1"/>
      <w:numFmt w:val="bullet"/>
      <w:lvlText w:val="■"/>
      <w:lvlJc w:val="left"/>
      <w:pPr>
        <w:tabs>
          <w:tab w:val="num" w:pos="0"/>
        </w:tabs>
        <w:ind w:left="2160" w:hanging="360"/>
      </w:pPr>
      <w:rPr>
        <w:rFonts w:ascii="OpenSymbol" w:hAnsi="OpenSymbol" w:cs="OpenSymbol" w:hint="default"/>
      </w:rPr>
    </w:lvl>
    <w:lvl w:ilvl="3">
      <w:start w:val="1"/>
      <w:numFmt w:val="bullet"/>
      <w:lvlText w:val=""/>
      <w:lvlJc w:val="left"/>
      <w:pPr>
        <w:tabs>
          <w:tab w:val="num" w:pos="0"/>
        </w:tabs>
        <w:ind w:left="2880" w:hanging="360"/>
      </w:pPr>
      <w:rPr>
        <w:rFonts w:ascii="Wingdings" w:hAnsi="Wingdings" w:cs="Wingdings" w:hint="default"/>
      </w:rPr>
    </w:lvl>
    <w:lvl w:ilvl="4">
      <w:start w:val="1"/>
      <w:numFmt w:val="bullet"/>
      <w:lvlText w:val=""/>
      <w:lvlJc w:val="left"/>
      <w:pPr>
        <w:tabs>
          <w:tab w:val="num" w:pos="0"/>
        </w:tabs>
        <w:ind w:left="3600" w:hanging="360"/>
      </w:pPr>
      <w:rPr>
        <w:rFonts w:ascii="Wingdings 2" w:hAnsi="Wingdings 2" w:cs="Wingdings 2" w:hint="default"/>
      </w:rPr>
    </w:lvl>
    <w:lvl w:ilvl="5">
      <w:start w:val="1"/>
      <w:numFmt w:val="bullet"/>
      <w:lvlText w:val="■"/>
      <w:lvlJc w:val="left"/>
      <w:pPr>
        <w:tabs>
          <w:tab w:val="num" w:pos="0"/>
        </w:tabs>
        <w:ind w:left="4320" w:hanging="360"/>
      </w:pPr>
      <w:rPr>
        <w:rFonts w:ascii="OpenSymbol" w:hAnsi="OpenSymbol" w:cs="OpenSymbol" w:hint="default"/>
      </w:rPr>
    </w:lvl>
    <w:lvl w:ilvl="6">
      <w:start w:val="1"/>
      <w:numFmt w:val="bullet"/>
      <w:lvlText w:val=""/>
      <w:lvlJc w:val="left"/>
      <w:pPr>
        <w:tabs>
          <w:tab w:val="num" w:pos="0"/>
        </w:tabs>
        <w:ind w:left="5040" w:hanging="360"/>
      </w:pPr>
      <w:rPr>
        <w:rFonts w:ascii="Wingdings" w:hAnsi="Wingdings" w:cs="Wingdings" w:hint="default"/>
      </w:rPr>
    </w:lvl>
    <w:lvl w:ilvl="7">
      <w:start w:val="1"/>
      <w:numFmt w:val="bullet"/>
      <w:lvlText w:val=""/>
      <w:lvlJc w:val="left"/>
      <w:pPr>
        <w:tabs>
          <w:tab w:val="num" w:pos="0"/>
        </w:tabs>
        <w:ind w:left="5760" w:hanging="360"/>
      </w:pPr>
      <w:rPr>
        <w:rFonts w:ascii="Wingdings" w:hAnsi="Wingdings" w:cs="Wingdings" w:hint="default"/>
      </w:rPr>
    </w:lvl>
    <w:lvl w:ilvl="8">
      <w:start w:val="1"/>
      <w:numFmt w:val="bullet"/>
      <w:lvlText w:val=""/>
      <w:lvlJc w:val="left"/>
      <w:pPr>
        <w:tabs>
          <w:tab w:val="num" w:pos="0"/>
        </w:tabs>
        <w:ind w:left="6480" w:hanging="360"/>
      </w:pPr>
      <w:rPr>
        <w:rFonts w:ascii="Wingdings" w:hAnsi="Wingdings" w:cs="Wingdings" w:hint="default"/>
      </w:rPr>
    </w:lvl>
  </w:abstractNum>
  <w:num w:numId="1" w16cid:durableId="2044743457">
    <w:abstractNumId w:val="1"/>
  </w:num>
  <w:num w:numId="2" w16cid:durableId="1475874029">
    <w:abstractNumId w:val="0"/>
  </w:num>
  <w:num w:numId="3" w16cid:durableId="232861288">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autoHyphenation/>
  <w:hyphenationZone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176B"/>
    <w:rsid w:val="00014676"/>
    <w:rsid w:val="001603D0"/>
    <w:rsid w:val="00173AFB"/>
    <w:rsid w:val="0024052E"/>
    <w:rsid w:val="002D45F5"/>
    <w:rsid w:val="00310400"/>
    <w:rsid w:val="003F1DA6"/>
    <w:rsid w:val="00463379"/>
    <w:rsid w:val="005C1BE6"/>
    <w:rsid w:val="005C57AD"/>
    <w:rsid w:val="006726A9"/>
    <w:rsid w:val="00693DD5"/>
    <w:rsid w:val="006C046B"/>
    <w:rsid w:val="006F1DD2"/>
    <w:rsid w:val="00711460"/>
    <w:rsid w:val="0072499F"/>
    <w:rsid w:val="007901FA"/>
    <w:rsid w:val="007A63CE"/>
    <w:rsid w:val="00802401"/>
    <w:rsid w:val="0080354A"/>
    <w:rsid w:val="00836FA3"/>
    <w:rsid w:val="00A7136B"/>
    <w:rsid w:val="00BA169D"/>
    <w:rsid w:val="00C77133"/>
    <w:rsid w:val="00DB0969"/>
    <w:rsid w:val="00DD176B"/>
    <w:rsid w:val="00EA0845"/>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99A9F"/>
  <w15:docId w15:val="{C51A8807-58A0-4D6F-B7E9-5AC7C9150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
    <w:uiPriority w:val="9"/>
    <w:qFormat/>
    <w:pPr>
      <w:spacing w:before="360" w:after="160"/>
      <w:outlineLvl w:val="0"/>
    </w:pPr>
    <w:rPr>
      <w:rFonts w:ascii="Times New Roman" w:eastAsia="Times New Roman" w:hAnsi="Times New Roman" w:cs="Times New Roman"/>
      <w:b/>
      <w:bCs/>
    </w:rPr>
  </w:style>
  <w:style w:type="paragraph" w:styleId="Heading2">
    <w:name w:val="heading 2"/>
    <w:basedOn w:val="Heading"/>
    <w:uiPriority w:val="9"/>
    <w:unhideWhenUsed/>
    <w:qFormat/>
    <w:pPr>
      <w:outlineLvl w:val="1"/>
    </w:pPr>
    <w:rPr>
      <w:rFonts w:ascii="Times New Roman" w:eastAsia="Times New Roman" w:hAnsi="Times New Roman" w:cs="Times New Roman"/>
      <w:b/>
      <w:bCs/>
      <w:sz w:val="24"/>
      <w:szCs w:val="24"/>
    </w:rPr>
  </w:style>
  <w:style w:type="paragraph" w:styleId="Heading3">
    <w:name w:val="heading 3"/>
    <w:basedOn w:val="Heading"/>
    <w:uiPriority w:val="9"/>
    <w:semiHidden/>
    <w:unhideWhenUsed/>
    <w:qFormat/>
    <w:pPr>
      <w:outlineLvl w:val="2"/>
    </w:pPr>
    <w:rPr>
      <w:color w:val="1F4D78"/>
      <w:sz w:val="24"/>
      <w:szCs w:val="24"/>
    </w:rPr>
  </w:style>
  <w:style w:type="paragraph" w:styleId="Heading4">
    <w:name w:val="heading 4"/>
    <w:basedOn w:val="Heading"/>
    <w:uiPriority w:val="9"/>
    <w:semiHidden/>
    <w:unhideWhenUsed/>
    <w:qFormat/>
    <w:pPr>
      <w:outlineLvl w:val="3"/>
    </w:pPr>
    <w:rPr>
      <w:i/>
      <w:iCs/>
      <w:color w:val="2E74B5"/>
    </w:rPr>
  </w:style>
  <w:style w:type="paragraph" w:styleId="Heading5">
    <w:name w:val="heading 5"/>
    <w:basedOn w:val="Heading"/>
    <w:uiPriority w:val="9"/>
    <w:semiHidden/>
    <w:unhideWhenUsed/>
    <w:qFormat/>
    <w:pPr>
      <w:outlineLvl w:val="4"/>
    </w:pPr>
    <w:rPr>
      <w:color w:val="2E74B5"/>
    </w:rPr>
  </w:style>
  <w:style w:type="paragraph" w:styleId="Heading6">
    <w:name w:val="heading 6"/>
    <w:basedOn w:val="Heading"/>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color w:val="0563C1"/>
      <w:u w:val="single"/>
    </w:rPr>
  </w:style>
  <w:style w:type="character" w:customStyle="1" w:styleId="FootnoteCharacters">
    <w:name w:val="Footnote Characters"/>
    <w:uiPriority w:val="99"/>
    <w:semiHidden/>
    <w:unhideWhenUsed/>
    <w:qFormat/>
    <w:rPr>
      <w:vertAlign w:val="superscript"/>
    </w:rPr>
  </w:style>
  <w:style w:type="character" w:styleId="FootnoteReference">
    <w:name w:val="footnote reference"/>
    <w:rPr>
      <w:vertAlign w:val="superscript"/>
    </w:rPr>
  </w:style>
  <w:style w:type="character" w:customStyle="1" w:styleId="FootnoteTextChar">
    <w:name w:val="Footnote Text Char"/>
    <w:link w:val="FootnoteText"/>
    <w:uiPriority w:val="99"/>
    <w:semiHidden/>
    <w:unhideWhenUsed/>
    <w:qFormat/>
    <w:rPr>
      <w:sz w:val="20"/>
      <w:szCs w:val="20"/>
    </w:rPr>
  </w:style>
  <w:style w:type="character" w:customStyle="1" w:styleId="EndnoteCharacters">
    <w:name w:val="Endnote Characters"/>
    <w:uiPriority w:val="99"/>
    <w:semiHidden/>
    <w:unhideWhenUsed/>
    <w:qFormat/>
    <w:rPr>
      <w:vertAlign w:val="superscript"/>
    </w:rPr>
  </w:style>
  <w:style w:type="character" w:styleId="EndnoteReference">
    <w:name w:val="endnote reference"/>
    <w:rPr>
      <w:vertAlign w:val="superscript"/>
    </w:rPr>
  </w:style>
  <w:style w:type="character" w:customStyle="1" w:styleId="EndnoteTextChar">
    <w:name w:val="Endnote Text Char"/>
    <w:link w:val="EndnoteText"/>
    <w:uiPriority w:val="99"/>
    <w:semiHidden/>
    <w:unhideWhenUsed/>
    <w:qFormat/>
    <w:rPr>
      <w:sz w:val="20"/>
      <w:szCs w:val="20"/>
    </w:rPr>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line="276" w:lineRule="auto"/>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rPr>
  </w:style>
  <w:style w:type="paragraph" w:customStyle="1" w:styleId="Index">
    <w:name w:val="Index"/>
    <w:basedOn w:val="Normal"/>
    <w:qFormat/>
    <w:pPr>
      <w:suppressLineNumbers/>
    </w:pPr>
    <w:rPr>
      <w:rFonts w:cs="Lucida Sans"/>
    </w:rPr>
  </w:style>
  <w:style w:type="paragraph" w:styleId="Title">
    <w:name w:val="Title"/>
    <w:basedOn w:val="Heading"/>
    <w:uiPriority w:val="10"/>
    <w:qFormat/>
    <w:rPr>
      <w:sz w:val="56"/>
      <w:szCs w:val="56"/>
    </w:rPr>
  </w:style>
  <w:style w:type="paragraph" w:customStyle="1" w:styleId="StrongEmphasis">
    <w:name w:val="Strong Emphasis"/>
    <w:qFormat/>
    <w:rPr>
      <w:b/>
      <w:bCs/>
    </w:rPr>
  </w:style>
  <w:style w:type="paragraph" w:styleId="ListParagraph">
    <w:name w:val="List Paragraph"/>
    <w:qFormat/>
  </w:style>
  <w:style w:type="paragraph" w:styleId="FootnoteText">
    <w:name w:val="footnote text"/>
    <w:basedOn w:val="Normal"/>
    <w:link w:val="FootnoteTextChar"/>
    <w:uiPriority w:val="99"/>
    <w:semiHidden/>
    <w:unhideWhenUsed/>
    <w:rPr>
      <w:sz w:val="20"/>
      <w:szCs w:val="20"/>
    </w:rPr>
  </w:style>
  <w:style w:type="paragraph" w:styleId="EndnoteText">
    <w:name w:val="endnote text"/>
    <w:basedOn w:val="Normal"/>
    <w:link w:val="EndnoteTextChar"/>
    <w:uiPriority w:val="99"/>
    <w:semiHidden/>
    <w:unhideWhenUsed/>
    <w:rPr>
      <w:sz w:val="20"/>
      <w:szCs w:val="20"/>
    </w:rPr>
  </w:style>
  <w:style w:type="paragraph" w:customStyle="1" w:styleId="HeaderandFooter">
    <w:name w:val="Header and Footer"/>
    <w:basedOn w:val="Normal"/>
    <w:qFormat/>
  </w:style>
  <w:style w:type="paragraph" w:styleId="Header">
    <w:name w:val="header"/>
    <w:basedOn w:val="HeaderandFooter"/>
  </w:style>
  <w:style w:type="paragraph" w:styleId="Footer">
    <w:name w:val="footer"/>
    <w:basedOn w:val="HeaderandFooter"/>
  </w:style>
  <w:style w:type="character" w:styleId="UnresolvedMention">
    <w:name w:val="Unresolved Mention"/>
    <w:basedOn w:val="DefaultParagraphFont"/>
    <w:uiPriority w:val="99"/>
    <w:semiHidden/>
    <w:unhideWhenUsed/>
    <w:rsid w:val="001603D0"/>
    <w:rPr>
      <w:color w:val="605E5C"/>
      <w:shd w:val="clear" w:color="auto" w:fill="E1DFDD"/>
    </w:rPr>
  </w:style>
  <w:style w:type="paragraph" w:styleId="TOC1">
    <w:name w:val="toc 1"/>
    <w:basedOn w:val="Normal"/>
    <w:next w:val="Normal"/>
    <w:autoRedefine/>
    <w:uiPriority w:val="39"/>
    <w:unhideWhenUsed/>
    <w:rsid w:val="001603D0"/>
    <w:pPr>
      <w:tabs>
        <w:tab w:val="right" w:leader="dot" w:pos="9350"/>
      </w:tabs>
      <w:spacing w:after="100"/>
    </w:pPr>
    <w:rPr>
      <w:rFonts w:cs="Mangal"/>
      <w:b/>
      <w:bCs/>
      <w:noProof/>
      <w:szCs w:val="21"/>
    </w:rPr>
  </w:style>
  <w:style w:type="paragraph" w:styleId="TOC2">
    <w:name w:val="toc 2"/>
    <w:basedOn w:val="Normal"/>
    <w:next w:val="Normal"/>
    <w:autoRedefine/>
    <w:uiPriority w:val="39"/>
    <w:unhideWhenUsed/>
    <w:rsid w:val="001603D0"/>
    <w:pPr>
      <w:spacing w:after="100"/>
      <w:ind w:left="240"/>
    </w:pPr>
    <w:rPr>
      <w:rFonts w:cs="Mangal"/>
      <w:szCs w:val="21"/>
    </w:rPr>
  </w:style>
  <w:style w:type="paragraph" w:styleId="NoSpacing">
    <w:name w:val="No Spacing"/>
    <w:uiPriority w:val="1"/>
    <w:qFormat/>
    <w:rsid w:val="00014676"/>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064652">
      <w:bodyDiv w:val="1"/>
      <w:marLeft w:val="0"/>
      <w:marRight w:val="0"/>
      <w:marTop w:val="0"/>
      <w:marBottom w:val="0"/>
      <w:divBdr>
        <w:top w:val="none" w:sz="0" w:space="0" w:color="auto"/>
        <w:left w:val="none" w:sz="0" w:space="0" w:color="auto"/>
        <w:bottom w:val="none" w:sz="0" w:space="0" w:color="auto"/>
        <w:right w:val="none" w:sz="0" w:space="0" w:color="auto"/>
      </w:divBdr>
    </w:div>
    <w:div w:id="16809588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docs.docker.com/engine/network/drivers/brid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ocs.docker.com/engine/storage/volume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1.xm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a:ea typeface="DejaVu Sans"/>
        <a:cs typeface="DejaVu Sans"/>
      </a:majorFont>
      <a:minorFont>
        <a:latin typeface="Arial"/>
        <a:ea typeface="DejaVu Sans"/>
        <a:cs typeface="DejaVu Sans"/>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7FF98A47-D771-4808-A07A-1355B303C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37</Pages>
  <Words>8370</Words>
  <Characters>47713</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dc:description/>
  <cp:lastModifiedBy>Fozia Malek</cp:lastModifiedBy>
  <cp:revision>2</cp:revision>
  <dcterms:created xsi:type="dcterms:W3CDTF">2026-08-17T10:37:00Z</dcterms:created>
  <dcterms:modified xsi:type="dcterms:W3CDTF">2026-08-17T10:37:00Z</dcterms:modified>
  <dc:language>en-IN</dc:language>
</cp:coreProperties>
</file>