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36C85" w14:textId="7F78A63B" w:rsidR="0051662F" w:rsidRDefault="0051662F" w:rsidP="00EF6771">
      <w:pPr>
        <w:spacing w:before="560"/>
        <w:jc w:val="center"/>
        <w:rPr>
          <w:rFonts w:cs="Arial"/>
          <w:b/>
          <w:sz w:val="32"/>
          <w:szCs w:val="32"/>
        </w:rPr>
      </w:pPr>
      <w:r w:rsidRPr="0051662F">
        <w:rPr>
          <w:rFonts w:cs="Arial"/>
          <w:b/>
          <w:noProof/>
          <w:sz w:val="32"/>
          <w:szCs w:val="32"/>
        </w:rPr>
        <w:drawing>
          <wp:inline distT="0" distB="0" distL="0" distR="0" wp14:anchorId="528E31B3" wp14:editId="34157B11">
            <wp:extent cx="2476715" cy="929721"/>
            <wp:effectExtent l="0" t="0" r="0" b="3810"/>
            <wp:docPr id="939706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06569" name=""/>
                    <pic:cNvPicPr/>
                  </pic:nvPicPr>
                  <pic:blipFill>
                    <a:blip r:embed="rId7"/>
                    <a:stretch>
                      <a:fillRect/>
                    </a:stretch>
                  </pic:blipFill>
                  <pic:spPr>
                    <a:xfrm>
                      <a:off x="0" y="0"/>
                      <a:ext cx="2476715" cy="929721"/>
                    </a:xfrm>
                    <a:prstGeom prst="rect">
                      <a:avLst/>
                    </a:prstGeom>
                  </pic:spPr>
                </pic:pic>
              </a:graphicData>
            </a:graphic>
          </wp:inline>
        </w:drawing>
      </w:r>
    </w:p>
    <w:p w14:paraId="56D6C1A8" w14:textId="77777777" w:rsidR="00153557" w:rsidRDefault="00153557" w:rsidP="00EF6771">
      <w:pPr>
        <w:pStyle w:val="Title"/>
        <w:jc w:val="center"/>
        <w:rPr>
          <w:rFonts w:ascii="Arial" w:hAnsi="Arial" w:cs="Arial"/>
          <w:color w:val="auto"/>
          <w:sz w:val="32"/>
          <w:szCs w:val="32"/>
        </w:rPr>
      </w:pPr>
    </w:p>
    <w:p w14:paraId="595E5844" w14:textId="77777777" w:rsidR="00153557" w:rsidRDefault="00153557" w:rsidP="00EF6771">
      <w:pPr>
        <w:pStyle w:val="Title"/>
        <w:jc w:val="center"/>
        <w:rPr>
          <w:rFonts w:ascii="Arial" w:hAnsi="Arial" w:cs="Arial"/>
          <w:color w:val="auto"/>
          <w:sz w:val="32"/>
          <w:szCs w:val="32"/>
        </w:rPr>
      </w:pPr>
    </w:p>
    <w:p w14:paraId="594391F1" w14:textId="77777777" w:rsidR="00153557" w:rsidRDefault="00153557" w:rsidP="00EF6771">
      <w:pPr>
        <w:pStyle w:val="Title"/>
        <w:jc w:val="center"/>
        <w:rPr>
          <w:rFonts w:ascii="Arial" w:hAnsi="Arial" w:cs="Arial"/>
          <w:color w:val="auto"/>
          <w:sz w:val="32"/>
          <w:szCs w:val="32"/>
        </w:rPr>
      </w:pPr>
    </w:p>
    <w:p w14:paraId="68A6569E" w14:textId="77777777" w:rsidR="00153557" w:rsidRDefault="00153557" w:rsidP="00EF6771">
      <w:pPr>
        <w:pStyle w:val="Title"/>
        <w:jc w:val="center"/>
        <w:rPr>
          <w:rFonts w:ascii="Arial" w:hAnsi="Arial" w:cs="Arial"/>
          <w:color w:val="auto"/>
          <w:sz w:val="32"/>
          <w:szCs w:val="32"/>
        </w:rPr>
      </w:pPr>
    </w:p>
    <w:p w14:paraId="08902367" w14:textId="77777777" w:rsidR="00153557" w:rsidRDefault="00153557" w:rsidP="00EF6771">
      <w:pPr>
        <w:pStyle w:val="Title"/>
        <w:jc w:val="center"/>
        <w:rPr>
          <w:rFonts w:ascii="Arial" w:hAnsi="Arial" w:cs="Arial"/>
          <w:color w:val="auto"/>
          <w:sz w:val="32"/>
          <w:szCs w:val="32"/>
        </w:rPr>
      </w:pPr>
    </w:p>
    <w:p w14:paraId="5EE69559" w14:textId="77777777" w:rsidR="00153557" w:rsidRDefault="00153557" w:rsidP="00EF6771">
      <w:pPr>
        <w:pStyle w:val="Title"/>
        <w:jc w:val="center"/>
        <w:rPr>
          <w:rFonts w:ascii="Arial" w:hAnsi="Arial" w:cs="Arial"/>
          <w:color w:val="auto"/>
          <w:sz w:val="32"/>
          <w:szCs w:val="32"/>
        </w:rPr>
      </w:pPr>
    </w:p>
    <w:p w14:paraId="1F1C3488" w14:textId="498586C2" w:rsidR="006271F7" w:rsidRPr="006271F7" w:rsidRDefault="006271F7" w:rsidP="006271F7">
      <w:pPr>
        <w:pStyle w:val="Title"/>
        <w:rPr>
          <w:rFonts w:cstheme="majorHAnsi"/>
          <w:sz w:val="36"/>
          <w:szCs w:val="36"/>
        </w:rPr>
      </w:pPr>
      <w:r w:rsidRPr="006271F7">
        <w:rPr>
          <w:rFonts w:cs="Arial"/>
          <w:sz w:val="40"/>
          <w:szCs w:val="40"/>
        </w:rPr>
        <w:t xml:space="preserve">                                     </w:t>
      </w:r>
      <w:r w:rsidRPr="006271F7">
        <w:rPr>
          <w:rFonts w:cstheme="majorHAnsi"/>
          <w:sz w:val="36"/>
          <w:szCs w:val="36"/>
        </w:rPr>
        <w:t>Assignment Title:</w:t>
      </w:r>
    </w:p>
    <w:p w14:paraId="231E4358" w14:textId="77777777" w:rsidR="00153557" w:rsidRPr="006271F7" w:rsidRDefault="00153557" w:rsidP="006271F7">
      <w:pPr>
        <w:pStyle w:val="Title"/>
        <w:rPr>
          <w:rFonts w:cstheme="majorHAnsi"/>
          <w:color w:val="auto"/>
          <w:sz w:val="36"/>
          <w:szCs w:val="36"/>
        </w:rPr>
      </w:pPr>
    </w:p>
    <w:p w14:paraId="7A90E63E" w14:textId="0C6E0713" w:rsidR="00EF6771" w:rsidRPr="006271F7" w:rsidRDefault="00EF6771" w:rsidP="00EF6771">
      <w:pPr>
        <w:pStyle w:val="Title"/>
        <w:jc w:val="center"/>
        <w:rPr>
          <w:rFonts w:cstheme="majorHAnsi"/>
          <w:color w:val="auto"/>
          <w:sz w:val="36"/>
          <w:szCs w:val="36"/>
        </w:rPr>
      </w:pPr>
      <w:r w:rsidRPr="006271F7">
        <w:rPr>
          <w:rFonts w:cstheme="majorHAnsi"/>
          <w:color w:val="auto"/>
          <w:sz w:val="36"/>
          <w:szCs w:val="36"/>
        </w:rPr>
        <w:t>Component 2 Research and Writing Plan</w:t>
      </w:r>
    </w:p>
    <w:p w14:paraId="23DDDB93" w14:textId="77777777" w:rsidR="00EF6771" w:rsidRPr="006271F7" w:rsidRDefault="00EF6771" w:rsidP="00EF6771">
      <w:pPr>
        <w:pStyle w:val="Subtitle"/>
        <w:jc w:val="center"/>
        <w:rPr>
          <w:rFonts w:cstheme="majorHAnsi"/>
          <w:i w:val="0"/>
          <w:color w:val="auto"/>
          <w:sz w:val="36"/>
          <w:szCs w:val="36"/>
        </w:rPr>
      </w:pPr>
      <w:r w:rsidRPr="006271F7">
        <w:rPr>
          <w:rFonts w:cstheme="majorHAnsi"/>
          <w:i w:val="0"/>
          <w:color w:val="auto"/>
          <w:sz w:val="36"/>
          <w:szCs w:val="36"/>
        </w:rPr>
        <w:t>Investigating the Role of Communication in the Business Environment: Tesco PLC</w:t>
      </w:r>
    </w:p>
    <w:p w14:paraId="45E509B8" w14:textId="77777777" w:rsidR="00844316" w:rsidRDefault="00844316" w:rsidP="00844316"/>
    <w:p w14:paraId="295FCC5A" w14:textId="77777777" w:rsidR="00844316" w:rsidRDefault="00844316" w:rsidP="00844316"/>
    <w:p w14:paraId="412AFE6A" w14:textId="77777777" w:rsidR="00844316" w:rsidRDefault="00844316" w:rsidP="00844316"/>
    <w:p w14:paraId="2291A3D1" w14:textId="77777777" w:rsidR="00844316" w:rsidRDefault="00844316" w:rsidP="00844316"/>
    <w:p w14:paraId="3585D978" w14:textId="77777777" w:rsidR="001258A0" w:rsidRPr="009A6459" w:rsidRDefault="001258A0" w:rsidP="001258A0">
      <w:pPr>
        <w:jc w:val="left"/>
        <w:rPr>
          <w:rFonts w:eastAsia="Times New Roman" w:cs="Arial"/>
          <w:b/>
          <w:szCs w:val="24"/>
        </w:rPr>
      </w:pPr>
      <w:r w:rsidRPr="009A6459">
        <w:rPr>
          <w:rFonts w:eastAsia="Times New Roman" w:cs="Arial"/>
          <w:b/>
          <w:szCs w:val="24"/>
        </w:rPr>
        <w:t>Student Name: Shake Muhammad Repon Miah </w:t>
      </w:r>
    </w:p>
    <w:p w14:paraId="6AF4912E" w14:textId="77777777" w:rsidR="001258A0" w:rsidRPr="009A6459" w:rsidRDefault="001258A0" w:rsidP="001258A0">
      <w:pPr>
        <w:jc w:val="left"/>
        <w:rPr>
          <w:rFonts w:eastAsia="Times New Roman" w:cs="Arial"/>
          <w:b/>
          <w:szCs w:val="24"/>
        </w:rPr>
      </w:pPr>
      <w:r w:rsidRPr="009A6459">
        <w:rPr>
          <w:rFonts w:eastAsia="Times New Roman" w:cs="Arial"/>
          <w:b/>
          <w:szCs w:val="24"/>
        </w:rPr>
        <w:t>Student ID: 2430024</w:t>
      </w:r>
    </w:p>
    <w:p w14:paraId="43728194" w14:textId="24B3A07F" w:rsidR="001258A0" w:rsidRPr="009A6459" w:rsidRDefault="001258A0" w:rsidP="001258A0">
      <w:pPr>
        <w:jc w:val="left"/>
        <w:rPr>
          <w:rFonts w:eastAsia="Times New Roman" w:cs="Arial"/>
          <w:b/>
          <w:szCs w:val="24"/>
        </w:rPr>
      </w:pPr>
      <w:r w:rsidRPr="009A6459">
        <w:rPr>
          <w:rFonts w:eastAsia="Times New Roman" w:cs="Arial"/>
          <w:b/>
          <w:szCs w:val="24"/>
        </w:rPr>
        <w:t xml:space="preserve">Module: </w:t>
      </w:r>
      <w:r w:rsidRPr="009A6459">
        <w:rPr>
          <w:rFonts w:cs="Arial"/>
          <w:b/>
          <w:szCs w:val="24"/>
        </w:rPr>
        <w:t xml:space="preserve">Understanding </w:t>
      </w:r>
      <w:proofErr w:type="spellStart"/>
      <w:r w:rsidRPr="009A6459">
        <w:rPr>
          <w:rFonts w:cs="Arial"/>
          <w:b/>
          <w:szCs w:val="24"/>
        </w:rPr>
        <w:t>Oranisational</w:t>
      </w:r>
      <w:proofErr w:type="spellEnd"/>
      <w:r w:rsidRPr="009A6459">
        <w:rPr>
          <w:rFonts w:cs="Arial"/>
          <w:b/>
          <w:szCs w:val="24"/>
        </w:rPr>
        <w:t xml:space="preserve"> Structure and Culture</w:t>
      </w:r>
    </w:p>
    <w:p w14:paraId="1AE1EBF3" w14:textId="3177753E" w:rsidR="001258A0" w:rsidRPr="009A6459" w:rsidRDefault="001258A0" w:rsidP="001258A0">
      <w:pPr>
        <w:jc w:val="left"/>
        <w:rPr>
          <w:rFonts w:eastAsia="Times New Roman" w:cs="Arial"/>
          <w:b/>
          <w:szCs w:val="24"/>
        </w:rPr>
      </w:pPr>
      <w:r w:rsidRPr="009A6459">
        <w:rPr>
          <w:rFonts w:eastAsia="Times New Roman" w:cs="Arial"/>
          <w:b/>
          <w:szCs w:val="24"/>
        </w:rPr>
        <w:t xml:space="preserve">Module Code: </w:t>
      </w:r>
      <w:r w:rsidRPr="009A6459">
        <w:rPr>
          <w:rFonts w:cs="Arial"/>
          <w:b/>
          <w:szCs w:val="24"/>
        </w:rPr>
        <w:t>LCBB4009</w:t>
      </w:r>
    </w:p>
    <w:p w14:paraId="6825934E" w14:textId="1F3B1431" w:rsidR="001258A0" w:rsidRPr="009A6459" w:rsidRDefault="001258A0" w:rsidP="001258A0">
      <w:pPr>
        <w:jc w:val="left"/>
        <w:rPr>
          <w:rFonts w:eastAsia="Times New Roman" w:cs="Arial"/>
          <w:b/>
          <w:szCs w:val="24"/>
        </w:rPr>
      </w:pPr>
      <w:r w:rsidRPr="009A6459">
        <w:rPr>
          <w:rFonts w:eastAsia="Times New Roman" w:cs="Arial"/>
          <w:b/>
          <w:szCs w:val="24"/>
        </w:rPr>
        <w:t> </w:t>
      </w:r>
      <w:proofErr w:type="gramStart"/>
      <w:r w:rsidRPr="009A6459">
        <w:rPr>
          <w:rFonts w:eastAsia="Times New Roman" w:cs="Arial"/>
          <w:b/>
          <w:szCs w:val="24"/>
        </w:rPr>
        <w:t>Lecture :</w:t>
      </w:r>
      <w:proofErr w:type="gramEnd"/>
      <w:r w:rsidRPr="009A6459">
        <w:rPr>
          <w:rFonts w:eastAsia="Times New Roman" w:cs="Arial"/>
          <w:b/>
          <w:szCs w:val="24"/>
        </w:rPr>
        <w:t xml:space="preserve"> </w:t>
      </w:r>
      <w:r w:rsidR="009A6459" w:rsidRPr="009A6459">
        <w:rPr>
          <w:rFonts w:eastAsia="Times New Roman" w:cs="Arial"/>
          <w:b/>
          <w:szCs w:val="24"/>
        </w:rPr>
        <w:t>Mubashir Qurashi</w:t>
      </w:r>
    </w:p>
    <w:p w14:paraId="24C0FD67" w14:textId="1AC62D64" w:rsidR="00D971FA" w:rsidRDefault="00D971FA" w:rsidP="00D971FA">
      <w:pPr>
        <w:rPr>
          <w:rFonts w:cs="Arial"/>
          <w:sz w:val="28"/>
          <w:szCs w:val="28"/>
        </w:rPr>
      </w:pPr>
    </w:p>
    <w:sdt>
      <w:sdtPr>
        <w:rPr>
          <w:rFonts w:asciiTheme="majorHAnsi" w:hAnsiTheme="majorHAnsi" w:cstheme="majorHAnsi"/>
          <w:color w:val="5B9BD5" w:themeColor="accent1"/>
          <w:sz w:val="32"/>
          <w:szCs w:val="32"/>
        </w:rPr>
        <w:id w:val="-15464155"/>
        <w:docPartObj>
          <w:docPartGallery w:val="Table of Contents"/>
          <w:docPartUnique/>
        </w:docPartObj>
      </w:sdtPr>
      <w:sdtEndPr>
        <w:rPr>
          <w:rFonts w:ascii="Arial" w:hAnsi="Arial" w:cstheme="minorBidi"/>
          <w:b/>
          <w:bCs/>
          <w:noProof/>
          <w:color w:val="auto"/>
          <w:sz w:val="24"/>
          <w:szCs w:val="22"/>
        </w:rPr>
      </w:sdtEndPr>
      <w:sdtContent>
        <w:p w14:paraId="51DC293C" w14:textId="48DEC1E3" w:rsidR="001A04D1" w:rsidRPr="00D971FA" w:rsidRDefault="001A04D1" w:rsidP="00D971FA">
          <w:pPr>
            <w:rPr>
              <w:rFonts w:asciiTheme="majorHAnsi" w:hAnsiTheme="majorHAnsi" w:cstheme="majorHAnsi"/>
              <w:color w:val="5B9BD5" w:themeColor="accent1"/>
              <w:sz w:val="32"/>
              <w:szCs w:val="32"/>
            </w:rPr>
          </w:pPr>
          <w:r w:rsidRPr="00D971FA">
            <w:rPr>
              <w:rFonts w:asciiTheme="majorHAnsi" w:hAnsiTheme="majorHAnsi" w:cstheme="majorHAnsi"/>
              <w:b/>
              <w:color w:val="5B9BD5" w:themeColor="accent1"/>
              <w:sz w:val="32"/>
              <w:szCs w:val="32"/>
            </w:rPr>
            <w:t>Contents</w:t>
          </w:r>
        </w:p>
        <w:p w14:paraId="0626B632" w14:textId="77777777" w:rsidR="001A04D1" w:rsidRPr="00D971FA" w:rsidRDefault="001A04D1" w:rsidP="001A04D1">
          <w:pPr>
            <w:pStyle w:val="TOC1"/>
            <w:tabs>
              <w:tab w:val="right" w:leader="dot" w:pos="9350"/>
            </w:tabs>
            <w:rPr>
              <w:rFonts w:cs="Arial"/>
              <w:noProof/>
              <w:szCs w:val="24"/>
            </w:rPr>
          </w:pPr>
          <w:r w:rsidRPr="00D971FA">
            <w:rPr>
              <w:rFonts w:cs="Arial"/>
              <w:bCs/>
              <w:noProof/>
              <w:szCs w:val="24"/>
            </w:rPr>
            <w:fldChar w:fldCharType="begin"/>
          </w:r>
          <w:r w:rsidRPr="00D971FA">
            <w:rPr>
              <w:rFonts w:cs="Arial"/>
              <w:bCs/>
              <w:noProof/>
              <w:szCs w:val="24"/>
            </w:rPr>
            <w:instrText xml:space="preserve"> TOC \o "1-3" \h \z \u </w:instrText>
          </w:r>
          <w:r w:rsidRPr="00D971FA">
            <w:rPr>
              <w:rFonts w:cs="Arial"/>
              <w:bCs/>
              <w:noProof/>
              <w:szCs w:val="24"/>
            </w:rPr>
            <w:fldChar w:fldCharType="separate"/>
          </w:r>
          <w:hyperlink w:anchor="_Toc232683683" w:history="1">
            <w:r w:rsidRPr="00D971FA">
              <w:rPr>
                <w:rStyle w:val="Hyperlink"/>
                <w:rFonts w:cs="Arial"/>
                <w:noProof/>
                <w:szCs w:val="24"/>
              </w:rPr>
              <w:t>1. Introduction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_Toc232683683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3</w:t>
            </w:r>
            <w:r w:rsidRPr="00D971FA">
              <w:rPr>
                <w:rFonts w:cs="Arial"/>
                <w:noProof/>
                <w:webHidden/>
                <w:szCs w:val="24"/>
              </w:rPr>
              <w:fldChar w:fldCharType="end"/>
            </w:r>
          </w:hyperlink>
        </w:p>
        <w:p w14:paraId="16285603" w14:textId="77777777" w:rsidR="001A04D1" w:rsidRPr="00D971FA" w:rsidRDefault="001A04D1" w:rsidP="001A04D1">
          <w:pPr>
            <w:pStyle w:val="TOC1"/>
            <w:tabs>
              <w:tab w:val="right" w:leader="dot" w:pos="9350"/>
            </w:tabs>
            <w:rPr>
              <w:rFonts w:cs="Arial"/>
              <w:noProof/>
              <w:szCs w:val="24"/>
            </w:rPr>
          </w:pPr>
          <w:hyperlink w:anchor="_Toc232683684" w:history="1">
            <w:r w:rsidRPr="00D971FA">
              <w:rPr>
                <w:rStyle w:val="Hyperlink"/>
                <w:rFonts w:cs="Arial"/>
                <w:noProof/>
                <w:szCs w:val="24"/>
              </w:rPr>
              <w:t>2. Communication and Methods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_Toc232683684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4</w:t>
            </w:r>
            <w:r w:rsidRPr="00D971FA">
              <w:rPr>
                <w:rFonts w:cs="Arial"/>
                <w:noProof/>
                <w:webHidden/>
                <w:szCs w:val="24"/>
              </w:rPr>
              <w:fldChar w:fldCharType="end"/>
            </w:r>
          </w:hyperlink>
        </w:p>
        <w:p w14:paraId="24786D42" w14:textId="77777777" w:rsidR="001A04D1" w:rsidRPr="00D971FA" w:rsidRDefault="001A04D1" w:rsidP="001A04D1">
          <w:pPr>
            <w:pStyle w:val="TOC2"/>
            <w:tabs>
              <w:tab w:val="right" w:leader="dot" w:pos="9350"/>
            </w:tabs>
            <w:rPr>
              <w:rFonts w:cs="Arial"/>
              <w:noProof/>
              <w:szCs w:val="24"/>
            </w:rPr>
          </w:pPr>
          <w:hyperlink w:anchor="_Toc232683685" w:history="1">
            <w:r w:rsidRPr="00D971FA">
              <w:rPr>
                <w:rStyle w:val="Hyperlink"/>
                <w:rFonts w:cs="Arial"/>
                <w:noProof/>
                <w:szCs w:val="24"/>
              </w:rPr>
              <w:t>2.1 Meaning and Importance of Business Communication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_Toc232683685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4</w:t>
            </w:r>
            <w:r w:rsidRPr="00D971FA">
              <w:rPr>
                <w:rFonts w:cs="Arial"/>
                <w:noProof/>
                <w:webHidden/>
                <w:szCs w:val="24"/>
              </w:rPr>
              <w:fldChar w:fldCharType="end"/>
            </w:r>
          </w:hyperlink>
        </w:p>
        <w:p w14:paraId="3B045159" w14:textId="77777777" w:rsidR="001A04D1" w:rsidRPr="00D971FA" w:rsidRDefault="001A04D1" w:rsidP="001A04D1">
          <w:pPr>
            <w:pStyle w:val="TOC2"/>
            <w:tabs>
              <w:tab w:val="right" w:leader="dot" w:pos="9350"/>
            </w:tabs>
            <w:rPr>
              <w:rFonts w:cs="Arial"/>
              <w:noProof/>
              <w:szCs w:val="24"/>
            </w:rPr>
          </w:pPr>
          <w:hyperlink w:anchor="_Toc232683686" w:history="1">
            <w:r w:rsidRPr="00D971FA">
              <w:rPr>
                <w:rStyle w:val="Hyperlink"/>
                <w:rFonts w:cs="Arial"/>
                <w:noProof/>
                <w:szCs w:val="24"/>
              </w:rPr>
              <w:t>2.2 Verbal Communication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_Toc232683686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4</w:t>
            </w:r>
            <w:r w:rsidRPr="00D971FA">
              <w:rPr>
                <w:rFonts w:cs="Arial"/>
                <w:noProof/>
                <w:webHidden/>
                <w:szCs w:val="24"/>
              </w:rPr>
              <w:fldChar w:fldCharType="end"/>
            </w:r>
          </w:hyperlink>
        </w:p>
        <w:p w14:paraId="2FB18B0A" w14:textId="77777777" w:rsidR="001A04D1" w:rsidRPr="00D971FA" w:rsidRDefault="001A04D1" w:rsidP="001A04D1">
          <w:pPr>
            <w:pStyle w:val="TOC2"/>
            <w:tabs>
              <w:tab w:val="right" w:leader="dot" w:pos="9350"/>
            </w:tabs>
            <w:rPr>
              <w:rFonts w:cs="Arial"/>
              <w:noProof/>
              <w:szCs w:val="24"/>
            </w:rPr>
          </w:pPr>
          <w:hyperlink w:anchor="_Toc232683687" w:history="1">
            <w:r w:rsidRPr="00D971FA">
              <w:rPr>
                <w:rStyle w:val="Hyperlink"/>
                <w:rFonts w:cs="Arial"/>
                <w:noProof/>
                <w:szCs w:val="24"/>
              </w:rPr>
              <w:t>2.3 Written Communication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_Toc232683687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5</w:t>
            </w:r>
            <w:r w:rsidRPr="00D971FA">
              <w:rPr>
                <w:rFonts w:cs="Arial"/>
                <w:noProof/>
                <w:webHidden/>
                <w:szCs w:val="24"/>
              </w:rPr>
              <w:fldChar w:fldCharType="end"/>
            </w:r>
          </w:hyperlink>
        </w:p>
        <w:p w14:paraId="492FD1F4" w14:textId="77777777" w:rsidR="001A04D1" w:rsidRPr="00D971FA" w:rsidRDefault="001A04D1" w:rsidP="001A04D1">
          <w:pPr>
            <w:pStyle w:val="TOC2"/>
            <w:tabs>
              <w:tab w:val="right" w:leader="dot" w:pos="9350"/>
            </w:tabs>
            <w:rPr>
              <w:rFonts w:cs="Arial"/>
              <w:noProof/>
              <w:szCs w:val="24"/>
            </w:rPr>
          </w:pPr>
          <w:hyperlink w:anchor="_Toc232683688" w:history="1">
            <w:r w:rsidRPr="00D971FA">
              <w:rPr>
                <w:rStyle w:val="Hyperlink"/>
                <w:rFonts w:cs="Arial"/>
                <w:noProof/>
                <w:szCs w:val="24"/>
              </w:rPr>
              <w:t>2.4 Digital and Visual Communication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_Toc232683688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5</w:t>
            </w:r>
            <w:r w:rsidRPr="00D971FA">
              <w:rPr>
                <w:rFonts w:cs="Arial"/>
                <w:noProof/>
                <w:webHidden/>
                <w:szCs w:val="24"/>
              </w:rPr>
              <w:fldChar w:fldCharType="end"/>
            </w:r>
          </w:hyperlink>
        </w:p>
        <w:p w14:paraId="4A9656E1" w14:textId="77777777" w:rsidR="001A04D1" w:rsidRPr="00D971FA" w:rsidRDefault="001A04D1" w:rsidP="001A04D1">
          <w:pPr>
            <w:pStyle w:val="TOC1"/>
            <w:tabs>
              <w:tab w:val="right" w:leader="dot" w:pos="9350"/>
            </w:tabs>
            <w:rPr>
              <w:rFonts w:cs="Arial"/>
              <w:noProof/>
              <w:szCs w:val="24"/>
            </w:rPr>
          </w:pPr>
          <w:hyperlink w:anchor="_Toc232683689" w:history="1">
            <w:r w:rsidRPr="00D971FA">
              <w:rPr>
                <w:rStyle w:val="Hyperlink"/>
                <w:rFonts w:cs="Arial"/>
                <w:noProof/>
                <w:szCs w:val="24"/>
              </w:rPr>
              <w:t>3. Common Communication Issues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_Toc232683689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6</w:t>
            </w:r>
            <w:r w:rsidRPr="00D971FA">
              <w:rPr>
                <w:rFonts w:cs="Arial"/>
                <w:noProof/>
                <w:webHidden/>
                <w:szCs w:val="24"/>
              </w:rPr>
              <w:fldChar w:fldCharType="end"/>
            </w:r>
          </w:hyperlink>
        </w:p>
        <w:p w14:paraId="048FDC65" w14:textId="77777777" w:rsidR="001A04D1" w:rsidRPr="00D971FA" w:rsidRDefault="001A04D1" w:rsidP="001A04D1">
          <w:pPr>
            <w:pStyle w:val="TOC2"/>
            <w:tabs>
              <w:tab w:val="right" w:leader="dot" w:pos="9350"/>
            </w:tabs>
            <w:rPr>
              <w:rFonts w:cs="Arial"/>
              <w:noProof/>
              <w:szCs w:val="24"/>
            </w:rPr>
          </w:pPr>
          <w:hyperlink w:anchor="_Toc232683690" w:history="1">
            <w:r w:rsidRPr="00D971FA">
              <w:rPr>
                <w:rStyle w:val="Hyperlink"/>
                <w:rFonts w:cs="Arial"/>
                <w:noProof/>
                <w:szCs w:val="24"/>
              </w:rPr>
              <w:t>3.1 Miscommunication and Information Distortion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_Toc232683690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6</w:t>
            </w:r>
            <w:r w:rsidRPr="00D971FA">
              <w:rPr>
                <w:rFonts w:cs="Arial"/>
                <w:noProof/>
                <w:webHidden/>
                <w:szCs w:val="24"/>
              </w:rPr>
              <w:fldChar w:fldCharType="end"/>
            </w:r>
          </w:hyperlink>
        </w:p>
        <w:p w14:paraId="1E06BC53" w14:textId="77777777" w:rsidR="001A04D1" w:rsidRPr="00D971FA" w:rsidRDefault="001A04D1" w:rsidP="001A04D1">
          <w:pPr>
            <w:pStyle w:val="TOC2"/>
            <w:tabs>
              <w:tab w:val="right" w:leader="dot" w:pos="9350"/>
            </w:tabs>
            <w:rPr>
              <w:rFonts w:cs="Arial"/>
              <w:noProof/>
              <w:szCs w:val="24"/>
            </w:rPr>
          </w:pPr>
          <w:hyperlink w:anchor="_Toc232683691" w:history="1">
            <w:r w:rsidRPr="00D971FA">
              <w:rPr>
                <w:rStyle w:val="Hyperlink"/>
                <w:rFonts w:cs="Arial"/>
                <w:noProof/>
                <w:szCs w:val="24"/>
              </w:rPr>
              <w:t>3.2 Information Overload</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_Toc232683691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6</w:t>
            </w:r>
            <w:r w:rsidRPr="00D971FA">
              <w:rPr>
                <w:rFonts w:cs="Arial"/>
                <w:noProof/>
                <w:webHidden/>
                <w:szCs w:val="24"/>
              </w:rPr>
              <w:fldChar w:fldCharType="end"/>
            </w:r>
          </w:hyperlink>
        </w:p>
        <w:p w14:paraId="03738762" w14:textId="77777777" w:rsidR="001A04D1" w:rsidRPr="00D971FA" w:rsidRDefault="001A04D1" w:rsidP="001A04D1">
          <w:pPr>
            <w:pStyle w:val="TOC2"/>
            <w:tabs>
              <w:tab w:val="right" w:leader="dot" w:pos="9350"/>
            </w:tabs>
            <w:rPr>
              <w:rFonts w:cs="Arial"/>
              <w:noProof/>
              <w:szCs w:val="24"/>
            </w:rPr>
          </w:pPr>
          <w:hyperlink w:anchor="_Toc232683692" w:history="1">
            <w:r w:rsidRPr="00D971FA">
              <w:rPr>
                <w:rStyle w:val="Hyperlink"/>
                <w:rFonts w:cs="Arial"/>
                <w:noProof/>
                <w:szCs w:val="24"/>
              </w:rPr>
              <w:t>3.3 Cultural and Language Barriers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_Toc232683692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6</w:t>
            </w:r>
            <w:r w:rsidRPr="00D971FA">
              <w:rPr>
                <w:rFonts w:cs="Arial"/>
                <w:noProof/>
                <w:webHidden/>
                <w:szCs w:val="24"/>
              </w:rPr>
              <w:fldChar w:fldCharType="end"/>
            </w:r>
          </w:hyperlink>
        </w:p>
        <w:p w14:paraId="021D7C2B" w14:textId="77777777" w:rsidR="001A04D1" w:rsidRPr="00D971FA" w:rsidRDefault="001A04D1" w:rsidP="001A04D1">
          <w:pPr>
            <w:pStyle w:val="TOC2"/>
            <w:tabs>
              <w:tab w:val="right" w:leader="dot" w:pos="9350"/>
            </w:tabs>
            <w:rPr>
              <w:rFonts w:cs="Arial"/>
              <w:noProof/>
              <w:szCs w:val="24"/>
            </w:rPr>
          </w:pPr>
          <w:hyperlink w:anchor="_Toc232683693" w:history="1">
            <w:r w:rsidRPr="00D971FA">
              <w:rPr>
                <w:rStyle w:val="Hyperlink"/>
                <w:rFonts w:cs="Arial"/>
                <w:noProof/>
                <w:szCs w:val="24"/>
              </w:rPr>
              <w:t>3.4 Hierarchical and Departmental Barriers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_Toc232683693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7</w:t>
            </w:r>
            <w:r w:rsidRPr="00D971FA">
              <w:rPr>
                <w:rFonts w:cs="Arial"/>
                <w:noProof/>
                <w:webHidden/>
                <w:szCs w:val="24"/>
              </w:rPr>
              <w:fldChar w:fldCharType="end"/>
            </w:r>
          </w:hyperlink>
        </w:p>
        <w:p w14:paraId="40312EA0" w14:textId="77777777" w:rsidR="001A04D1" w:rsidRPr="00D971FA" w:rsidRDefault="001A04D1" w:rsidP="001A04D1">
          <w:pPr>
            <w:pStyle w:val="TOC2"/>
            <w:tabs>
              <w:tab w:val="right" w:leader="dot" w:pos="9350"/>
            </w:tabs>
            <w:rPr>
              <w:rFonts w:cs="Arial"/>
              <w:noProof/>
              <w:szCs w:val="24"/>
            </w:rPr>
          </w:pPr>
          <w:hyperlink w:anchor="_Toc232683694" w:history="1">
            <w:r w:rsidRPr="00D971FA">
              <w:rPr>
                <w:rStyle w:val="Hyperlink"/>
                <w:rFonts w:cs="Arial"/>
                <w:noProof/>
                <w:szCs w:val="24"/>
              </w:rPr>
              <w:t>3.5 Technology-Related Communication Problems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_Toc232683694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7</w:t>
            </w:r>
            <w:r w:rsidRPr="00D971FA">
              <w:rPr>
                <w:rFonts w:cs="Arial"/>
                <w:noProof/>
                <w:webHidden/>
                <w:szCs w:val="24"/>
              </w:rPr>
              <w:fldChar w:fldCharType="end"/>
            </w:r>
          </w:hyperlink>
        </w:p>
        <w:p w14:paraId="39D68206" w14:textId="77777777" w:rsidR="001A04D1" w:rsidRPr="00D971FA" w:rsidRDefault="001A04D1" w:rsidP="001A04D1">
          <w:pPr>
            <w:pStyle w:val="TOC1"/>
            <w:tabs>
              <w:tab w:val="right" w:leader="dot" w:pos="9350"/>
            </w:tabs>
            <w:rPr>
              <w:rFonts w:cs="Arial"/>
              <w:noProof/>
              <w:szCs w:val="24"/>
            </w:rPr>
          </w:pPr>
          <w:hyperlink w:anchor="_Toc232683695" w:history="1">
            <w:r w:rsidRPr="00D971FA">
              <w:rPr>
                <w:rStyle w:val="Hyperlink"/>
                <w:rFonts w:cs="Arial"/>
                <w:noProof/>
                <w:szCs w:val="24"/>
              </w:rPr>
              <w:t>4. Recommendations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_Toc232683695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8</w:t>
            </w:r>
            <w:r w:rsidRPr="00D971FA">
              <w:rPr>
                <w:rFonts w:cs="Arial"/>
                <w:noProof/>
                <w:webHidden/>
                <w:szCs w:val="24"/>
              </w:rPr>
              <w:fldChar w:fldCharType="end"/>
            </w:r>
          </w:hyperlink>
        </w:p>
        <w:p w14:paraId="7546FF1C" w14:textId="77777777" w:rsidR="001A04D1" w:rsidRPr="00D971FA" w:rsidRDefault="001A04D1" w:rsidP="001A04D1">
          <w:pPr>
            <w:pStyle w:val="TOC2"/>
            <w:tabs>
              <w:tab w:val="right" w:leader="dot" w:pos="9350"/>
            </w:tabs>
            <w:rPr>
              <w:rFonts w:cs="Arial"/>
              <w:noProof/>
              <w:szCs w:val="24"/>
            </w:rPr>
          </w:pPr>
          <w:hyperlink w:anchor="_Toc232683696" w:history="1">
            <w:r w:rsidRPr="00D971FA">
              <w:rPr>
                <w:rStyle w:val="Hyperlink"/>
                <w:rFonts w:cs="Arial"/>
                <w:noProof/>
                <w:szCs w:val="24"/>
              </w:rPr>
              <w:t>4.1 Clear Communication Protocols</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_Toc232683696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8</w:t>
            </w:r>
            <w:r w:rsidRPr="00D971FA">
              <w:rPr>
                <w:rFonts w:cs="Arial"/>
                <w:noProof/>
                <w:webHidden/>
                <w:szCs w:val="24"/>
              </w:rPr>
              <w:fldChar w:fldCharType="end"/>
            </w:r>
          </w:hyperlink>
        </w:p>
        <w:p w14:paraId="3FB5DAB2" w14:textId="77777777" w:rsidR="001A04D1" w:rsidRPr="00D971FA" w:rsidRDefault="001A04D1" w:rsidP="001A04D1">
          <w:pPr>
            <w:pStyle w:val="TOC2"/>
            <w:tabs>
              <w:tab w:val="right" w:leader="dot" w:pos="9350"/>
            </w:tabs>
            <w:rPr>
              <w:rFonts w:cs="Arial"/>
              <w:noProof/>
              <w:szCs w:val="24"/>
            </w:rPr>
          </w:pPr>
          <w:hyperlink w:anchor="_Toc232683697" w:history="1">
            <w:r w:rsidRPr="00D971FA">
              <w:rPr>
                <w:rStyle w:val="Hyperlink"/>
                <w:rFonts w:cs="Arial"/>
                <w:noProof/>
                <w:szCs w:val="24"/>
              </w:rPr>
              <w:t>4.2 Stronger Two-Way Communication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_Toc232683697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8</w:t>
            </w:r>
            <w:r w:rsidRPr="00D971FA">
              <w:rPr>
                <w:rFonts w:cs="Arial"/>
                <w:noProof/>
                <w:webHidden/>
                <w:szCs w:val="24"/>
              </w:rPr>
              <w:fldChar w:fldCharType="end"/>
            </w:r>
          </w:hyperlink>
        </w:p>
        <w:p w14:paraId="3E93AC84" w14:textId="77777777" w:rsidR="001A04D1" w:rsidRPr="00D971FA" w:rsidRDefault="001A04D1" w:rsidP="001A04D1">
          <w:pPr>
            <w:pStyle w:val="TOC2"/>
            <w:tabs>
              <w:tab w:val="right" w:leader="dot" w:pos="9350"/>
            </w:tabs>
            <w:rPr>
              <w:rFonts w:cs="Arial"/>
              <w:noProof/>
              <w:szCs w:val="24"/>
            </w:rPr>
          </w:pPr>
          <w:hyperlink w:anchor="_Toc232683698" w:history="1">
            <w:r w:rsidRPr="00D971FA">
              <w:rPr>
                <w:rStyle w:val="Hyperlink"/>
                <w:rFonts w:cs="Arial"/>
                <w:noProof/>
                <w:szCs w:val="24"/>
              </w:rPr>
              <w:t>4.3 Inclusive Communication Training</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_Toc232683698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8</w:t>
            </w:r>
            <w:r w:rsidRPr="00D971FA">
              <w:rPr>
                <w:rFonts w:cs="Arial"/>
                <w:noProof/>
                <w:webHidden/>
                <w:szCs w:val="24"/>
              </w:rPr>
              <w:fldChar w:fldCharType="end"/>
            </w:r>
          </w:hyperlink>
        </w:p>
        <w:p w14:paraId="424E133A" w14:textId="77777777" w:rsidR="001A04D1" w:rsidRPr="00D971FA" w:rsidRDefault="001A04D1" w:rsidP="001A04D1">
          <w:pPr>
            <w:pStyle w:val="TOC2"/>
            <w:tabs>
              <w:tab w:val="right" w:leader="dot" w:pos="9350"/>
            </w:tabs>
            <w:rPr>
              <w:rFonts w:cs="Arial"/>
              <w:noProof/>
              <w:szCs w:val="24"/>
            </w:rPr>
          </w:pPr>
          <w:hyperlink w:anchor="_Toc232683699" w:history="1">
            <w:r w:rsidRPr="00D971FA">
              <w:rPr>
                <w:rStyle w:val="Hyperlink"/>
                <w:rFonts w:cs="Arial"/>
                <w:noProof/>
                <w:szCs w:val="24"/>
              </w:rPr>
              <w:t>4.4 Communication Performance Measurement</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_Toc232683699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8</w:t>
            </w:r>
            <w:r w:rsidRPr="00D971FA">
              <w:rPr>
                <w:rFonts w:cs="Arial"/>
                <w:noProof/>
                <w:webHidden/>
                <w:szCs w:val="24"/>
              </w:rPr>
              <w:fldChar w:fldCharType="end"/>
            </w:r>
          </w:hyperlink>
        </w:p>
        <w:p w14:paraId="484478A7" w14:textId="77777777" w:rsidR="001A04D1" w:rsidRPr="00D971FA" w:rsidRDefault="001A04D1" w:rsidP="001A04D1">
          <w:pPr>
            <w:pStyle w:val="TOC1"/>
            <w:tabs>
              <w:tab w:val="right" w:leader="dot" w:pos="9350"/>
            </w:tabs>
            <w:rPr>
              <w:rFonts w:cs="Arial"/>
              <w:noProof/>
              <w:szCs w:val="24"/>
            </w:rPr>
          </w:pPr>
          <w:hyperlink w:anchor="_Toc232683700" w:history="1">
            <w:r w:rsidRPr="00D971FA">
              <w:rPr>
                <w:rStyle w:val="Hyperlink"/>
                <w:rFonts w:cs="Arial"/>
                <w:noProof/>
                <w:szCs w:val="24"/>
              </w:rPr>
              <w:t>5. Conclusion</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_Toc232683700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9</w:t>
            </w:r>
            <w:r w:rsidRPr="00D971FA">
              <w:rPr>
                <w:rFonts w:cs="Arial"/>
                <w:noProof/>
                <w:webHidden/>
                <w:szCs w:val="24"/>
              </w:rPr>
              <w:fldChar w:fldCharType="end"/>
            </w:r>
          </w:hyperlink>
        </w:p>
        <w:p w14:paraId="05D57DAE" w14:textId="77777777" w:rsidR="001A04D1" w:rsidRPr="00D971FA" w:rsidRDefault="001A04D1" w:rsidP="001A04D1">
          <w:pPr>
            <w:pStyle w:val="TOC1"/>
            <w:tabs>
              <w:tab w:val="right" w:leader="dot" w:pos="9350"/>
            </w:tabs>
            <w:rPr>
              <w:rFonts w:cs="Arial"/>
              <w:noProof/>
              <w:szCs w:val="24"/>
            </w:rPr>
          </w:pPr>
          <w:hyperlink w:anchor="_Toc232683701" w:history="1">
            <w:r w:rsidRPr="00D971FA">
              <w:rPr>
                <w:rStyle w:val="Hyperlink"/>
                <w:rFonts w:cs="Arial"/>
                <w:noProof/>
                <w:szCs w:val="24"/>
              </w:rPr>
              <w:t>Reference list</w:t>
            </w:r>
            <w:r w:rsidRPr="00D971FA">
              <w:rPr>
                <w:rFonts w:cs="Arial"/>
                <w:noProof/>
                <w:webHidden/>
                <w:szCs w:val="24"/>
              </w:rPr>
              <w:tab/>
            </w:r>
            <w:r w:rsidRPr="00D971FA">
              <w:rPr>
                <w:rFonts w:cs="Arial"/>
                <w:noProof/>
                <w:webHidden/>
                <w:szCs w:val="24"/>
              </w:rPr>
              <w:fldChar w:fldCharType="begin"/>
            </w:r>
            <w:r w:rsidRPr="00D971FA">
              <w:rPr>
                <w:rFonts w:cs="Arial"/>
                <w:noProof/>
                <w:webHidden/>
                <w:szCs w:val="24"/>
              </w:rPr>
              <w:instrText xml:space="preserve"> PAGEREF _Toc232683701 \h </w:instrText>
            </w:r>
            <w:r w:rsidRPr="00D971FA">
              <w:rPr>
                <w:rFonts w:cs="Arial"/>
                <w:noProof/>
                <w:webHidden/>
                <w:szCs w:val="24"/>
              </w:rPr>
            </w:r>
            <w:r w:rsidRPr="00D971FA">
              <w:rPr>
                <w:rFonts w:cs="Arial"/>
                <w:noProof/>
                <w:webHidden/>
                <w:szCs w:val="24"/>
              </w:rPr>
              <w:fldChar w:fldCharType="separate"/>
            </w:r>
            <w:r w:rsidRPr="00D971FA">
              <w:rPr>
                <w:rFonts w:cs="Arial"/>
                <w:noProof/>
                <w:webHidden/>
                <w:szCs w:val="24"/>
              </w:rPr>
              <w:t>10</w:t>
            </w:r>
            <w:r w:rsidRPr="00D971FA">
              <w:rPr>
                <w:rFonts w:cs="Arial"/>
                <w:noProof/>
                <w:webHidden/>
                <w:szCs w:val="24"/>
              </w:rPr>
              <w:fldChar w:fldCharType="end"/>
            </w:r>
          </w:hyperlink>
        </w:p>
        <w:p w14:paraId="3060AF67" w14:textId="59F429A8" w:rsidR="00EF6771" w:rsidRPr="00E50301" w:rsidRDefault="001A04D1" w:rsidP="00EF6771">
          <w:pPr>
            <w:rPr>
              <w:rFonts w:ascii="Aptos" w:hAnsi="Aptos"/>
              <w:sz w:val="21"/>
            </w:rPr>
          </w:pPr>
          <w:r w:rsidRPr="00D971FA">
            <w:rPr>
              <w:rFonts w:cs="Arial"/>
              <w:bCs/>
              <w:noProof/>
              <w:szCs w:val="24"/>
            </w:rPr>
            <w:fldChar w:fldCharType="end"/>
          </w:r>
        </w:p>
      </w:sdtContent>
    </w:sdt>
    <w:p w14:paraId="484A77C3" w14:textId="77777777" w:rsidR="00D971FA" w:rsidRDefault="00D971FA" w:rsidP="001A04D1">
      <w:pPr>
        <w:pStyle w:val="Heading1"/>
        <w:spacing w:before="0" w:line="480" w:lineRule="auto"/>
        <w:rPr>
          <w:rFonts w:cstheme="majorHAnsi"/>
          <w:color w:val="44546A" w:themeColor="text2"/>
          <w:sz w:val="32"/>
          <w:szCs w:val="32"/>
        </w:rPr>
      </w:pPr>
      <w:bookmarkStart w:id="0" w:name="_Toc232683683"/>
    </w:p>
    <w:p w14:paraId="0835C422" w14:textId="019B925C" w:rsidR="00EF6771" w:rsidRPr="00E80EDE" w:rsidRDefault="00EF6771" w:rsidP="001A04D1">
      <w:pPr>
        <w:pStyle w:val="Heading1"/>
        <w:spacing w:before="0" w:line="480" w:lineRule="auto"/>
        <w:rPr>
          <w:rFonts w:cstheme="majorHAnsi"/>
          <w:color w:val="44546A" w:themeColor="text2"/>
          <w:sz w:val="32"/>
          <w:szCs w:val="32"/>
        </w:rPr>
      </w:pPr>
      <w:r w:rsidRPr="00E80EDE">
        <w:rPr>
          <w:rFonts w:cstheme="majorHAnsi"/>
          <w:color w:val="44546A" w:themeColor="text2"/>
          <w:sz w:val="32"/>
          <w:szCs w:val="32"/>
        </w:rPr>
        <w:t>1. Introduction</w:t>
      </w:r>
      <w:bookmarkEnd w:id="0"/>
    </w:p>
    <w:p w14:paraId="744968DC" w14:textId="37CC2F7F" w:rsidR="004B6E4A" w:rsidRPr="00153557" w:rsidRDefault="009668E2" w:rsidP="004B6E4A">
      <w:pPr>
        <w:rPr>
          <w:szCs w:val="24"/>
        </w:rPr>
      </w:pPr>
      <w:bookmarkStart w:id="1" w:name="_Toc232683684"/>
      <w:r>
        <w:rPr>
          <w:szCs w:val="24"/>
        </w:rPr>
        <w:t>B</w:t>
      </w:r>
      <w:r w:rsidR="004B6E4A" w:rsidRPr="00153557">
        <w:rPr>
          <w:szCs w:val="24"/>
        </w:rPr>
        <w:t xml:space="preserve">usiness communication is: It is a process in which information, ideas, instructions and feedback are shared among individuals and groups within and outside an organization. Describe how </w:t>
      </w:r>
      <w:proofErr w:type="gramStart"/>
      <w:r w:rsidR="004B6E4A" w:rsidRPr="00153557">
        <w:rPr>
          <w:szCs w:val="24"/>
        </w:rPr>
        <w:t>communication is effective</w:t>
      </w:r>
      <w:proofErr w:type="gramEnd"/>
      <w:r w:rsidR="004B6E4A" w:rsidRPr="00153557">
        <w:rPr>
          <w:szCs w:val="24"/>
        </w:rPr>
        <w:t xml:space="preserve"> when the receiver understands the message in the manner the communicator had intended and is able to respond accordingly. Present Tesco plc a retail </w:t>
      </w:r>
      <w:proofErr w:type="spellStart"/>
      <w:r w:rsidR="004B6E4A" w:rsidRPr="00153557">
        <w:rPr>
          <w:szCs w:val="24"/>
        </w:rPr>
        <w:t>organisation</w:t>
      </w:r>
      <w:proofErr w:type="spellEnd"/>
      <w:r w:rsidR="004B6E4A" w:rsidRPr="00153557">
        <w:rPr>
          <w:szCs w:val="24"/>
        </w:rPr>
        <w:t xml:space="preserve"> in the United Kingdom as the </w:t>
      </w:r>
      <w:proofErr w:type="spellStart"/>
      <w:r w:rsidR="004B6E4A" w:rsidRPr="00153557">
        <w:rPr>
          <w:szCs w:val="24"/>
        </w:rPr>
        <w:t>organisation</w:t>
      </w:r>
      <w:proofErr w:type="spellEnd"/>
      <w:r w:rsidR="004B6E4A" w:rsidRPr="00153557">
        <w:rPr>
          <w:szCs w:val="24"/>
        </w:rPr>
        <w:t xml:space="preserve"> to be </w:t>
      </w:r>
      <w:proofErr w:type="spellStart"/>
      <w:r w:rsidR="004B6E4A" w:rsidRPr="00153557">
        <w:rPr>
          <w:szCs w:val="24"/>
        </w:rPr>
        <w:t>analysed</w:t>
      </w:r>
      <w:proofErr w:type="spellEnd"/>
      <w:r w:rsidR="004B6E4A" w:rsidRPr="00153557">
        <w:rPr>
          <w:szCs w:val="24"/>
        </w:rPr>
        <w:t xml:space="preserve">. Note that Tesco communicates via stores, distribution </w:t>
      </w:r>
      <w:proofErr w:type="spellStart"/>
      <w:r w:rsidR="004B6E4A" w:rsidRPr="00153557">
        <w:rPr>
          <w:szCs w:val="24"/>
        </w:rPr>
        <w:t>centres</w:t>
      </w:r>
      <w:proofErr w:type="spellEnd"/>
      <w:r w:rsidR="004B6E4A" w:rsidRPr="00153557">
        <w:rPr>
          <w:szCs w:val="24"/>
        </w:rPr>
        <w:t xml:space="preserve">, offices, online services and relationships with customers and suppliers, and that communication is key to </w:t>
      </w:r>
      <w:proofErr w:type="spellStart"/>
      <w:r w:rsidR="004B6E4A" w:rsidRPr="00153557">
        <w:rPr>
          <w:szCs w:val="24"/>
        </w:rPr>
        <w:t>organising</w:t>
      </w:r>
      <w:proofErr w:type="spellEnd"/>
      <w:r w:rsidR="004B6E4A" w:rsidRPr="00153557">
        <w:rPr>
          <w:szCs w:val="24"/>
        </w:rPr>
        <w:t xml:space="preserve"> all these activities (</w:t>
      </w:r>
      <w:proofErr w:type="spellStart"/>
      <w:r w:rsidR="004B6E4A" w:rsidRPr="00153557">
        <w:rPr>
          <w:szCs w:val="24"/>
        </w:rPr>
        <w:t>Loffel</w:t>
      </w:r>
      <w:proofErr w:type="spellEnd"/>
      <w:r w:rsidR="004B6E4A" w:rsidRPr="00153557">
        <w:rPr>
          <w:szCs w:val="24"/>
        </w:rPr>
        <w:t xml:space="preserve"> et al., 2026). The aim of this report is to discuss the significance of communication in Tesco, assess the key methods of communicating in a business context, recognize the common pitfalls in communication and offer realistic suggestions on how to address these issues.</w:t>
      </w:r>
    </w:p>
    <w:p w14:paraId="766805E6" w14:textId="6F431CCD" w:rsidR="00EF6771" w:rsidRPr="008906EC" w:rsidRDefault="00EF6771" w:rsidP="001A04D1">
      <w:pPr>
        <w:pStyle w:val="Heading1"/>
        <w:spacing w:before="0" w:line="480" w:lineRule="auto"/>
        <w:rPr>
          <w:rFonts w:cstheme="majorHAnsi"/>
          <w:color w:val="44546A" w:themeColor="text2"/>
          <w:sz w:val="32"/>
          <w:szCs w:val="32"/>
        </w:rPr>
      </w:pPr>
      <w:r w:rsidRPr="008906EC">
        <w:rPr>
          <w:rFonts w:cstheme="majorHAnsi"/>
          <w:color w:val="44546A" w:themeColor="text2"/>
          <w:sz w:val="32"/>
          <w:szCs w:val="32"/>
        </w:rPr>
        <w:t>2. Communication and Methods</w:t>
      </w:r>
      <w:bookmarkEnd w:id="1"/>
    </w:p>
    <w:p w14:paraId="0FB7379A" w14:textId="77777777" w:rsidR="00EF6771" w:rsidRPr="008906EC" w:rsidRDefault="00EF6771" w:rsidP="001A04D1">
      <w:pPr>
        <w:pStyle w:val="Heading2"/>
        <w:spacing w:before="0" w:after="120"/>
        <w:rPr>
          <w:rFonts w:cstheme="majorHAnsi"/>
          <w:b/>
          <w:color w:val="44546A" w:themeColor="text2"/>
          <w:sz w:val="28"/>
          <w:szCs w:val="28"/>
        </w:rPr>
      </w:pPr>
      <w:bookmarkStart w:id="2" w:name="_Toc232683685"/>
      <w:r w:rsidRPr="008906EC">
        <w:rPr>
          <w:rFonts w:cstheme="majorHAnsi"/>
          <w:b/>
          <w:color w:val="44546A" w:themeColor="text2"/>
          <w:sz w:val="28"/>
          <w:szCs w:val="28"/>
        </w:rPr>
        <w:t>2.1 Meaning and Importance of Business Communication</w:t>
      </w:r>
      <w:bookmarkEnd w:id="2"/>
    </w:p>
    <w:p w14:paraId="7CC45866" w14:textId="71C81013" w:rsidR="004B6E4A" w:rsidRPr="00153557" w:rsidRDefault="004B6E4A" w:rsidP="004B6E4A">
      <w:pPr>
        <w:rPr>
          <w:szCs w:val="24"/>
        </w:rPr>
      </w:pPr>
      <w:bookmarkStart w:id="3" w:name="_Toc232683686"/>
      <w:r w:rsidRPr="00153557">
        <w:rPr>
          <w:szCs w:val="24"/>
        </w:rPr>
        <w:t xml:space="preserve">Describe communication as the process of communication, sender, message, channel, receiver, feedback. Talk about potential noise or interference, such as ambiguity or language problems, technical issues, assumptions or distractions. Use Shannon and Weaver communication model to illustrate how information may be distorted during communication (Alfina Rizki Firdausi, Rahma </w:t>
      </w:r>
      <w:proofErr w:type="spellStart"/>
      <w:r w:rsidRPr="00153557">
        <w:rPr>
          <w:szCs w:val="24"/>
        </w:rPr>
        <w:t>Uswatun</w:t>
      </w:r>
      <w:proofErr w:type="spellEnd"/>
      <w:r w:rsidRPr="00153557">
        <w:rPr>
          <w:szCs w:val="24"/>
        </w:rPr>
        <w:t xml:space="preserve"> Hasanah and Ummi Latifa Anwaresha, 2025). Be aware, though, that the model is predominantly linear, and is not an exhaustive description of emotion, relationships in the workplace, or </w:t>
      </w:r>
      <w:proofErr w:type="spellStart"/>
      <w:r w:rsidRPr="00153557">
        <w:rPr>
          <w:szCs w:val="24"/>
        </w:rPr>
        <w:t>organisational</w:t>
      </w:r>
      <w:proofErr w:type="spellEnd"/>
      <w:r w:rsidRPr="00153557">
        <w:rPr>
          <w:szCs w:val="24"/>
        </w:rPr>
        <w:t xml:space="preserve"> culture.</w:t>
      </w:r>
      <w:r w:rsidR="00431A24">
        <w:rPr>
          <w:szCs w:val="24"/>
        </w:rPr>
        <w:t xml:space="preserve"> </w:t>
      </w:r>
      <w:r w:rsidRPr="00153557">
        <w:rPr>
          <w:szCs w:val="24"/>
        </w:rPr>
        <w:t xml:space="preserve">Discuss why communication is important to Tesco. Communication enables managers to </w:t>
      </w:r>
      <w:proofErr w:type="spellStart"/>
      <w:r w:rsidRPr="00153557">
        <w:rPr>
          <w:szCs w:val="24"/>
        </w:rPr>
        <w:t>organise</w:t>
      </w:r>
      <w:proofErr w:type="spellEnd"/>
      <w:r w:rsidRPr="00153557">
        <w:rPr>
          <w:szCs w:val="24"/>
        </w:rPr>
        <w:t xml:space="preserve"> store activities, staffing, availability of stock, customer service, food-safety procedures and promotion. Communication can affect employee motivation as if the instructions and the goals of the </w:t>
      </w:r>
      <w:proofErr w:type="spellStart"/>
      <w:r w:rsidRPr="00153557">
        <w:rPr>
          <w:szCs w:val="24"/>
        </w:rPr>
        <w:t>organisation</w:t>
      </w:r>
      <w:proofErr w:type="spellEnd"/>
      <w:r w:rsidRPr="00153557">
        <w:rPr>
          <w:szCs w:val="24"/>
        </w:rPr>
        <w:t xml:space="preserve"> are clearly explained, the employee will understand what he is expected to do. Communication Breakdown can lead to errors, </w:t>
      </w:r>
      <w:r w:rsidRPr="00153557">
        <w:rPr>
          <w:szCs w:val="24"/>
        </w:rPr>
        <w:lastRenderedPageBreak/>
        <w:t>duplication of work, customer dissatisfaction, low morale, and reputation loss (</w:t>
      </w:r>
      <w:proofErr w:type="spellStart"/>
      <w:r w:rsidRPr="00153557">
        <w:rPr>
          <w:szCs w:val="24"/>
        </w:rPr>
        <w:t>Muideen</w:t>
      </w:r>
      <w:proofErr w:type="spellEnd"/>
      <w:r w:rsidRPr="00153557">
        <w:rPr>
          <w:szCs w:val="24"/>
        </w:rPr>
        <w:t xml:space="preserve"> </w:t>
      </w:r>
      <w:proofErr w:type="spellStart"/>
      <w:r w:rsidRPr="00153557">
        <w:rPr>
          <w:szCs w:val="24"/>
        </w:rPr>
        <w:t>Adejare</w:t>
      </w:r>
      <w:proofErr w:type="spellEnd"/>
      <w:r w:rsidRPr="00153557">
        <w:rPr>
          <w:szCs w:val="24"/>
        </w:rPr>
        <w:t xml:space="preserve"> ISIAKA et al., 2025).</w:t>
      </w:r>
    </w:p>
    <w:p w14:paraId="4EC84CBD" w14:textId="77777777" w:rsidR="00EF6771" w:rsidRPr="00DB2B43" w:rsidRDefault="00EF6771" w:rsidP="001A04D1">
      <w:pPr>
        <w:pStyle w:val="Heading2"/>
        <w:spacing w:before="0" w:after="120"/>
        <w:rPr>
          <w:rFonts w:cstheme="majorHAnsi"/>
          <w:b/>
          <w:color w:val="44546A" w:themeColor="text2"/>
          <w:sz w:val="32"/>
          <w:szCs w:val="32"/>
        </w:rPr>
      </w:pPr>
      <w:r w:rsidRPr="00DB2B43">
        <w:rPr>
          <w:rFonts w:cstheme="majorHAnsi"/>
          <w:b/>
          <w:color w:val="44546A" w:themeColor="text2"/>
          <w:sz w:val="32"/>
          <w:szCs w:val="32"/>
        </w:rPr>
        <w:t>2.2 Verbal Communication</w:t>
      </w:r>
      <w:bookmarkEnd w:id="3"/>
    </w:p>
    <w:p w14:paraId="4D3C92DF" w14:textId="6A25FF90" w:rsidR="004B6E4A" w:rsidRPr="00153557" w:rsidRDefault="004B6E4A" w:rsidP="004B6E4A">
      <w:pPr>
        <w:rPr>
          <w:szCs w:val="24"/>
        </w:rPr>
      </w:pPr>
      <w:bookmarkStart w:id="4" w:name="_Toc232683687"/>
      <w:r w:rsidRPr="00153557">
        <w:rPr>
          <w:szCs w:val="24"/>
        </w:rPr>
        <w:t>Face to face communication, staff briefings, telephone calls, meetings and video communications. In Tesco, a store manager can use a daily briefing to convey to the staff what products are available, what staffing needs are, health-and-safety requirements, and current promotions. Using verbal communication can be helpful, as employees can ask questions and get immediate clarification (</w:t>
      </w:r>
      <w:proofErr w:type="spellStart"/>
      <w:r w:rsidRPr="00153557">
        <w:rPr>
          <w:szCs w:val="24"/>
        </w:rPr>
        <w:t>Argarini</w:t>
      </w:r>
      <w:proofErr w:type="spellEnd"/>
      <w:r w:rsidRPr="00153557">
        <w:rPr>
          <w:szCs w:val="24"/>
        </w:rPr>
        <w:t>, 2025). The way the message is delivered (tone of voice, facial expressions, etc.) can also aid the receiver in interpreting the message.</w:t>
      </w:r>
      <w:r w:rsidR="00243A1A">
        <w:rPr>
          <w:szCs w:val="24"/>
        </w:rPr>
        <w:t xml:space="preserve"> </w:t>
      </w:r>
      <w:proofErr w:type="gramStart"/>
      <w:r w:rsidRPr="00153557">
        <w:rPr>
          <w:szCs w:val="24"/>
        </w:rPr>
        <w:t>But,</w:t>
      </w:r>
      <w:proofErr w:type="gramEnd"/>
      <w:r w:rsidRPr="00153557">
        <w:rPr>
          <w:szCs w:val="24"/>
        </w:rPr>
        <w:t xml:space="preserve"> there are drawbacks to verbal communication. Information can be lost, employees can forget information and information can be distorted when repeated through multiple layers of management. There is also a possibility that various store managers might interpret and/or communicate the same head-office </w:t>
      </w:r>
      <w:proofErr w:type="gramStart"/>
      <w:r w:rsidRPr="00153557">
        <w:rPr>
          <w:szCs w:val="24"/>
        </w:rPr>
        <w:t>instruction</w:t>
      </w:r>
      <w:proofErr w:type="gramEnd"/>
      <w:r w:rsidRPr="00153557">
        <w:rPr>
          <w:szCs w:val="24"/>
        </w:rPr>
        <w:t xml:space="preserve"> differently. There should therefore be a suitable written record for important verbal instructions.</w:t>
      </w:r>
    </w:p>
    <w:p w14:paraId="3A4E6238" w14:textId="77777777" w:rsidR="00EF6771" w:rsidRPr="00DB2B43" w:rsidRDefault="00EF6771" w:rsidP="001A04D1">
      <w:pPr>
        <w:pStyle w:val="Heading2"/>
        <w:spacing w:before="0" w:after="120"/>
        <w:rPr>
          <w:rFonts w:cstheme="majorHAnsi"/>
          <w:b/>
          <w:color w:val="44546A" w:themeColor="text2"/>
          <w:sz w:val="32"/>
          <w:szCs w:val="32"/>
        </w:rPr>
      </w:pPr>
      <w:r w:rsidRPr="00DB2B43">
        <w:rPr>
          <w:rFonts w:cstheme="majorHAnsi"/>
          <w:b/>
          <w:color w:val="44546A" w:themeColor="text2"/>
          <w:sz w:val="32"/>
          <w:szCs w:val="32"/>
        </w:rPr>
        <w:t>2.3 Written Communication</w:t>
      </w:r>
      <w:bookmarkEnd w:id="4"/>
    </w:p>
    <w:p w14:paraId="42FB4870" w14:textId="2F7849C0" w:rsidR="004B6E4A" w:rsidRPr="00153557" w:rsidRDefault="004B6E4A" w:rsidP="004B6E4A">
      <w:pPr>
        <w:rPr>
          <w:szCs w:val="24"/>
        </w:rPr>
      </w:pPr>
      <w:bookmarkStart w:id="5" w:name="_Toc232683688"/>
      <w:r w:rsidRPr="00153557">
        <w:rPr>
          <w:szCs w:val="24"/>
        </w:rPr>
        <w:t>Written communication includes emails, reports, policies, training materials, notices, and meeting minutes and internal newsletters. Tesco can communicate with written communication for food-safety rules, employee policies, operational procedures and formal performance information. One of the biggest pros is that written communication leaves a paper trail, which can be referred to later by employees (Holley, 2022). However, there can be issues with written communication if messages are too long, too complex, or too frequent. They might get a ton of e-mail and not know what's most important. Another disadvantage is delayed feedback, which means that the sender does not know right away if the receiver has understood the message. Therefore, when giving written directions, Tesco must communicate clearly by using concise messages and proper headings.</w:t>
      </w:r>
    </w:p>
    <w:p w14:paraId="07FCCAE4" w14:textId="77777777" w:rsidR="00EF6771" w:rsidRPr="00DB2B43" w:rsidRDefault="00EF6771" w:rsidP="001A04D1">
      <w:pPr>
        <w:pStyle w:val="Heading2"/>
        <w:spacing w:before="0" w:after="120"/>
        <w:rPr>
          <w:rFonts w:cstheme="majorHAnsi"/>
          <w:b/>
          <w:color w:val="44546A" w:themeColor="text2"/>
          <w:sz w:val="32"/>
          <w:szCs w:val="32"/>
        </w:rPr>
      </w:pPr>
      <w:r w:rsidRPr="00DB2B43">
        <w:rPr>
          <w:rFonts w:cstheme="majorHAnsi"/>
          <w:b/>
          <w:color w:val="44546A" w:themeColor="text2"/>
          <w:sz w:val="32"/>
          <w:szCs w:val="32"/>
        </w:rPr>
        <w:lastRenderedPageBreak/>
        <w:t>2.4 Digital and Visual Communication</w:t>
      </w:r>
      <w:bookmarkEnd w:id="5"/>
    </w:p>
    <w:p w14:paraId="3239B486" w14:textId="28720ECF" w:rsidR="004B6E4A" w:rsidRPr="00153557" w:rsidRDefault="004B6E4A" w:rsidP="004B6E4A">
      <w:pPr>
        <w:rPr>
          <w:szCs w:val="24"/>
        </w:rPr>
      </w:pPr>
      <w:r w:rsidRPr="00153557">
        <w:rPr>
          <w:szCs w:val="24"/>
        </w:rPr>
        <w:t xml:space="preserve">Digital communication encompasses employee applications, intranet systems, online training, digital dashboards, video conferencing, social media and customer websites. Signs, charts, diagrams and safety symbols are examples of visual </w:t>
      </w:r>
      <w:r w:rsidR="00DB2B43" w:rsidRPr="00153557">
        <w:rPr>
          <w:szCs w:val="24"/>
        </w:rPr>
        <w:t>communication (</w:t>
      </w:r>
      <w:proofErr w:type="gramStart"/>
      <w:r w:rsidRPr="00153557">
        <w:rPr>
          <w:szCs w:val="24"/>
        </w:rPr>
        <w:t>None</w:t>
      </w:r>
      <w:proofErr w:type="gramEnd"/>
      <w:r w:rsidRPr="00153557">
        <w:rPr>
          <w:szCs w:val="24"/>
        </w:rPr>
        <w:t xml:space="preserve"> Roshni, 2025). Tesco can communicate with stores, employees and customers quickly with digital systems. You can find information about the </w:t>
      </w:r>
      <w:proofErr w:type="gramStart"/>
      <w:r w:rsidRPr="00153557">
        <w:rPr>
          <w:szCs w:val="24"/>
        </w:rPr>
        <w:t>products,</w:t>
      </w:r>
      <w:proofErr w:type="gramEnd"/>
      <w:r w:rsidRPr="00153557">
        <w:rPr>
          <w:szCs w:val="24"/>
        </w:rPr>
        <w:t xml:space="preserve"> Clubcard offers, deliveries and service changes on its website and mobile services.</w:t>
      </w:r>
      <w:r w:rsidR="00637275">
        <w:rPr>
          <w:szCs w:val="24"/>
        </w:rPr>
        <w:t xml:space="preserve"> </w:t>
      </w:r>
      <w:r w:rsidRPr="00153557">
        <w:rPr>
          <w:szCs w:val="24"/>
        </w:rPr>
        <w:t xml:space="preserve">Digital communication is fast, far-reaching and consistent. It can also be quantified by way of message-open rates, training completion data and employee responses. But too many notifications can lead to </w:t>
      </w:r>
      <w:proofErr w:type="gramStart"/>
      <w:r w:rsidRPr="00153557">
        <w:rPr>
          <w:szCs w:val="24"/>
        </w:rPr>
        <w:t>overload</w:t>
      </w:r>
      <w:proofErr w:type="gramEnd"/>
      <w:r w:rsidRPr="00153557">
        <w:rPr>
          <w:szCs w:val="24"/>
        </w:rPr>
        <w:t xml:space="preserve"> and technical issues can hinder communication. Thus, Tesco should not only use digital communication, but also verbal and written communication.</w:t>
      </w:r>
    </w:p>
    <w:p w14:paraId="2E2C5922" w14:textId="6FAAB280" w:rsidR="00EF6771" w:rsidRPr="004D4E26" w:rsidRDefault="00EF6771" w:rsidP="001A04D1">
      <w:pPr>
        <w:pStyle w:val="Heading1"/>
        <w:spacing w:before="0" w:line="480" w:lineRule="auto"/>
        <w:rPr>
          <w:rFonts w:cstheme="majorHAnsi"/>
          <w:color w:val="44546A" w:themeColor="text2"/>
          <w:sz w:val="32"/>
          <w:szCs w:val="32"/>
        </w:rPr>
      </w:pPr>
      <w:bookmarkStart w:id="6" w:name="_Toc232683689"/>
      <w:r w:rsidRPr="004D4E26">
        <w:rPr>
          <w:rFonts w:cstheme="majorHAnsi"/>
          <w:color w:val="44546A" w:themeColor="text2"/>
          <w:sz w:val="32"/>
          <w:szCs w:val="32"/>
        </w:rPr>
        <w:t>3. Common Communication Issues</w:t>
      </w:r>
      <w:bookmarkEnd w:id="6"/>
    </w:p>
    <w:p w14:paraId="76643EF2" w14:textId="77777777" w:rsidR="00EF6771" w:rsidRPr="004D4E26" w:rsidRDefault="00EF6771" w:rsidP="001A04D1">
      <w:pPr>
        <w:pStyle w:val="Heading2"/>
        <w:spacing w:before="0" w:after="120"/>
        <w:rPr>
          <w:rFonts w:cstheme="majorHAnsi"/>
          <w:b/>
          <w:color w:val="44546A" w:themeColor="text2"/>
          <w:sz w:val="28"/>
          <w:szCs w:val="28"/>
        </w:rPr>
      </w:pPr>
      <w:bookmarkStart w:id="7" w:name="_Toc232683690"/>
      <w:r w:rsidRPr="004D4E26">
        <w:rPr>
          <w:rFonts w:cstheme="majorHAnsi"/>
          <w:b/>
          <w:color w:val="44546A" w:themeColor="text2"/>
          <w:sz w:val="28"/>
          <w:szCs w:val="28"/>
        </w:rPr>
        <w:t>3.1 Miscommunication and Information Distortion</w:t>
      </w:r>
      <w:bookmarkEnd w:id="7"/>
    </w:p>
    <w:p w14:paraId="4F3806AE" w14:textId="53083652" w:rsidR="004B6E4A" w:rsidRPr="00153557" w:rsidRDefault="004B6E4A" w:rsidP="004B6E4A">
      <w:pPr>
        <w:rPr>
          <w:szCs w:val="24"/>
        </w:rPr>
      </w:pPr>
      <w:bookmarkStart w:id="8" w:name="_Toc232683691"/>
      <w:r w:rsidRPr="00153557">
        <w:rPr>
          <w:szCs w:val="24"/>
        </w:rPr>
        <w:t>The miscommunication and information distortion phenomena are defined and illustrated with examples.</w:t>
      </w:r>
      <w:r w:rsidR="00895065">
        <w:rPr>
          <w:szCs w:val="24"/>
        </w:rPr>
        <w:t xml:space="preserve"> </w:t>
      </w:r>
      <w:r w:rsidRPr="00153557">
        <w:rPr>
          <w:szCs w:val="24"/>
        </w:rPr>
        <w:t>Miscommunication is when the receiver reads the message in a way that is different from what the sender was trying to communicate. It can be due to unclear language, misinterpretation, lack of listening skills, or conflicting instructions and feedback (</w:t>
      </w:r>
      <w:proofErr w:type="spellStart"/>
      <w:r w:rsidRPr="00153557">
        <w:rPr>
          <w:szCs w:val="24"/>
        </w:rPr>
        <w:t>Shudooh</w:t>
      </w:r>
      <w:proofErr w:type="spellEnd"/>
      <w:r w:rsidRPr="00153557">
        <w:rPr>
          <w:szCs w:val="24"/>
        </w:rPr>
        <w:t xml:space="preserve"> and </w:t>
      </w:r>
      <w:proofErr w:type="spellStart"/>
      <w:r w:rsidRPr="00153557">
        <w:rPr>
          <w:szCs w:val="24"/>
        </w:rPr>
        <w:t>Shudooh</w:t>
      </w:r>
      <w:proofErr w:type="spellEnd"/>
      <w:r w:rsidRPr="00153557">
        <w:rPr>
          <w:szCs w:val="24"/>
        </w:rPr>
        <w:t xml:space="preserve">, 2026). A head office promotional message at Tesco might be </w:t>
      </w:r>
      <w:proofErr w:type="spellStart"/>
      <w:r w:rsidRPr="00153557">
        <w:rPr>
          <w:szCs w:val="24"/>
        </w:rPr>
        <w:t>misinterpretable</w:t>
      </w:r>
      <w:proofErr w:type="spellEnd"/>
      <w:r w:rsidRPr="00153557">
        <w:rPr>
          <w:szCs w:val="24"/>
        </w:rPr>
        <w:t xml:space="preserve"> to the staff in the stores if the dates, prices or products eligible for it are not properly explained. This may lead to incorrect shelf labels, customer complaints and additional work for employees.</w:t>
      </w:r>
      <w:r w:rsidR="00895065">
        <w:rPr>
          <w:szCs w:val="24"/>
        </w:rPr>
        <w:t xml:space="preserve"> </w:t>
      </w:r>
      <w:r w:rsidRPr="00153557">
        <w:rPr>
          <w:szCs w:val="24"/>
        </w:rPr>
        <w:t xml:space="preserve">It's not just a one-off mistake. Constant confusion can make customers less likely to trust your company, make your employees more stressed and make your managers more </w:t>
      </w:r>
      <w:proofErr w:type="gramStart"/>
      <w:r w:rsidRPr="00153557">
        <w:rPr>
          <w:szCs w:val="24"/>
        </w:rPr>
        <w:t>time consuming</w:t>
      </w:r>
      <w:proofErr w:type="gramEnd"/>
      <w:r w:rsidRPr="00153557">
        <w:rPr>
          <w:szCs w:val="24"/>
        </w:rPr>
        <w:t xml:space="preserve"> as they are forced to fill in gaps in communication or solve issues that could have been prevented. </w:t>
      </w:r>
      <w:proofErr w:type="gramStart"/>
      <w:r w:rsidRPr="00153557">
        <w:rPr>
          <w:szCs w:val="24"/>
        </w:rPr>
        <w:t>Thus</w:t>
      </w:r>
      <w:proofErr w:type="gramEnd"/>
      <w:r w:rsidRPr="00153557">
        <w:rPr>
          <w:szCs w:val="24"/>
        </w:rPr>
        <w:t xml:space="preserve"> it is essential that Tesco makes sure that important instructions are clear, consistent and confirmed by feedback.</w:t>
      </w:r>
    </w:p>
    <w:p w14:paraId="0C597155" w14:textId="77777777" w:rsidR="00EF6771" w:rsidRPr="004D4E26" w:rsidRDefault="00EF6771" w:rsidP="001A04D1">
      <w:pPr>
        <w:pStyle w:val="Heading2"/>
        <w:spacing w:before="0" w:after="120"/>
        <w:rPr>
          <w:rFonts w:cstheme="majorHAnsi"/>
          <w:b/>
          <w:color w:val="44546A" w:themeColor="text2"/>
          <w:sz w:val="32"/>
          <w:szCs w:val="32"/>
        </w:rPr>
      </w:pPr>
      <w:r w:rsidRPr="004D4E26">
        <w:rPr>
          <w:rFonts w:cstheme="majorHAnsi"/>
          <w:b/>
          <w:color w:val="44546A" w:themeColor="text2"/>
          <w:sz w:val="32"/>
          <w:szCs w:val="32"/>
        </w:rPr>
        <w:lastRenderedPageBreak/>
        <w:t>3.2 Information Overload</w:t>
      </w:r>
      <w:bookmarkEnd w:id="8"/>
    </w:p>
    <w:p w14:paraId="52249E63" w14:textId="4741B198" w:rsidR="004B6E4A" w:rsidRPr="00153557" w:rsidRDefault="004B6E4A" w:rsidP="004B6E4A">
      <w:pPr>
        <w:rPr>
          <w:szCs w:val="24"/>
        </w:rPr>
      </w:pPr>
      <w:bookmarkStart w:id="9" w:name="_Toc232683692"/>
      <w:r w:rsidRPr="00153557">
        <w:rPr>
          <w:szCs w:val="24"/>
        </w:rPr>
        <w:t>Information overload is when employees can't effectively process the information they are being given. Tesco managers can get messages regarding staffing, stock, promotions, customer complaints, health and safety, online orders and performance targets in a short time (Kosonen, 2026). If all messages are urgent, workers might miss important messages.</w:t>
      </w:r>
      <w:r w:rsidR="00895065">
        <w:rPr>
          <w:szCs w:val="24"/>
        </w:rPr>
        <w:t xml:space="preserve"> </w:t>
      </w:r>
      <w:r w:rsidRPr="00153557">
        <w:rPr>
          <w:szCs w:val="24"/>
        </w:rPr>
        <w:t xml:space="preserve">Too much information can lead to loss of concentration and </w:t>
      </w:r>
      <w:proofErr w:type="gramStart"/>
      <w:r w:rsidRPr="00153557">
        <w:rPr>
          <w:szCs w:val="24"/>
        </w:rPr>
        <w:t>delay</w:t>
      </w:r>
      <w:proofErr w:type="gramEnd"/>
      <w:r w:rsidRPr="00153557">
        <w:rPr>
          <w:szCs w:val="24"/>
        </w:rPr>
        <w:t xml:space="preserve"> in decision making. Staff can only concentrate on the short-term issues and not the strategic information. Tesco should categorize the messages based on their urgency and relevance, enabling employees to know which messages are relevant and need to be acted upon immediately.</w:t>
      </w:r>
    </w:p>
    <w:p w14:paraId="5E4C8B3E" w14:textId="77777777" w:rsidR="00EF6771" w:rsidRPr="004D4E26" w:rsidRDefault="00EF6771" w:rsidP="001A04D1">
      <w:pPr>
        <w:pStyle w:val="Heading2"/>
        <w:spacing w:before="0" w:after="120"/>
        <w:rPr>
          <w:rFonts w:cstheme="majorHAnsi"/>
          <w:b/>
          <w:color w:val="44546A" w:themeColor="text2"/>
          <w:sz w:val="32"/>
          <w:szCs w:val="32"/>
        </w:rPr>
      </w:pPr>
      <w:r w:rsidRPr="004D4E26">
        <w:rPr>
          <w:rFonts w:cstheme="majorHAnsi"/>
          <w:b/>
          <w:color w:val="44546A" w:themeColor="text2"/>
          <w:sz w:val="32"/>
          <w:szCs w:val="32"/>
        </w:rPr>
        <w:t>3.3 Cultural and Language Barriers</w:t>
      </w:r>
      <w:bookmarkEnd w:id="9"/>
    </w:p>
    <w:p w14:paraId="54D56A61" w14:textId="2051EE3F" w:rsidR="004B6E4A" w:rsidRPr="00153557" w:rsidRDefault="004B6E4A" w:rsidP="004B6E4A">
      <w:pPr>
        <w:rPr>
          <w:szCs w:val="24"/>
        </w:rPr>
      </w:pPr>
      <w:bookmarkStart w:id="10" w:name="_Toc232683693"/>
      <w:r w:rsidRPr="00153557">
        <w:rPr>
          <w:szCs w:val="24"/>
        </w:rPr>
        <w:t>Tesco has people of various cultural and linguistic backgrounds. Communication can be difficult due to varying English levels or varying perceptions of tone, authority and non-verbal communication among employees. Often new employees will also struggle with technical jargon, clichés and abbreviations.</w:t>
      </w:r>
      <w:r w:rsidR="00895065">
        <w:rPr>
          <w:szCs w:val="24"/>
        </w:rPr>
        <w:t xml:space="preserve"> </w:t>
      </w:r>
      <w:r w:rsidRPr="00153557">
        <w:rPr>
          <w:szCs w:val="24"/>
        </w:rPr>
        <w:t xml:space="preserve">For instance, an employee might have general English </w:t>
      </w:r>
      <w:proofErr w:type="gramStart"/>
      <w:r w:rsidRPr="00153557">
        <w:rPr>
          <w:szCs w:val="24"/>
        </w:rPr>
        <w:t>proficiency, but</w:t>
      </w:r>
      <w:proofErr w:type="gramEnd"/>
      <w:r w:rsidRPr="00153557">
        <w:rPr>
          <w:szCs w:val="24"/>
        </w:rPr>
        <w:t xml:space="preserve"> not be able to comprehend specialist language in relation to stock control or food safety. The employee may be embarrassed or afraid to ask questions because they don't want to be seen as inexperienced (</w:t>
      </w:r>
      <w:proofErr w:type="spellStart"/>
      <w:r w:rsidRPr="00153557">
        <w:rPr>
          <w:szCs w:val="24"/>
        </w:rPr>
        <w:t>Kurtgoz</w:t>
      </w:r>
      <w:proofErr w:type="spellEnd"/>
      <w:r w:rsidRPr="00153557">
        <w:rPr>
          <w:szCs w:val="24"/>
        </w:rPr>
        <w:t xml:space="preserve"> and Koc, 2025). This may raise the risk of errors and elimination. It's not the diversity of </w:t>
      </w:r>
      <w:proofErr w:type="gramStart"/>
      <w:r w:rsidRPr="00153557">
        <w:rPr>
          <w:szCs w:val="24"/>
        </w:rPr>
        <w:t>culture,</w:t>
      </w:r>
      <w:proofErr w:type="gramEnd"/>
      <w:r w:rsidRPr="00153557">
        <w:rPr>
          <w:szCs w:val="24"/>
        </w:rPr>
        <w:t xml:space="preserve"> it's the lack of inclusive communication practices.</w:t>
      </w:r>
    </w:p>
    <w:p w14:paraId="76D81375" w14:textId="77777777" w:rsidR="00EF6771" w:rsidRPr="00A967D5" w:rsidRDefault="00EF6771" w:rsidP="001A04D1">
      <w:pPr>
        <w:pStyle w:val="Heading2"/>
        <w:spacing w:before="0" w:after="120"/>
        <w:rPr>
          <w:rFonts w:cstheme="majorHAnsi"/>
          <w:b/>
          <w:color w:val="44546A" w:themeColor="text2"/>
          <w:sz w:val="32"/>
          <w:szCs w:val="32"/>
        </w:rPr>
      </w:pPr>
      <w:r w:rsidRPr="00A967D5">
        <w:rPr>
          <w:rFonts w:cstheme="majorHAnsi"/>
          <w:b/>
          <w:color w:val="44546A" w:themeColor="text2"/>
          <w:sz w:val="32"/>
          <w:szCs w:val="32"/>
        </w:rPr>
        <w:t>3.4 Hierarchical and Departmental Barriers</w:t>
      </w:r>
      <w:bookmarkEnd w:id="10"/>
    </w:p>
    <w:p w14:paraId="7F726DAC" w14:textId="478B8C13" w:rsidR="004B6E4A" w:rsidRPr="00153557" w:rsidRDefault="004B6E4A" w:rsidP="004B6E4A">
      <w:pPr>
        <w:rPr>
          <w:szCs w:val="24"/>
        </w:rPr>
      </w:pPr>
      <w:bookmarkStart w:id="11" w:name="_Toc232683694"/>
      <w:r w:rsidRPr="00153557">
        <w:rPr>
          <w:szCs w:val="24"/>
        </w:rPr>
        <w:t xml:space="preserve">In big companies, there can be a lack of communication between senior managers, departments, and the ground staff. There can be communication issues at Tesco between the head office and stores, distribution </w:t>
      </w:r>
      <w:proofErr w:type="spellStart"/>
      <w:r w:rsidRPr="00153557">
        <w:rPr>
          <w:szCs w:val="24"/>
        </w:rPr>
        <w:t>centres</w:t>
      </w:r>
      <w:proofErr w:type="spellEnd"/>
      <w:r w:rsidRPr="00153557">
        <w:rPr>
          <w:szCs w:val="24"/>
        </w:rPr>
        <w:t xml:space="preserve"> and marketing teams and online operations. A marketing campaign could be created centrally and there may be little or no information about the local staffing, shelf space or availability of the product.</w:t>
      </w:r>
      <w:r w:rsidR="00895065">
        <w:rPr>
          <w:szCs w:val="24"/>
        </w:rPr>
        <w:t xml:space="preserve"> </w:t>
      </w:r>
      <w:r w:rsidRPr="00153557">
        <w:rPr>
          <w:szCs w:val="24"/>
        </w:rPr>
        <w:t xml:space="preserve">Frontline workers know what customers are concerned with and what is challenging in the operation, but they may not be able to question managers or make recommendations. </w:t>
      </w:r>
      <w:r w:rsidRPr="00153557">
        <w:rPr>
          <w:szCs w:val="24"/>
        </w:rPr>
        <w:lastRenderedPageBreak/>
        <w:t>This may result in Tesco losing valuable information that can be used in good decision making.</w:t>
      </w:r>
    </w:p>
    <w:p w14:paraId="68334783" w14:textId="77777777" w:rsidR="00EF6771" w:rsidRPr="009C7C28" w:rsidRDefault="00EF6771" w:rsidP="001A04D1">
      <w:pPr>
        <w:pStyle w:val="Heading2"/>
        <w:spacing w:before="0" w:after="120"/>
        <w:rPr>
          <w:rFonts w:cstheme="majorHAnsi"/>
          <w:b/>
          <w:color w:val="44546A" w:themeColor="text2"/>
          <w:sz w:val="32"/>
          <w:szCs w:val="32"/>
        </w:rPr>
      </w:pPr>
      <w:r w:rsidRPr="009C7C28">
        <w:rPr>
          <w:rFonts w:cstheme="majorHAnsi"/>
          <w:b/>
          <w:color w:val="44546A" w:themeColor="text2"/>
          <w:sz w:val="32"/>
          <w:szCs w:val="32"/>
        </w:rPr>
        <w:t>3.5 Technology-Related Communication Problems</w:t>
      </w:r>
      <w:bookmarkEnd w:id="11"/>
    </w:p>
    <w:p w14:paraId="576639E0" w14:textId="2DE8B7C9" w:rsidR="004B6E4A" w:rsidRPr="00153557" w:rsidRDefault="004B6E4A" w:rsidP="004B6E4A">
      <w:pPr>
        <w:rPr>
          <w:szCs w:val="24"/>
        </w:rPr>
      </w:pPr>
      <w:r w:rsidRPr="00153557">
        <w:rPr>
          <w:szCs w:val="24"/>
        </w:rPr>
        <w:t xml:space="preserve">Tesco relies on technology for its stock information, online </w:t>
      </w:r>
      <w:proofErr w:type="gramStart"/>
      <w:r w:rsidRPr="00153557">
        <w:rPr>
          <w:szCs w:val="24"/>
        </w:rPr>
        <w:t>shopping, and</w:t>
      </w:r>
      <w:proofErr w:type="gramEnd"/>
      <w:r w:rsidRPr="00153557">
        <w:rPr>
          <w:szCs w:val="24"/>
        </w:rPr>
        <w:t xml:space="preserve"> communication with customers and internal coordination. Communication can be interrupted due to system outages, data inaccuracies, cybersecurity issues and lack of digital skills (Lehto, 2022). Employees, customers, suppliers and managers can be impacted simultaneously if there is a technical failure.</w:t>
      </w:r>
      <w:r w:rsidR="009C7C28">
        <w:rPr>
          <w:szCs w:val="24"/>
        </w:rPr>
        <w:t xml:space="preserve"> </w:t>
      </w:r>
      <w:r w:rsidRPr="00153557">
        <w:rPr>
          <w:szCs w:val="24"/>
        </w:rPr>
        <w:t xml:space="preserve">Digital communication also eliminates some of the non-verbal cues, which makes it more challenging to understand tone and intention. </w:t>
      </w:r>
    </w:p>
    <w:p w14:paraId="24DBB9F7" w14:textId="7745A2BB" w:rsidR="00EF6771" w:rsidRPr="009C7C28" w:rsidRDefault="00EF6771" w:rsidP="001A04D1">
      <w:pPr>
        <w:pStyle w:val="Heading1"/>
        <w:spacing w:before="0" w:line="480" w:lineRule="auto"/>
        <w:rPr>
          <w:rFonts w:cstheme="majorHAnsi"/>
          <w:color w:val="44546A" w:themeColor="text2"/>
          <w:sz w:val="32"/>
          <w:szCs w:val="32"/>
        </w:rPr>
      </w:pPr>
      <w:bookmarkStart w:id="12" w:name="_Toc232683695"/>
      <w:r w:rsidRPr="009C7C28">
        <w:rPr>
          <w:rFonts w:cstheme="majorHAnsi"/>
          <w:color w:val="44546A" w:themeColor="text2"/>
          <w:sz w:val="32"/>
          <w:szCs w:val="32"/>
        </w:rPr>
        <w:t>4. Recommendations</w:t>
      </w:r>
      <w:bookmarkEnd w:id="12"/>
    </w:p>
    <w:p w14:paraId="1C7A0B14" w14:textId="77777777" w:rsidR="00EF6771" w:rsidRPr="00C34155" w:rsidRDefault="00EF6771" w:rsidP="001A04D1">
      <w:pPr>
        <w:pStyle w:val="Heading2"/>
        <w:spacing w:before="0" w:after="120"/>
        <w:rPr>
          <w:rFonts w:cstheme="majorHAnsi"/>
          <w:b/>
          <w:color w:val="44546A" w:themeColor="text2"/>
          <w:sz w:val="28"/>
          <w:szCs w:val="28"/>
        </w:rPr>
      </w:pPr>
      <w:bookmarkStart w:id="13" w:name="_Toc232683696"/>
      <w:r w:rsidRPr="00C34155">
        <w:rPr>
          <w:rFonts w:cstheme="majorHAnsi"/>
          <w:b/>
          <w:color w:val="44546A" w:themeColor="text2"/>
          <w:sz w:val="28"/>
          <w:szCs w:val="28"/>
        </w:rPr>
        <w:t>4.1 Clear Communication Protocols</w:t>
      </w:r>
      <w:bookmarkEnd w:id="13"/>
    </w:p>
    <w:p w14:paraId="386B3643" w14:textId="77777777" w:rsidR="004B6E4A" w:rsidRPr="00153557" w:rsidRDefault="004B6E4A" w:rsidP="004B6E4A">
      <w:pPr>
        <w:rPr>
          <w:szCs w:val="24"/>
        </w:rPr>
      </w:pPr>
      <w:bookmarkStart w:id="14" w:name="_Toc232683697"/>
      <w:r w:rsidRPr="00153557">
        <w:rPr>
          <w:szCs w:val="24"/>
        </w:rPr>
        <w:t xml:space="preserve">Tesco should put in place communication structures where messages are classified as urgent, operational, informational and strategic. There should be a suitable channel and response expectation for each of the categories. Immediate communication of urgent information about food safety should be made and acknowledged by responsible staff. This would help to minimize the flood of </w:t>
      </w:r>
      <w:proofErr w:type="gramStart"/>
      <w:r w:rsidRPr="00153557">
        <w:rPr>
          <w:szCs w:val="24"/>
        </w:rPr>
        <w:t>information,</w:t>
      </w:r>
      <w:proofErr w:type="gramEnd"/>
      <w:r w:rsidRPr="00153557">
        <w:rPr>
          <w:szCs w:val="24"/>
        </w:rPr>
        <w:t xml:space="preserve"> important messages will get attention.</w:t>
      </w:r>
    </w:p>
    <w:p w14:paraId="72CF8E70" w14:textId="77777777" w:rsidR="00EF6771" w:rsidRPr="00A967D5" w:rsidRDefault="00EF6771" w:rsidP="001A04D1">
      <w:pPr>
        <w:pStyle w:val="Heading2"/>
        <w:spacing w:before="0" w:after="120"/>
        <w:rPr>
          <w:rFonts w:cstheme="majorHAnsi"/>
          <w:b/>
          <w:color w:val="44546A" w:themeColor="text2"/>
          <w:sz w:val="32"/>
          <w:szCs w:val="32"/>
        </w:rPr>
      </w:pPr>
      <w:r w:rsidRPr="00A967D5">
        <w:rPr>
          <w:rFonts w:cstheme="majorHAnsi"/>
          <w:b/>
          <w:color w:val="44546A" w:themeColor="text2"/>
          <w:sz w:val="32"/>
          <w:szCs w:val="32"/>
        </w:rPr>
        <w:t>4.2 Stronger Two-Way Communication</w:t>
      </w:r>
      <w:bookmarkEnd w:id="14"/>
    </w:p>
    <w:p w14:paraId="3ADFD5A7" w14:textId="77777777" w:rsidR="004B6E4A" w:rsidRPr="00153557" w:rsidRDefault="004B6E4A" w:rsidP="004B6E4A">
      <w:pPr>
        <w:rPr>
          <w:szCs w:val="24"/>
        </w:rPr>
      </w:pPr>
      <w:bookmarkStart w:id="15" w:name="_Toc232683698"/>
      <w:r w:rsidRPr="00153557">
        <w:rPr>
          <w:szCs w:val="24"/>
        </w:rPr>
        <w:t xml:space="preserve">Tesco should enhance </w:t>
      </w:r>
      <w:proofErr w:type="gramStart"/>
      <w:r w:rsidRPr="00153557">
        <w:rPr>
          <w:szCs w:val="24"/>
        </w:rPr>
        <w:t>the communication</w:t>
      </w:r>
      <w:proofErr w:type="gramEnd"/>
      <w:r w:rsidRPr="00153557">
        <w:rPr>
          <w:szCs w:val="24"/>
        </w:rPr>
        <w:t xml:space="preserve"> from bottom to top by holding regular team meetings, carrying out employee surveys, and by introducing anonymous feedback channels and question-and-answer sessions. Managers should ensure that employees can ask questions to clear up instructions and report issues that prevent the work from </w:t>
      </w:r>
      <w:proofErr w:type="gramStart"/>
      <w:r w:rsidRPr="00153557">
        <w:rPr>
          <w:szCs w:val="24"/>
        </w:rPr>
        <w:t>completing</w:t>
      </w:r>
      <w:proofErr w:type="gramEnd"/>
      <w:r w:rsidRPr="00153557">
        <w:rPr>
          <w:szCs w:val="24"/>
        </w:rPr>
        <w:t xml:space="preserve"> (Funck, 2024). This would enable Tesco to leverage the knowledge of the frontline in </w:t>
      </w:r>
      <w:proofErr w:type="spellStart"/>
      <w:r w:rsidRPr="00153557">
        <w:rPr>
          <w:szCs w:val="24"/>
        </w:rPr>
        <w:t>organisational</w:t>
      </w:r>
      <w:proofErr w:type="spellEnd"/>
      <w:r w:rsidRPr="00153557">
        <w:rPr>
          <w:szCs w:val="24"/>
        </w:rPr>
        <w:t xml:space="preserve"> decision making.</w:t>
      </w:r>
    </w:p>
    <w:p w14:paraId="31E214FF" w14:textId="77777777" w:rsidR="00EF6771" w:rsidRPr="00A967D5" w:rsidRDefault="00EF6771" w:rsidP="001A04D1">
      <w:pPr>
        <w:pStyle w:val="Heading2"/>
        <w:spacing w:before="0" w:after="120"/>
        <w:rPr>
          <w:rFonts w:cstheme="majorHAnsi"/>
          <w:b/>
          <w:color w:val="44546A" w:themeColor="text2"/>
          <w:sz w:val="32"/>
          <w:szCs w:val="32"/>
        </w:rPr>
      </w:pPr>
      <w:r w:rsidRPr="00A967D5">
        <w:rPr>
          <w:rFonts w:cstheme="majorHAnsi"/>
          <w:b/>
          <w:color w:val="44546A" w:themeColor="text2"/>
          <w:sz w:val="32"/>
          <w:szCs w:val="32"/>
        </w:rPr>
        <w:t>4.3 Inclusive Communication Training</w:t>
      </w:r>
      <w:bookmarkEnd w:id="15"/>
    </w:p>
    <w:p w14:paraId="21791657" w14:textId="77777777" w:rsidR="004B6E4A" w:rsidRPr="00153557" w:rsidRDefault="004B6E4A" w:rsidP="004B6E4A">
      <w:pPr>
        <w:rPr>
          <w:szCs w:val="24"/>
        </w:rPr>
      </w:pPr>
      <w:bookmarkStart w:id="16" w:name="_Toc232683699"/>
      <w:r w:rsidRPr="00153557">
        <w:rPr>
          <w:szCs w:val="24"/>
        </w:rPr>
        <w:t xml:space="preserve">Managers and staff should be trained in the techniques of active listening, plain English, cross-cultural communication, feedback and non-verbal communication. Instructions </w:t>
      </w:r>
      <w:r w:rsidRPr="00153557">
        <w:rPr>
          <w:szCs w:val="24"/>
        </w:rPr>
        <w:lastRenderedPageBreak/>
        <w:t xml:space="preserve">should be kept to a minimum of jargon, and where appropriate should be made available in accessible formats. It would help to avoid confusion and enable employees to participate in </w:t>
      </w:r>
      <w:proofErr w:type="gramStart"/>
      <w:r w:rsidRPr="00153557">
        <w:rPr>
          <w:szCs w:val="24"/>
        </w:rPr>
        <w:t>the inclusive</w:t>
      </w:r>
      <w:proofErr w:type="gramEnd"/>
      <w:r w:rsidRPr="00153557">
        <w:rPr>
          <w:szCs w:val="24"/>
        </w:rPr>
        <w:t xml:space="preserve"> communication.</w:t>
      </w:r>
    </w:p>
    <w:p w14:paraId="0C946910" w14:textId="77777777" w:rsidR="00EF6771" w:rsidRPr="00C34155" w:rsidRDefault="00EF6771" w:rsidP="001A04D1">
      <w:pPr>
        <w:pStyle w:val="Heading2"/>
        <w:spacing w:before="0" w:after="120"/>
        <w:rPr>
          <w:rFonts w:cstheme="majorHAnsi"/>
          <w:b/>
          <w:color w:val="44546A" w:themeColor="text2"/>
          <w:sz w:val="32"/>
          <w:szCs w:val="32"/>
        </w:rPr>
      </w:pPr>
      <w:r w:rsidRPr="00C34155">
        <w:rPr>
          <w:rFonts w:cstheme="majorHAnsi"/>
          <w:b/>
          <w:color w:val="44546A" w:themeColor="text2"/>
          <w:sz w:val="32"/>
          <w:szCs w:val="32"/>
        </w:rPr>
        <w:t>4.4 Communication Performance Measurement</w:t>
      </w:r>
      <w:bookmarkEnd w:id="16"/>
    </w:p>
    <w:p w14:paraId="0AF519B4" w14:textId="77777777" w:rsidR="004B6E4A" w:rsidRPr="00153557" w:rsidRDefault="004B6E4A" w:rsidP="004B6E4A">
      <w:pPr>
        <w:rPr>
          <w:szCs w:val="24"/>
        </w:rPr>
      </w:pPr>
      <w:r w:rsidRPr="00153557">
        <w:rPr>
          <w:szCs w:val="24"/>
        </w:rPr>
        <w:t>Tesco should include some form of measuring the impact of communication enhancement. Some indicators that might be relevant include employee feedback, training completion rates, confirmation of messages, customer complaints, and the time needed to solve operational issues (Kosonen, 2026). It would be possible to find out the weak points and enhance the communication practices through regular measurement.</w:t>
      </w:r>
    </w:p>
    <w:p w14:paraId="74F3DE75" w14:textId="5CAB63DA" w:rsidR="00EF6771" w:rsidRPr="00C34155" w:rsidRDefault="00EF6771" w:rsidP="001A04D1">
      <w:pPr>
        <w:pStyle w:val="Heading1"/>
        <w:spacing w:before="0" w:line="480" w:lineRule="auto"/>
        <w:rPr>
          <w:rFonts w:cstheme="majorHAnsi"/>
          <w:color w:val="44546A" w:themeColor="text2"/>
          <w:sz w:val="32"/>
          <w:szCs w:val="32"/>
        </w:rPr>
      </w:pPr>
      <w:bookmarkStart w:id="17" w:name="_Toc232683700"/>
      <w:r w:rsidRPr="00C34155">
        <w:rPr>
          <w:rFonts w:cstheme="majorHAnsi"/>
          <w:color w:val="44546A" w:themeColor="text2"/>
          <w:sz w:val="32"/>
          <w:szCs w:val="32"/>
        </w:rPr>
        <w:t>5. Conclusion</w:t>
      </w:r>
      <w:bookmarkEnd w:id="17"/>
    </w:p>
    <w:p w14:paraId="0271EAFF" w14:textId="6A45DD22" w:rsidR="004B6E4A" w:rsidRPr="00153557" w:rsidRDefault="004B6E4A" w:rsidP="004B6E4A">
      <w:pPr>
        <w:rPr>
          <w:szCs w:val="24"/>
        </w:rPr>
      </w:pPr>
      <w:proofErr w:type="spellStart"/>
      <w:r w:rsidRPr="00153557">
        <w:rPr>
          <w:szCs w:val="24"/>
        </w:rPr>
        <w:t>Summarise</w:t>
      </w:r>
      <w:proofErr w:type="spellEnd"/>
      <w:r w:rsidRPr="00153557">
        <w:rPr>
          <w:szCs w:val="24"/>
        </w:rPr>
        <w:t xml:space="preserve"> how communication is vital to the coordination and performance of a big retail company like Tesco. Describe the advantages of verbal, written, digital and visual communication, and that not all communication methods are appropriate for all circumstances. This means that managers need to choose the appropriate channel for the message, the audience and the purpose and urgency of the message.</w:t>
      </w:r>
      <w:r w:rsidR="006B0427">
        <w:rPr>
          <w:szCs w:val="24"/>
        </w:rPr>
        <w:t xml:space="preserve"> </w:t>
      </w:r>
      <w:r w:rsidRPr="00153557">
        <w:rPr>
          <w:szCs w:val="24"/>
        </w:rPr>
        <w:t>Re-</w:t>
      </w:r>
      <w:r w:rsidR="006B0427" w:rsidRPr="00153557">
        <w:rPr>
          <w:szCs w:val="24"/>
        </w:rPr>
        <w:t>emphasize</w:t>
      </w:r>
      <w:r w:rsidRPr="00153557">
        <w:rPr>
          <w:szCs w:val="24"/>
        </w:rPr>
        <w:t xml:space="preserve"> that Tesco can be affected by miscommunication, information overload, cultural and language barriers, hierarchical issues and technology disruption. These challenges may </w:t>
      </w:r>
      <w:r w:rsidR="006428D6" w:rsidRPr="00153557">
        <w:rPr>
          <w:szCs w:val="24"/>
        </w:rPr>
        <w:t>impact on</w:t>
      </w:r>
      <w:r w:rsidRPr="00153557">
        <w:rPr>
          <w:szCs w:val="24"/>
        </w:rPr>
        <w:t xml:space="preserve"> employee performance, customer service and </w:t>
      </w:r>
      <w:proofErr w:type="spellStart"/>
      <w:r w:rsidRPr="00153557">
        <w:rPr>
          <w:szCs w:val="24"/>
        </w:rPr>
        <w:t>organisational</w:t>
      </w:r>
      <w:proofErr w:type="spellEnd"/>
      <w:r w:rsidRPr="00153557">
        <w:rPr>
          <w:szCs w:val="24"/>
        </w:rPr>
        <w:t xml:space="preserve"> reputation. Identify that communication is effective if there are clearer communication protocols, more feedback from employees, more inclusive training and measurable indicators of performance. </w:t>
      </w:r>
    </w:p>
    <w:p w14:paraId="6F60EFDA" w14:textId="6390746D" w:rsidR="001A04D1" w:rsidRDefault="001A04D1" w:rsidP="00934B71">
      <w:pPr>
        <w:pStyle w:val="Heading1"/>
        <w:spacing w:before="0" w:line="480" w:lineRule="auto"/>
        <w:rPr>
          <w:rFonts w:eastAsia="Aptos" w:cstheme="majorHAnsi"/>
          <w:sz w:val="32"/>
          <w:szCs w:val="32"/>
        </w:rPr>
      </w:pPr>
      <w:bookmarkStart w:id="18" w:name="_Toc232683701"/>
      <w:r w:rsidRPr="00C34155">
        <w:rPr>
          <w:rFonts w:eastAsia="Aptos" w:cstheme="majorHAnsi"/>
          <w:color w:val="44546A" w:themeColor="text2"/>
          <w:sz w:val="32"/>
          <w:szCs w:val="32"/>
        </w:rPr>
        <w:t>Reference list</w:t>
      </w:r>
      <w:bookmarkEnd w:id="18"/>
    </w:p>
    <w:p w14:paraId="534F4AE6" w14:textId="77777777" w:rsidR="00E1189A" w:rsidRPr="00E1189A" w:rsidRDefault="00E1189A" w:rsidP="00E1189A">
      <w:r w:rsidRPr="00E1189A">
        <w:t xml:space="preserve">Alfina Rizki Firdausi, Hasanah, R.U. and </w:t>
      </w:r>
      <w:proofErr w:type="spellStart"/>
      <w:r w:rsidRPr="00E1189A">
        <w:t>Anwaresha</w:t>
      </w:r>
      <w:proofErr w:type="spellEnd"/>
      <w:r w:rsidRPr="00E1189A">
        <w:t xml:space="preserve">, U.L. (2025) ‘Description system communication digital learning in schools intermediate’, </w:t>
      </w:r>
      <w:proofErr w:type="spellStart"/>
      <w:r w:rsidRPr="00E1189A">
        <w:rPr>
          <w:i/>
          <w:iCs/>
        </w:rPr>
        <w:t>Integratia</w:t>
      </w:r>
      <w:proofErr w:type="spellEnd"/>
      <w:r w:rsidRPr="00E1189A">
        <w:rPr>
          <w:i/>
          <w:iCs/>
        </w:rPr>
        <w:t>: Journal of Education, Human Development, and Community Engagement</w:t>
      </w:r>
      <w:r w:rsidRPr="00E1189A">
        <w:t>, 3(2), pp. 1–14. Available at: https://doi.org/10.71155/integratia.v3i2.176 (Accessed: 22 July 2025).</w:t>
      </w:r>
    </w:p>
    <w:p w14:paraId="23F92D54" w14:textId="77777777" w:rsidR="00E1189A" w:rsidRPr="00E1189A" w:rsidRDefault="00E1189A" w:rsidP="00E1189A">
      <w:proofErr w:type="spellStart"/>
      <w:r w:rsidRPr="00E1189A">
        <w:t>Argarini</w:t>
      </w:r>
      <w:proofErr w:type="spellEnd"/>
      <w:r w:rsidRPr="00E1189A">
        <w:t xml:space="preserve">, F. (2025) ‘The role of communication in organizations: understanding verbal, non-verbal, and written aspects (review of management literature)’, </w:t>
      </w:r>
      <w:r w:rsidRPr="00E1189A">
        <w:rPr>
          <w:i/>
          <w:iCs/>
        </w:rPr>
        <w:t xml:space="preserve">INTERACTION: </w:t>
      </w:r>
      <w:proofErr w:type="spellStart"/>
      <w:r w:rsidRPr="00E1189A">
        <w:rPr>
          <w:i/>
          <w:iCs/>
        </w:rPr>
        <w:lastRenderedPageBreak/>
        <w:t>Jurnal</w:t>
      </w:r>
      <w:proofErr w:type="spellEnd"/>
      <w:r w:rsidRPr="00E1189A">
        <w:rPr>
          <w:i/>
          <w:iCs/>
        </w:rPr>
        <w:t xml:space="preserve"> Pendidikan Bahasa</w:t>
      </w:r>
      <w:r w:rsidRPr="00E1189A">
        <w:t>, 12(1), pp. 720–731. Available at: https://doi.org/10.36232/interactionjournal.v12i1.2845 (Accessed: 24 July 2025).</w:t>
      </w:r>
    </w:p>
    <w:p w14:paraId="294CA5D7" w14:textId="77777777" w:rsidR="00E1189A" w:rsidRPr="00E1189A" w:rsidRDefault="00E1189A" w:rsidP="00E1189A">
      <w:r w:rsidRPr="00E1189A">
        <w:t>Funck, E.K. (</w:t>
      </w:r>
      <w:proofErr w:type="gramStart"/>
      <w:r w:rsidRPr="00E1189A">
        <w:t>2024) ‘</w:t>
      </w:r>
      <w:proofErr w:type="gramEnd"/>
      <w:r w:rsidRPr="00E1189A">
        <w:t xml:space="preserve">Management control under post-NPM: replacing performance evaluation with trust-based management’, </w:t>
      </w:r>
      <w:r w:rsidRPr="00E1189A">
        <w:rPr>
          <w:i/>
          <w:iCs/>
        </w:rPr>
        <w:t>Financial Accountability &amp; Management</w:t>
      </w:r>
      <w:r w:rsidRPr="00E1189A">
        <w:t>. Available at: https://doi.org/10.1111/faam.12420 (Accessed: 29 July 2025).</w:t>
      </w:r>
    </w:p>
    <w:p w14:paraId="7C82F707" w14:textId="77777777" w:rsidR="00E1189A" w:rsidRPr="00E1189A" w:rsidRDefault="00E1189A" w:rsidP="00E1189A">
      <w:r w:rsidRPr="00E1189A">
        <w:t xml:space="preserve">Holley, R.P. (2022) ‘Effective written communication for successful management’, </w:t>
      </w:r>
      <w:r w:rsidRPr="00E1189A">
        <w:rPr>
          <w:i/>
          <w:iCs/>
        </w:rPr>
        <w:t>Journal of Library Administration</w:t>
      </w:r>
      <w:r w:rsidRPr="00E1189A">
        <w:t>, 63(1), pp. 111–118.</w:t>
      </w:r>
    </w:p>
    <w:p w14:paraId="474BC426" w14:textId="77777777" w:rsidR="00E1189A" w:rsidRPr="00E1189A" w:rsidRDefault="00E1189A" w:rsidP="00E1189A">
      <w:r w:rsidRPr="00E1189A">
        <w:t xml:space="preserve">Kosonen, I. (2026) </w:t>
      </w:r>
      <w:r w:rsidRPr="00E1189A">
        <w:rPr>
          <w:i/>
          <w:iCs/>
        </w:rPr>
        <w:t>Store Managers’ Perspectives on Sustainability in Grocery Retail</w:t>
      </w:r>
      <w:r w:rsidRPr="00E1189A">
        <w:t>. Theseus. Available at: http://www.theseus.fi/handle/10024/925706 (Accessed: 23 July 2025).</w:t>
      </w:r>
    </w:p>
    <w:p w14:paraId="40B0C257" w14:textId="77777777" w:rsidR="00E1189A" w:rsidRPr="00E1189A" w:rsidRDefault="00E1189A" w:rsidP="00E1189A">
      <w:proofErr w:type="spellStart"/>
      <w:r w:rsidRPr="00E1189A">
        <w:t>Kurtgöz</w:t>
      </w:r>
      <w:proofErr w:type="spellEnd"/>
      <w:r w:rsidRPr="00E1189A">
        <w:t xml:space="preserve">, A. and Koç, Z. (2025) ‘Impacts of experiencing workplace violence in clinical settings on nursing students’ education and professional commitment: a qualitative study’, </w:t>
      </w:r>
      <w:r w:rsidRPr="00E1189A">
        <w:rPr>
          <w:i/>
          <w:iCs/>
        </w:rPr>
        <w:t>Nurse Education Today</w:t>
      </w:r>
      <w:r w:rsidRPr="00E1189A">
        <w:t>, 147, p. 106565. Available at: https://doi.org/10.1016/j.nedt.2024.106565 (Accessed: 27 July 2025).</w:t>
      </w:r>
    </w:p>
    <w:p w14:paraId="581C69F5" w14:textId="77777777" w:rsidR="00E1189A" w:rsidRPr="00E1189A" w:rsidRDefault="00E1189A" w:rsidP="00E1189A">
      <w:r w:rsidRPr="00E1189A">
        <w:t xml:space="preserve">Lehto, M. (2022) ‘Cyber-attacks against critical infrastructure’, </w:t>
      </w:r>
      <w:r w:rsidRPr="00E1189A">
        <w:rPr>
          <w:i/>
          <w:iCs/>
        </w:rPr>
        <w:t>Computational Methods in Applied Sciences</w:t>
      </w:r>
      <w:r w:rsidRPr="00E1189A">
        <w:t>, 56, pp. 3–42. Available at: https://doi.org/10.1007/978-3-030-91293-2_1 (Accessed: 25 July 2025).</w:t>
      </w:r>
    </w:p>
    <w:p w14:paraId="5519BA7D" w14:textId="77777777" w:rsidR="00E1189A" w:rsidRPr="00E1189A" w:rsidRDefault="00E1189A" w:rsidP="00E1189A">
      <w:proofErr w:type="spellStart"/>
      <w:r w:rsidRPr="00E1189A">
        <w:t>Löffel</w:t>
      </w:r>
      <w:proofErr w:type="spellEnd"/>
      <w:r w:rsidRPr="00E1189A">
        <w:t xml:space="preserve">, M., Diehlmann, F., </w:t>
      </w:r>
      <w:proofErr w:type="spellStart"/>
      <w:r w:rsidRPr="00E1189A">
        <w:t>Zienau</w:t>
      </w:r>
      <w:proofErr w:type="spellEnd"/>
      <w:r w:rsidRPr="00E1189A">
        <w:t xml:space="preserve">, A., </w:t>
      </w:r>
      <w:proofErr w:type="spellStart"/>
      <w:r w:rsidRPr="00E1189A">
        <w:t>Lüttenberg</w:t>
      </w:r>
      <w:proofErr w:type="spellEnd"/>
      <w:r w:rsidRPr="00E1189A">
        <w:t xml:space="preserve">, M., Wiens, M., Wagner, S.M. and Schultmann, F. (2026) ‘Improving disaster preparedness through public-private collaboration: dual-use warehouses for food supply’, </w:t>
      </w:r>
      <w:r w:rsidRPr="00E1189A">
        <w:rPr>
          <w:i/>
          <w:iCs/>
        </w:rPr>
        <w:t>Production Planning &amp; Control</w:t>
      </w:r>
      <w:r w:rsidRPr="00E1189A">
        <w:t>, pp. 1–25. Available at: https://doi.org/10.1080/09537287.2025.2583299 (Accessed: 28 July 2025).</w:t>
      </w:r>
    </w:p>
    <w:p w14:paraId="5714291F" w14:textId="77777777" w:rsidR="00E1189A" w:rsidRPr="00E1189A" w:rsidRDefault="00E1189A" w:rsidP="00E1189A">
      <w:r w:rsidRPr="00E1189A">
        <w:t xml:space="preserve">Isiaka, M.A., Ashiru, S., </w:t>
      </w:r>
      <w:proofErr w:type="spellStart"/>
      <w:r w:rsidRPr="00E1189A">
        <w:t>Sodiya</w:t>
      </w:r>
      <w:proofErr w:type="spellEnd"/>
      <w:r w:rsidRPr="00E1189A">
        <w:t>, A.S. and Isiaka, R.K. (</w:t>
      </w:r>
      <w:proofErr w:type="gramStart"/>
      <w:r w:rsidRPr="00E1189A">
        <w:t>2025) ‘</w:t>
      </w:r>
      <w:proofErr w:type="gramEnd"/>
      <w:r w:rsidRPr="00E1189A">
        <w:t xml:space="preserve">Understanding customers’ complaints in the banking sector’, </w:t>
      </w:r>
      <w:r w:rsidRPr="00E1189A">
        <w:rPr>
          <w:i/>
          <w:iCs/>
        </w:rPr>
        <w:t>ESUT Journal of Social Sciences</w:t>
      </w:r>
      <w:r w:rsidRPr="00E1189A">
        <w:t>, 10(2). Available at: https://esutjss.com/index.php/ESUTJSS/article/view/281 (Accessed: 26 July 2025).</w:t>
      </w:r>
    </w:p>
    <w:p w14:paraId="3B7A70B0" w14:textId="77777777" w:rsidR="00E1189A" w:rsidRPr="00E1189A" w:rsidRDefault="00E1189A" w:rsidP="00E1189A">
      <w:r w:rsidRPr="00E1189A">
        <w:t>Roshni, N. (2025) ‘Managing multimedia for institutional networks’, pp. 257–274. Available at: https://doi.org/10.1007/978-981-95-0453-4_16 (Accessed: 22 July 2025).</w:t>
      </w:r>
    </w:p>
    <w:p w14:paraId="6341F563" w14:textId="77777777" w:rsidR="00E1189A" w:rsidRPr="00E1189A" w:rsidRDefault="00E1189A" w:rsidP="00E1189A">
      <w:proofErr w:type="spellStart"/>
      <w:r w:rsidRPr="00E1189A">
        <w:t>Shudooh</w:t>
      </w:r>
      <w:proofErr w:type="spellEnd"/>
      <w:r w:rsidRPr="00E1189A">
        <w:t xml:space="preserve">, Y. and </w:t>
      </w:r>
      <w:proofErr w:type="spellStart"/>
      <w:r w:rsidRPr="00E1189A">
        <w:t>Shudooh</w:t>
      </w:r>
      <w:proofErr w:type="spellEnd"/>
      <w:r w:rsidRPr="00E1189A">
        <w:t xml:space="preserve">, E. (2026) ‘Exploring lexical challenges of English for Arab interpreters in consecutive and simultaneous translation: an error analysis approach’, </w:t>
      </w:r>
      <w:r w:rsidRPr="00E1189A">
        <w:rPr>
          <w:i/>
          <w:iCs/>
        </w:rPr>
        <w:lastRenderedPageBreak/>
        <w:t>Journal of Translation and Language Studies</w:t>
      </w:r>
      <w:r w:rsidRPr="00E1189A">
        <w:t>, 7(1), pp. 61–87. Available at: https://doi.org/10.48185/jtls.v7i1.1579 (Accessed: 29 July 2025).</w:t>
      </w:r>
    </w:p>
    <w:p w14:paraId="2CA3291B" w14:textId="77777777" w:rsidR="00934B71" w:rsidRPr="00934B71" w:rsidRDefault="00934B71" w:rsidP="00934B71"/>
    <w:p w14:paraId="74DE76C1" w14:textId="77777777" w:rsidR="00EF6771" w:rsidRPr="00BB6779" w:rsidRDefault="00EF6771" w:rsidP="00EF6771">
      <w:pPr>
        <w:pStyle w:val="Heading1"/>
        <w:rPr>
          <w:rFonts w:ascii="Arial" w:hAnsi="Arial" w:cs="Arial"/>
          <w:color w:val="auto"/>
          <w:sz w:val="24"/>
          <w:szCs w:val="24"/>
        </w:rPr>
      </w:pPr>
      <w:r>
        <w:rPr>
          <w:rFonts w:ascii="Arial" w:hAnsi="Arial" w:cs="Arial"/>
        </w:rPr>
        <w:br w:type="column"/>
      </w:r>
    </w:p>
    <w:p w14:paraId="157EADFF" w14:textId="77777777" w:rsidR="00556E9A" w:rsidRDefault="00556E9A"/>
    <w:sectPr w:rsidR="00556E9A" w:rsidSect="00540FF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1D3CF" w14:textId="77777777" w:rsidR="00ED5317" w:rsidRDefault="00ED5317" w:rsidP="00EF6771">
      <w:pPr>
        <w:spacing w:after="0" w:line="240" w:lineRule="auto"/>
      </w:pPr>
      <w:r>
        <w:separator/>
      </w:r>
    </w:p>
  </w:endnote>
  <w:endnote w:type="continuationSeparator" w:id="0">
    <w:p w14:paraId="64109475" w14:textId="77777777" w:rsidR="00ED5317" w:rsidRDefault="00ED5317" w:rsidP="00EF6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611126"/>
      <w:docPartObj>
        <w:docPartGallery w:val="Page Numbers (Bottom of Page)"/>
        <w:docPartUnique/>
      </w:docPartObj>
    </w:sdtPr>
    <w:sdtEndPr>
      <w:rPr>
        <w:noProof/>
      </w:rPr>
    </w:sdtEndPr>
    <w:sdtContent>
      <w:p w14:paraId="44CBBA2D" w14:textId="77777777" w:rsidR="00EF6771" w:rsidRDefault="00EF6771">
        <w:pPr>
          <w:pStyle w:val="Footer"/>
          <w:jc w:val="right"/>
        </w:pPr>
        <w:r>
          <w:fldChar w:fldCharType="begin"/>
        </w:r>
        <w:r>
          <w:instrText xml:space="preserve"> PAGE   \* MERGEFORMAT </w:instrText>
        </w:r>
        <w:r>
          <w:fldChar w:fldCharType="separate"/>
        </w:r>
        <w:r w:rsidR="001A04D1">
          <w:rPr>
            <w:noProof/>
          </w:rPr>
          <w:t>10</w:t>
        </w:r>
        <w:r>
          <w:rPr>
            <w:noProof/>
          </w:rPr>
          <w:fldChar w:fldCharType="end"/>
        </w:r>
      </w:p>
    </w:sdtContent>
  </w:sdt>
  <w:p w14:paraId="56B22EC2" w14:textId="77777777" w:rsidR="00EF6771" w:rsidRDefault="00EF67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5DF85" w14:textId="77777777" w:rsidR="00ED5317" w:rsidRDefault="00ED5317" w:rsidP="00EF6771">
      <w:pPr>
        <w:spacing w:after="0" w:line="240" w:lineRule="auto"/>
      </w:pPr>
      <w:r>
        <w:separator/>
      </w:r>
    </w:p>
  </w:footnote>
  <w:footnote w:type="continuationSeparator" w:id="0">
    <w:p w14:paraId="1CE364BB" w14:textId="77777777" w:rsidR="00ED5317" w:rsidRDefault="00ED5317" w:rsidP="00EF67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2A7"/>
    <w:rsid w:val="00057447"/>
    <w:rsid w:val="00086897"/>
    <w:rsid w:val="000B5AE9"/>
    <w:rsid w:val="001258A0"/>
    <w:rsid w:val="00136764"/>
    <w:rsid w:val="00153557"/>
    <w:rsid w:val="001A04D1"/>
    <w:rsid w:val="001D1C8C"/>
    <w:rsid w:val="00243A1A"/>
    <w:rsid w:val="00270CAC"/>
    <w:rsid w:val="003C3675"/>
    <w:rsid w:val="00431A24"/>
    <w:rsid w:val="004B6E4A"/>
    <w:rsid w:val="004C16C5"/>
    <w:rsid w:val="004D4E26"/>
    <w:rsid w:val="004D72A7"/>
    <w:rsid w:val="0051662F"/>
    <w:rsid w:val="00540FF0"/>
    <w:rsid w:val="00556E9A"/>
    <w:rsid w:val="006078ED"/>
    <w:rsid w:val="006271F7"/>
    <w:rsid w:val="00637275"/>
    <w:rsid w:val="006428D6"/>
    <w:rsid w:val="006B0427"/>
    <w:rsid w:val="00844316"/>
    <w:rsid w:val="008906EC"/>
    <w:rsid w:val="00895065"/>
    <w:rsid w:val="00897D30"/>
    <w:rsid w:val="00934B71"/>
    <w:rsid w:val="009668E2"/>
    <w:rsid w:val="009A6459"/>
    <w:rsid w:val="009C5A6A"/>
    <w:rsid w:val="009C7C28"/>
    <w:rsid w:val="009D7426"/>
    <w:rsid w:val="009F4C3F"/>
    <w:rsid w:val="00A71A09"/>
    <w:rsid w:val="00A8711B"/>
    <w:rsid w:val="00A967D5"/>
    <w:rsid w:val="00B1741C"/>
    <w:rsid w:val="00C34155"/>
    <w:rsid w:val="00C55BDF"/>
    <w:rsid w:val="00D72EA0"/>
    <w:rsid w:val="00D971FA"/>
    <w:rsid w:val="00DB2B43"/>
    <w:rsid w:val="00E1189A"/>
    <w:rsid w:val="00E50301"/>
    <w:rsid w:val="00E80EDE"/>
    <w:rsid w:val="00ED1ACC"/>
    <w:rsid w:val="00ED5317"/>
    <w:rsid w:val="00EF6771"/>
    <w:rsid w:val="00F355A5"/>
    <w:rsid w:val="00F36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6166"/>
  <w15:chartTrackingRefBased/>
  <w15:docId w15:val="{F32A9CF4-B888-4F7D-B753-82C552E9A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E4A"/>
    <w:pPr>
      <w:spacing w:after="100" w:line="360" w:lineRule="auto"/>
      <w:jc w:val="both"/>
    </w:pPr>
    <w:rPr>
      <w:rFonts w:ascii="Arial" w:eastAsia="Aptos" w:hAnsi="Arial"/>
      <w:sz w:val="24"/>
    </w:rPr>
  </w:style>
  <w:style w:type="paragraph" w:styleId="Heading1">
    <w:name w:val="heading 1"/>
    <w:basedOn w:val="Normal"/>
    <w:next w:val="Normal"/>
    <w:link w:val="Heading1Char"/>
    <w:uiPriority w:val="9"/>
    <w:qFormat/>
    <w:rsid w:val="00EF6771"/>
    <w:pPr>
      <w:keepNext/>
      <w:keepLines/>
      <w:spacing w:before="480" w:after="0"/>
      <w:outlineLvl w:val="0"/>
    </w:pPr>
    <w:rPr>
      <w:rFonts w:asciiTheme="majorHAnsi" w:eastAsiaTheme="majorEastAsia" w:hAnsiTheme="majorHAnsi" w:cstheme="majorBidi"/>
      <w:b/>
      <w:bCs/>
      <w:color w:val="1F4E79"/>
      <w:sz w:val="36"/>
      <w:szCs w:val="28"/>
    </w:rPr>
  </w:style>
  <w:style w:type="paragraph" w:styleId="Heading2">
    <w:name w:val="heading 2"/>
    <w:basedOn w:val="Normal"/>
    <w:next w:val="Normal"/>
    <w:link w:val="Heading2Char"/>
    <w:uiPriority w:val="9"/>
    <w:unhideWhenUsed/>
    <w:qFormat/>
    <w:rsid w:val="00EF67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F6771"/>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6771"/>
    <w:rPr>
      <w:rFonts w:asciiTheme="majorHAnsi" w:eastAsiaTheme="majorEastAsia" w:hAnsiTheme="majorHAnsi" w:cstheme="majorBidi"/>
      <w:b/>
      <w:bCs/>
      <w:color w:val="1F4E79"/>
      <w:sz w:val="36"/>
      <w:szCs w:val="28"/>
    </w:rPr>
  </w:style>
  <w:style w:type="table" w:styleId="TableGrid">
    <w:name w:val="Table Grid"/>
    <w:basedOn w:val="TableNormal"/>
    <w:uiPriority w:val="59"/>
    <w:rsid w:val="00EF677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F6771"/>
    <w:pPr>
      <w:pBdr>
        <w:bottom w:val="single" w:sz="8" w:space="4" w:color="5B9BD5" w:themeColor="accent1"/>
      </w:pBdr>
      <w:spacing w:before="120" w:line="240" w:lineRule="auto"/>
      <w:contextualSpacing/>
    </w:pPr>
    <w:rPr>
      <w:rFonts w:asciiTheme="majorHAnsi" w:eastAsiaTheme="majorEastAsia" w:hAnsiTheme="majorHAnsi" w:cstheme="majorBidi"/>
      <w:b/>
      <w:color w:val="17365D"/>
      <w:spacing w:val="5"/>
      <w:kern w:val="28"/>
      <w:sz w:val="50"/>
      <w:szCs w:val="52"/>
    </w:rPr>
  </w:style>
  <w:style w:type="character" w:customStyle="1" w:styleId="TitleChar">
    <w:name w:val="Title Char"/>
    <w:basedOn w:val="DefaultParagraphFont"/>
    <w:link w:val="Title"/>
    <w:uiPriority w:val="10"/>
    <w:rsid w:val="00EF6771"/>
    <w:rPr>
      <w:rFonts w:asciiTheme="majorHAnsi" w:eastAsiaTheme="majorEastAsia" w:hAnsiTheme="majorHAnsi" w:cstheme="majorBidi"/>
      <w:b/>
      <w:color w:val="17365D"/>
      <w:spacing w:val="5"/>
      <w:kern w:val="28"/>
      <w:sz w:val="50"/>
      <w:szCs w:val="52"/>
    </w:rPr>
  </w:style>
  <w:style w:type="paragraph" w:styleId="Header">
    <w:name w:val="header"/>
    <w:basedOn w:val="Normal"/>
    <w:link w:val="HeaderChar"/>
    <w:uiPriority w:val="99"/>
    <w:unhideWhenUsed/>
    <w:rsid w:val="00EF6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771"/>
    <w:rPr>
      <w:rFonts w:ascii="Aptos" w:eastAsia="Aptos" w:hAnsi="Aptos"/>
      <w:sz w:val="21"/>
    </w:rPr>
  </w:style>
  <w:style w:type="paragraph" w:styleId="Footer">
    <w:name w:val="footer"/>
    <w:basedOn w:val="Normal"/>
    <w:link w:val="FooterChar"/>
    <w:uiPriority w:val="99"/>
    <w:unhideWhenUsed/>
    <w:rsid w:val="00EF6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771"/>
    <w:rPr>
      <w:rFonts w:ascii="Aptos" w:eastAsia="Aptos" w:hAnsi="Aptos"/>
      <w:sz w:val="21"/>
    </w:rPr>
  </w:style>
  <w:style w:type="paragraph" w:styleId="Subtitle">
    <w:name w:val="Subtitle"/>
    <w:basedOn w:val="Normal"/>
    <w:next w:val="Normal"/>
    <w:link w:val="SubtitleChar"/>
    <w:uiPriority w:val="11"/>
    <w:qFormat/>
    <w:rsid w:val="00EF6771"/>
    <w:pPr>
      <w:keepNext/>
      <w:numPr>
        <w:ilvl w:val="1"/>
      </w:numPr>
      <w:spacing w:after="160"/>
    </w:pPr>
    <w:rPr>
      <w:rFonts w:asciiTheme="majorHAnsi" w:eastAsiaTheme="majorEastAsia" w:hAnsiTheme="majorHAnsi" w:cstheme="majorBidi"/>
      <w:b/>
      <w:i/>
      <w:iCs/>
      <w:color w:val="1F2937"/>
      <w:spacing w:val="15"/>
      <w:sz w:val="28"/>
      <w:szCs w:val="24"/>
    </w:rPr>
  </w:style>
  <w:style w:type="character" w:customStyle="1" w:styleId="SubtitleChar">
    <w:name w:val="Subtitle Char"/>
    <w:basedOn w:val="DefaultParagraphFont"/>
    <w:link w:val="Subtitle"/>
    <w:uiPriority w:val="11"/>
    <w:rsid w:val="00EF6771"/>
    <w:rPr>
      <w:rFonts w:asciiTheme="majorHAnsi" w:eastAsiaTheme="majorEastAsia" w:hAnsiTheme="majorHAnsi" w:cstheme="majorBidi"/>
      <w:b/>
      <w:i/>
      <w:iCs/>
      <w:color w:val="1F2937"/>
      <w:spacing w:val="15"/>
      <w:sz w:val="28"/>
      <w:szCs w:val="24"/>
    </w:rPr>
  </w:style>
  <w:style w:type="character" w:customStyle="1" w:styleId="Heading2Char">
    <w:name w:val="Heading 2 Char"/>
    <w:basedOn w:val="DefaultParagraphFont"/>
    <w:link w:val="Heading2"/>
    <w:uiPriority w:val="9"/>
    <w:rsid w:val="00EF677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EF677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EF6771"/>
    <w:pPr>
      <w:spacing w:before="100" w:beforeAutospacing="1" w:afterAutospacing="1" w:line="240" w:lineRule="auto"/>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1A04D1"/>
    <w:pPr>
      <w:spacing w:before="240"/>
      <w:outlineLvl w:val="9"/>
    </w:pPr>
    <w:rPr>
      <w:b w:val="0"/>
      <w:bCs w:val="0"/>
      <w:color w:val="2E74B5" w:themeColor="accent1" w:themeShade="BF"/>
      <w:sz w:val="32"/>
      <w:szCs w:val="32"/>
    </w:rPr>
  </w:style>
  <w:style w:type="paragraph" w:styleId="TOC1">
    <w:name w:val="toc 1"/>
    <w:basedOn w:val="Normal"/>
    <w:next w:val="Normal"/>
    <w:autoRedefine/>
    <w:uiPriority w:val="39"/>
    <w:unhideWhenUsed/>
    <w:rsid w:val="001A04D1"/>
  </w:style>
  <w:style w:type="paragraph" w:styleId="TOC2">
    <w:name w:val="toc 2"/>
    <w:basedOn w:val="Normal"/>
    <w:next w:val="Normal"/>
    <w:autoRedefine/>
    <w:uiPriority w:val="39"/>
    <w:unhideWhenUsed/>
    <w:rsid w:val="001A04D1"/>
    <w:pPr>
      <w:ind w:left="210"/>
    </w:pPr>
  </w:style>
  <w:style w:type="character" w:styleId="Hyperlink">
    <w:name w:val="Hyperlink"/>
    <w:basedOn w:val="DefaultParagraphFont"/>
    <w:uiPriority w:val="99"/>
    <w:unhideWhenUsed/>
    <w:rsid w:val="001A04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207">
      <w:bodyDiv w:val="1"/>
      <w:marLeft w:val="0"/>
      <w:marRight w:val="0"/>
      <w:marTop w:val="0"/>
      <w:marBottom w:val="0"/>
      <w:divBdr>
        <w:top w:val="none" w:sz="0" w:space="0" w:color="auto"/>
        <w:left w:val="none" w:sz="0" w:space="0" w:color="auto"/>
        <w:bottom w:val="none" w:sz="0" w:space="0" w:color="auto"/>
        <w:right w:val="none" w:sz="0" w:space="0" w:color="auto"/>
      </w:divBdr>
    </w:div>
    <w:div w:id="48696168">
      <w:bodyDiv w:val="1"/>
      <w:marLeft w:val="0"/>
      <w:marRight w:val="0"/>
      <w:marTop w:val="0"/>
      <w:marBottom w:val="0"/>
      <w:divBdr>
        <w:top w:val="none" w:sz="0" w:space="0" w:color="auto"/>
        <w:left w:val="none" w:sz="0" w:space="0" w:color="auto"/>
        <w:bottom w:val="none" w:sz="0" w:space="0" w:color="auto"/>
        <w:right w:val="none" w:sz="0" w:space="0" w:color="auto"/>
      </w:divBdr>
    </w:div>
    <w:div w:id="60104231">
      <w:bodyDiv w:val="1"/>
      <w:marLeft w:val="0"/>
      <w:marRight w:val="0"/>
      <w:marTop w:val="0"/>
      <w:marBottom w:val="0"/>
      <w:divBdr>
        <w:top w:val="none" w:sz="0" w:space="0" w:color="auto"/>
        <w:left w:val="none" w:sz="0" w:space="0" w:color="auto"/>
        <w:bottom w:val="none" w:sz="0" w:space="0" w:color="auto"/>
        <w:right w:val="none" w:sz="0" w:space="0" w:color="auto"/>
      </w:divBdr>
    </w:div>
    <w:div w:id="81951309">
      <w:bodyDiv w:val="1"/>
      <w:marLeft w:val="0"/>
      <w:marRight w:val="0"/>
      <w:marTop w:val="0"/>
      <w:marBottom w:val="0"/>
      <w:divBdr>
        <w:top w:val="none" w:sz="0" w:space="0" w:color="auto"/>
        <w:left w:val="none" w:sz="0" w:space="0" w:color="auto"/>
        <w:bottom w:val="none" w:sz="0" w:space="0" w:color="auto"/>
        <w:right w:val="none" w:sz="0" w:space="0" w:color="auto"/>
      </w:divBdr>
    </w:div>
    <w:div w:id="99297276">
      <w:bodyDiv w:val="1"/>
      <w:marLeft w:val="0"/>
      <w:marRight w:val="0"/>
      <w:marTop w:val="0"/>
      <w:marBottom w:val="0"/>
      <w:divBdr>
        <w:top w:val="none" w:sz="0" w:space="0" w:color="auto"/>
        <w:left w:val="none" w:sz="0" w:space="0" w:color="auto"/>
        <w:bottom w:val="none" w:sz="0" w:space="0" w:color="auto"/>
        <w:right w:val="none" w:sz="0" w:space="0" w:color="auto"/>
      </w:divBdr>
    </w:div>
    <w:div w:id="135344472">
      <w:bodyDiv w:val="1"/>
      <w:marLeft w:val="0"/>
      <w:marRight w:val="0"/>
      <w:marTop w:val="0"/>
      <w:marBottom w:val="0"/>
      <w:divBdr>
        <w:top w:val="none" w:sz="0" w:space="0" w:color="auto"/>
        <w:left w:val="none" w:sz="0" w:space="0" w:color="auto"/>
        <w:bottom w:val="none" w:sz="0" w:space="0" w:color="auto"/>
        <w:right w:val="none" w:sz="0" w:space="0" w:color="auto"/>
      </w:divBdr>
    </w:div>
    <w:div w:id="357701600">
      <w:bodyDiv w:val="1"/>
      <w:marLeft w:val="0"/>
      <w:marRight w:val="0"/>
      <w:marTop w:val="0"/>
      <w:marBottom w:val="0"/>
      <w:divBdr>
        <w:top w:val="none" w:sz="0" w:space="0" w:color="auto"/>
        <w:left w:val="none" w:sz="0" w:space="0" w:color="auto"/>
        <w:bottom w:val="none" w:sz="0" w:space="0" w:color="auto"/>
        <w:right w:val="none" w:sz="0" w:space="0" w:color="auto"/>
      </w:divBdr>
    </w:div>
    <w:div w:id="553202275">
      <w:bodyDiv w:val="1"/>
      <w:marLeft w:val="0"/>
      <w:marRight w:val="0"/>
      <w:marTop w:val="0"/>
      <w:marBottom w:val="0"/>
      <w:divBdr>
        <w:top w:val="none" w:sz="0" w:space="0" w:color="auto"/>
        <w:left w:val="none" w:sz="0" w:space="0" w:color="auto"/>
        <w:bottom w:val="none" w:sz="0" w:space="0" w:color="auto"/>
        <w:right w:val="none" w:sz="0" w:space="0" w:color="auto"/>
      </w:divBdr>
    </w:div>
    <w:div w:id="571474993">
      <w:bodyDiv w:val="1"/>
      <w:marLeft w:val="0"/>
      <w:marRight w:val="0"/>
      <w:marTop w:val="0"/>
      <w:marBottom w:val="0"/>
      <w:divBdr>
        <w:top w:val="none" w:sz="0" w:space="0" w:color="auto"/>
        <w:left w:val="none" w:sz="0" w:space="0" w:color="auto"/>
        <w:bottom w:val="none" w:sz="0" w:space="0" w:color="auto"/>
        <w:right w:val="none" w:sz="0" w:space="0" w:color="auto"/>
      </w:divBdr>
      <w:divsChild>
        <w:div w:id="752702260">
          <w:marLeft w:val="0"/>
          <w:marRight w:val="0"/>
          <w:marTop w:val="0"/>
          <w:marBottom w:val="0"/>
          <w:divBdr>
            <w:top w:val="none" w:sz="0" w:space="0" w:color="auto"/>
            <w:left w:val="none" w:sz="0" w:space="0" w:color="auto"/>
            <w:bottom w:val="none" w:sz="0" w:space="0" w:color="auto"/>
            <w:right w:val="none" w:sz="0" w:space="0" w:color="auto"/>
          </w:divBdr>
        </w:div>
      </w:divsChild>
    </w:div>
    <w:div w:id="597560862">
      <w:bodyDiv w:val="1"/>
      <w:marLeft w:val="0"/>
      <w:marRight w:val="0"/>
      <w:marTop w:val="0"/>
      <w:marBottom w:val="0"/>
      <w:divBdr>
        <w:top w:val="none" w:sz="0" w:space="0" w:color="auto"/>
        <w:left w:val="none" w:sz="0" w:space="0" w:color="auto"/>
        <w:bottom w:val="none" w:sz="0" w:space="0" w:color="auto"/>
        <w:right w:val="none" w:sz="0" w:space="0" w:color="auto"/>
      </w:divBdr>
    </w:div>
    <w:div w:id="641275446">
      <w:bodyDiv w:val="1"/>
      <w:marLeft w:val="0"/>
      <w:marRight w:val="0"/>
      <w:marTop w:val="0"/>
      <w:marBottom w:val="0"/>
      <w:divBdr>
        <w:top w:val="none" w:sz="0" w:space="0" w:color="auto"/>
        <w:left w:val="none" w:sz="0" w:space="0" w:color="auto"/>
        <w:bottom w:val="none" w:sz="0" w:space="0" w:color="auto"/>
        <w:right w:val="none" w:sz="0" w:space="0" w:color="auto"/>
      </w:divBdr>
    </w:div>
    <w:div w:id="649796429">
      <w:bodyDiv w:val="1"/>
      <w:marLeft w:val="0"/>
      <w:marRight w:val="0"/>
      <w:marTop w:val="0"/>
      <w:marBottom w:val="0"/>
      <w:divBdr>
        <w:top w:val="none" w:sz="0" w:space="0" w:color="auto"/>
        <w:left w:val="none" w:sz="0" w:space="0" w:color="auto"/>
        <w:bottom w:val="none" w:sz="0" w:space="0" w:color="auto"/>
        <w:right w:val="none" w:sz="0" w:space="0" w:color="auto"/>
      </w:divBdr>
    </w:div>
    <w:div w:id="688798937">
      <w:bodyDiv w:val="1"/>
      <w:marLeft w:val="0"/>
      <w:marRight w:val="0"/>
      <w:marTop w:val="0"/>
      <w:marBottom w:val="0"/>
      <w:divBdr>
        <w:top w:val="none" w:sz="0" w:space="0" w:color="auto"/>
        <w:left w:val="none" w:sz="0" w:space="0" w:color="auto"/>
        <w:bottom w:val="none" w:sz="0" w:space="0" w:color="auto"/>
        <w:right w:val="none" w:sz="0" w:space="0" w:color="auto"/>
      </w:divBdr>
    </w:div>
    <w:div w:id="794182773">
      <w:bodyDiv w:val="1"/>
      <w:marLeft w:val="0"/>
      <w:marRight w:val="0"/>
      <w:marTop w:val="0"/>
      <w:marBottom w:val="0"/>
      <w:divBdr>
        <w:top w:val="none" w:sz="0" w:space="0" w:color="auto"/>
        <w:left w:val="none" w:sz="0" w:space="0" w:color="auto"/>
        <w:bottom w:val="none" w:sz="0" w:space="0" w:color="auto"/>
        <w:right w:val="none" w:sz="0" w:space="0" w:color="auto"/>
      </w:divBdr>
    </w:div>
    <w:div w:id="823935538">
      <w:bodyDiv w:val="1"/>
      <w:marLeft w:val="0"/>
      <w:marRight w:val="0"/>
      <w:marTop w:val="0"/>
      <w:marBottom w:val="0"/>
      <w:divBdr>
        <w:top w:val="none" w:sz="0" w:space="0" w:color="auto"/>
        <w:left w:val="none" w:sz="0" w:space="0" w:color="auto"/>
        <w:bottom w:val="none" w:sz="0" w:space="0" w:color="auto"/>
        <w:right w:val="none" w:sz="0" w:space="0" w:color="auto"/>
      </w:divBdr>
      <w:divsChild>
        <w:div w:id="343019699">
          <w:marLeft w:val="0"/>
          <w:marRight w:val="0"/>
          <w:marTop w:val="0"/>
          <w:marBottom w:val="0"/>
          <w:divBdr>
            <w:top w:val="none" w:sz="0" w:space="0" w:color="auto"/>
            <w:left w:val="none" w:sz="0" w:space="0" w:color="auto"/>
            <w:bottom w:val="none" w:sz="0" w:space="0" w:color="auto"/>
            <w:right w:val="none" w:sz="0" w:space="0" w:color="auto"/>
          </w:divBdr>
        </w:div>
      </w:divsChild>
    </w:div>
    <w:div w:id="851451935">
      <w:bodyDiv w:val="1"/>
      <w:marLeft w:val="0"/>
      <w:marRight w:val="0"/>
      <w:marTop w:val="0"/>
      <w:marBottom w:val="0"/>
      <w:divBdr>
        <w:top w:val="none" w:sz="0" w:space="0" w:color="auto"/>
        <w:left w:val="none" w:sz="0" w:space="0" w:color="auto"/>
        <w:bottom w:val="none" w:sz="0" w:space="0" w:color="auto"/>
        <w:right w:val="none" w:sz="0" w:space="0" w:color="auto"/>
      </w:divBdr>
    </w:div>
    <w:div w:id="884829774">
      <w:bodyDiv w:val="1"/>
      <w:marLeft w:val="0"/>
      <w:marRight w:val="0"/>
      <w:marTop w:val="0"/>
      <w:marBottom w:val="0"/>
      <w:divBdr>
        <w:top w:val="none" w:sz="0" w:space="0" w:color="auto"/>
        <w:left w:val="none" w:sz="0" w:space="0" w:color="auto"/>
        <w:bottom w:val="none" w:sz="0" w:space="0" w:color="auto"/>
        <w:right w:val="none" w:sz="0" w:space="0" w:color="auto"/>
      </w:divBdr>
    </w:div>
    <w:div w:id="925385027">
      <w:bodyDiv w:val="1"/>
      <w:marLeft w:val="0"/>
      <w:marRight w:val="0"/>
      <w:marTop w:val="0"/>
      <w:marBottom w:val="0"/>
      <w:divBdr>
        <w:top w:val="none" w:sz="0" w:space="0" w:color="auto"/>
        <w:left w:val="none" w:sz="0" w:space="0" w:color="auto"/>
        <w:bottom w:val="none" w:sz="0" w:space="0" w:color="auto"/>
        <w:right w:val="none" w:sz="0" w:space="0" w:color="auto"/>
      </w:divBdr>
    </w:div>
    <w:div w:id="947275970">
      <w:bodyDiv w:val="1"/>
      <w:marLeft w:val="0"/>
      <w:marRight w:val="0"/>
      <w:marTop w:val="0"/>
      <w:marBottom w:val="0"/>
      <w:divBdr>
        <w:top w:val="none" w:sz="0" w:space="0" w:color="auto"/>
        <w:left w:val="none" w:sz="0" w:space="0" w:color="auto"/>
        <w:bottom w:val="none" w:sz="0" w:space="0" w:color="auto"/>
        <w:right w:val="none" w:sz="0" w:space="0" w:color="auto"/>
      </w:divBdr>
    </w:div>
    <w:div w:id="1072116688">
      <w:bodyDiv w:val="1"/>
      <w:marLeft w:val="0"/>
      <w:marRight w:val="0"/>
      <w:marTop w:val="0"/>
      <w:marBottom w:val="0"/>
      <w:divBdr>
        <w:top w:val="none" w:sz="0" w:space="0" w:color="auto"/>
        <w:left w:val="none" w:sz="0" w:space="0" w:color="auto"/>
        <w:bottom w:val="none" w:sz="0" w:space="0" w:color="auto"/>
        <w:right w:val="none" w:sz="0" w:space="0" w:color="auto"/>
      </w:divBdr>
    </w:div>
    <w:div w:id="1209800322">
      <w:bodyDiv w:val="1"/>
      <w:marLeft w:val="0"/>
      <w:marRight w:val="0"/>
      <w:marTop w:val="0"/>
      <w:marBottom w:val="0"/>
      <w:divBdr>
        <w:top w:val="none" w:sz="0" w:space="0" w:color="auto"/>
        <w:left w:val="none" w:sz="0" w:space="0" w:color="auto"/>
        <w:bottom w:val="none" w:sz="0" w:space="0" w:color="auto"/>
        <w:right w:val="none" w:sz="0" w:space="0" w:color="auto"/>
      </w:divBdr>
    </w:div>
    <w:div w:id="1271472750">
      <w:bodyDiv w:val="1"/>
      <w:marLeft w:val="0"/>
      <w:marRight w:val="0"/>
      <w:marTop w:val="0"/>
      <w:marBottom w:val="0"/>
      <w:divBdr>
        <w:top w:val="none" w:sz="0" w:space="0" w:color="auto"/>
        <w:left w:val="none" w:sz="0" w:space="0" w:color="auto"/>
        <w:bottom w:val="none" w:sz="0" w:space="0" w:color="auto"/>
        <w:right w:val="none" w:sz="0" w:space="0" w:color="auto"/>
      </w:divBdr>
    </w:div>
    <w:div w:id="1341276303">
      <w:bodyDiv w:val="1"/>
      <w:marLeft w:val="0"/>
      <w:marRight w:val="0"/>
      <w:marTop w:val="0"/>
      <w:marBottom w:val="0"/>
      <w:divBdr>
        <w:top w:val="none" w:sz="0" w:space="0" w:color="auto"/>
        <w:left w:val="none" w:sz="0" w:space="0" w:color="auto"/>
        <w:bottom w:val="none" w:sz="0" w:space="0" w:color="auto"/>
        <w:right w:val="none" w:sz="0" w:space="0" w:color="auto"/>
      </w:divBdr>
    </w:div>
    <w:div w:id="1346395239">
      <w:bodyDiv w:val="1"/>
      <w:marLeft w:val="0"/>
      <w:marRight w:val="0"/>
      <w:marTop w:val="0"/>
      <w:marBottom w:val="0"/>
      <w:divBdr>
        <w:top w:val="none" w:sz="0" w:space="0" w:color="auto"/>
        <w:left w:val="none" w:sz="0" w:space="0" w:color="auto"/>
        <w:bottom w:val="none" w:sz="0" w:space="0" w:color="auto"/>
        <w:right w:val="none" w:sz="0" w:space="0" w:color="auto"/>
      </w:divBdr>
    </w:div>
    <w:div w:id="1800759790">
      <w:bodyDiv w:val="1"/>
      <w:marLeft w:val="0"/>
      <w:marRight w:val="0"/>
      <w:marTop w:val="0"/>
      <w:marBottom w:val="0"/>
      <w:divBdr>
        <w:top w:val="none" w:sz="0" w:space="0" w:color="auto"/>
        <w:left w:val="none" w:sz="0" w:space="0" w:color="auto"/>
        <w:bottom w:val="none" w:sz="0" w:space="0" w:color="auto"/>
        <w:right w:val="none" w:sz="0" w:space="0" w:color="auto"/>
      </w:divBdr>
    </w:div>
    <w:div w:id="1901212543">
      <w:bodyDiv w:val="1"/>
      <w:marLeft w:val="0"/>
      <w:marRight w:val="0"/>
      <w:marTop w:val="0"/>
      <w:marBottom w:val="0"/>
      <w:divBdr>
        <w:top w:val="none" w:sz="0" w:space="0" w:color="auto"/>
        <w:left w:val="none" w:sz="0" w:space="0" w:color="auto"/>
        <w:bottom w:val="none" w:sz="0" w:space="0" w:color="auto"/>
        <w:right w:val="none" w:sz="0" w:space="0" w:color="auto"/>
      </w:divBdr>
    </w:div>
    <w:div w:id="192272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C79AF-9B32-461A-8193-5FF6E0731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11</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SHAKE MIAH</cp:lastModifiedBy>
  <cp:revision>30</cp:revision>
  <dcterms:created xsi:type="dcterms:W3CDTF">2026-06-18T07:38:00Z</dcterms:created>
  <dcterms:modified xsi:type="dcterms:W3CDTF">2026-08-01T11:25:00Z</dcterms:modified>
</cp:coreProperties>
</file>