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D0E78" w14:textId="52C47720" w:rsidR="006C75B9" w:rsidRPr="0058690A" w:rsidRDefault="00D6618D" w:rsidP="00AB6C7C">
      <w:r w:rsidRPr="0058690A">
        <w:rPr>
          <w:color w:val="FFFFFF" w:themeColor="background1"/>
        </w:rPr>
        <w:drawing>
          <wp:inline distT="0" distB="0" distL="0" distR="0" wp14:anchorId="561AEF26" wp14:editId="62556D8D">
            <wp:extent cx="2937769" cy="1171575"/>
            <wp:effectExtent l="0" t="0" r="0" b="0"/>
            <wp:docPr id="722967757"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5180" cy="1178518"/>
                    </a:xfrm>
                    <a:prstGeom prst="rect">
                      <a:avLst/>
                    </a:prstGeom>
                    <a:noFill/>
                    <a:ln>
                      <a:noFill/>
                    </a:ln>
                  </pic:spPr>
                </pic:pic>
              </a:graphicData>
            </a:graphic>
          </wp:inline>
        </w:drawing>
      </w:r>
    </w:p>
    <w:p w14:paraId="4151D4B9" w14:textId="77777777" w:rsidR="00AB6C7C" w:rsidRPr="0058690A" w:rsidRDefault="00AB6C7C" w:rsidP="00AB6C7C"/>
    <w:p w14:paraId="5DB1F569" w14:textId="77777777" w:rsidR="00AB6C7C" w:rsidRPr="0058690A" w:rsidRDefault="00AB6C7C" w:rsidP="00AB6C7C"/>
    <w:p w14:paraId="25A0D4E8" w14:textId="77777777" w:rsidR="00AB6C7C" w:rsidRPr="0058690A" w:rsidRDefault="00AB6C7C" w:rsidP="00AB6C7C"/>
    <w:p w14:paraId="7BB14993" w14:textId="77777777" w:rsidR="00AB6C7C" w:rsidRPr="0058690A" w:rsidRDefault="00AB6C7C" w:rsidP="00AB6C7C"/>
    <w:p w14:paraId="22386579" w14:textId="77777777" w:rsidR="00AB6C7C" w:rsidRPr="0058690A" w:rsidRDefault="00AB6C7C" w:rsidP="00AB6C7C"/>
    <w:p w14:paraId="64E6C092" w14:textId="77777777" w:rsidR="00AB6C7C" w:rsidRPr="0058690A" w:rsidRDefault="00AB6C7C" w:rsidP="00AB6C7C"/>
    <w:p w14:paraId="65B3D59B" w14:textId="77777777" w:rsidR="00AB6C7C" w:rsidRPr="0058690A" w:rsidRDefault="00AB6C7C" w:rsidP="00AB6C7C"/>
    <w:p w14:paraId="3F168CFA" w14:textId="6C454BA7" w:rsidR="00AB6C7C" w:rsidRPr="0058690A" w:rsidRDefault="00AB6C7C" w:rsidP="00AB6C7C">
      <w:pPr>
        <w:spacing w:line="240" w:lineRule="auto"/>
        <w:jc w:val="center"/>
        <w:rPr>
          <w:b/>
          <w:bCs/>
          <w:sz w:val="36"/>
          <w:szCs w:val="36"/>
        </w:rPr>
      </w:pPr>
      <w:r w:rsidRPr="0058690A">
        <w:rPr>
          <w:b/>
          <w:bCs/>
          <w:sz w:val="36"/>
          <w:szCs w:val="36"/>
        </w:rPr>
        <w:t>ACHA6006</w:t>
      </w:r>
    </w:p>
    <w:p w14:paraId="5F2B1B59" w14:textId="4E7F9F7C" w:rsidR="00AB6C7C" w:rsidRPr="0058690A" w:rsidRDefault="00AB6C7C" w:rsidP="00AB6C7C">
      <w:pPr>
        <w:spacing w:line="240" w:lineRule="auto"/>
        <w:jc w:val="center"/>
        <w:rPr>
          <w:b/>
          <w:bCs/>
          <w:sz w:val="36"/>
          <w:szCs w:val="36"/>
        </w:rPr>
      </w:pPr>
      <w:r w:rsidRPr="0058690A">
        <w:rPr>
          <w:b/>
          <w:bCs/>
          <w:sz w:val="36"/>
          <w:szCs w:val="36"/>
        </w:rPr>
        <w:t xml:space="preserve"> Analytical Assessment of Engine Internal Components</w:t>
      </w:r>
    </w:p>
    <w:p w14:paraId="13C51EF2" w14:textId="3DA1CDFD" w:rsidR="00AB6C7C" w:rsidRPr="0058690A" w:rsidRDefault="00AB6C7C" w:rsidP="00AB6C7C">
      <w:pPr>
        <w:spacing w:line="240" w:lineRule="auto"/>
        <w:jc w:val="center"/>
        <w:rPr>
          <w:b/>
          <w:bCs/>
          <w:sz w:val="28"/>
          <w:szCs w:val="28"/>
        </w:rPr>
      </w:pPr>
      <w:r w:rsidRPr="0058690A">
        <w:rPr>
          <w:b/>
          <w:bCs/>
          <w:sz w:val="32"/>
          <w:szCs w:val="32"/>
        </w:rPr>
        <w:t xml:space="preserve">Contemporary Powertrain </w:t>
      </w:r>
    </w:p>
    <w:p w14:paraId="70361440" w14:textId="77777777" w:rsidR="00AB6C7C" w:rsidRPr="0058690A" w:rsidRDefault="00AB6C7C" w:rsidP="00AB6C7C">
      <w:pPr>
        <w:jc w:val="center"/>
      </w:pPr>
    </w:p>
    <w:p w14:paraId="63BDC2F2" w14:textId="77777777" w:rsidR="00AB6C7C" w:rsidRPr="0058690A" w:rsidRDefault="00AB6C7C" w:rsidP="00AB6C7C">
      <w:pPr>
        <w:jc w:val="center"/>
      </w:pPr>
    </w:p>
    <w:p w14:paraId="70D946FE" w14:textId="77777777" w:rsidR="00AB6C7C" w:rsidRPr="0058690A" w:rsidRDefault="00AB6C7C" w:rsidP="00AB6C7C">
      <w:pPr>
        <w:jc w:val="center"/>
      </w:pPr>
    </w:p>
    <w:p w14:paraId="4C4855E9" w14:textId="77777777" w:rsidR="00AB6C7C" w:rsidRPr="0058690A" w:rsidRDefault="00AB6C7C" w:rsidP="00AB6C7C">
      <w:pPr>
        <w:jc w:val="center"/>
      </w:pPr>
    </w:p>
    <w:p w14:paraId="4AF1E2A3" w14:textId="77777777" w:rsidR="00AB6C7C" w:rsidRPr="0058690A" w:rsidRDefault="00AB6C7C" w:rsidP="00AB6C7C">
      <w:pPr>
        <w:jc w:val="center"/>
      </w:pPr>
    </w:p>
    <w:p w14:paraId="0CA86814" w14:textId="77777777" w:rsidR="00AB6C7C" w:rsidRPr="0058690A" w:rsidRDefault="00AB6C7C" w:rsidP="00AB6C7C">
      <w:pPr>
        <w:jc w:val="center"/>
      </w:pPr>
    </w:p>
    <w:p w14:paraId="7ABED395" w14:textId="77777777" w:rsidR="00AB6C7C" w:rsidRPr="0058690A" w:rsidRDefault="00AB6C7C" w:rsidP="009D64A5"/>
    <w:p w14:paraId="62FF0943" w14:textId="77777777" w:rsidR="00AB6C7C" w:rsidRPr="0058690A" w:rsidRDefault="00AB6C7C" w:rsidP="00AB6C7C">
      <w:pPr>
        <w:jc w:val="center"/>
      </w:pPr>
    </w:p>
    <w:p w14:paraId="17F0C3E8" w14:textId="77777777" w:rsidR="00AB6C7C" w:rsidRPr="0058690A" w:rsidRDefault="00AB6C7C" w:rsidP="00AB6C7C">
      <w:pPr>
        <w:jc w:val="center"/>
      </w:pPr>
    </w:p>
    <w:p w14:paraId="4F84177F" w14:textId="77777777" w:rsidR="00AB6C7C" w:rsidRPr="0058690A" w:rsidRDefault="00AB6C7C" w:rsidP="00AB6C7C">
      <w:pPr>
        <w:jc w:val="center"/>
        <w:rPr>
          <w:sz w:val="22"/>
          <w:szCs w:val="22"/>
        </w:rPr>
      </w:pPr>
      <w:r w:rsidRPr="0058690A">
        <w:rPr>
          <w:sz w:val="22"/>
          <w:szCs w:val="22"/>
        </w:rPr>
        <w:t>The University of Wales Trinity Saint David</w:t>
      </w:r>
    </w:p>
    <w:p w14:paraId="198633FD" w14:textId="77777777" w:rsidR="00AB6C7C" w:rsidRPr="0058690A" w:rsidRDefault="00AB6C7C" w:rsidP="00AB6C7C">
      <w:pPr>
        <w:jc w:val="center"/>
        <w:rPr>
          <w:sz w:val="22"/>
          <w:szCs w:val="22"/>
        </w:rPr>
      </w:pPr>
      <w:r w:rsidRPr="0058690A">
        <w:rPr>
          <w:sz w:val="22"/>
          <w:szCs w:val="22"/>
        </w:rPr>
        <w:t xml:space="preserve">School of Engineering </w:t>
      </w:r>
    </w:p>
    <w:p w14:paraId="4C852403" w14:textId="77777777" w:rsidR="00AB6C7C" w:rsidRPr="0058690A" w:rsidRDefault="00AB6C7C" w:rsidP="00AB6C7C">
      <w:pPr>
        <w:spacing w:line="240" w:lineRule="auto"/>
        <w:jc w:val="center"/>
        <w:rPr>
          <w:sz w:val="22"/>
          <w:szCs w:val="22"/>
        </w:rPr>
      </w:pPr>
      <w:r w:rsidRPr="0058690A">
        <w:rPr>
          <w:sz w:val="22"/>
          <w:szCs w:val="22"/>
        </w:rPr>
        <w:t>Harvey Hodge</w:t>
      </w:r>
    </w:p>
    <w:p w14:paraId="2AC35C49" w14:textId="77777777" w:rsidR="00AB6C7C" w:rsidRPr="0058690A" w:rsidRDefault="00AB6C7C" w:rsidP="00AB6C7C">
      <w:pPr>
        <w:spacing w:line="240" w:lineRule="auto"/>
        <w:jc w:val="center"/>
        <w:rPr>
          <w:sz w:val="22"/>
          <w:szCs w:val="22"/>
        </w:rPr>
      </w:pPr>
      <w:r w:rsidRPr="0058690A">
        <w:rPr>
          <w:sz w:val="22"/>
          <w:szCs w:val="22"/>
        </w:rPr>
        <w:t>2305884</w:t>
      </w:r>
    </w:p>
    <w:p w14:paraId="4C32AF83" w14:textId="77777777" w:rsidR="00AB6C7C" w:rsidRDefault="00AB6C7C" w:rsidP="00AB6C7C">
      <w:pPr>
        <w:jc w:val="center"/>
      </w:pPr>
    </w:p>
    <w:p w14:paraId="1D3C6F5A" w14:textId="42466D4D" w:rsidR="00AB6C7C" w:rsidRPr="000248B0" w:rsidRDefault="009D64A5" w:rsidP="009D64A5">
      <w:pPr>
        <w:jc w:val="center"/>
        <w:rPr>
          <w:sz w:val="22"/>
          <w:szCs w:val="22"/>
        </w:rPr>
      </w:pPr>
      <w:r w:rsidRPr="000248B0">
        <w:rPr>
          <w:sz w:val="22"/>
          <w:szCs w:val="22"/>
        </w:rPr>
        <w:t xml:space="preserve">Word Count : </w:t>
      </w:r>
    </w:p>
    <w:p w14:paraId="6A4282F8" w14:textId="77777777" w:rsidR="009D64A5" w:rsidRPr="0058690A" w:rsidRDefault="009D64A5" w:rsidP="009D64A5"/>
    <w:sdt>
      <w:sdtPr>
        <w:rPr>
          <w:rFonts w:asciiTheme="minorHAnsi" w:eastAsiaTheme="minorEastAsia" w:hAnsiTheme="minorHAnsi" w:cstheme="minorBidi"/>
          <w:color w:val="auto"/>
          <w:kern w:val="2"/>
          <w:sz w:val="24"/>
          <w:szCs w:val="24"/>
          <w14:ligatures w14:val="standardContextual"/>
        </w:rPr>
        <w:id w:val="-328213852"/>
        <w:docPartObj>
          <w:docPartGallery w:val="Table of Contents"/>
          <w:docPartUnique/>
        </w:docPartObj>
      </w:sdtPr>
      <w:sdtEndPr>
        <w:rPr>
          <w:b/>
          <w:bCs/>
        </w:rPr>
      </w:sdtEndPr>
      <w:sdtContent>
        <w:p w14:paraId="3A9DF9C8" w14:textId="52D1AF4F" w:rsidR="00AB6C7C" w:rsidRPr="0058690A" w:rsidRDefault="00AB6C7C">
          <w:pPr>
            <w:pStyle w:val="TOCHeading"/>
          </w:pPr>
          <w:r w:rsidRPr="0058690A">
            <w:t>Contents</w:t>
          </w:r>
        </w:p>
        <w:p w14:paraId="7443C201" w14:textId="27A9B312" w:rsidR="005C7A38" w:rsidRDefault="00AB6C7C">
          <w:pPr>
            <w:pStyle w:val="TOC1"/>
            <w:tabs>
              <w:tab w:val="left" w:pos="720"/>
              <w:tab w:val="right" w:leader="dot" w:pos="10456"/>
            </w:tabs>
            <w:rPr>
              <w:noProof/>
              <w:lang w:eastAsia="en-GB"/>
            </w:rPr>
          </w:pPr>
          <w:r w:rsidRPr="0058690A">
            <w:fldChar w:fldCharType="begin"/>
          </w:r>
          <w:r w:rsidRPr="0058690A">
            <w:instrText xml:space="preserve"> TOC \o "1-3" \h \z \u </w:instrText>
          </w:r>
          <w:r w:rsidRPr="0058690A">
            <w:fldChar w:fldCharType="separate"/>
          </w:r>
          <w:hyperlink w:anchor="_Toc225089347" w:history="1">
            <w:r w:rsidR="005C7A38" w:rsidRPr="00116D4F">
              <w:rPr>
                <w:rStyle w:val="Hyperlink"/>
                <w:noProof/>
              </w:rPr>
              <w:t>1.0</w:t>
            </w:r>
            <w:r w:rsidR="005C7A38">
              <w:rPr>
                <w:noProof/>
                <w:lang w:eastAsia="en-GB"/>
              </w:rPr>
              <w:tab/>
            </w:r>
            <w:r w:rsidR="005C7A38" w:rsidRPr="00116D4F">
              <w:rPr>
                <w:rStyle w:val="Hyperlink"/>
                <w:noProof/>
              </w:rPr>
              <w:t>Introduction &amp; Methodology</w:t>
            </w:r>
            <w:r w:rsidR="005C7A38">
              <w:rPr>
                <w:noProof/>
                <w:webHidden/>
              </w:rPr>
              <w:tab/>
            </w:r>
            <w:r w:rsidR="005C7A38">
              <w:rPr>
                <w:noProof/>
                <w:webHidden/>
              </w:rPr>
              <w:fldChar w:fldCharType="begin"/>
            </w:r>
            <w:r w:rsidR="005C7A38">
              <w:rPr>
                <w:noProof/>
                <w:webHidden/>
              </w:rPr>
              <w:instrText xml:space="preserve"> PAGEREF _Toc225089347 \h </w:instrText>
            </w:r>
            <w:r w:rsidR="005C7A38">
              <w:rPr>
                <w:noProof/>
                <w:webHidden/>
              </w:rPr>
            </w:r>
            <w:r w:rsidR="005C7A38">
              <w:rPr>
                <w:noProof/>
                <w:webHidden/>
              </w:rPr>
              <w:fldChar w:fldCharType="separate"/>
            </w:r>
            <w:r w:rsidR="005C7A38">
              <w:rPr>
                <w:noProof/>
                <w:webHidden/>
              </w:rPr>
              <w:t>2</w:t>
            </w:r>
            <w:r w:rsidR="005C7A38">
              <w:rPr>
                <w:noProof/>
                <w:webHidden/>
              </w:rPr>
              <w:fldChar w:fldCharType="end"/>
            </w:r>
          </w:hyperlink>
        </w:p>
        <w:p w14:paraId="66769673" w14:textId="3583E93A" w:rsidR="005C7A38" w:rsidRDefault="005C7A38">
          <w:pPr>
            <w:pStyle w:val="TOC1"/>
            <w:tabs>
              <w:tab w:val="right" w:leader="dot" w:pos="10456"/>
            </w:tabs>
            <w:rPr>
              <w:noProof/>
              <w:lang w:eastAsia="en-GB"/>
            </w:rPr>
          </w:pPr>
          <w:hyperlink w:anchor="_Toc225089348" w:history="1">
            <w:r w:rsidRPr="00116D4F">
              <w:rPr>
                <w:rStyle w:val="Hyperlink"/>
                <w:noProof/>
              </w:rPr>
              <w:t>2.0 Engine Cyclic Loadings</w:t>
            </w:r>
            <w:r>
              <w:rPr>
                <w:noProof/>
                <w:webHidden/>
              </w:rPr>
              <w:tab/>
            </w:r>
            <w:r>
              <w:rPr>
                <w:noProof/>
                <w:webHidden/>
              </w:rPr>
              <w:fldChar w:fldCharType="begin"/>
            </w:r>
            <w:r>
              <w:rPr>
                <w:noProof/>
                <w:webHidden/>
              </w:rPr>
              <w:instrText xml:space="preserve"> PAGEREF _Toc225089348 \h </w:instrText>
            </w:r>
            <w:r>
              <w:rPr>
                <w:noProof/>
                <w:webHidden/>
              </w:rPr>
            </w:r>
            <w:r>
              <w:rPr>
                <w:noProof/>
                <w:webHidden/>
              </w:rPr>
              <w:fldChar w:fldCharType="separate"/>
            </w:r>
            <w:r>
              <w:rPr>
                <w:noProof/>
                <w:webHidden/>
              </w:rPr>
              <w:t>3</w:t>
            </w:r>
            <w:r>
              <w:rPr>
                <w:noProof/>
                <w:webHidden/>
              </w:rPr>
              <w:fldChar w:fldCharType="end"/>
            </w:r>
          </w:hyperlink>
        </w:p>
        <w:p w14:paraId="6E769DCE" w14:textId="610AA6DA" w:rsidR="005C7A38" w:rsidRDefault="005C7A38">
          <w:pPr>
            <w:pStyle w:val="TOC2"/>
            <w:tabs>
              <w:tab w:val="right" w:leader="dot" w:pos="10456"/>
            </w:tabs>
            <w:rPr>
              <w:noProof/>
              <w:lang w:eastAsia="en-GB"/>
            </w:rPr>
          </w:pPr>
          <w:hyperlink w:anchor="_Toc225089349" w:history="1">
            <w:r w:rsidRPr="00116D4F">
              <w:rPr>
                <w:rStyle w:val="Hyperlink"/>
                <w:noProof/>
              </w:rPr>
              <w:t>2.1 Inertia Force</w:t>
            </w:r>
            <w:r>
              <w:rPr>
                <w:noProof/>
                <w:webHidden/>
              </w:rPr>
              <w:tab/>
            </w:r>
            <w:r>
              <w:rPr>
                <w:noProof/>
                <w:webHidden/>
              </w:rPr>
              <w:fldChar w:fldCharType="begin"/>
            </w:r>
            <w:r>
              <w:rPr>
                <w:noProof/>
                <w:webHidden/>
              </w:rPr>
              <w:instrText xml:space="preserve"> PAGEREF _Toc225089349 \h </w:instrText>
            </w:r>
            <w:r>
              <w:rPr>
                <w:noProof/>
                <w:webHidden/>
              </w:rPr>
            </w:r>
            <w:r>
              <w:rPr>
                <w:noProof/>
                <w:webHidden/>
              </w:rPr>
              <w:fldChar w:fldCharType="separate"/>
            </w:r>
            <w:r>
              <w:rPr>
                <w:noProof/>
                <w:webHidden/>
              </w:rPr>
              <w:t>3</w:t>
            </w:r>
            <w:r>
              <w:rPr>
                <w:noProof/>
                <w:webHidden/>
              </w:rPr>
              <w:fldChar w:fldCharType="end"/>
            </w:r>
          </w:hyperlink>
        </w:p>
        <w:p w14:paraId="5790D47B" w14:textId="27592E40" w:rsidR="005C7A38" w:rsidRDefault="005C7A38">
          <w:pPr>
            <w:pStyle w:val="TOC2"/>
            <w:tabs>
              <w:tab w:val="right" w:leader="dot" w:pos="10456"/>
            </w:tabs>
            <w:rPr>
              <w:noProof/>
              <w:lang w:eastAsia="en-GB"/>
            </w:rPr>
          </w:pPr>
          <w:hyperlink w:anchor="_Toc225089350" w:history="1">
            <w:r w:rsidRPr="00116D4F">
              <w:rPr>
                <w:rStyle w:val="Hyperlink"/>
                <w:noProof/>
              </w:rPr>
              <w:t>2.2 Gas Force</w:t>
            </w:r>
            <w:r>
              <w:rPr>
                <w:noProof/>
                <w:webHidden/>
              </w:rPr>
              <w:tab/>
            </w:r>
            <w:r>
              <w:rPr>
                <w:noProof/>
                <w:webHidden/>
              </w:rPr>
              <w:fldChar w:fldCharType="begin"/>
            </w:r>
            <w:r>
              <w:rPr>
                <w:noProof/>
                <w:webHidden/>
              </w:rPr>
              <w:instrText xml:space="preserve"> PAGEREF _Toc225089350 \h </w:instrText>
            </w:r>
            <w:r>
              <w:rPr>
                <w:noProof/>
                <w:webHidden/>
              </w:rPr>
            </w:r>
            <w:r>
              <w:rPr>
                <w:noProof/>
                <w:webHidden/>
              </w:rPr>
              <w:fldChar w:fldCharType="separate"/>
            </w:r>
            <w:r>
              <w:rPr>
                <w:noProof/>
                <w:webHidden/>
              </w:rPr>
              <w:t>4</w:t>
            </w:r>
            <w:r>
              <w:rPr>
                <w:noProof/>
                <w:webHidden/>
              </w:rPr>
              <w:fldChar w:fldCharType="end"/>
            </w:r>
          </w:hyperlink>
        </w:p>
        <w:p w14:paraId="6A345B35" w14:textId="51329A7B" w:rsidR="005C7A38" w:rsidRDefault="005C7A38">
          <w:pPr>
            <w:pStyle w:val="TOC2"/>
            <w:tabs>
              <w:tab w:val="right" w:leader="dot" w:pos="10456"/>
            </w:tabs>
            <w:rPr>
              <w:noProof/>
              <w:lang w:eastAsia="en-GB"/>
            </w:rPr>
          </w:pPr>
          <w:hyperlink w:anchor="_Toc225089351" w:history="1">
            <w:r w:rsidRPr="00116D4F">
              <w:rPr>
                <w:rStyle w:val="Hyperlink"/>
                <w:noProof/>
              </w:rPr>
              <w:t>2.3 Net Force</w:t>
            </w:r>
            <w:r>
              <w:rPr>
                <w:noProof/>
                <w:webHidden/>
              </w:rPr>
              <w:tab/>
            </w:r>
            <w:r>
              <w:rPr>
                <w:noProof/>
                <w:webHidden/>
              </w:rPr>
              <w:fldChar w:fldCharType="begin"/>
            </w:r>
            <w:r>
              <w:rPr>
                <w:noProof/>
                <w:webHidden/>
              </w:rPr>
              <w:instrText xml:space="preserve"> PAGEREF _Toc225089351 \h </w:instrText>
            </w:r>
            <w:r>
              <w:rPr>
                <w:noProof/>
                <w:webHidden/>
              </w:rPr>
            </w:r>
            <w:r>
              <w:rPr>
                <w:noProof/>
                <w:webHidden/>
              </w:rPr>
              <w:fldChar w:fldCharType="separate"/>
            </w:r>
            <w:r>
              <w:rPr>
                <w:noProof/>
                <w:webHidden/>
              </w:rPr>
              <w:t>5</w:t>
            </w:r>
            <w:r>
              <w:rPr>
                <w:noProof/>
                <w:webHidden/>
              </w:rPr>
              <w:fldChar w:fldCharType="end"/>
            </w:r>
          </w:hyperlink>
        </w:p>
        <w:p w14:paraId="759BE900" w14:textId="1D13B2EC" w:rsidR="005C7A38" w:rsidRDefault="005C7A38">
          <w:pPr>
            <w:pStyle w:val="TOC1"/>
            <w:tabs>
              <w:tab w:val="right" w:leader="dot" w:pos="10456"/>
            </w:tabs>
            <w:rPr>
              <w:noProof/>
              <w:lang w:eastAsia="en-GB"/>
            </w:rPr>
          </w:pPr>
          <w:hyperlink w:anchor="_Toc225089352" w:history="1">
            <w:r w:rsidRPr="00116D4F">
              <w:rPr>
                <w:rStyle w:val="Hyperlink"/>
                <w:noProof/>
              </w:rPr>
              <w:t>3.0 Component Analysis</w:t>
            </w:r>
            <w:r>
              <w:rPr>
                <w:noProof/>
                <w:webHidden/>
              </w:rPr>
              <w:tab/>
            </w:r>
            <w:r>
              <w:rPr>
                <w:noProof/>
                <w:webHidden/>
              </w:rPr>
              <w:fldChar w:fldCharType="begin"/>
            </w:r>
            <w:r>
              <w:rPr>
                <w:noProof/>
                <w:webHidden/>
              </w:rPr>
              <w:instrText xml:space="preserve"> PAGEREF _Toc225089352 \h </w:instrText>
            </w:r>
            <w:r>
              <w:rPr>
                <w:noProof/>
                <w:webHidden/>
              </w:rPr>
            </w:r>
            <w:r>
              <w:rPr>
                <w:noProof/>
                <w:webHidden/>
              </w:rPr>
              <w:fldChar w:fldCharType="separate"/>
            </w:r>
            <w:r>
              <w:rPr>
                <w:noProof/>
                <w:webHidden/>
              </w:rPr>
              <w:t>6</w:t>
            </w:r>
            <w:r>
              <w:rPr>
                <w:noProof/>
                <w:webHidden/>
              </w:rPr>
              <w:fldChar w:fldCharType="end"/>
            </w:r>
          </w:hyperlink>
        </w:p>
        <w:p w14:paraId="7946A2A7" w14:textId="4DAF38BC" w:rsidR="005C7A38" w:rsidRDefault="005C7A38">
          <w:pPr>
            <w:pStyle w:val="TOC2"/>
            <w:tabs>
              <w:tab w:val="right" w:leader="dot" w:pos="10456"/>
            </w:tabs>
            <w:rPr>
              <w:noProof/>
              <w:lang w:eastAsia="en-GB"/>
            </w:rPr>
          </w:pPr>
          <w:hyperlink w:anchor="_Toc225089353" w:history="1">
            <w:r w:rsidRPr="00116D4F">
              <w:rPr>
                <w:rStyle w:val="Hyperlink"/>
                <w:noProof/>
              </w:rPr>
              <w:t>3.1 Conrod Midpoint</w:t>
            </w:r>
            <w:r>
              <w:rPr>
                <w:noProof/>
                <w:webHidden/>
              </w:rPr>
              <w:tab/>
            </w:r>
            <w:r>
              <w:rPr>
                <w:noProof/>
                <w:webHidden/>
              </w:rPr>
              <w:fldChar w:fldCharType="begin"/>
            </w:r>
            <w:r>
              <w:rPr>
                <w:noProof/>
                <w:webHidden/>
              </w:rPr>
              <w:instrText xml:space="preserve"> PAGEREF _Toc225089353 \h </w:instrText>
            </w:r>
            <w:r>
              <w:rPr>
                <w:noProof/>
                <w:webHidden/>
              </w:rPr>
            </w:r>
            <w:r>
              <w:rPr>
                <w:noProof/>
                <w:webHidden/>
              </w:rPr>
              <w:fldChar w:fldCharType="separate"/>
            </w:r>
            <w:r>
              <w:rPr>
                <w:noProof/>
                <w:webHidden/>
              </w:rPr>
              <w:t>6</w:t>
            </w:r>
            <w:r>
              <w:rPr>
                <w:noProof/>
                <w:webHidden/>
              </w:rPr>
              <w:fldChar w:fldCharType="end"/>
            </w:r>
          </w:hyperlink>
        </w:p>
        <w:p w14:paraId="25DAD209" w14:textId="31808522" w:rsidR="005C7A38" w:rsidRDefault="005C7A38">
          <w:pPr>
            <w:pStyle w:val="TOC2"/>
            <w:tabs>
              <w:tab w:val="right" w:leader="dot" w:pos="10456"/>
            </w:tabs>
            <w:rPr>
              <w:noProof/>
              <w:lang w:eastAsia="en-GB"/>
            </w:rPr>
          </w:pPr>
          <w:hyperlink w:anchor="_Toc225089354" w:history="1">
            <w:r w:rsidRPr="00116D4F">
              <w:rPr>
                <w:rStyle w:val="Hyperlink"/>
                <w:noProof/>
              </w:rPr>
              <w:t>3.2 Gudgeon Pin</w:t>
            </w:r>
            <w:r>
              <w:rPr>
                <w:noProof/>
                <w:webHidden/>
              </w:rPr>
              <w:tab/>
            </w:r>
            <w:r>
              <w:rPr>
                <w:noProof/>
                <w:webHidden/>
              </w:rPr>
              <w:fldChar w:fldCharType="begin"/>
            </w:r>
            <w:r>
              <w:rPr>
                <w:noProof/>
                <w:webHidden/>
              </w:rPr>
              <w:instrText xml:space="preserve"> PAGEREF _Toc225089354 \h </w:instrText>
            </w:r>
            <w:r>
              <w:rPr>
                <w:noProof/>
                <w:webHidden/>
              </w:rPr>
            </w:r>
            <w:r>
              <w:rPr>
                <w:noProof/>
                <w:webHidden/>
              </w:rPr>
              <w:fldChar w:fldCharType="separate"/>
            </w:r>
            <w:r>
              <w:rPr>
                <w:noProof/>
                <w:webHidden/>
              </w:rPr>
              <w:t>7</w:t>
            </w:r>
            <w:r>
              <w:rPr>
                <w:noProof/>
                <w:webHidden/>
              </w:rPr>
              <w:fldChar w:fldCharType="end"/>
            </w:r>
          </w:hyperlink>
        </w:p>
        <w:p w14:paraId="56B8765D" w14:textId="1137B32C" w:rsidR="005C7A38" w:rsidRDefault="005C7A38">
          <w:pPr>
            <w:pStyle w:val="TOC2"/>
            <w:tabs>
              <w:tab w:val="right" w:leader="dot" w:pos="10456"/>
            </w:tabs>
            <w:rPr>
              <w:noProof/>
              <w:lang w:eastAsia="en-GB"/>
            </w:rPr>
          </w:pPr>
          <w:hyperlink w:anchor="_Toc225089355" w:history="1">
            <w:r w:rsidRPr="00116D4F">
              <w:rPr>
                <w:rStyle w:val="Hyperlink"/>
                <w:noProof/>
              </w:rPr>
              <w:t>3.3 Con Rod Bolt</w:t>
            </w:r>
            <w:r>
              <w:rPr>
                <w:noProof/>
                <w:webHidden/>
              </w:rPr>
              <w:tab/>
            </w:r>
            <w:r>
              <w:rPr>
                <w:noProof/>
                <w:webHidden/>
              </w:rPr>
              <w:fldChar w:fldCharType="begin"/>
            </w:r>
            <w:r>
              <w:rPr>
                <w:noProof/>
                <w:webHidden/>
              </w:rPr>
              <w:instrText xml:space="preserve"> PAGEREF _Toc225089355 \h </w:instrText>
            </w:r>
            <w:r>
              <w:rPr>
                <w:noProof/>
                <w:webHidden/>
              </w:rPr>
            </w:r>
            <w:r>
              <w:rPr>
                <w:noProof/>
                <w:webHidden/>
              </w:rPr>
              <w:fldChar w:fldCharType="separate"/>
            </w:r>
            <w:r>
              <w:rPr>
                <w:noProof/>
                <w:webHidden/>
              </w:rPr>
              <w:t>8</w:t>
            </w:r>
            <w:r>
              <w:rPr>
                <w:noProof/>
                <w:webHidden/>
              </w:rPr>
              <w:fldChar w:fldCharType="end"/>
            </w:r>
          </w:hyperlink>
        </w:p>
        <w:p w14:paraId="7DA1B87B" w14:textId="7FB50412" w:rsidR="005C7A38" w:rsidRDefault="005C7A38">
          <w:pPr>
            <w:pStyle w:val="TOC1"/>
            <w:tabs>
              <w:tab w:val="right" w:leader="dot" w:pos="10456"/>
            </w:tabs>
            <w:rPr>
              <w:noProof/>
              <w:lang w:eastAsia="en-GB"/>
            </w:rPr>
          </w:pPr>
          <w:hyperlink w:anchor="_Toc225089356" w:history="1">
            <w:r w:rsidRPr="00116D4F">
              <w:rPr>
                <w:rStyle w:val="Hyperlink"/>
                <w:noProof/>
              </w:rPr>
              <w:t>4.0 Extended RPM Analysis &amp; Bolt Redesign</w:t>
            </w:r>
            <w:r>
              <w:rPr>
                <w:noProof/>
                <w:webHidden/>
              </w:rPr>
              <w:tab/>
            </w:r>
            <w:r>
              <w:rPr>
                <w:noProof/>
                <w:webHidden/>
              </w:rPr>
              <w:fldChar w:fldCharType="begin"/>
            </w:r>
            <w:r>
              <w:rPr>
                <w:noProof/>
                <w:webHidden/>
              </w:rPr>
              <w:instrText xml:space="preserve"> PAGEREF _Toc225089356 \h </w:instrText>
            </w:r>
            <w:r>
              <w:rPr>
                <w:noProof/>
                <w:webHidden/>
              </w:rPr>
            </w:r>
            <w:r>
              <w:rPr>
                <w:noProof/>
                <w:webHidden/>
              </w:rPr>
              <w:fldChar w:fldCharType="separate"/>
            </w:r>
            <w:r>
              <w:rPr>
                <w:noProof/>
                <w:webHidden/>
              </w:rPr>
              <w:t>9</w:t>
            </w:r>
            <w:r>
              <w:rPr>
                <w:noProof/>
                <w:webHidden/>
              </w:rPr>
              <w:fldChar w:fldCharType="end"/>
            </w:r>
          </w:hyperlink>
        </w:p>
        <w:p w14:paraId="402F39B3" w14:textId="2729B21F" w:rsidR="005C7A38" w:rsidRDefault="005C7A38">
          <w:pPr>
            <w:pStyle w:val="TOC2"/>
            <w:tabs>
              <w:tab w:val="right" w:leader="dot" w:pos="10456"/>
            </w:tabs>
            <w:rPr>
              <w:noProof/>
              <w:lang w:eastAsia="en-GB"/>
            </w:rPr>
          </w:pPr>
          <w:hyperlink w:anchor="_Toc225089357" w:history="1">
            <w:r w:rsidRPr="00116D4F">
              <w:rPr>
                <w:rStyle w:val="Hyperlink"/>
                <w:noProof/>
              </w:rPr>
              <w:t>4.1 Extended RPM Analysis</w:t>
            </w:r>
            <w:r>
              <w:rPr>
                <w:noProof/>
                <w:webHidden/>
              </w:rPr>
              <w:tab/>
            </w:r>
            <w:r>
              <w:rPr>
                <w:noProof/>
                <w:webHidden/>
              </w:rPr>
              <w:fldChar w:fldCharType="begin"/>
            </w:r>
            <w:r>
              <w:rPr>
                <w:noProof/>
                <w:webHidden/>
              </w:rPr>
              <w:instrText xml:space="preserve"> PAGEREF _Toc225089357 \h </w:instrText>
            </w:r>
            <w:r>
              <w:rPr>
                <w:noProof/>
                <w:webHidden/>
              </w:rPr>
            </w:r>
            <w:r>
              <w:rPr>
                <w:noProof/>
                <w:webHidden/>
              </w:rPr>
              <w:fldChar w:fldCharType="separate"/>
            </w:r>
            <w:r>
              <w:rPr>
                <w:noProof/>
                <w:webHidden/>
              </w:rPr>
              <w:t>9</w:t>
            </w:r>
            <w:r>
              <w:rPr>
                <w:noProof/>
                <w:webHidden/>
              </w:rPr>
              <w:fldChar w:fldCharType="end"/>
            </w:r>
          </w:hyperlink>
        </w:p>
        <w:p w14:paraId="6EC55AF8" w14:textId="5AF76F75" w:rsidR="005C7A38" w:rsidRDefault="005C7A38">
          <w:pPr>
            <w:pStyle w:val="TOC2"/>
            <w:tabs>
              <w:tab w:val="right" w:leader="dot" w:pos="10456"/>
            </w:tabs>
            <w:rPr>
              <w:noProof/>
              <w:lang w:eastAsia="en-GB"/>
            </w:rPr>
          </w:pPr>
          <w:hyperlink w:anchor="_Toc225089358" w:history="1">
            <w:r w:rsidRPr="00116D4F">
              <w:rPr>
                <w:rStyle w:val="Hyperlink"/>
                <w:noProof/>
              </w:rPr>
              <w:t>4.2 Conrod Bolt Redesign</w:t>
            </w:r>
            <w:r>
              <w:rPr>
                <w:noProof/>
                <w:webHidden/>
              </w:rPr>
              <w:tab/>
            </w:r>
            <w:r>
              <w:rPr>
                <w:noProof/>
                <w:webHidden/>
              </w:rPr>
              <w:fldChar w:fldCharType="begin"/>
            </w:r>
            <w:r>
              <w:rPr>
                <w:noProof/>
                <w:webHidden/>
              </w:rPr>
              <w:instrText xml:space="preserve"> PAGEREF _Toc225089358 \h </w:instrText>
            </w:r>
            <w:r>
              <w:rPr>
                <w:noProof/>
                <w:webHidden/>
              </w:rPr>
            </w:r>
            <w:r>
              <w:rPr>
                <w:noProof/>
                <w:webHidden/>
              </w:rPr>
              <w:fldChar w:fldCharType="separate"/>
            </w:r>
            <w:r>
              <w:rPr>
                <w:noProof/>
                <w:webHidden/>
              </w:rPr>
              <w:t>11</w:t>
            </w:r>
            <w:r>
              <w:rPr>
                <w:noProof/>
                <w:webHidden/>
              </w:rPr>
              <w:fldChar w:fldCharType="end"/>
            </w:r>
          </w:hyperlink>
        </w:p>
        <w:p w14:paraId="243FDF38" w14:textId="658EF89C" w:rsidR="005C7A38" w:rsidRDefault="005C7A38">
          <w:pPr>
            <w:pStyle w:val="TOC2"/>
            <w:tabs>
              <w:tab w:val="right" w:leader="dot" w:pos="10456"/>
            </w:tabs>
            <w:rPr>
              <w:noProof/>
              <w:lang w:eastAsia="en-GB"/>
            </w:rPr>
          </w:pPr>
          <w:hyperlink w:anchor="_Toc225089359" w:history="1">
            <w:r w:rsidRPr="00116D4F">
              <w:rPr>
                <w:rStyle w:val="Hyperlink"/>
                <w:noProof/>
              </w:rPr>
              <w:t>4.3 Optimised Material Analysis</w:t>
            </w:r>
            <w:r>
              <w:rPr>
                <w:noProof/>
                <w:webHidden/>
              </w:rPr>
              <w:tab/>
            </w:r>
            <w:r>
              <w:rPr>
                <w:noProof/>
                <w:webHidden/>
              </w:rPr>
              <w:fldChar w:fldCharType="begin"/>
            </w:r>
            <w:r>
              <w:rPr>
                <w:noProof/>
                <w:webHidden/>
              </w:rPr>
              <w:instrText xml:space="preserve"> PAGEREF _Toc225089359 \h </w:instrText>
            </w:r>
            <w:r>
              <w:rPr>
                <w:noProof/>
                <w:webHidden/>
              </w:rPr>
            </w:r>
            <w:r>
              <w:rPr>
                <w:noProof/>
                <w:webHidden/>
              </w:rPr>
              <w:fldChar w:fldCharType="separate"/>
            </w:r>
            <w:r>
              <w:rPr>
                <w:noProof/>
                <w:webHidden/>
              </w:rPr>
              <w:t>13</w:t>
            </w:r>
            <w:r>
              <w:rPr>
                <w:noProof/>
                <w:webHidden/>
              </w:rPr>
              <w:fldChar w:fldCharType="end"/>
            </w:r>
          </w:hyperlink>
        </w:p>
        <w:p w14:paraId="41633C63" w14:textId="2AAE5838" w:rsidR="005C7A38" w:rsidRDefault="005C7A38">
          <w:pPr>
            <w:pStyle w:val="TOC1"/>
            <w:tabs>
              <w:tab w:val="right" w:leader="dot" w:pos="10456"/>
            </w:tabs>
            <w:rPr>
              <w:noProof/>
              <w:lang w:eastAsia="en-GB"/>
            </w:rPr>
          </w:pPr>
          <w:hyperlink w:anchor="_Toc225089360" w:history="1">
            <w:r w:rsidRPr="00116D4F">
              <w:rPr>
                <w:rStyle w:val="Hyperlink"/>
                <w:noProof/>
              </w:rPr>
              <w:t>5.0 Torque Analysis - Flat-Plane vs Cross-Plane</w:t>
            </w:r>
            <w:r>
              <w:rPr>
                <w:noProof/>
                <w:webHidden/>
              </w:rPr>
              <w:tab/>
            </w:r>
            <w:r>
              <w:rPr>
                <w:noProof/>
                <w:webHidden/>
              </w:rPr>
              <w:fldChar w:fldCharType="begin"/>
            </w:r>
            <w:r>
              <w:rPr>
                <w:noProof/>
                <w:webHidden/>
              </w:rPr>
              <w:instrText xml:space="preserve"> PAGEREF _Toc225089360 \h </w:instrText>
            </w:r>
            <w:r>
              <w:rPr>
                <w:noProof/>
                <w:webHidden/>
              </w:rPr>
            </w:r>
            <w:r>
              <w:rPr>
                <w:noProof/>
                <w:webHidden/>
              </w:rPr>
              <w:fldChar w:fldCharType="separate"/>
            </w:r>
            <w:r>
              <w:rPr>
                <w:noProof/>
                <w:webHidden/>
              </w:rPr>
              <w:t>14</w:t>
            </w:r>
            <w:r>
              <w:rPr>
                <w:noProof/>
                <w:webHidden/>
              </w:rPr>
              <w:fldChar w:fldCharType="end"/>
            </w:r>
          </w:hyperlink>
        </w:p>
        <w:p w14:paraId="17108207" w14:textId="79B26810" w:rsidR="005C7A38" w:rsidRDefault="005C7A38">
          <w:pPr>
            <w:pStyle w:val="TOC2"/>
            <w:tabs>
              <w:tab w:val="right" w:leader="dot" w:pos="10456"/>
            </w:tabs>
            <w:rPr>
              <w:noProof/>
              <w:lang w:eastAsia="en-GB"/>
            </w:rPr>
          </w:pPr>
          <w:hyperlink w:anchor="_Toc225089361" w:history="1">
            <w:r w:rsidRPr="00116D4F">
              <w:rPr>
                <w:rStyle w:val="Hyperlink"/>
                <w:noProof/>
              </w:rPr>
              <w:t>5.1 Flat-Plane Inertia Torque</w:t>
            </w:r>
            <w:r>
              <w:rPr>
                <w:noProof/>
                <w:webHidden/>
              </w:rPr>
              <w:tab/>
            </w:r>
            <w:r>
              <w:rPr>
                <w:noProof/>
                <w:webHidden/>
              </w:rPr>
              <w:fldChar w:fldCharType="begin"/>
            </w:r>
            <w:r>
              <w:rPr>
                <w:noProof/>
                <w:webHidden/>
              </w:rPr>
              <w:instrText xml:space="preserve"> PAGEREF _Toc225089361 \h </w:instrText>
            </w:r>
            <w:r>
              <w:rPr>
                <w:noProof/>
                <w:webHidden/>
              </w:rPr>
            </w:r>
            <w:r>
              <w:rPr>
                <w:noProof/>
                <w:webHidden/>
              </w:rPr>
              <w:fldChar w:fldCharType="separate"/>
            </w:r>
            <w:r>
              <w:rPr>
                <w:noProof/>
                <w:webHidden/>
              </w:rPr>
              <w:t>14</w:t>
            </w:r>
            <w:r>
              <w:rPr>
                <w:noProof/>
                <w:webHidden/>
              </w:rPr>
              <w:fldChar w:fldCharType="end"/>
            </w:r>
          </w:hyperlink>
        </w:p>
        <w:p w14:paraId="6F58F4C5" w14:textId="14F59D95" w:rsidR="005C7A38" w:rsidRDefault="005C7A38">
          <w:pPr>
            <w:pStyle w:val="TOC2"/>
            <w:tabs>
              <w:tab w:val="right" w:leader="dot" w:pos="10456"/>
            </w:tabs>
            <w:rPr>
              <w:noProof/>
              <w:lang w:eastAsia="en-GB"/>
            </w:rPr>
          </w:pPr>
          <w:hyperlink w:anchor="_Toc225089362" w:history="1">
            <w:r w:rsidRPr="00116D4F">
              <w:rPr>
                <w:rStyle w:val="Hyperlink"/>
                <w:noProof/>
              </w:rPr>
              <w:t>5.2 Cross-plane Inertia Torque</w:t>
            </w:r>
            <w:r>
              <w:rPr>
                <w:noProof/>
                <w:webHidden/>
              </w:rPr>
              <w:tab/>
            </w:r>
            <w:r>
              <w:rPr>
                <w:noProof/>
                <w:webHidden/>
              </w:rPr>
              <w:fldChar w:fldCharType="begin"/>
            </w:r>
            <w:r>
              <w:rPr>
                <w:noProof/>
                <w:webHidden/>
              </w:rPr>
              <w:instrText xml:space="preserve"> PAGEREF _Toc225089362 \h </w:instrText>
            </w:r>
            <w:r>
              <w:rPr>
                <w:noProof/>
                <w:webHidden/>
              </w:rPr>
            </w:r>
            <w:r>
              <w:rPr>
                <w:noProof/>
                <w:webHidden/>
              </w:rPr>
              <w:fldChar w:fldCharType="separate"/>
            </w:r>
            <w:r>
              <w:rPr>
                <w:noProof/>
                <w:webHidden/>
              </w:rPr>
              <w:t>15</w:t>
            </w:r>
            <w:r>
              <w:rPr>
                <w:noProof/>
                <w:webHidden/>
              </w:rPr>
              <w:fldChar w:fldCharType="end"/>
            </w:r>
          </w:hyperlink>
        </w:p>
        <w:p w14:paraId="42B32C8B" w14:textId="17977140" w:rsidR="005C7A38" w:rsidRDefault="005C7A38">
          <w:pPr>
            <w:pStyle w:val="TOC2"/>
            <w:tabs>
              <w:tab w:val="right" w:leader="dot" w:pos="10456"/>
            </w:tabs>
            <w:rPr>
              <w:noProof/>
              <w:lang w:eastAsia="en-GB"/>
            </w:rPr>
          </w:pPr>
          <w:hyperlink w:anchor="_Toc225089363" w:history="1">
            <w:r w:rsidRPr="00116D4F">
              <w:rPr>
                <w:rStyle w:val="Hyperlink"/>
                <w:noProof/>
              </w:rPr>
              <w:t>5.3 Flat-Plane vs Cross-Plane Torque Comparison</w:t>
            </w:r>
            <w:r>
              <w:rPr>
                <w:noProof/>
                <w:webHidden/>
              </w:rPr>
              <w:tab/>
            </w:r>
            <w:r>
              <w:rPr>
                <w:noProof/>
                <w:webHidden/>
              </w:rPr>
              <w:fldChar w:fldCharType="begin"/>
            </w:r>
            <w:r>
              <w:rPr>
                <w:noProof/>
                <w:webHidden/>
              </w:rPr>
              <w:instrText xml:space="preserve"> PAGEREF _Toc225089363 \h </w:instrText>
            </w:r>
            <w:r>
              <w:rPr>
                <w:noProof/>
                <w:webHidden/>
              </w:rPr>
            </w:r>
            <w:r>
              <w:rPr>
                <w:noProof/>
                <w:webHidden/>
              </w:rPr>
              <w:fldChar w:fldCharType="separate"/>
            </w:r>
            <w:r>
              <w:rPr>
                <w:noProof/>
                <w:webHidden/>
              </w:rPr>
              <w:t>16</w:t>
            </w:r>
            <w:r>
              <w:rPr>
                <w:noProof/>
                <w:webHidden/>
              </w:rPr>
              <w:fldChar w:fldCharType="end"/>
            </w:r>
          </w:hyperlink>
        </w:p>
        <w:p w14:paraId="6EC09773" w14:textId="64FCA775" w:rsidR="005C7A38" w:rsidRDefault="005C7A38">
          <w:pPr>
            <w:pStyle w:val="TOC2"/>
            <w:tabs>
              <w:tab w:val="right" w:leader="dot" w:pos="10456"/>
            </w:tabs>
            <w:rPr>
              <w:noProof/>
              <w:lang w:eastAsia="en-GB"/>
            </w:rPr>
          </w:pPr>
          <w:hyperlink w:anchor="_Toc225089364" w:history="1">
            <w:r w:rsidRPr="00116D4F">
              <w:rPr>
                <w:rStyle w:val="Hyperlink"/>
                <w:noProof/>
              </w:rPr>
              <w:t>5.4 Crank Torque Flat-Plane vs Cross-Plane Against Crank Angle</w:t>
            </w:r>
            <w:r>
              <w:rPr>
                <w:noProof/>
                <w:webHidden/>
              </w:rPr>
              <w:tab/>
            </w:r>
            <w:r>
              <w:rPr>
                <w:noProof/>
                <w:webHidden/>
              </w:rPr>
              <w:fldChar w:fldCharType="begin"/>
            </w:r>
            <w:r>
              <w:rPr>
                <w:noProof/>
                <w:webHidden/>
              </w:rPr>
              <w:instrText xml:space="preserve"> PAGEREF _Toc225089364 \h </w:instrText>
            </w:r>
            <w:r>
              <w:rPr>
                <w:noProof/>
                <w:webHidden/>
              </w:rPr>
            </w:r>
            <w:r>
              <w:rPr>
                <w:noProof/>
                <w:webHidden/>
              </w:rPr>
              <w:fldChar w:fldCharType="separate"/>
            </w:r>
            <w:r>
              <w:rPr>
                <w:noProof/>
                <w:webHidden/>
              </w:rPr>
              <w:t>17</w:t>
            </w:r>
            <w:r>
              <w:rPr>
                <w:noProof/>
                <w:webHidden/>
              </w:rPr>
              <w:fldChar w:fldCharType="end"/>
            </w:r>
          </w:hyperlink>
        </w:p>
        <w:p w14:paraId="6D7F1780" w14:textId="626DD9BC" w:rsidR="005C7A38" w:rsidRDefault="005C7A38">
          <w:pPr>
            <w:pStyle w:val="TOC2"/>
            <w:tabs>
              <w:tab w:val="right" w:leader="dot" w:pos="10456"/>
            </w:tabs>
            <w:rPr>
              <w:noProof/>
              <w:lang w:eastAsia="en-GB"/>
            </w:rPr>
          </w:pPr>
          <w:hyperlink w:anchor="_Toc225089365" w:history="1">
            <w:r w:rsidRPr="00116D4F">
              <w:rPr>
                <w:rStyle w:val="Hyperlink"/>
                <w:noProof/>
              </w:rPr>
              <w:t>5.5 Mean Engine Torque Comparison</w:t>
            </w:r>
            <w:r>
              <w:rPr>
                <w:noProof/>
                <w:webHidden/>
              </w:rPr>
              <w:tab/>
            </w:r>
            <w:r>
              <w:rPr>
                <w:noProof/>
                <w:webHidden/>
              </w:rPr>
              <w:fldChar w:fldCharType="begin"/>
            </w:r>
            <w:r>
              <w:rPr>
                <w:noProof/>
                <w:webHidden/>
              </w:rPr>
              <w:instrText xml:space="preserve"> PAGEREF _Toc225089365 \h </w:instrText>
            </w:r>
            <w:r>
              <w:rPr>
                <w:noProof/>
                <w:webHidden/>
              </w:rPr>
            </w:r>
            <w:r>
              <w:rPr>
                <w:noProof/>
                <w:webHidden/>
              </w:rPr>
              <w:fldChar w:fldCharType="separate"/>
            </w:r>
            <w:r>
              <w:rPr>
                <w:noProof/>
                <w:webHidden/>
              </w:rPr>
              <w:t>18</w:t>
            </w:r>
            <w:r>
              <w:rPr>
                <w:noProof/>
                <w:webHidden/>
              </w:rPr>
              <w:fldChar w:fldCharType="end"/>
            </w:r>
          </w:hyperlink>
        </w:p>
        <w:p w14:paraId="3FB58C1A" w14:textId="59AD6FBD" w:rsidR="005C7A38" w:rsidRDefault="005C7A38">
          <w:pPr>
            <w:pStyle w:val="TOC1"/>
            <w:tabs>
              <w:tab w:val="right" w:leader="dot" w:pos="10456"/>
            </w:tabs>
            <w:rPr>
              <w:noProof/>
              <w:lang w:eastAsia="en-GB"/>
            </w:rPr>
          </w:pPr>
          <w:hyperlink w:anchor="_Toc225089366" w:history="1">
            <w:r w:rsidRPr="00116D4F">
              <w:rPr>
                <w:rStyle w:val="Hyperlink"/>
                <w:noProof/>
              </w:rPr>
              <w:t>6.0 Conclusion</w:t>
            </w:r>
            <w:r>
              <w:rPr>
                <w:noProof/>
                <w:webHidden/>
              </w:rPr>
              <w:tab/>
            </w:r>
            <w:r>
              <w:rPr>
                <w:noProof/>
                <w:webHidden/>
              </w:rPr>
              <w:fldChar w:fldCharType="begin"/>
            </w:r>
            <w:r>
              <w:rPr>
                <w:noProof/>
                <w:webHidden/>
              </w:rPr>
              <w:instrText xml:space="preserve"> PAGEREF _Toc225089366 \h </w:instrText>
            </w:r>
            <w:r>
              <w:rPr>
                <w:noProof/>
                <w:webHidden/>
              </w:rPr>
            </w:r>
            <w:r>
              <w:rPr>
                <w:noProof/>
                <w:webHidden/>
              </w:rPr>
              <w:fldChar w:fldCharType="separate"/>
            </w:r>
            <w:r>
              <w:rPr>
                <w:noProof/>
                <w:webHidden/>
              </w:rPr>
              <w:t>19</w:t>
            </w:r>
            <w:r>
              <w:rPr>
                <w:noProof/>
                <w:webHidden/>
              </w:rPr>
              <w:fldChar w:fldCharType="end"/>
            </w:r>
          </w:hyperlink>
        </w:p>
        <w:p w14:paraId="32CC8C00" w14:textId="5AADC3D1" w:rsidR="005C7A38" w:rsidRDefault="005C7A38">
          <w:pPr>
            <w:pStyle w:val="TOC1"/>
            <w:tabs>
              <w:tab w:val="right" w:leader="dot" w:pos="10456"/>
            </w:tabs>
            <w:rPr>
              <w:noProof/>
              <w:lang w:eastAsia="en-GB"/>
            </w:rPr>
          </w:pPr>
          <w:hyperlink w:anchor="_Toc225089367" w:history="1">
            <w:r w:rsidRPr="00116D4F">
              <w:rPr>
                <w:rStyle w:val="Hyperlink"/>
                <w:noProof/>
              </w:rPr>
              <w:t>7.0 Table of Figures</w:t>
            </w:r>
            <w:r>
              <w:rPr>
                <w:noProof/>
                <w:webHidden/>
              </w:rPr>
              <w:tab/>
            </w:r>
            <w:r>
              <w:rPr>
                <w:noProof/>
                <w:webHidden/>
              </w:rPr>
              <w:fldChar w:fldCharType="begin"/>
            </w:r>
            <w:r>
              <w:rPr>
                <w:noProof/>
                <w:webHidden/>
              </w:rPr>
              <w:instrText xml:space="preserve"> PAGEREF _Toc225089367 \h </w:instrText>
            </w:r>
            <w:r>
              <w:rPr>
                <w:noProof/>
                <w:webHidden/>
              </w:rPr>
            </w:r>
            <w:r>
              <w:rPr>
                <w:noProof/>
                <w:webHidden/>
              </w:rPr>
              <w:fldChar w:fldCharType="separate"/>
            </w:r>
            <w:r>
              <w:rPr>
                <w:noProof/>
                <w:webHidden/>
              </w:rPr>
              <w:t>19</w:t>
            </w:r>
            <w:r>
              <w:rPr>
                <w:noProof/>
                <w:webHidden/>
              </w:rPr>
              <w:fldChar w:fldCharType="end"/>
            </w:r>
          </w:hyperlink>
        </w:p>
        <w:p w14:paraId="6C23AB92" w14:textId="040507F6" w:rsidR="005C7A38" w:rsidRDefault="005C7A38">
          <w:pPr>
            <w:pStyle w:val="TOC1"/>
            <w:tabs>
              <w:tab w:val="right" w:leader="dot" w:pos="10456"/>
            </w:tabs>
            <w:rPr>
              <w:noProof/>
              <w:lang w:eastAsia="en-GB"/>
            </w:rPr>
          </w:pPr>
          <w:hyperlink w:anchor="_Toc225089368" w:history="1">
            <w:r w:rsidRPr="00116D4F">
              <w:rPr>
                <w:rStyle w:val="Hyperlink"/>
                <w:noProof/>
              </w:rPr>
              <w:t>8.0 References</w:t>
            </w:r>
            <w:r>
              <w:rPr>
                <w:noProof/>
                <w:webHidden/>
              </w:rPr>
              <w:tab/>
            </w:r>
            <w:r>
              <w:rPr>
                <w:noProof/>
                <w:webHidden/>
              </w:rPr>
              <w:fldChar w:fldCharType="begin"/>
            </w:r>
            <w:r>
              <w:rPr>
                <w:noProof/>
                <w:webHidden/>
              </w:rPr>
              <w:instrText xml:space="preserve"> PAGEREF _Toc225089368 \h </w:instrText>
            </w:r>
            <w:r>
              <w:rPr>
                <w:noProof/>
                <w:webHidden/>
              </w:rPr>
            </w:r>
            <w:r>
              <w:rPr>
                <w:noProof/>
                <w:webHidden/>
              </w:rPr>
              <w:fldChar w:fldCharType="separate"/>
            </w:r>
            <w:r>
              <w:rPr>
                <w:noProof/>
                <w:webHidden/>
              </w:rPr>
              <w:t>20</w:t>
            </w:r>
            <w:r>
              <w:rPr>
                <w:noProof/>
                <w:webHidden/>
              </w:rPr>
              <w:fldChar w:fldCharType="end"/>
            </w:r>
          </w:hyperlink>
        </w:p>
        <w:p w14:paraId="59843476" w14:textId="2F79FC7F" w:rsidR="00AB6C7C" w:rsidRPr="0058690A" w:rsidRDefault="00AB6C7C">
          <w:r w:rsidRPr="0058690A">
            <w:rPr>
              <w:b/>
              <w:bCs/>
            </w:rPr>
            <w:fldChar w:fldCharType="end"/>
          </w:r>
        </w:p>
      </w:sdtContent>
    </w:sdt>
    <w:p w14:paraId="3D4A7C0F" w14:textId="77777777" w:rsidR="00AB6C7C" w:rsidRPr="0058690A" w:rsidRDefault="00AB6C7C" w:rsidP="00AB6C7C"/>
    <w:p w14:paraId="3A3D9DD3" w14:textId="77777777" w:rsidR="002368E7" w:rsidRPr="0058690A" w:rsidRDefault="002368E7" w:rsidP="00AB6C7C"/>
    <w:p w14:paraId="6CB163D7" w14:textId="77777777" w:rsidR="002368E7" w:rsidRPr="0058690A" w:rsidRDefault="002368E7" w:rsidP="00AB6C7C"/>
    <w:p w14:paraId="4C479306" w14:textId="77777777" w:rsidR="002368E7" w:rsidRPr="0058690A" w:rsidRDefault="002368E7" w:rsidP="00AB6C7C"/>
    <w:p w14:paraId="6DB7A8EC" w14:textId="77777777" w:rsidR="002368E7" w:rsidRDefault="002368E7" w:rsidP="00AB6C7C"/>
    <w:p w14:paraId="7119534F" w14:textId="77777777" w:rsidR="009D64A5" w:rsidRPr="0058690A" w:rsidRDefault="009D64A5" w:rsidP="00AB6C7C"/>
    <w:p w14:paraId="39417A4E" w14:textId="77777777" w:rsidR="0091757A" w:rsidRDefault="0091757A" w:rsidP="00AB6C7C"/>
    <w:p w14:paraId="2D344289" w14:textId="77777777" w:rsidR="0091757A" w:rsidRPr="0058690A" w:rsidRDefault="0091757A" w:rsidP="0091757A">
      <w:pPr>
        <w:jc w:val="center"/>
        <w:rPr>
          <w:sz w:val="16"/>
          <w:szCs w:val="16"/>
        </w:rPr>
      </w:pPr>
    </w:p>
    <w:p w14:paraId="5DB197E7" w14:textId="7E30E0A4" w:rsidR="00F443C6" w:rsidRDefault="00AB6C7C" w:rsidP="002368E7">
      <w:pPr>
        <w:pStyle w:val="Heading1"/>
        <w:numPr>
          <w:ilvl w:val="0"/>
          <w:numId w:val="1"/>
        </w:numPr>
        <w:jc w:val="center"/>
      </w:pPr>
      <w:bookmarkStart w:id="0" w:name="_Toc225089347"/>
      <w:r w:rsidRPr="0058690A">
        <w:t>Introduction</w:t>
      </w:r>
      <w:r w:rsidR="002368E7" w:rsidRPr="0058690A">
        <w:t xml:space="preserve"> &amp; Methodology</w:t>
      </w:r>
      <w:bookmarkEnd w:id="0"/>
    </w:p>
    <w:p w14:paraId="6888ADCA" w14:textId="77777777" w:rsidR="0091757A" w:rsidRPr="0091757A" w:rsidRDefault="0091757A" w:rsidP="0091757A"/>
    <w:p w14:paraId="078EE2B4" w14:textId="20626824" w:rsidR="0091757A" w:rsidRPr="0091757A" w:rsidRDefault="0091757A" w:rsidP="0091757A">
      <w:pPr>
        <w:jc w:val="both"/>
        <w:rPr>
          <w:sz w:val="22"/>
          <w:szCs w:val="22"/>
        </w:rPr>
      </w:pPr>
      <w:r w:rsidRPr="0091757A">
        <w:rPr>
          <w:sz w:val="22"/>
          <w:szCs w:val="22"/>
        </w:rPr>
        <w:t>In both automotive and motorsport engineering, high rotational speeds and cyclic loading impose extreme fatigue demands on the engine's bottom end. This report analytically assesses the structural integrity and fatigue life of three critical Ford 1.6L EcoBoost components</w:t>
      </w:r>
      <w:r>
        <w:rPr>
          <w:sz w:val="22"/>
          <w:szCs w:val="22"/>
        </w:rPr>
        <w:t>,</w:t>
      </w:r>
      <w:r w:rsidRPr="0091757A">
        <w:rPr>
          <w:sz w:val="22"/>
          <w:szCs w:val="22"/>
        </w:rPr>
        <w:t xml:space="preserve"> the connecting rod midpoint, gudgeon pin</w:t>
      </w:r>
      <w:r>
        <w:rPr>
          <w:sz w:val="22"/>
          <w:szCs w:val="22"/>
        </w:rPr>
        <w:t xml:space="preserve"> </w:t>
      </w:r>
      <w:r w:rsidRPr="0091757A">
        <w:rPr>
          <w:sz w:val="22"/>
          <w:szCs w:val="22"/>
        </w:rPr>
        <w:t>and rod bolts.</w:t>
      </w:r>
    </w:p>
    <w:p w14:paraId="45E97CDE" w14:textId="2651B940" w:rsidR="001A1ABF" w:rsidRPr="0091757A" w:rsidRDefault="0091757A" w:rsidP="001A1ABF">
      <w:pPr>
        <w:jc w:val="both"/>
        <w:rPr>
          <w:sz w:val="22"/>
          <w:szCs w:val="22"/>
        </w:rPr>
      </w:pPr>
      <w:r w:rsidRPr="0091757A">
        <w:rPr>
          <w:sz w:val="22"/>
          <w:szCs w:val="22"/>
        </w:rPr>
        <w:t>Using Goodman Diagram assessments, th</w:t>
      </w:r>
      <w:r>
        <w:rPr>
          <w:sz w:val="22"/>
          <w:szCs w:val="22"/>
        </w:rPr>
        <w:t>is</w:t>
      </w:r>
      <w:r w:rsidRPr="0091757A">
        <w:rPr>
          <w:sz w:val="22"/>
          <w:szCs w:val="22"/>
        </w:rPr>
        <w:t xml:space="preserve"> study evaluates how geometry and material selection mitigate destructive failures, such as rod bolt snapping or gudgeon pin shear. Additionally, the report examines instantaneous torque characteristics, comparing the standard flat-plane crankshaft against a cross-plane alternative. This comparison highlights trade-offs in torque pulse profiles, scavenging efficiency</w:t>
      </w:r>
      <w:r>
        <w:rPr>
          <w:sz w:val="22"/>
          <w:szCs w:val="22"/>
        </w:rPr>
        <w:t xml:space="preserve"> </w:t>
      </w:r>
      <w:r w:rsidRPr="0091757A">
        <w:rPr>
          <w:sz w:val="22"/>
          <w:szCs w:val="22"/>
        </w:rPr>
        <w:t>and vibration</w:t>
      </w:r>
      <w:r>
        <w:rPr>
          <w:sz w:val="22"/>
          <w:szCs w:val="22"/>
        </w:rPr>
        <w:t xml:space="preserve"> </w:t>
      </w:r>
      <w:r w:rsidRPr="0091757A">
        <w:rPr>
          <w:sz w:val="22"/>
          <w:szCs w:val="22"/>
        </w:rPr>
        <w:t>factors essential for balancing reliability with high-performance power density.</w:t>
      </w:r>
      <w:sdt>
        <w:sdtPr>
          <w:rPr>
            <w:sz w:val="22"/>
            <w:szCs w:val="22"/>
          </w:rPr>
          <w:id w:val="-579128686"/>
          <w:citation/>
        </w:sdtPr>
        <w:sdtContent>
          <w:r>
            <w:rPr>
              <w:sz w:val="22"/>
              <w:szCs w:val="22"/>
            </w:rPr>
            <w:fldChar w:fldCharType="begin"/>
          </w:r>
          <w:r>
            <w:rPr>
              <w:sz w:val="22"/>
              <w:szCs w:val="22"/>
            </w:rPr>
            <w:instrText xml:space="preserve"> CITATION Joh88 \l 2057 </w:instrText>
          </w:r>
          <w:r>
            <w:rPr>
              <w:sz w:val="22"/>
              <w:szCs w:val="22"/>
            </w:rPr>
            <w:fldChar w:fldCharType="separate"/>
          </w:r>
          <w:r w:rsidR="008C1D5D">
            <w:rPr>
              <w:noProof/>
              <w:sz w:val="22"/>
              <w:szCs w:val="22"/>
            </w:rPr>
            <w:t xml:space="preserve"> </w:t>
          </w:r>
          <w:r w:rsidR="008C1D5D" w:rsidRPr="008C1D5D">
            <w:rPr>
              <w:noProof/>
              <w:sz w:val="22"/>
              <w:szCs w:val="22"/>
            </w:rPr>
            <w:t>(Heywood, 1988)</w:t>
          </w:r>
          <w:r>
            <w:rPr>
              <w:sz w:val="22"/>
              <w:szCs w:val="22"/>
            </w:rPr>
            <w:fldChar w:fldCharType="end"/>
          </w:r>
        </w:sdtContent>
      </w:sdt>
    </w:p>
    <w:p w14:paraId="1AB83218" w14:textId="06A28109" w:rsidR="002368E7" w:rsidRPr="0058690A" w:rsidRDefault="002368E7" w:rsidP="00F443C6">
      <w:pPr>
        <w:jc w:val="both"/>
        <w:rPr>
          <w:sz w:val="22"/>
          <w:szCs w:val="22"/>
        </w:rPr>
      </w:pPr>
      <w:r w:rsidRPr="0058690A">
        <w:rPr>
          <w:sz w:val="22"/>
          <w:szCs w:val="22"/>
        </w:rPr>
        <w:t xml:space="preserve">All calculations were performed in MATLAB using supplied pressure data for the mentioned engine across 1,000 – 6,000 RPM, extended to 9,000 RPM via linear </w:t>
      </w:r>
      <w:r w:rsidR="002C4290" w:rsidRPr="0058690A">
        <w:rPr>
          <w:sz w:val="22"/>
          <w:szCs w:val="22"/>
        </w:rPr>
        <w:t xml:space="preserve">interpolation of peak gas and inertia force data. Piston kinematics were derived from the acceleration equation: </w:t>
      </w:r>
    </w:p>
    <w:p w14:paraId="43E14D9C" w14:textId="77777777" w:rsidR="00B24252" w:rsidRPr="005C7A38" w:rsidRDefault="002C4290" w:rsidP="00B24252">
      <w:pPr>
        <w:pStyle w:val="Caption"/>
        <w:jc w:val="center"/>
        <w:rPr>
          <w:sz w:val="24"/>
          <w:szCs w:val="24"/>
        </w:rPr>
      </w:pPr>
      <m:oMathPara>
        <m:oMath>
          <m:r>
            <w:rPr>
              <w:rFonts w:ascii="Cambria Math" w:hAnsi="Cambria Math"/>
              <w:sz w:val="20"/>
              <w:szCs w:val="20"/>
            </w:rPr>
            <m:t>a=R</m:t>
          </m:r>
          <m:sSup>
            <m:sSupPr>
              <m:ctrlPr>
                <w:rPr>
                  <w:rFonts w:ascii="Cambria Math" w:hAnsi="Cambria Math"/>
                  <w:sz w:val="20"/>
                  <w:szCs w:val="20"/>
                </w:rPr>
              </m:ctrlPr>
            </m:sSupPr>
            <m:e>
              <m:r>
                <w:rPr>
                  <w:rFonts w:ascii="Cambria Math" w:hAnsi="Cambria Math"/>
                  <w:sz w:val="20"/>
                  <w:szCs w:val="20"/>
                </w:rPr>
                <m:t>ω</m:t>
              </m:r>
            </m:e>
            <m:sup>
              <m:r>
                <w:rPr>
                  <w:rFonts w:ascii="Cambria Math" w:hAnsi="Cambria Math"/>
                  <w:sz w:val="20"/>
                  <w:szCs w:val="20"/>
                </w:rPr>
                <m:t>2</m:t>
              </m:r>
            </m:sup>
          </m:sSup>
          <m:r>
            <w:rPr>
              <w:rFonts w:ascii="Cambria Math" w:hAnsi="Cambria Math"/>
              <w:sz w:val="20"/>
              <w:szCs w:val="20"/>
            </w:rPr>
            <m:t xml:space="preserve">( cosθ+ </m:t>
          </m:r>
          <m:f>
            <m:fPr>
              <m:ctrlPr>
                <w:rPr>
                  <w:rFonts w:ascii="Cambria Math" w:hAnsi="Cambria Math"/>
                  <w:sz w:val="20"/>
                  <w:szCs w:val="20"/>
                </w:rPr>
              </m:ctrlPr>
            </m:fPr>
            <m:num>
              <m:r>
                <w:rPr>
                  <w:rFonts w:ascii="Cambria Math" w:hAnsi="Cambria Math"/>
                  <w:sz w:val="20"/>
                  <w:szCs w:val="20"/>
                </w:rPr>
                <m:t>R</m:t>
              </m:r>
            </m:num>
            <m:den>
              <m:r>
                <w:rPr>
                  <w:rFonts w:ascii="Cambria Math" w:hAnsi="Cambria Math"/>
                  <w:sz w:val="20"/>
                  <w:szCs w:val="20"/>
                </w:rPr>
                <m:t>L</m:t>
              </m:r>
            </m:den>
          </m:f>
          <m:r>
            <w:rPr>
              <w:rFonts w:ascii="Cambria Math" w:hAnsi="Cambria Math"/>
              <w:sz w:val="20"/>
              <w:szCs w:val="20"/>
            </w:rPr>
            <m:t xml:space="preserve"> </m:t>
          </m:r>
          <m:r>
            <w:rPr>
              <w:rFonts w:ascii="Cambria Math" w:hAnsi="Cambria Math"/>
              <w:sz w:val="24"/>
              <w:szCs w:val="24"/>
            </w:rPr>
            <m:t>cos2θ</m:t>
          </m:r>
          <m:r>
            <w:rPr>
              <w:rFonts w:ascii="Cambria Math" w:hAnsi="Cambria Math"/>
              <w:sz w:val="20"/>
              <w:szCs w:val="20"/>
            </w:rPr>
            <m:t>)</m:t>
          </m:r>
        </m:oMath>
      </m:oMathPara>
    </w:p>
    <w:p w14:paraId="72561C43" w14:textId="27212473" w:rsidR="002C4290" w:rsidRDefault="00B24252" w:rsidP="00B24252">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00084AE3" w:rsidRPr="0058690A">
        <w:t>1</w:t>
      </w:r>
      <w:r w:rsidRPr="0058690A">
        <w:fldChar w:fldCharType="end"/>
      </w:r>
      <w:r w:rsidRPr="0058690A">
        <w:t xml:space="preserve"> : Calculation for piston acceleration</w:t>
      </w:r>
    </w:p>
    <w:p w14:paraId="7F04C3AB" w14:textId="77777777" w:rsidR="002159F5" w:rsidRPr="002159F5" w:rsidRDefault="002159F5" w:rsidP="002159F5">
      <w:pPr>
        <w:jc w:val="center"/>
        <w:rPr>
          <w:sz w:val="16"/>
          <w:szCs w:val="16"/>
        </w:rPr>
      </w:pPr>
    </w:p>
    <w:p w14:paraId="406C5310" w14:textId="1C53E7DE" w:rsidR="002C4290" w:rsidRPr="0058690A" w:rsidRDefault="002C4290" w:rsidP="002C4290">
      <w:pPr>
        <w:jc w:val="both"/>
        <w:rPr>
          <w:sz w:val="22"/>
          <w:szCs w:val="22"/>
        </w:rPr>
      </w:pPr>
      <w:r w:rsidRPr="0058690A">
        <w:rPr>
          <w:sz w:val="22"/>
          <w:szCs w:val="22"/>
        </w:rPr>
        <w:t xml:space="preserve">Where R is the crank radius, L is the rod length, </w:t>
      </w:r>
      <m:oMath>
        <m:r>
          <w:rPr>
            <w:rFonts w:ascii="Cambria Math" w:hAnsi="Cambria Math"/>
            <w:sz w:val="22"/>
            <w:szCs w:val="22"/>
          </w:rPr>
          <m:t>ω</m:t>
        </m:r>
      </m:oMath>
      <w:r w:rsidRPr="0058690A">
        <w:rPr>
          <w:sz w:val="22"/>
          <w:szCs w:val="22"/>
        </w:rPr>
        <w:t xml:space="preserve"> is the angular velocity and </w:t>
      </w:r>
      <m:oMath>
        <m:r>
          <w:rPr>
            <w:rFonts w:ascii="Cambria Math" w:hAnsi="Cambria Math"/>
            <w:sz w:val="22"/>
            <w:szCs w:val="22"/>
          </w:rPr>
          <m:t>θ</m:t>
        </m:r>
      </m:oMath>
      <w:r w:rsidRPr="0058690A">
        <w:rPr>
          <w:sz w:val="22"/>
          <w:szCs w:val="22"/>
        </w:rPr>
        <w:t xml:space="preserve"> is crank angle. Fatigue safety factors were evaluated using the modified Goodman criterion, with endurance limit estimated at 45% UTS consistent with standard practice for steel components</w:t>
      </w:r>
      <w:r w:rsidR="00F357EC" w:rsidRPr="0058690A">
        <w:rPr>
          <w:sz w:val="22"/>
          <w:szCs w:val="22"/>
        </w:rPr>
        <w:t xml:space="preserve"> </w:t>
      </w:r>
      <w:sdt>
        <w:sdtPr>
          <w:rPr>
            <w:sz w:val="22"/>
            <w:szCs w:val="22"/>
          </w:rPr>
          <w:id w:val="-1104492292"/>
          <w:citation/>
        </w:sdtPr>
        <w:sdtContent>
          <w:r w:rsidR="00F357EC" w:rsidRPr="0058690A">
            <w:rPr>
              <w:sz w:val="22"/>
              <w:szCs w:val="22"/>
            </w:rPr>
            <w:fldChar w:fldCharType="begin"/>
          </w:r>
          <w:r w:rsidR="00F357EC" w:rsidRPr="0058690A">
            <w:rPr>
              <w:sz w:val="22"/>
              <w:szCs w:val="22"/>
            </w:rPr>
            <w:instrText xml:space="preserve"> CITATION Kar18 \l 1106 </w:instrText>
          </w:r>
          <w:r w:rsidR="00F357EC" w:rsidRPr="0058690A">
            <w:rPr>
              <w:sz w:val="22"/>
              <w:szCs w:val="22"/>
            </w:rPr>
            <w:fldChar w:fldCharType="separate"/>
          </w:r>
          <w:r w:rsidR="008C1D5D" w:rsidRPr="008C1D5D">
            <w:rPr>
              <w:noProof/>
              <w:sz w:val="22"/>
              <w:szCs w:val="22"/>
            </w:rPr>
            <w:t>(Kumar, 2018)</w:t>
          </w:r>
          <w:r w:rsidR="00F357EC" w:rsidRPr="0058690A">
            <w:rPr>
              <w:sz w:val="22"/>
              <w:szCs w:val="22"/>
            </w:rPr>
            <w:fldChar w:fldCharType="end"/>
          </w:r>
        </w:sdtContent>
      </w:sdt>
      <w:r w:rsidR="00F357EC" w:rsidRPr="0058690A">
        <w:rPr>
          <w:sz w:val="22"/>
          <w:szCs w:val="22"/>
        </w:rPr>
        <w:t>.</w:t>
      </w:r>
    </w:p>
    <w:p w14:paraId="2FA5FEB4" w14:textId="0D343C90" w:rsidR="002C4290" w:rsidRPr="0058690A" w:rsidRDefault="002C4290" w:rsidP="002C4290">
      <w:pPr>
        <w:jc w:val="both"/>
        <w:rPr>
          <w:sz w:val="28"/>
          <w:szCs w:val="28"/>
        </w:rPr>
      </w:pPr>
    </w:p>
    <w:p w14:paraId="64F64158" w14:textId="77777777" w:rsidR="002368E7" w:rsidRPr="0058690A" w:rsidRDefault="002368E7" w:rsidP="00F443C6">
      <w:pPr>
        <w:jc w:val="both"/>
      </w:pPr>
    </w:p>
    <w:p w14:paraId="26290810" w14:textId="77777777" w:rsidR="002368E7" w:rsidRDefault="002368E7" w:rsidP="0091757A"/>
    <w:p w14:paraId="46E8A51A" w14:textId="77777777" w:rsidR="005C7A38" w:rsidRDefault="005C7A38" w:rsidP="0091757A"/>
    <w:p w14:paraId="1B48E2B0" w14:textId="77777777" w:rsidR="0091757A" w:rsidRDefault="0091757A" w:rsidP="0091757A"/>
    <w:p w14:paraId="1E39CCEC" w14:textId="77777777" w:rsidR="0091757A" w:rsidRDefault="0091757A" w:rsidP="0091757A"/>
    <w:p w14:paraId="79EA0A62" w14:textId="77777777" w:rsidR="0091757A" w:rsidRDefault="0091757A" w:rsidP="0091757A"/>
    <w:p w14:paraId="2A18E0BB" w14:textId="77777777" w:rsidR="0091757A" w:rsidRDefault="0091757A" w:rsidP="0091757A"/>
    <w:p w14:paraId="50FF4BE9" w14:textId="77777777" w:rsidR="0091757A" w:rsidRDefault="0091757A" w:rsidP="0091757A"/>
    <w:p w14:paraId="688DD46E" w14:textId="77777777" w:rsidR="0091757A" w:rsidRDefault="0091757A" w:rsidP="0091757A"/>
    <w:p w14:paraId="31BFEF4B" w14:textId="77777777" w:rsidR="0091757A" w:rsidRDefault="0091757A" w:rsidP="0091757A"/>
    <w:p w14:paraId="69D2B70B" w14:textId="77777777" w:rsidR="005C7A38" w:rsidRDefault="005C7A38" w:rsidP="002159F5"/>
    <w:p w14:paraId="70A1337C" w14:textId="77777777" w:rsidR="002159F5" w:rsidRDefault="002159F5" w:rsidP="002159F5">
      <w:pPr>
        <w:jc w:val="center"/>
        <w:rPr>
          <w:sz w:val="16"/>
          <w:szCs w:val="16"/>
        </w:rPr>
      </w:pPr>
    </w:p>
    <w:p w14:paraId="47D789E7" w14:textId="77777777" w:rsidR="005C7A38" w:rsidRPr="0058690A" w:rsidRDefault="005C7A38" w:rsidP="002159F5">
      <w:pPr>
        <w:jc w:val="center"/>
        <w:rPr>
          <w:sz w:val="16"/>
          <w:szCs w:val="16"/>
        </w:rPr>
      </w:pPr>
    </w:p>
    <w:p w14:paraId="10FC2FCB" w14:textId="0CC68598" w:rsidR="00A26899" w:rsidRPr="0058690A" w:rsidRDefault="00A26899" w:rsidP="002368E7">
      <w:pPr>
        <w:pStyle w:val="Heading1"/>
        <w:jc w:val="center"/>
      </w:pPr>
      <w:bookmarkStart w:id="1" w:name="_Toc225089348"/>
      <w:r w:rsidRPr="0058690A">
        <w:t xml:space="preserve">2.0 </w:t>
      </w:r>
      <w:r w:rsidR="00C91C27" w:rsidRPr="0058690A">
        <w:t>Engine Cyclic Loadings</w:t>
      </w:r>
      <w:bookmarkEnd w:id="1"/>
    </w:p>
    <w:p w14:paraId="53C8CA25" w14:textId="0E7DA46D" w:rsidR="005F15F9" w:rsidRPr="0058690A" w:rsidRDefault="005F15F9" w:rsidP="005F15F9">
      <w:pPr>
        <w:pStyle w:val="Heading2"/>
      </w:pPr>
      <w:bookmarkStart w:id="2" w:name="_Toc225089349"/>
      <w:r w:rsidRPr="0058690A">
        <w:t>2.1 Inertia Force</w:t>
      </w:r>
      <w:bookmarkEnd w:id="2"/>
    </w:p>
    <w:p w14:paraId="3F481F98" w14:textId="466BCA4F" w:rsidR="00D73964" w:rsidRPr="0058690A" w:rsidRDefault="00A01C79" w:rsidP="00F71604">
      <w:pPr>
        <w:jc w:val="both"/>
        <w:rPr>
          <w:sz w:val="22"/>
          <w:szCs w:val="22"/>
        </w:rPr>
      </w:pPr>
      <w:r w:rsidRPr="0058690A">
        <w:rPr>
          <w:sz w:val="22"/>
          <w:szCs w:val="22"/>
        </w:rPr>
        <w:t xml:space="preserve">The reciprocating inertia force acting on the engine assembly was calculated across the full operational range of 1,000 – 6,000 RPM using the slider-crank acceleration equation. The </w:t>
      </w:r>
      <w:r w:rsidR="004C642D" w:rsidRPr="0058690A">
        <w:rPr>
          <w:sz w:val="22"/>
          <w:szCs w:val="22"/>
        </w:rPr>
        <w:t>total reciprocating mass of 0.347 kg compr</w:t>
      </w:r>
      <w:r w:rsidR="001A2944" w:rsidRPr="0058690A">
        <w:rPr>
          <w:sz w:val="22"/>
          <w:szCs w:val="22"/>
        </w:rPr>
        <w:t>ises the piston (0.268 kg). rings (0.009</w:t>
      </w:r>
      <w:r w:rsidR="00837C60" w:rsidRPr="0058690A">
        <w:rPr>
          <w:sz w:val="22"/>
          <w:szCs w:val="22"/>
        </w:rPr>
        <w:t xml:space="preserve"> kg), circlips (0.005 kg) and gudgeon pin (0.028 kg),</w:t>
      </w:r>
      <w:r w:rsidR="009D64A5">
        <w:rPr>
          <w:sz w:val="22"/>
          <w:szCs w:val="22"/>
        </w:rPr>
        <w:t xml:space="preserve"> using </w:t>
      </w:r>
      <w:r w:rsidR="00D73964" w:rsidRPr="0058690A">
        <w:rPr>
          <w:sz w:val="22"/>
          <w:szCs w:val="22"/>
        </w:rPr>
        <w:t xml:space="preserve">the inertia force: </w:t>
      </w:r>
    </w:p>
    <w:p w14:paraId="3BABBCF8" w14:textId="77777777" w:rsidR="00084AE3" w:rsidRPr="0058690A" w:rsidRDefault="00000000" w:rsidP="00084AE3">
      <w:pPr>
        <w:pStyle w:val="Caption"/>
      </w:pPr>
      <m:oMathPara>
        <m:oMath>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inertia</m:t>
              </m:r>
            </m:sub>
          </m:sSub>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m</m:t>
              </m:r>
            </m:e>
            <m:sub>
              <m:r>
                <w:rPr>
                  <w:rFonts w:ascii="Cambria Math" w:hAnsi="Cambria Math"/>
                  <w:sz w:val="20"/>
                  <w:szCs w:val="20"/>
                </w:rPr>
                <m:t>rec</m:t>
              </m:r>
            </m:sub>
          </m:sSub>
          <m:r>
            <w:rPr>
              <w:rFonts w:ascii="Cambria Math" w:hAnsi="Cambria Math"/>
              <w:sz w:val="20"/>
              <w:szCs w:val="20"/>
            </w:rPr>
            <m:t xml:space="preserve"> ∙</m:t>
          </m:r>
          <m:r>
            <w:rPr>
              <w:rFonts w:ascii="Cambria Math" w:hAnsi="Cambria Math"/>
              <w:sz w:val="20"/>
              <w:szCs w:val="20"/>
            </w:rPr>
            <m:t>a</m:t>
          </m:r>
          <m:r>
            <w:rPr>
              <w:rFonts w:ascii="Cambria Math" w:hAnsi="Cambria Math"/>
              <w:sz w:val="20"/>
              <w:szCs w:val="20"/>
            </w:rPr>
            <m:t>=0.347 ∙(</m:t>
          </m:r>
          <m:r>
            <w:rPr>
              <w:rFonts w:ascii="Cambria Math" w:hAnsi="Cambria Math"/>
              <w:sz w:val="20"/>
              <w:szCs w:val="20"/>
            </w:rPr>
            <m:t>R</m:t>
          </m:r>
          <m:sSup>
            <m:sSupPr>
              <m:ctrlPr>
                <w:rPr>
                  <w:rFonts w:ascii="Cambria Math" w:hAnsi="Cambria Math"/>
                  <w:sz w:val="20"/>
                  <w:szCs w:val="20"/>
                </w:rPr>
              </m:ctrlPr>
            </m:sSupPr>
            <m:e>
              <m:r>
                <w:rPr>
                  <w:rFonts w:ascii="Cambria Math" w:hAnsi="Cambria Math"/>
                  <w:sz w:val="20"/>
                  <w:szCs w:val="20"/>
                </w:rPr>
                <m:t>ω</m:t>
              </m:r>
            </m:e>
            <m:sup>
              <m:r>
                <w:rPr>
                  <w:rFonts w:ascii="Cambria Math" w:hAnsi="Cambria Math"/>
                  <w:sz w:val="20"/>
                  <w:szCs w:val="20"/>
                </w:rPr>
                <m:t>2</m:t>
              </m:r>
            </m:sup>
          </m:sSup>
          <m:r>
            <w:rPr>
              <w:rFonts w:ascii="Cambria Math" w:hAnsi="Cambria Math"/>
              <w:sz w:val="22"/>
              <w:szCs w:val="22"/>
            </w:rPr>
            <m:t>cosθ</m:t>
          </m:r>
          <m:r>
            <w:rPr>
              <w:rFonts w:ascii="Cambria Math" w:hAnsi="Cambria Math"/>
              <w:sz w:val="20"/>
              <w:szCs w:val="20"/>
            </w:rPr>
            <m:t xml:space="preserve">+ </m:t>
          </m:r>
          <m:f>
            <m:fPr>
              <m:ctrlPr>
                <w:rPr>
                  <w:rFonts w:ascii="Cambria Math" w:hAnsi="Cambria Math"/>
                  <w:sz w:val="20"/>
                  <w:szCs w:val="20"/>
                </w:rPr>
              </m:ctrlPr>
            </m:fPr>
            <m:num>
              <m:sSup>
                <m:sSupPr>
                  <m:ctrlPr>
                    <w:rPr>
                      <w:rFonts w:ascii="Cambria Math" w:hAnsi="Cambria Math"/>
                      <w:sz w:val="20"/>
                      <w:szCs w:val="20"/>
                    </w:rPr>
                  </m:ctrlPr>
                </m:sSupPr>
                <m:e>
                  <m:r>
                    <w:rPr>
                      <w:rFonts w:ascii="Cambria Math" w:hAnsi="Cambria Math"/>
                      <w:sz w:val="20"/>
                      <w:szCs w:val="20"/>
                    </w:rPr>
                    <m:t>R</m:t>
                  </m:r>
                </m:e>
                <m:sup>
                  <m:r>
                    <w:rPr>
                      <w:rFonts w:ascii="Cambria Math" w:hAnsi="Cambria Math"/>
                      <w:sz w:val="20"/>
                      <w:szCs w:val="20"/>
                    </w:rPr>
                    <m:t>2</m:t>
                  </m:r>
                </m:sup>
              </m:sSup>
            </m:num>
            <m:den>
              <m:r>
                <w:rPr>
                  <w:rFonts w:ascii="Cambria Math" w:hAnsi="Cambria Math"/>
                  <w:sz w:val="20"/>
                  <w:szCs w:val="20"/>
                </w:rPr>
                <m:t>L</m:t>
              </m:r>
            </m:den>
          </m:f>
          <m:sSup>
            <m:sSupPr>
              <m:ctrlPr>
                <w:rPr>
                  <w:rFonts w:ascii="Cambria Math" w:hAnsi="Cambria Math"/>
                  <w:sz w:val="20"/>
                  <w:szCs w:val="20"/>
                </w:rPr>
              </m:ctrlPr>
            </m:sSupPr>
            <m:e>
              <m:r>
                <w:rPr>
                  <w:rFonts w:ascii="Cambria Math" w:hAnsi="Cambria Math"/>
                  <w:sz w:val="20"/>
                  <w:szCs w:val="20"/>
                </w:rPr>
                <m:t>ω</m:t>
              </m:r>
            </m:e>
            <m:sup>
              <m:r>
                <w:rPr>
                  <w:rFonts w:ascii="Cambria Math" w:hAnsi="Cambria Math"/>
                  <w:sz w:val="20"/>
                  <w:szCs w:val="20"/>
                </w:rPr>
                <m:t>2</m:t>
              </m:r>
            </m:sup>
          </m:sSup>
          <m:r>
            <w:rPr>
              <w:rFonts w:ascii="Cambria Math" w:hAnsi="Cambria Math"/>
              <w:sz w:val="20"/>
              <w:szCs w:val="20"/>
            </w:rPr>
            <m:t>cos</m:t>
          </m:r>
          <m:r>
            <w:rPr>
              <w:rFonts w:ascii="Cambria Math" w:hAnsi="Cambria Math"/>
              <w:sz w:val="20"/>
              <w:szCs w:val="20"/>
            </w:rPr>
            <m:t>2</m:t>
          </m:r>
          <m:r>
            <w:rPr>
              <w:rFonts w:ascii="Cambria Math" w:hAnsi="Cambria Math"/>
              <w:sz w:val="20"/>
              <w:szCs w:val="20"/>
            </w:rPr>
            <m:t>θ</m:t>
          </m:r>
          <m:r>
            <w:rPr>
              <w:rFonts w:ascii="Cambria Math" w:hAnsi="Cambria Math"/>
              <w:sz w:val="20"/>
              <w:szCs w:val="20"/>
            </w:rPr>
            <m:t>)</m:t>
          </m:r>
        </m:oMath>
      </m:oMathPara>
    </w:p>
    <w:p w14:paraId="43149EDB" w14:textId="683B3524" w:rsidR="00A01C79"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2</w:t>
      </w:r>
      <w:r w:rsidRPr="0058690A">
        <w:fldChar w:fldCharType="end"/>
      </w:r>
      <w:r w:rsidRPr="0058690A">
        <w:t xml:space="preserve"> : Inertia force equation for reciprocating assembly</w:t>
      </w:r>
    </w:p>
    <w:p w14:paraId="71C603C1" w14:textId="77777777" w:rsidR="002159F5" w:rsidRPr="002159F5" w:rsidRDefault="002159F5" w:rsidP="002159F5">
      <w:pPr>
        <w:jc w:val="center"/>
        <w:rPr>
          <w:sz w:val="16"/>
          <w:szCs w:val="16"/>
        </w:rPr>
      </w:pPr>
    </w:p>
    <w:p w14:paraId="6E2EE87F" w14:textId="77777777" w:rsidR="00084AE3" w:rsidRPr="0058690A" w:rsidRDefault="00F71604" w:rsidP="00084AE3">
      <w:pPr>
        <w:keepNext/>
        <w:jc w:val="center"/>
      </w:pPr>
      <w:r w:rsidRPr="0058690A">
        <w:drawing>
          <wp:inline distT="0" distB="0" distL="0" distR="0" wp14:anchorId="0288296B" wp14:editId="0B0DDDA7">
            <wp:extent cx="5733773" cy="3516086"/>
            <wp:effectExtent l="0" t="0" r="635" b="8255"/>
            <wp:docPr id="1982376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76552" name="Picture 1982376552"/>
                    <pic:cNvPicPr/>
                  </pic:nvPicPr>
                  <pic:blipFill>
                    <a:blip r:embed="rId9">
                      <a:extLst>
                        <a:ext uri="{28A0092B-C50C-407E-A947-70E740481C1C}">
                          <a14:useLocalDpi xmlns:a14="http://schemas.microsoft.com/office/drawing/2010/main" val="0"/>
                        </a:ext>
                      </a:extLst>
                    </a:blip>
                    <a:stretch>
                      <a:fillRect/>
                    </a:stretch>
                  </pic:blipFill>
                  <pic:spPr>
                    <a:xfrm>
                      <a:off x="0" y="0"/>
                      <a:ext cx="5760968" cy="3532762"/>
                    </a:xfrm>
                    <a:prstGeom prst="rect">
                      <a:avLst/>
                    </a:prstGeom>
                  </pic:spPr>
                </pic:pic>
              </a:graphicData>
            </a:graphic>
          </wp:inline>
        </w:drawing>
      </w:r>
    </w:p>
    <w:p w14:paraId="6A4968CF" w14:textId="1FBD25FD" w:rsidR="00F71604" w:rsidRDefault="00084AE3" w:rsidP="00084AE3">
      <w:pPr>
        <w:pStyle w:val="Caption"/>
        <w:jc w:val="center"/>
      </w:pPr>
      <w:bookmarkStart w:id="3" w:name="_Toc225089226"/>
      <w:r w:rsidRPr="0058690A">
        <w:t xml:space="preserve">Figure </w:t>
      </w:r>
      <w:r w:rsidR="00E27399" w:rsidRPr="0058690A">
        <w:fldChar w:fldCharType="begin"/>
      </w:r>
      <w:r w:rsidR="00E27399" w:rsidRPr="0058690A">
        <w:instrText xml:space="preserve"> SEQ Figure \* ARABIC </w:instrText>
      </w:r>
      <w:r w:rsidR="00E27399" w:rsidRPr="0058690A">
        <w:fldChar w:fldCharType="separate"/>
      </w:r>
      <w:r w:rsidR="001A1ABF">
        <w:rPr>
          <w:noProof/>
        </w:rPr>
        <w:t>1</w:t>
      </w:r>
      <w:r w:rsidR="00E27399" w:rsidRPr="0058690A">
        <w:fldChar w:fldCharType="end"/>
      </w:r>
      <w:r w:rsidRPr="0058690A">
        <w:t xml:space="preserve"> : Inertia Force vs Crank Angle &amp; RPM</w:t>
      </w:r>
      <w:bookmarkEnd w:id="3"/>
    </w:p>
    <w:p w14:paraId="67215E12" w14:textId="77777777" w:rsidR="002159F5" w:rsidRPr="002159F5" w:rsidRDefault="002159F5" w:rsidP="002159F5">
      <w:pPr>
        <w:jc w:val="center"/>
        <w:rPr>
          <w:sz w:val="16"/>
          <w:szCs w:val="16"/>
        </w:rPr>
      </w:pPr>
    </w:p>
    <w:p w14:paraId="6B3CD6A3" w14:textId="57ADD285" w:rsidR="005F15F9" w:rsidRPr="0058690A" w:rsidRDefault="00F71604" w:rsidP="00F71604">
      <w:pPr>
        <w:jc w:val="both"/>
        <w:rPr>
          <w:sz w:val="22"/>
          <w:szCs w:val="22"/>
        </w:rPr>
      </w:pPr>
      <w:r w:rsidRPr="0058690A">
        <w:rPr>
          <w:sz w:val="22"/>
          <w:szCs w:val="22"/>
        </w:rPr>
        <w:t xml:space="preserve">As shown in figure 1, the inertia force increases proportionally with engine speed, peaking at approximately </w:t>
      </w:r>
      <w:r w:rsidR="00312980" w:rsidRPr="0058690A">
        <w:rPr>
          <w:sz w:val="22"/>
          <w:szCs w:val="22"/>
        </w:rPr>
        <w:t xml:space="preserve">8,000 N near TDC and reaching -4,000 N at BDC. This sign reversal occurs twice per revolution </w:t>
      </w:r>
      <w:r w:rsidR="00C42443" w:rsidRPr="0058690A">
        <w:rPr>
          <w:sz w:val="22"/>
          <w:szCs w:val="22"/>
        </w:rPr>
        <w:t>as piston acceleration changes direction, imposing a fully reversed cyclic loading on all bottom-end components</w:t>
      </w:r>
      <w:r w:rsidR="00610715" w:rsidRPr="0058690A">
        <w:rPr>
          <w:sz w:val="22"/>
          <w:szCs w:val="22"/>
        </w:rPr>
        <w:t xml:space="preserve">. </w:t>
      </w:r>
      <w:r w:rsidR="007D1FD7" w:rsidRPr="0058690A">
        <w:rPr>
          <w:sz w:val="22"/>
          <w:szCs w:val="22"/>
        </w:rPr>
        <w:t>The relationship between angular velocity and inertia force is non-linear</w:t>
      </w:r>
      <w:r w:rsidR="00161BA7" w:rsidRPr="0058690A">
        <w:rPr>
          <w:sz w:val="22"/>
          <w:szCs w:val="22"/>
        </w:rPr>
        <w:t>; at 6,000 RPM compared to 1,000 RPM</w:t>
      </w:r>
      <w:r w:rsidR="00AC16B5" w:rsidRPr="0058690A">
        <w:rPr>
          <w:sz w:val="22"/>
          <w:szCs w:val="22"/>
        </w:rPr>
        <w:t xml:space="preserve">, inertia forces are approximately 36 times greater, underlining the considerable structural demands imposed on the bottom-end components at </w:t>
      </w:r>
      <w:r w:rsidR="00AF3CEE" w:rsidRPr="0058690A">
        <w:rPr>
          <w:sz w:val="22"/>
          <w:szCs w:val="22"/>
        </w:rPr>
        <w:t xml:space="preserve">higher engine speeds </w:t>
      </w:r>
      <w:sdt>
        <w:sdtPr>
          <w:rPr>
            <w:sz w:val="22"/>
            <w:szCs w:val="22"/>
          </w:rPr>
          <w:id w:val="2071768981"/>
          <w:citation/>
        </w:sdtPr>
        <w:sdtContent>
          <w:r w:rsidR="00AF3CEE" w:rsidRPr="0058690A">
            <w:rPr>
              <w:sz w:val="22"/>
              <w:szCs w:val="22"/>
            </w:rPr>
            <w:fldChar w:fldCharType="begin"/>
          </w:r>
          <w:r w:rsidR="00AF3CEE" w:rsidRPr="0058690A">
            <w:rPr>
              <w:sz w:val="22"/>
              <w:szCs w:val="22"/>
            </w:rPr>
            <w:instrText xml:space="preserve"> CITATION Joh88 \l 1106 </w:instrText>
          </w:r>
          <w:r w:rsidR="00AF3CEE" w:rsidRPr="0058690A">
            <w:rPr>
              <w:sz w:val="22"/>
              <w:szCs w:val="22"/>
            </w:rPr>
            <w:fldChar w:fldCharType="separate"/>
          </w:r>
          <w:r w:rsidR="008C1D5D" w:rsidRPr="008C1D5D">
            <w:rPr>
              <w:noProof/>
              <w:sz w:val="22"/>
              <w:szCs w:val="22"/>
            </w:rPr>
            <w:t>(Heywood, 1988)</w:t>
          </w:r>
          <w:r w:rsidR="00AF3CEE" w:rsidRPr="0058690A">
            <w:rPr>
              <w:sz w:val="22"/>
              <w:szCs w:val="22"/>
            </w:rPr>
            <w:fldChar w:fldCharType="end"/>
          </w:r>
        </w:sdtContent>
      </w:sdt>
    </w:p>
    <w:p w14:paraId="4BD962BA" w14:textId="77777777" w:rsidR="005F15F9" w:rsidRPr="0058690A" w:rsidRDefault="005F15F9" w:rsidP="005F15F9"/>
    <w:p w14:paraId="60B319FD" w14:textId="77777777" w:rsidR="00760AD6" w:rsidRPr="0058690A" w:rsidRDefault="00760AD6" w:rsidP="005F15F9"/>
    <w:p w14:paraId="63DF1580" w14:textId="77777777" w:rsidR="005F15F9" w:rsidRDefault="005F15F9" w:rsidP="0091757A">
      <w:pPr>
        <w:jc w:val="center"/>
        <w:rPr>
          <w:sz w:val="16"/>
          <w:szCs w:val="16"/>
        </w:rPr>
      </w:pPr>
    </w:p>
    <w:p w14:paraId="54497C48" w14:textId="77777777" w:rsidR="00760AD6" w:rsidRPr="0091757A" w:rsidRDefault="00760AD6" w:rsidP="0091757A">
      <w:pPr>
        <w:jc w:val="center"/>
        <w:rPr>
          <w:sz w:val="16"/>
          <w:szCs w:val="16"/>
        </w:rPr>
      </w:pPr>
    </w:p>
    <w:p w14:paraId="1A8E2CCC" w14:textId="1D6D2CC1" w:rsidR="005F15F9" w:rsidRPr="0058690A" w:rsidRDefault="005F15F9" w:rsidP="005F15F9">
      <w:pPr>
        <w:pStyle w:val="Heading2"/>
      </w:pPr>
      <w:bookmarkStart w:id="4" w:name="_Toc225089350"/>
      <w:r w:rsidRPr="0058690A">
        <w:t>2.2 Gas Force</w:t>
      </w:r>
      <w:bookmarkEnd w:id="4"/>
    </w:p>
    <w:p w14:paraId="29136156" w14:textId="44FEE1F5" w:rsidR="00247236" w:rsidRDefault="00CF550A" w:rsidP="002159F5">
      <w:pPr>
        <w:rPr>
          <w:sz w:val="22"/>
          <w:szCs w:val="22"/>
        </w:rPr>
      </w:pPr>
      <w:r w:rsidRPr="0058690A">
        <w:rPr>
          <w:sz w:val="22"/>
          <w:szCs w:val="22"/>
        </w:rPr>
        <w:t xml:space="preserve">The gas force acting upon the piston </w:t>
      </w:r>
      <w:r w:rsidR="00805A74" w:rsidRPr="0058690A">
        <w:rPr>
          <w:sz w:val="22"/>
          <w:szCs w:val="22"/>
        </w:rPr>
        <w:t xml:space="preserve">was determined by converting the supplied cylinder pressure data to pascals and applying it over the bore cross-sectional area: </w:t>
      </w:r>
    </w:p>
    <w:p w14:paraId="10179A24" w14:textId="77777777" w:rsidR="002159F5" w:rsidRPr="002159F5" w:rsidRDefault="002159F5" w:rsidP="002159F5">
      <w:pPr>
        <w:jc w:val="center"/>
        <w:rPr>
          <w:sz w:val="16"/>
          <w:szCs w:val="16"/>
        </w:rPr>
      </w:pPr>
    </w:p>
    <w:p w14:paraId="23068115" w14:textId="4B92C5EA" w:rsidR="00084AE3" w:rsidRPr="0058690A" w:rsidRDefault="00000000" w:rsidP="00084AE3">
      <w:pPr>
        <w:pStyle w:val="Caption"/>
        <w:jc w:val="center"/>
      </w:pPr>
      <m:oMathPara>
        <m:oMath>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gas</m:t>
              </m:r>
            </m:sub>
          </m:sSub>
          <m:r>
            <w:rPr>
              <w:rFonts w:ascii="Cambria Math" w:hAnsi="Cambria Math"/>
              <w:sz w:val="20"/>
              <w:szCs w:val="20"/>
            </w:rPr>
            <m:t>=</m:t>
          </m:r>
          <m:r>
            <w:rPr>
              <w:rFonts w:ascii="Cambria Math" w:hAnsi="Cambria Math"/>
              <w:sz w:val="20"/>
              <w:szCs w:val="20"/>
            </w:rPr>
            <m:t>P</m:t>
          </m:r>
          <m:r>
            <w:rPr>
              <w:rFonts w:ascii="Cambria Math" w:hAnsi="Cambria Math"/>
              <w:sz w:val="20"/>
              <w:szCs w:val="20"/>
            </w:rPr>
            <m:t xml:space="preserve"> ∙ </m:t>
          </m:r>
          <m:sSub>
            <m:sSubPr>
              <m:ctrlPr>
                <w:rPr>
                  <w:rFonts w:ascii="Cambria Math" w:hAnsi="Cambria Math"/>
                  <w:sz w:val="20"/>
                  <w:szCs w:val="20"/>
                </w:rPr>
              </m:ctrlPr>
            </m:sSubPr>
            <m:e>
              <m:r>
                <w:rPr>
                  <w:rFonts w:ascii="Cambria Math" w:hAnsi="Cambria Math"/>
                  <w:sz w:val="20"/>
                  <w:szCs w:val="20"/>
                </w:rPr>
                <m:t>A</m:t>
              </m:r>
            </m:e>
            <m:sub>
              <m:r>
                <w:rPr>
                  <w:rFonts w:ascii="Cambria Math" w:hAnsi="Cambria Math"/>
                  <w:sz w:val="20"/>
                  <w:szCs w:val="20"/>
                </w:rPr>
                <m:t>bore</m:t>
              </m:r>
            </m:sub>
          </m:sSub>
          <m:r>
            <w:rPr>
              <w:rFonts w:ascii="Cambria Math" w:hAnsi="Cambria Math"/>
              <w:sz w:val="20"/>
              <w:szCs w:val="20"/>
            </w:rPr>
            <m:t>=</m:t>
          </m:r>
          <m:r>
            <w:rPr>
              <w:rFonts w:ascii="Cambria Math" w:hAnsi="Cambria Math"/>
              <w:sz w:val="20"/>
              <w:szCs w:val="20"/>
            </w:rPr>
            <m:t>P</m:t>
          </m:r>
          <m:r>
            <w:rPr>
              <w:rFonts w:ascii="Cambria Math" w:hAnsi="Cambria Math"/>
              <w:sz w:val="20"/>
              <w:szCs w:val="20"/>
            </w:rPr>
            <m:t xml:space="preserve"> ∙ </m:t>
          </m:r>
          <m:f>
            <m:fPr>
              <m:ctrlPr>
                <w:rPr>
                  <w:rFonts w:ascii="Cambria Math" w:hAnsi="Cambria Math"/>
                  <w:sz w:val="20"/>
                  <w:szCs w:val="20"/>
                </w:rPr>
              </m:ctrlPr>
            </m:fPr>
            <m:num>
              <m:r>
                <w:rPr>
                  <w:rFonts w:ascii="Cambria Math" w:hAnsi="Cambria Math"/>
                  <w:sz w:val="20"/>
                  <w:szCs w:val="20"/>
                </w:rPr>
                <m:t>π</m:t>
              </m:r>
              <m:sSup>
                <m:sSupPr>
                  <m:ctrlPr>
                    <w:rPr>
                      <w:rFonts w:ascii="Cambria Math" w:hAnsi="Cambria Math"/>
                      <w:sz w:val="20"/>
                      <w:szCs w:val="20"/>
                    </w:rPr>
                  </m:ctrlPr>
                </m:sSupPr>
                <m:e>
                  <m:r>
                    <w:rPr>
                      <w:rFonts w:ascii="Cambria Math" w:hAnsi="Cambria Math"/>
                      <w:sz w:val="20"/>
                      <w:szCs w:val="20"/>
                    </w:rPr>
                    <m:t>D</m:t>
                  </m:r>
                </m:e>
                <m:sup>
                  <m:r>
                    <w:rPr>
                      <w:rFonts w:ascii="Cambria Math" w:hAnsi="Cambria Math"/>
                      <w:sz w:val="20"/>
                      <w:szCs w:val="20"/>
                    </w:rPr>
                    <m:t>2</m:t>
                  </m:r>
                </m:sup>
              </m:sSup>
            </m:num>
            <m:den>
              <m:r>
                <w:rPr>
                  <w:rFonts w:ascii="Cambria Math" w:hAnsi="Cambria Math"/>
                  <w:sz w:val="20"/>
                  <w:szCs w:val="20"/>
                </w:rPr>
                <m:t>4</m:t>
              </m:r>
            </m:den>
          </m:f>
          <m:r>
            <w:rPr>
              <w:rFonts w:ascii="Cambria Math" w:hAnsi="Cambria Math"/>
              <w:sz w:val="20"/>
              <w:szCs w:val="20"/>
            </w:rPr>
            <m:t>=</m:t>
          </m:r>
          <m:r>
            <w:rPr>
              <w:rFonts w:ascii="Cambria Math" w:hAnsi="Cambria Math"/>
              <w:sz w:val="20"/>
              <w:szCs w:val="20"/>
            </w:rPr>
            <m:t>P</m:t>
          </m:r>
          <m:r>
            <w:rPr>
              <w:rFonts w:ascii="Cambria Math" w:hAnsi="Cambria Math"/>
              <w:sz w:val="20"/>
              <w:szCs w:val="20"/>
            </w:rPr>
            <m:t xml:space="preserve"> ∙ </m:t>
          </m:r>
          <m:f>
            <m:fPr>
              <m:ctrlPr>
                <w:rPr>
                  <w:rFonts w:ascii="Cambria Math" w:hAnsi="Cambria Math"/>
                  <w:sz w:val="20"/>
                  <w:szCs w:val="20"/>
                </w:rPr>
              </m:ctrlPr>
            </m:fPr>
            <m:num>
              <m:r>
                <w:rPr>
                  <w:rFonts w:ascii="Cambria Math" w:hAnsi="Cambria Math"/>
                  <w:sz w:val="20"/>
                  <w:szCs w:val="20"/>
                </w:rPr>
                <m:t>π</m:t>
              </m:r>
              <m:r>
                <w:rPr>
                  <w:rFonts w:ascii="Cambria Math" w:hAnsi="Cambria Math"/>
                  <w:sz w:val="20"/>
                  <w:szCs w:val="20"/>
                </w:rPr>
                <m:t xml:space="preserve"> ∙</m:t>
              </m:r>
              <m:sSup>
                <m:sSupPr>
                  <m:ctrlPr>
                    <w:rPr>
                      <w:rFonts w:ascii="Cambria Math" w:hAnsi="Cambria Math"/>
                      <w:sz w:val="20"/>
                      <w:szCs w:val="20"/>
                    </w:rPr>
                  </m:ctrlPr>
                </m:sSupPr>
                <m:e>
                  <m:r>
                    <w:rPr>
                      <w:rFonts w:ascii="Cambria Math" w:hAnsi="Cambria Math"/>
                      <w:sz w:val="20"/>
                      <w:szCs w:val="20"/>
                    </w:rPr>
                    <m:t>0.</m:t>
                  </m:r>
                  <m:r>
                    <w:rPr>
                      <w:rFonts w:ascii="Cambria Math" w:hAnsi="Cambria Math"/>
                      <w:sz w:val="22"/>
                      <w:szCs w:val="22"/>
                    </w:rPr>
                    <m:t>079</m:t>
                  </m:r>
                </m:e>
                <m:sup>
                  <m:r>
                    <w:rPr>
                      <w:rFonts w:ascii="Cambria Math" w:hAnsi="Cambria Math"/>
                      <w:sz w:val="20"/>
                      <w:szCs w:val="20"/>
                    </w:rPr>
                    <m:t>2</m:t>
                  </m:r>
                </m:sup>
              </m:sSup>
            </m:num>
            <m:den>
              <m:r>
                <w:rPr>
                  <w:rFonts w:ascii="Cambria Math" w:hAnsi="Cambria Math"/>
                  <w:sz w:val="20"/>
                  <w:szCs w:val="20"/>
                </w:rPr>
                <m:t>4</m:t>
              </m:r>
            </m:den>
          </m:f>
          <m:r>
            <w:rPr>
              <w:rFonts w:ascii="Cambria Math" w:hAnsi="Cambria Math"/>
              <w:sz w:val="20"/>
              <w:szCs w:val="20"/>
            </w:rPr>
            <m:t>=</m:t>
          </m:r>
          <m:r>
            <w:rPr>
              <w:rFonts w:ascii="Cambria Math" w:hAnsi="Cambria Math"/>
              <w:sz w:val="20"/>
              <w:szCs w:val="20"/>
            </w:rPr>
            <m:t>P</m:t>
          </m:r>
          <m:r>
            <w:rPr>
              <w:rFonts w:ascii="Cambria Math" w:hAnsi="Cambria Math"/>
              <w:sz w:val="20"/>
              <w:szCs w:val="20"/>
            </w:rPr>
            <m:t xml:space="preserve"> ∙4.902×</m:t>
          </m:r>
          <m:sSup>
            <m:sSupPr>
              <m:ctrlPr>
                <w:rPr>
                  <w:rFonts w:ascii="Cambria Math" w:hAnsi="Cambria Math"/>
                  <w:sz w:val="20"/>
                  <w:szCs w:val="20"/>
                </w:rPr>
              </m:ctrlPr>
            </m:sSupPr>
            <m:e>
              <m:r>
                <w:rPr>
                  <w:rFonts w:ascii="Cambria Math" w:hAnsi="Cambria Math"/>
                  <w:sz w:val="20"/>
                  <w:szCs w:val="20"/>
                </w:rPr>
                <m:t>10</m:t>
              </m:r>
            </m:e>
            <m:sup>
              <m:r>
                <w:rPr>
                  <w:rFonts w:ascii="Cambria Math" w:hAnsi="Cambria Math"/>
                  <w:sz w:val="20"/>
                  <w:szCs w:val="20"/>
                </w:rPr>
                <m:t>-</m:t>
              </m:r>
              <m:r>
                <w:rPr>
                  <w:rFonts w:ascii="Cambria Math" w:hAnsi="Cambria Math"/>
                  <w:sz w:val="20"/>
                  <w:szCs w:val="20"/>
                </w:rPr>
                <m:t>3</m:t>
              </m:r>
            </m:sup>
          </m:sSup>
          <m:r>
            <w:rPr>
              <w:rFonts w:ascii="Cambria Math" w:hAnsi="Cambria Math"/>
              <w:sz w:val="20"/>
              <w:szCs w:val="20"/>
            </w:rPr>
            <m:t xml:space="preserve"> </m:t>
          </m:r>
          <m:sSup>
            <m:sSupPr>
              <m:ctrlPr>
                <w:rPr>
                  <w:rFonts w:ascii="Cambria Math" w:hAnsi="Cambria Math"/>
                  <w:sz w:val="20"/>
                  <w:szCs w:val="20"/>
                </w:rPr>
              </m:ctrlPr>
            </m:sSupPr>
            <m:e>
              <m:r>
                <w:rPr>
                  <w:rFonts w:ascii="Cambria Math" w:hAnsi="Cambria Math"/>
                  <w:sz w:val="20"/>
                  <w:szCs w:val="20"/>
                </w:rPr>
                <m:t>m</m:t>
              </m:r>
            </m:e>
            <m:sup>
              <m:r>
                <w:rPr>
                  <w:rFonts w:ascii="Cambria Math" w:hAnsi="Cambria Math"/>
                  <w:sz w:val="20"/>
                  <w:szCs w:val="20"/>
                </w:rPr>
                <m:t>2</m:t>
              </m:r>
            </m:sup>
          </m:sSup>
        </m:oMath>
      </m:oMathPara>
    </w:p>
    <w:p w14:paraId="5A44ECEE" w14:textId="17E7EE54" w:rsidR="00066B16" w:rsidRPr="0058690A"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3</w:t>
      </w:r>
      <w:r w:rsidRPr="0058690A">
        <w:fldChar w:fldCharType="end"/>
      </w:r>
      <w:r w:rsidRPr="0058690A">
        <w:t xml:space="preserve"> : Gas force equation</w:t>
      </w:r>
    </w:p>
    <w:p w14:paraId="534E2E96" w14:textId="77777777" w:rsidR="00247236" w:rsidRPr="0058690A" w:rsidRDefault="00247236" w:rsidP="00247236">
      <w:pPr>
        <w:jc w:val="center"/>
        <w:rPr>
          <w:sz w:val="16"/>
          <w:szCs w:val="16"/>
        </w:rPr>
      </w:pPr>
    </w:p>
    <w:p w14:paraId="4FF509AE" w14:textId="77777777" w:rsidR="00084AE3" w:rsidRPr="0058690A" w:rsidRDefault="00247236" w:rsidP="00084AE3">
      <w:pPr>
        <w:keepNext/>
        <w:jc w:val="center"/>
      </w:pPr>
      <w:r w:rsidRPr="0058690A">
        <w:drawing>
          <wp:inline distT="0" distB="0" distL="0" distR="0" wp14:anchorId="269F1CCD" wp14:editId="546C6A48">
            <wp:extent cx="5915692" cy="3657600"/>
            <wp:effectExtent l="0" t="0" r="8890" b="0"/>
            <wp:docPr id="1796494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94531" name="Picture 1796494531"/>
                    <pic:cNvPicPr/>
                  </pic:nvPicPr>
                  <pic:blipFill>
                    <a:blip r:embed="rId10">
                      <a:extLst>
                        <a:ext uri="{28A0092B-C50C-407E-A947-70E740481C1C}">
                          <a14:useLocalDpi xmlns:a14="http://schemas.microsoft.com/office/drawing/2010/main" val="0"/>
                        </a:ext>
                      </a:extLst>
                    </a:blip>
                    <a:stretch>
                      <a:fillRect/>
                    </a:stretch>
                  </pic:blipFill>
                  <pic:spPr>
                    <a:xfrm>
                      <a:off x="0" y="0"/>
                      <a:ext cx="5938782" cy="3671876"/>
                    </a:xfrm>
                    <a:prstGeom prst="rect">
                      <a:avLst/>
                    </a:prstGeom>
                  </pic:spPr>
                </pic:pic>
              </a:graphicData>
            </a:graphic>
          </wp:inline>
        </w:drawing>
      </w:r>
    </w:p>
    <w:p w14:paraId="31625BE8" w14:textId="14FC2553" w:rsidR="002222BF" w:rsidRDefault="00084AE3" w:rsidP="00084AE3">
      <w:pPr>
        <w:pStyle w:val="Caption"/>
        <w:jc w:val="center"/>
      </w:pPr>
      <w:bookmarkStart w:id="5" w:name="_Toc225089227"/>
      <w:r w:rsidRPr="0058690A">
        <w:t xml:space="preserve">Figure </w:t>
      </w:r>
      <w:r w:rsidR="00E27399" w:rsidRPr="0058690A">
        <w:fldChar w:fldCharType="begin"/>
      </w:r>
      <w:r w:rsidR="00E27399" w:rsidRPr="0058690A">
        <w:instrText xml:space="preserve"> SEQ Figure \* ARABIC </w:instrText>
      </w:r>
      <w:r w:rsidR="00E27399" w:rsidRPr="0058690A">
        <w:fldChar w:fldCharType="separate"/>
      </w:r>
      <w:r w:rsidR="001A1ABF">
        <w:rPr>
          <w:noProof/>
        </w:rPr>
        <w:t>2</w:t>
      </w:r>
      <w:r w:rsidR="00E27399" w:rsidRPr="0058690A">
        <w:fldChar w:fldCharType="end"/>
      </w:r>
      <w:r w:rsidRPr="0058690A">
        <w:t xml:space="preserve"> Cylinder Pressure vs Crank Angle &amp; RPM</w:t>
      </w:r>
      <w:bookmarkEnd w:id="5"/>
    </w:p>
    <w:p w14:paraId="4E08DE72" w14:textId="77777777" w:rsidR="002159F5" w:rsidRPr="002159F5" w:rsidRDefault="002159F5" w:rsidP="002159F5">
      <w:pPr>
        <w:jc w:val="center"/>
        <w:rPr>
          <w:sz w:val="16"/>
          <w:szCs w:val="16"/>
        </w:rPr>
      </w:pPr>
    </w:p>
    <w:p w14:paraId="2FF04FF8" w14:textId="5BAD5F92" w:rsidR="00247236" w:rsidRPr="0058690A" w:rsidRDefault="00247236" w:rsidP="00002531">
      <w:pPr>
        <w:jc w:val="both"/>
        <w:rPr>
          <w:sz w:val="22"/>
          <w:szCs w:val="22"/>
        </w:rPr>
      </w:pPr>
      <w:r w:rsidRPr="0058690A">
        <w:rPr>
          <w:sz w:val="22"/>
          <w:szCs w:val="22"/>
        </w:rPr>
        <w:t xml:space="preserve">As presented in figure 2, peak cylinder pressure of approximately 4.5x10^4 Pa occurs within a narrow crank window </w:t>
      </w:r>
      <w:r w:rsidR="00C936F6" w:rsidRPr="0058690A">
        <w:rPr>
          <w:sz w:val="22"/>
          <w:szCs w:val="22"/>
        </w:rPr>
        <w:t>immediately following TDC at 0 degrees, corresponding to the combustion event</w:t>
      </w:r>
      <w:r w:rsidR="00347FA1" w:rsidRPr="0058690A">
        <w:rPr>
          <w:sz w:val="22"/>
          <w:szCs w:val="22"/>
        </w:rPr>
        <w:t xml:space="preserve">. The pressure surface rises sharply at ignition and reduces progressively through the expansion stroke, becoming </w:t>
      </w:r>
      <w:r w:rsidR="0080507A" w:rsidRPr="0058690A">
        <w:rPr>
          <w:sz w:val="22"/>
          <w:szCs w:val="22"/>
        </w:rPr>
        <w:t>negligible</w:t>
      </w:r>
      <w:r w:rsidR="00347FA1" w:rsidRPr="0058690A">
        <w:rPr>
          <w:sz w:val="22"/>
          <w:szCs w:val="22"/>
        </w:rPr>
        <w:t xml:space="preserve"> </w:t>
      </w:r>
      <w:r w:rsidR="0080507A" w:rsidRPr="0058690A">
        <w:rPr>
          <w:sz w:val="22"/>
          <w:szCs w:val="22"/>
        </w:rPr>
        <w:t xml:space="preserve">during the exhaust and intake phases. This </w:t>
      </w:r>
      <w:r w:rsidR="00891962" w:rsidRPr="0058690A">
        <w:rPr>
          <w:sz w:val="22"/>
          <w:szCs w:val="22"/>
        </w:rPr>
        <w:t xml:space="preserve">transient loading profile confirms that gas forces are impulsive in nature and concentrated around TDC, contributing a dominant </w:t>
      </w:r>
      <w:r w:rsidR="00C77AEA" w:rsidRPr="0058690A">
        <w:rPr>
          <w:sz w:val="22"/>
          <w:szCs w:val="22"/>
        </w:rPr>
        <w:t>compressive force to the piston an</w:t>
      </w:r>
      <w:r w:rsidR="00CE4703" w:rsidRPr="0058690A">
        <w:rPr>
          <w:sz w:val="22"/>
          <w:szCs w:val="22"/>
        </w:rPr>
        <w:t>d</w:t>
      </w:r>
      <w:r w:rsidR="00C77AEA" w:rsidRPr="0058690A">
        <w:rPr>
          <w:sz w:val="22"/>
          <w:szCs w:val="22"/>
        </w:rPr>
        <w:t xml:space="preserve"> connecting rod assembly during each firing event. As well as this, the peak gas force increases with RPM as </w:t>
      </w:r>
      <w:r w:rsidR="00D34CEB" w:rsidRPr="0058690A">
        <w:rPr>
          <w:sz w:val="22"/>
          <w:szCs w:val="22"/>
        </w:rPr>
        <w:t>the combustion efficiency improves across the operating range.</w:t>
      </w:r>
    </w:p>
    <w:p w14:paraId="125FEA2E" w14:textId="77777777" w:rsidR="000B513E" w:rsidRPr="0058690A" w:rsidRDefault="000B513E" w:rsidP="000B513E"/>
    <w:p w14:paraId="2DFDE7A9" w14:textId="77777777" w:rsidR="000B513E" w:rsidRPr="0058690A" w:rsidRDefault="000B513E" w:rsidP="000B513E"/>
    <w:p w14:paraId="0A7953A1" w14:textId="77777777" w:rsidR="000B513E" w:rsidRPr="0058690A" w:rsidRDefault="000B513E" w:rsidP="000B513E"/>
    <w:p w14:paraId="6EFEA221" w14:textId="77777777" w:rsidR="00002531" w:rsidRPr="0058690A" w:rsidRDefault="00002531" w:rsidP="000B513E"/>
    <w:p w14:paraId="76B28DCC" w14:textId="77777777" w:rsidR="00002531" w:rsidRPr="0091757A" w:rsidRDefault="00002531" w:rsidP="0091757A">
      <w:pPr>
        <w:jc w:val="center"/>
        <w:rPr>
          <w:sz w:val="16"/>
          <w:szCs w:val="16"/>
        </w:rPr>
      </w:pPr>
    </w:p>
    <w:p w14:paraId="460048DE" w14:textId="59DE6CC0" w:rsidR="005F15F9" w:rsidRPr="0058690A" w:rsidRDefault="005F15F9" w:rsidP="002159F5">
      <w:pPr>
        <w:pStyle w:val="Heading2"/>
      </w:pPr>
      <w:bookmarkStart w:id="6" w:name="_Toc225089351"/>
      <w:r w:rsidRPr="0058690A">
        <w:t>2.3 Net Force</w:t>
      </w:r>
      <w:bookmarkEnd w:id="6"/>
    </w:p>
    <w:p w14:paraId="034AD28C" w14:textId="5206F69C" w:rsidR="00FD7C0A" w:rsidRDefault="00BB2F74" w:rsidP="005F15F9">
      <w:pPr>
        <w:rPr>
          <w:sz w:val="22"/>
          <w:szCs w:val="22"/>
        </w:rPr>
      </w:pPr>
      <w:r w:rsidRPr="0058690A">
        <w:rPr>
          <w:sz w:val="22"/>
          <w:szCs w:val="22"/>
        </w:rPr>
        <w:t xml:space="preserve">The net force </w:t>
      </w:r>
      <w:r w:rsidR="00523321" w:rsidRPr="0058690A">
        <w:rPr>
          <w:sz w:val="22"/>
          <w:szCs w:val="22"/>
        </w:rPr>
        <w:t xml:space="preserve">acting along the cylinder axis was </w:t>
      </w:r>
      <w:r w:rsidR="009D64A5">
        <w:rPr>
          <w:sz w:val="22"/>
          <w:szCs w:val="22"/>
        </w:rPr>
        <w:t>calculated</w:t>
      </w:r>
      <w:r w:rsidR="00523321" w:rsidRPr="0058690A">
        <w:rPr>
          <w:sz w:val="22"/>
          <w:szCs w:val="22"/>
        </w:rPr>
        <w:t xml:space="preserve"> as the difference between the inertia and gas forces: </w:t>
      </w:r>
    </w:p>
    <w:p w14:paraId="1886E3D8" w14:textId="77777777" w:rsidR="002159F5" w:rsidRPr="002159F5" w:rsidRDefault="002159F5" w:rsidP="002159F5">
      <w:pPr>
        <w:jc w:val="center"/>
        <w:rPr>
          <w:sz w:val="16"/>
          <w:szCs w:val="16"/>
        </w:rPr>
      </w:pPr>
    </w:p>
    <w:p w14:paraId="5103AD55" w14:textId="151D85C0" w:rsidR="00084AE3" w:rsidRPr="0058690A" w:rsidRDefault="00000000" w:rsidP="00084AE3">
      <w:pPr>
        <w:pStyle w:val="Caption"/>
        <w:jc w:val="center"/>
      </w:pPr>
      <m:oMathPara>
        <m:oMath>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net</m:t>
              </m:r>
            </m:sub>
          </m:sSub>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inertia</m:t>
              </m:r>
            </m:sub>
          </m:sSub>
          <m:r>
            <w:rPr>
              <w:rFonts w:ascii="Cambria Math" w:hAnsi="Cambria Math"/>
              <w:sz w:val="20"/>
              <w:szCs w:val="20"/>
            </w:rPr>
            <m:t>-</m:t>
          </m:r>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gas</m:t>
              </m:r>
            </m:sub>
          </m:sSub>
        </m:oMath>
      </m:oMathPara>
    </w:p>
    <w:p w14:paraId="634DF8D6" w14:textId="005FD2E9" w:rsidR="00523321"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4</w:t>
      </w:r>
      <w:r w:rsidRPr="0058690A">
        <w:fldChar w:fldCharType="end"/>
      </w:r>
      <w:r w:rsidRPr="0058690A">
        <w:t xml:space="preserve"> : Net force equation</w:t>
      </w:r>
    </w:p>
    <w:p w14:paraId="61B1E545" w14:textId="77777777" w:rsidR="002159F5" w:rsidRPr="002159F5" w:rsidRDefault="002159F5" w:rsidP="002159F5">
      <w:pPr>
        <w:jc w:val="center"/>
        <w:rPr>
          <w:sz w:val="16"/>
          <w:szCs w:val="16"/>
        </w:rPr>
      </w:pPr>
    </w:p>
    <w:p w14:paraId="4671644F" w14:textId="77777777" w:rsidR="00084AE3" w:rsidRPr="0058690A" w:rsidRDefault="00CD5F23" w:rsidP="00084AE3">
      <w:pPr>
        <w:keepNext/>
        <w:jc w:val="center"/>
      </w:pPr>
      <w:r w:rsidRPr="0058690A">
        <w:drawing>
          <wp:inline distT="0" distB="0" distL="0" distR="0" wp14:anchorId="05EA26C4" wp14:editId="084C3C37">
            <wp:extent cx="5495925" cy="3490485"/>
            <wp:effectExtent l="0" t="0" r="0" b="0"/>
            <wp:docPr id="2010454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54925" name="Picture 2010454925"/>
                    <pic:cNvPicPr/>
                  </pic:nvPicPr>
                  <pic:blipFill>
                    <a:blip r:embed="rId11">
                      <a:extLst>
                        <a:ext uri="{28A0092B-C50C-407E-A947-70E740481C1C}">
                          <a14:useLocalDpi xmlns:a14="http://schemas.microsoft.com/office/drawing/2010/main" val="0"/>
                        </a:ext>
                      </a:extLst>
                    </a:blip>
                    <a:stretch>
                      <a:fillRect/>
                    </a:stretch>
                  </pic:blipFill>
                  <pic:spPr>
                    <a:xfrm>
                      <a:off x="0" y="0"/>
                      <a:ext cx="5504807" cy="3496126"/>
                    </a:xfrm>
                    <a:prstGeom prst="rect">
                      <a:avLst/>
                    </a:prstGeom>
                  </pic:spPr>
                </pic:pic>
              </a:graphicData>
            </a:graphic>
          </wp:inline>
        </w:drawing>
      </w:r>
    </w:p>
    <w:p w14:paraId="7D6A9F29" w14:textId="3AC86BC3" w:rsidR="00CD5F23" w:rsidRDefault="00084AE3" w:rsidP="00084AE3">
      <w:pPr>
        <w:pStyle w:val="Caption"/>
        <w:jc w:val="center"/>
      </w:pPr>
      <w:bookmarkStart w:id="7" w:name="_Toc225089228"/>
      <w:r w:rsidRPr="0058690A">
        <w:t xml:space="preserve">Figure </w:t>
      </w:r>
      <w:r w:rsidR="00E27399" w:rsidRPr="0058690A">
        <w:fldChar w:fldCharType="begin"/>
      </w:r>
      <w:r w:rsidR="00E27399" w:rsidRPr="0058690A">
        <w:instrText xml:space="preserve"> SEQ Figure \* ARABIC </w:instrText>
      </w:r>
      <w:r w:rsidR="00E27399" w:rsidRPr="0058690A">
        <w:fldChar w:fldCharType="separate"/>
      </w:r>
      <w:r w:rsidR="001A1ABF">
        <w:rPr>
          <w:noProof/>
        </w:rPr>
        <w:t>3</w:t>
      </w:r>
      <w:r w:rsidR="00E27399" w:rsidRPr="0058690A">
        <w:fldChar w:fldCharType="end"/>
      </w:r>
      <w:r w:rsidRPr="0058690A">
        <w:t xml:space="preserve"> Net Force vs Crank Angle &amp; RPM</w:t>
      </w:r>
      <w:bookmarkEnd w:id="7"/>
    </w:p>
    <w:p w14:paraId="5B74A2EB" w14:textId="77777777" w:rsidR="002159F5" w:rsidRPr="002159F5" w:rsidRDefault="002159F5" w:rsidP="002159F5">
      <w:pPr>
        <w:jc w:val="center"/>
        <w:rPr>
          <w:sz w:val="16"/>
          <w:szCs w:val="16"/>
        </w:rPr>
      </w:pPr>
    </w:p>
    <w:p w14:paraId="568911E5" w14:textId="1DF59CC1" w:rsidR="00F85566" w:rsidRPr="0058690A" w:rsidRDefault="00CD5F23" w:rsidP="005A3FC4">
      <w:pPr>
        <w:jc w:val="both"/>
        <w:rPr>
          <w:sz w:val="22"/>
          <w:szCs w:val="22"/>
        </w:rPr>
      </w:pPr>
      <w:r w:rsidRPr="0058690A">
        <w:rPr>
          <w:sz w:val="22"/>
          <w:szCs w:val="22"/>
        </w:rPr>
        <w:t xml:space="preserve">As shown in figure 3, the net force surface is </w:t>
      </w:r>
      <w:r w:rsidR="00B841B4" w:rsidRPr="0058690A">
        <w:rPr>
          <w:sz w:val="22"/>
          <w:szCs w:val="22"/>
        </w:rPr>
        <w:t>mainly</w:t>
      </w:r>
      <w:r w:rsidRPr="0058690A">
        <w:rPr>
          <w:sz w:val="22"/>
          <w:szCs w:val="22"/>
        </w:rPr>
        <w:t xml:space="preserve"> compressive throughout the RPM range, reaching a minimum</w:t>
      </w:r>
      <w:r w:rsidR="00FF00AB" w:rsidRPr="0058690A">
        <w:rPr>
          <w:sz w:val="22"/>
          <w:szCs w:val="22"/>
        </w:rPr>
        <w:t xml:space="preserve"> of approximately -4.5 x 10^4 N at combustion crank angles where the gas force dominates. Away from the combustion </w:t>
      </w:r>
      <w:r w:rsidR="008B6B12" w:rsidRPr="0058690A">
        <w:rPr>
          <w:sz w:val="22"/>
          <w:szCs w:val="22"/>
        </w:rPr>
        <w:t xml:space="preserve">event, the net force reduces in magnitude </w:t>
      </w:r>
      <w:r w:rsidR="00B851FF" w:rsidRPr="0058690A">
        <w:rPr>
          <w:sz w:val="22"/>
          <w:szCs w:val="22"/>
        </w:rPr>
        <w:t xml:space="preserve">and briefly becomes tensile, driven solely by inertia of the reciprocating assembly. This transition </w:t>
      </w:r>
      <w:r w:rsidR="00511064" w:rsidRPr="0058690A">
        <w:rPr>
          <w:sz w:val="22"/>
          <w:szCs w:val="22"/>
        </w:rPr>
        <w:t xml:space="preserve">between compressive and tensile loading with every engine cycle forms a fundamental basis of </w:t>
      </w:r>
      <w:r w:rsidR="008727B0" w:rsidRPr="0058690A">
        <w:rPr>
          <w:sz w:val="22"/>
          <w:szCs w:val="22"/>
        </w:rPr>
        <w:t>fatigue analysis for all three components investigated, as neither a</w:t>
      </w:r>
      <w:r w:rsidR="006B4490" w:rsidRPr="0058690A">
        <w:rPr>
          <w:sz w:val="22"/>
          <w:szCs w:val="22"/>
        </w:rPr>
        <w:t>re purely static or compres</w:t>
      </w:r>
      <w:r w:rsidR="00CB07CC" w:rsidRPr="0058690A">
        <w:rPr>
          <w:sz w:val="22"/>
          <w:szCs w:val="22"/>
        </w:rPr>
        <w:t>sive stress state</w:t>
      </w:r>
      <w:r w:rsidR="009D64A5">
        <w:rPr>
          <w:sz w:val="22"/>
          <w:szCs w:val="22"/>
        </w:rPr>
        <w:t>s which</w:t>
      </w:r>
      <w:r w:rsidR="00CB07CC" w:rsidRPr="0058690A">
        <w:rPr>
          <w:sz w:val="22"/>
          <w:szCs w:val="22"/>
        </w:rPr>
        <w:t xml:space="preserve"> exists in the engine cycle. As a </w:t>
      </w:r>
      <w:r w:rsidR="005A3FC4" w:rsidRPr="0058690A">
        <w:rPr>
          <w:sz w:val="22"/>
          <w:szCs w:val="22"/>
        </w:rPr>
        <w:t>result,</w:t>
      </w:r>
      <w:r w:rsidR="00CB07CC" w:rsidRPr="0058690A">
        <w:rPr>
          <w:sz w:val="22"/>
          <w:szCs w:val="22"/>
        </w:rPr>
        <w:t xml:space="preserve"> the net force was used to derive </w:t>
      </w:r>
      <w:r w:rsidR="00CC6F24" w:rsidRPr="0058690A">
        <w:rPr>
          <w:sz w:val="22"/>
          <w:szCs w:val="22"/>
        </w:rPr>
        <w:t>the connecting rod force by resolving for the angle phi</w:t>
      </w:r>
      <w:r w:rsidR="002A0D39" w:rsidRPr="0058690A">
        <w:rPr>
          <w:sz w:val="22"/>
          <w:szCs w:val="22"/>
        </w:rPr>
        <w:t xml:space="preserve"> </w:t>
      </w:r>
      <m:oMath>
        <m:r>
          <w:rPr>
            <w:rFonts w:ascii="Cambria Math" w:hAnsi="Cambria Math"/>
            <w:sz w:val="22"/>
            <w:szCs w:val="22"/>
          </w:rPr>
          <m:t>(∅)</m:t>
        </m:r>
      </m:oMath>
      <w:r w:rsidR="002A0D39" w:rsidRPr="0058690A">
        <w:rPr>
          <w:sz w:val="22"/>
          <w:szCs w:val="22"/>
        </w:rPr>
        <w:t>, the lateral side force on the piston and the friction for</w:t>
      </w:r>
      <w:r w:rsidR="005A3FC4" w:rsidRPr="0058690A">
        <w:rPr>
          <w:sz w:val="22"/>
          <w:szCs w:val="22"/>
        </w:rPr>
        <w:t>c</w:t>
      </w:r>
      <w:r w:rsidR="002A0D39" w:rsidRPr="0058690A">
        <w:rPr>
          <w:sz w:val="22"/>
          <w:szCs w:val="22"/>
        </w:rPr>
        <w:t xml:space="preserve">e providing the complete force environment </w:t>
      </w:r>
      <w:r w:rsidR="005A3FC4" w:rsidRPr="0058690A">
        <w:rPr>
          <w:sz w:val="22"/>
          <w:szCs w:val="22"/>
        </w:rPr>
        <w:t>required for the stress and fatigue analysis.</w:t>
      </w:r>
    </w:p>
    <w:p w14:paraId="11551619" w14:textId="13F85926" w:rsidR="00D52195" w:rsidRPr="0058690A" w:rsidRDefault="00D52195" w:rsidP="00D52195">
      <w:pPr>
        <w:jc w:val="center"/>
      </w:pPr>
    </w:p>
    <w:p w14:paraId="1546E1E3" w14:textId="77777777" w:rsidR="002368E7" w:rsidRPr="0058690A" w:rsidRDefault="002368E7" w:rsidP="002368E7"/>
    <w:p w14:paraId="06CD4C2F" w14:textId="77777777" w:rsidR="002368E7" w:rsidRPr="0058690A" w:rsidRDefault="002368E7" w:rsidP="002368E7"/>
    <w:p w14:paraId="7A654866" w14:textId="77777777" w:rsidR="002368E7" w:rsidRPr="0058690A" w:rsidRDefault="002368E7" w:rsidP="002368E7"/>
    <w:p w14:paraId="6DA8451D" w14:textId="77777777" w:rsidR="002368E7" w:rsidRPr="0058690A" w:rsidRDefault="002368E7" w:rsidP="002368E7">
      <w:pPr>
        <w:rPr>
          <w:sz w:val="16"/>
          <w:szCs w:val="16"/>
        </w:rPr>
      </w:pPr>
    </w:p>
    <w:p w14:paraId="1422A023" w14:textId="77777777" w:rsidR="00445320" w:rsidRPr="0058690A" w:rsidRDefault="00445320" w:rsidP="00760AD6">
      <w:pPr>
        <w:jc w:val="center"/>
        <w:rPr>
          <w:sz w:val="16"/>
          <w:szCs w:val="16"/>
        </w:rPr>
      </w:pPr>
    </w:p>
    <w:p w14:paraId="7E5DE6CA" w14:textId="67F6F22C" w:rsidR="002F42BC" w:rsidRPr="0058690A" w:rsidRDefault="002F42BC" w:rsidP="008606B8">
      <w:pPr>
        <w:pStyle w:val="Heading1"/>
        <w:jc w:val="center"/>
      </w:pPr>
      <w:bookmarkStart w:id="8" w:name="_Toc225089352"/>
      <w:r w:rsidRPr="0058690A">
        <w:t xml:space="preserve">3.0 </w:t>
      </w:r>
      <w:r w:rsidR="008606B8" w:rsidRPr="0058690A">
        <w:t>Component Analysis</w:t>
      </w:r>
      <w:bookmarkEnd w:id="8"/>
    </w:p>
    <w:p w14:paraId="54C6F15B" w14:textId="06F697B8" w:rsidR="008606B8" w:rsidRPr="0058690A" w:rsidRDefault="008606B8" w:rsidP="008606B8">
      <w:pPr>
        <w:pStyle w:val="Heading2"/>
      </w:pPr>
      <w:bookmarkStart w:id="9" w:name="_Toc225089353"/>
      <w:r w:rsidRPr="0058690A">
        <w:t>3.1 Conrod Midpoint</w:t>
      </w:r>
      <w:bookmarkEnd w:id="9"/>
    </w:p>
    <w:p w14:paraId="1C65A30E" w14:textId="3359F199" w:rsidR="000B5FE6" w:rsidRPr="0058690A" w:rsidRDefault="000B5FE6" w:rsidP="00CB04D4">
      <w:pPr>
        <w:jc w:val="both"/>
        <w:rPr>
          <w:sz w:val="22"/>
          <w:szCs w:val="22"/>
        </w:rPr>
      </w:pPr>
      <w:r w:rsidRPr="0058690A">
        <w:rPr>
          <w:sz w:val="22"/>
          <w:szCs w:val="22"/>
        </w:rPr>
        <w:t xml:space="preserve">The fatigue </w:t>
      </w:r>
      <w:r w:rsidR="00916BA8" w:rsidRPr="0058690A">
        <w:rPr>
          <w:sz w:val="22"/>
          <w:szCs w:val="22"/>
        </w:rPr>
        <w:t xml:space="preserve">analysis of the connecting rod midpoint was conducted using the modified Goodman Criterion, with </w:t>
      </w:r>
      <w:r w:rsidR="004D7DC6" w:rsidRPr="0058690A">
        <w:rPr>
          <w:sz w:val="22"/>
          <w:szCs w:val="22"/>
        </w:rPr>
        <w:t xml:space="preserve">results presented in </w:t>
      </w:r>
      <w:r w:rsidR="004D7DC6" w:rsidRPr="0058690A">
        <w:rPr>
          <w:color w:val="000000" w:themeColor="text1"/>
          <w:sz w:val="22"/>
          <w:szCs w:val="22"/>
        </w:rPr>
        <w:t>figure (</w:t>
      </w:r>
      <w:r w:rsidR="00E27399" w:rsidRPr="0058690A">
        <w:rPr>
          <w:color w:val="000000" w:themeColor="text1"/>
          <w:sz w:val="22"/>
          <w:szCs w:val="22"/>
        </w:rPr>
        <w:t>4</w:t>
      </w:r>
      <w:r w:rsidR="004D7DC6" w:rsidRPr="0058690A">
        <w:rPr>
          <w:color w:val="000000" w:themeColor="text1"/>
          <w:sz w:val="22"/>
          <w:szCs w:val="22"/>
        </w:rPr>
        <w:t>)</w:t>
      </w:r>
      <w:r w:rsidR="00F56F24" w:rsidRPr="0058690A">
        <w:rPr>
          <w:color w:val="000000" w:themeColor="text1"/>
          <w:sz w:val="22"/>
          <w:szCs w:val="22"/>
        </w:rPr>
        <w:t xml:space="preserve">. </w:t>
      </w:r>
      <w:r w:rsidR="00E45D10" w:rsidRPr="0058690A">
        <w:rPr>
          <w:sz w:val="22"/>
          <w:szCs w:val="22"/>
        </w:rPr>
        <w:t xml:space="preserve">The minimum and maximum stresses are shown indicating the </w:t>
      </w:r>
      <w:r w:rsidR="007458B3" w:rsidRPr="0058690A">
        <w:rPr>
          <w:sz w:val="22"/>
          <w:szCs w:val="22"/>
        </w:rPr>
        <w:t xml:space="preserve">loadings in which the midpoint experiences, resulting in a </w:t>
      </w:r>
      <w:r w:rsidR="00025527" w:rsidRPr="0058690A">
        <w:rPr>
          <w:sz w:val="22"/>
          <w:szCs w:val="22"/>
        </w:rPr>
        <w:t>FSF</w:t>
      </w:r>
      <w:r w:rsidR="007458B3" w:rsidRPr="0058690A">
        <w:rPr>
          <w:sz w:val="22"/>
          <w:szCs w:val="22"/>
        </w:rPr>
        <w:t xml:space="preserve"> of 4.14</w:t>
      </w:r>
      <w:r w:rsidR="00CB04D4" w:rsidRPr="0058690A">
        <w:rPr>
          <w:sz w:val="22"/>
          <w:szCs w:val="22"/>
        </w:rPr>
        <w:t xml:space="preserve"> calculated from the materials properties.</w:t>
      </w:r>
    </w:p>
    <w:p w14:paraId="16E33918" w14:textId="77777777" w:rsidR="00F56F24" w:rsidRPr="0058690A" w:rsidRDefault="00F56F24" w:rsidP="00CB04D4">
      <w:pPr>
        <w:jc w:val="center"/>
        <w:rPr>
          <w:sz w:val="16"/>
          <w:szCs w:val="16"/>
        </w:rPr>
      </w:pPr>
    </w:p>
    <w:p w14:paraId="6BBDED53" w14:textId="744D86D1" w:rsidR="00E27399" w:rsidRPr="0058690A" w:rsidRDefault="00E27399" w:rsidP="00E27399">
      <w:pPr>
        <w:pStyle w:val="Caption"/>
        <w:keepNext/>
      </w:pPr>
      <w:bookmarkStart w:id="10" w:name="_Toc225089229"/>
      <w:r w:rsidRPr="0058690A">
        <w:t xml:space="preserve">Figure </w:t>
      </w:r>
      <w:r w:rsidRPr="0058690A">
        <w:fldChar w:fldCharType="begin"/>
      </w:r>
      <w:r w:rsidRPr="0058690A">
        <w:instrText xml:space="preserve"> SEQ Figure \* ARABIC </w:instrText>
      </w:r>
      <w:r w:rsidRPr="0058690A">
        <w:fldChar w:fldCharType="separate"/>
      </w:r>
      <w:r w:rsidR="001A1ABF">
        <w:rPr>
          <w:noProof/>
        </w:rPr>
        <w:t>4</w:t>
      </w:r>
      <w:r w:rsidRPr="0058690A">
        <w:fldChar w:fldCharType="end"/>
      </w:r>
      <w:r w:rsidRPr="0058690A">
        <w:t xml:space="preserve"> Goodman Diagram for Connecting Rod</w:t>
      </w:r>
      <w:bookmarkEnd w:id="10"/>
    </w:p>
    <w:p w14:paraId="6D40CD14" w14:textId="77777777" w:rsidR="00E27399" w:rsidRPr="0058690A" w:rsidRDefault="00F56F24" w:rsidP="00E27399">
      <w:pPr>
        <w:keepNext/>
        <w:jc w:val="center"/>
      </w:pPr>
      <w:r w:rsidRPr="0058690A">
        <w:drawing>
          <wp:inline distT="0" distB="0" distL="0" distR="0" wp14:anchorId="177C4B2A" wp14:editId="77ED87F8">
            <wp:extent cx="3787254" cy="2589489"/>
            <wp:effectExtent l="0" t="0" r="3810" b="1905"/>
            <wp:docPr id="1792543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43262" name="Picture 179254326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8279" cy="2617539"/>
                    </a:xfrm>
                    <a:prstGeom prst="rect">
                      <a:avLst/>
                    </a:prstGeom>
                  </pic:spPr>
                </pic:pic>
              </a:graphicData>
            </a:graphic>
          </wp:inline>
        </w:drawing>
      </w:r>
      <w:r w:rsidR="00F42A71" w:rsidRPr="0058690A">
        <w:drawing>
          <wp:inline distT="0" distB="0" distL="0" distR="0" wp14:anchorId="11ED29E2" wp14:editId="65E29999">
            <wp:extent cx="2606722" cy="2594538"/>
            <wp:effectExtent l="0" t="0" r="3175" b="0"/>
            <wp:docPr id="5081589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58968" name="Picture 50815896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06722" cy="2594538"/>
                    </a:xfrm>
                    <a:prstGeom prst="rect">
                      <a:avLst/>
                    </a:prstGeom>
                  </pic:spPr>
                </pic:pic>
              </a:graphicData>
            </a:graphic>
          </wp:inline>
        </w:drawing>
      </w:r>
    </w:p>
    <w:p w14:paraId="1EAD2B58" w14:textId="415BECDB" w:rsidR="00F56F24" w:rsidRPr="0058690A" w:rsidRDefault="00E27399" w:rsidP="00E27399">
      <w:pPr>
        <w:pStyle w:val="Caption"/>
        <w:jc w:val="right"/>
      </w:pPr>
      <w:bookmarkStart w:id="11" w:name="_Toc225089230"/>
      <w:r w:rsidRPr="0058690A">
        <w:t xml:space="preserve">Figure </w:t>
      </w:r>
      <w:r w:rsidRPr="0058690A">
        <w:fldChar w:fldCharType="begin"/>
      </w:r>
      <w:r w:rsidRPr="0058690A">
        <w:instrText xml:space="preserve"> SEQ Figure \* ARABIC </w:instrText>
      </w:r>
      <w:r w:rsidRPr="0058690A">
        <w:fldChar w:fldCharType="separate"/>
      </w:r>
      <w:r w:rsidR="001A1ABF">
        <w:rPr>
          <w:noProof/>
        </w:rPr>
        <w:t>5</w:t>
      </w:r>
      <w:r w:rsidRPr="0058690A">
        <w:fldChar w:fldCharType="end"/>
      </w:r>
      <w:r w:rsidRPr="0058690A">
        <w:t xml:space="preserve"> Conrod with similar FOS </w:t>
      </w:r>
      <w:sdt>
        <w:sdtPr>
          <w:id w:val="-591852952"/>
          <w:citation/>
        </w:sdtPr>
        <w:sdtContent>
          <w:r w:rsidRPr="0058690A">
            <w:fldChar w:fldCharType="begin"/>
          </w:r>
          <w:r w:rsidRPr="0058690A">
            <w:instrText xml:space="preserve"> CITATION Shi15 \l 2057 </w:instrText>
          </w:r>
          <w:r w:rsidRPr="0058690A">
            <w:fldChar w:fldCharType="separate"/>
          </w:r>
          <w:r w:rsidR="008C1D5D">
            <w:rPr>
              <w:noProof/>
            </w:rPr>
            <w:t>(Basavaraju, 2015)</w:t>
          </w:r>
          <w:r w:rsidRPr="0058690A">
            <w:fldChar w:fldCharType="end"/>
          </w:r>
        </w:sdtContent>
      </w:sdt>
      <w:bookmarkEnd w:id="11"/>
    </w:p>
    <w:p w14:paraId="614585DC" w14:textId="77777777" w:rsidR="00884251" w:rsidRPr="00764113" w:rsidRDefault="00884251" w:rsidP="00764113">
      <w:pPr>
        <w:jc w:val="center"/>
        <w:rPr>
          <w:sz w:val="16"/>
          <w:szCs w:val="16"/>
        </w:rPr>
      </w:pPr>
    </w:p>
    <w:p w14:paraId="18CB861C" w14:textId="2209C53E" w:rsidR="00CB04D4" w:rsidRPr="0058690A" w:rsidRDefault="00043AC0" w:rsidP="00CB04D4">
      <w:pPr>
        <w:jc w:val="both"/>
        <w:rPr>
          <w:sz w:val="22"/>
          <w:szCs w:val="22"/>
        </w:rPr>
      </w:pPr>
      <w:r w:rsidRPr="0058690A">
        <w:rPr>
          <w:sz w:val="22"/>
          <w:szCs w:val="22"/>
        </w:rPr>
        <w:t>This safety factor significantly exceeds the typical accepted minimum ranging from 1.5 – 2.0 for dynamically loaded</w:t>
      </w:r>
      <w:r w:rsidR="00A44728" w:rsidRPr="0058690A">
        <w:rPr>
          <w:sz w:val="22"/>
          <w:szCs w:val="22"/>
        </w:rPr>
        <w:t xml:space="preserve"> engine components</w:t>
      </w:r>
      <w:r w:rsidR="009D2AC3" w:rsidRPr="0058690A">
        <w:rPr>
          <w:sz w:val="22"/>
          <w:szCs w:val="22"/>
        </w:rPr>
        <w:t xml:space="preserve"> </w:t>
      </w:r>
      <w:sdt>
        <w:sdtPr>
          <w:rPr>
            <w:sz w:val="22"/>
            <w:szCs w:val="22"/>
          </w:rPr>
          <w:id w:val="-1316721860"/>
          <w:citation/>
        </w:sdtPr>
        <w:sdtContent>
          <w:r w:rsidR="009D2AC3" w:rsidRPr="0058690A">
            <w:rPr>
              <w:sz w:val="22"/>
              <w:szCs w:val="22"/>
            </w:rPr>
            <w:fldChar w:fldCharType="begin"/>
          </w:r>
          <w:r w:rsidR="009D2AC3" w:rsidRPr="0058690A">
            <w:rPr>
              <w:sz w:val="22"/>
              <w:szCs w:val="22"/>
            </w:rPr>
            <w:instrText xml:space="preserve"> CITATION Bea21 \l 1106 </w:instrText>
          </w:r>
          <w:r w:rsidR="009D2AC3" w:rsidRPr="0058690A">
            <w:rPr>
              <w:sz w:val="22"/>
              <w:szCs w:val="22"/>
            </w:rPr>
            <w:fldChar w:fldCharType="separate"/>
          </w:r>
          <w:r w:rsidR="008C1D5D" w:rsidRPr="008C1D5D">
            <w:rPr>
              <w:noProof/>
              <w:sz w:val="22"/>
              <w:szCs w:val="22"/>
            </w:rPr>
            <w:t>(Henriques, 2021)</w:t>
          </w:r>
          <w:r w:rsidR="009D2AC3" w:rsidRPr="0058690A">
            <w:rPr>
              <w:sz w:val="22"/>
              <w:szCs w:val="22"/>
            </w:rPr>
            <w:fldChar w:fldCharType="end"/>
          </w:r>
        </w:sdtContent>
      </w:sdt>
      <w:r w:rsidR="00DC542A" w:rsidRPr="0058690A">
        <w:rPr>
          <w:sz w:val="22"/>
          <w:szCs w:val="22"/>
        </w:rPr>
        <w:t xml:space="preserve">, indicating the connecting rod midpoint carries considerably </w:t>
      </w:r>
      <w:r w:rsidR="00B92C6B" w:rsidRPr="0058690A">
        <w:rPr>
          <w:sz w:val="22"/>
          <w:szCs w:val="22"/>
        </w:rPr>
        <w:t>more material than required to meet minimum fatigue life requirements</w:t>
      </w:r>
      <w:r w:rsidR="00646E9D" w:rsidRPr="0058690A">
        <w:rPr>
          <w:sz w:val="22"/>
          <w:szCs w:val="22"/>
        </w:rPr>
        <w:t>,</w:t>
      </w:r>
      <w:r w:rsidR="00B92C6B" w:rsidRPr="0058690A">
        <w:rPr>
          <w:sz w:val="22"/>
          <w:szCs w:val="22"/>
        </w:rPr>
        <w:t xml:space="preserve"> This is consistent </w:t>
      </w:r>
      <w:r w:rsidR="00646E9D" w:rsidRPr="0058690A">
        <w:rPr>
          <w:sz w:val="22"/>
          <w:szCs w:val="22"/>
        </w:rPr>
        <w:t xml:space="preserve">with over-engineering at the standard operating range. Whilst a reduction in cross-sectional area could be justified </w:t>
      </w:r>
      <w:r w:rsidR="00C227B8" w:rsidRPr="0058690A">
        <w:rPr>
          <w:sz w:val="22"/>
          <w:szCs w:val="22"/>
        </w:rPr>
        <w:t xml:space="preserve">from a performance perspective, it should be noted that this analysis assumes a uniform stress distribution </w:t>
      </w:r>
      <w:r w:rsidR="0019233B" w:rsidRPr="0058690A">
        <w:rPr>
          <w:sz w:val="22"/>
          <w:szCs w:val="22"/>
        </w:rPr>
        <w:t xml:space="preserve">and does not account for local stress concentrations around features like oil holes or </w:t>
      </w:r>
      <w:r w:rsidR="0085656A" w:rsidRPr="0058690A">
        <w:rPr>
          <w:sz w:val="22"/>
          <w:szCs w:val="22"/>
        </w:rPr>
        <w:t>fillets</w:t>
      </w:r>
      <w:sdt>
        <w:sdtPr>
          <w:rPr>
            <w:sz w:val="22"/>
            <w:szCs w:val="22"/>
          </w:rPr>
          <w:id w:val="28538905"/>
          <w:citation/>
        </w:sdtPr>
        <w:sdtContent>
          <w:r w:rsidR="000D60D0">
            <w:rPr>
              <w:sz w:val="22"/>
              <w:szCs w:val="22"/>
            </w:rPr>
            <w:fldChar w:fldCharType="begin"/>
          </w:r>
          <w:r w:rsidR="000D60D0">
            <w:rPr>
              <w:sz w:val="22"/>
              <w:szCs w:val="22"/>
            </w:rPr>
            <w:instrText xml:space="preserve"> CITATION Sag23 \l 2057 </w:instrText>
          </w:r>
          <w:r w:rsidR="000D60D0">
            <w:rPr>
              <w:sz w:val="22"/>
              <w:szCs w:val="22"/>
            </w:rPr>
            <w:fldChar w:fldCharType="separate"/>
          </w:r>
          <w:r w:rsidR="008C1D5D">
            <w:rPr>
              <w:noProof/>
              <w:sz w:val="22"/>
              <w:szCs w:val="22"/>
            </w:rPr>
            <w:t xml:space="preserve"> </w:t>
          </w:r>
          <w:r w:rsidR="008C1D5D" w:rsidRPr="008C1D5D">
            <w:rPr>
              <w:noProof/>
              <w:sz w:val="22"/>
              <w:szCs w:val="22"/>
            </w:rPr>
            <w:t>(Sage Journals, 2023)</w:t>
          </w:r>
          <w:r w:rsidR="000D60D0">
            <w:rPr>
              <w:sz w:val="22"/>
              <w:szCs w:val="22"/>
            </w:rPr>
            <w:fldChar w:fldCharType="end"/>
          </w:r>
        </w:sdtContent>
      </w:sdt>
      <w:r w:rsidR="0085656A" w:rsidRPr="0058690A">
        <w:rPr>
          <w:sz w:val="22"/>
          <w:szCs w:val="22"/>
        </w:rPr>
        <w:t xml:space="preserve">. If this is taken into consideration it would reduce the effective </w:t>
      </w:r>
      <w:r w:rsidR="003C2AF7" w:rsidRPr="0058690A">
        <w:rPr>
          <w:sz w:val="22"/>
          <w:szCs w:val="22"/>
        </w:rPr>
        <w:t>FOS</w:t>
      </w:r>
      <w:r w:rsidR="00884251" w:rsidRPr="0058690A">
        <w:rPr>
          <w:sz w:val="22"/>
          <w:szCs w:val="22"/>
        </w:rPr>
        <w:t xml:space="preserve">. </w:t>
      </w:r>
      <w:r w:rsidR="00F42A71" w:rsidRPr="0058690A">
        <w:rPr>
          <w:color w:val="000000" w:themeColor="text1"/>
          <w:sz w:val="22"/>
          <w:szCs w:val="22"/>
        </w:rPr>
        <w:t>Figure (</w:t>
      </w:r>
      <w:r w:rsidR="00E27399" w:rsidRPr="0058690A">
        <w:rPr>
          <w:color w:val="000000" w:themeColor="text1"/>
          <w:sz w:val="22"/>
          <w:szCs w:val="22"/>
        </w:rPr>
        <w:t>5</w:t>
      </w:r>
      <w:r w:rsidR="00F42A71" w:rsidRPr="0058690A">
        <w:rPr>
          <w:color w:val="000000" w:themeColor="text1"/>
          <w:sz w:val="22"/>
          <w:szCs w:val="22"/>
        </w:rPr>
        <w:t xml:space="preserve">) </w:t>
      </w:r>
      <w:r w:rsidR="00F42A71" w:rsidRPr="0058690A">
        <w:rPr>
          <w:sz w:val="22"/>
          <w:szCs w:val="22"/>
        </w:rPr>
        <w:t>shows a s</w:t>
      </w:r>
      <w:r w:rsidR="00E95216" w:rsidRPr="0058690A">
        <w:rPr>
          <w:sz w:val="22"/>
          <w:szCs w:val="22"/>
        </w:rPr>
        <w:t xml:space="preserve">imilar study from </w:t>
      </w:r>
      <w:sdt>
        <w:sdtPr>
          <w:rPr>
            <w:sz w:val="22"/>
            <w:szCs w:val="22"/>
          </w:rPr>
          <w:id w:val="372127426"/>
          <w:citation/>
        </w:sdtPr>
        <w:sdtContent>
          <w:r w:rsidR="00E95216" w:rsidRPr="0058690A">
            <w:rPr>
              <w:sz w:val="22"/>
              <w:szCs w:val="22"/>
            </w:rPr>
            <w:fldChar w:fldCharType="begin"/>
          </w:r>
          <w:r w:rsidR="00E95216" w:rsidRPr="0058690A">
            <w:rPr>
              <w:sz w:val="22"/>
              <w:szCs w:val="22"/>
            </w:rPr>
            <w:instrText xml:space="preserve"> CITATION Shi15 \l 1106 </w:instrText>
          </w:r>
          <w:r w:rsidR="00E95216" w:rsidRPr="0058690A">
            <w:rPr>
              <w:sz w:val="22"/>
              <w:szCs w:val="22"/>
            </w:rPr>
            <w:fldChar w:fldCharType="separate"/>
          </w:r>
          <w:r w:rsidR="008C1D5D" w:rsidRPr="008C1D5D">
            <w:rPr>
              <w:noProof/>
              <w:sz w:val="22"/>
              <w:szCs w:val="22"/>
            </w:rPr>
            <w:t>(Basavaraju, 2015)</w:t>
          </w:r>
          <w:r w:rsidR="00E95216" w:rsidRPr="0058690A">
            <w:rPr>
              <w:sz w:val="22"/>
              <w:szCs w:val="22"/>
            </w:rPr>
            <w:fldChar w:fldCharType="end"/>
          </w:r>
        </w:sdtContent>
      </w:sdt>
      <w:r w:rsidR="000B29CF" w:rsidRPr="0058690A">
        <w:rPr>
          <w:sz w:val="22"/>
          <w:szCs w:val="22"/>
        </w:rPr>
        <w:t xml:space="preserve"> showing a conrod with a similar </w:t>
      </w:r>
      <w:r w:rsidR="003C2AF7" w:rsidRPr="0058690A">
        <w:rPr>
          <w:sz w:val="22"/>
          <w:szCs w:val="22"/>
        </w:rPr>
        <w:t>FOS</w:t>
      </w:r>
      <w:r w:rsidR="000B29CF" w:rsidRPr="0058690A">
        <w:rPr>
          <w:sz w:val="22"/>
          <w:szCs w:val="22"/>
        </w:rPr>
        <w:t xml:space="preserve"> and where the expected </w:t>
      </w:r>
      <w:r w:rsidR="00344DB5" w:rsidRPr="0058690A">
        <w:rPr>
          <w:sz w:val="22"/>
          <w:szCs w:val="22"/>
        </w:rPr>
        <w:t>loadings occur.</w:t>
      </w:r>
    </w:p>
    <w:p w14:paraId="1C0716CE" w14:textId="77777777" w:rsidR="00CB04D4" w:rsidRPr="0058690A" w:rsidRDefault="00CB04D4" w:rsidP="00CB04D4">
      <w:pPr>
        <w:jc w:val="both"/>
      </w:pPr>
    </w:p>
    <w:p w14:paraId="229099A5" w14:textId="77777777" w:rsidR="00344DB5" w:rsidRPr="0058690A" w:rsidRDefault="00344DB5" w:rsidP="00344DB5"/>
    <w:p w14:paraId="7C1F347A" w14:textId="77777777" w:rsidR="007B5FFC" w:rsidRPr="0058690A" w:rsidRDefault="007B5FFC" w:rsidP="00344DB5"/>
    <w:p w14:paraId="659BB0A2" w14:textId="77777777" w:rsidR="007B5FFC" w:rsidRPr="0058690A" w:rsidRDefault="007B5FFC" w:rsidP="00344DB5"/>
    <w:p w14:paraId="0420B600" w14:textId="77777777" w:rsidR="007B5FFC" w:rsidRPr="0058690A" w:rsidRDefault="007B5FFC" w:rsidP="00344DB5"/>
    <w:p w14:paraId="7FAE633D" w14:textId="77777777" w:rsidR="007B5FFC" w:rsidRPr="0058690A" w:rsidRDefault="007B5FFC" w:rsidP="00344DB5"/>
    <w:p w14:paraId="11523531" w14:textId="77777777" w:rsidR="00344DB5" w:rsidRPr="00764113" w:rsidRDefault="00344DB5" w:rsidP="00764113">
      <w:pPr>
        <w:jc w:val="center"/>
        <w:rPr>
          <w:sz w:val="16"/>
          <w:szCs w:val="16"/>
        </w:rPr>
      </w:pPr>
    </w:p>
    <w:p w14:paraId="4ED6C7B4" w14:textId="6B3E1D53" w:rsidR="008606B8" w:rsidRPr="0058690A" w:rsidRDefault="008606B8" w:rsidP="008606B8">
      <w:pPr>
        <w:pStyle w:val="Heading2"/>
      </w:pPr>
      <w:bookmarkStart w:id="12" w:name="_Toc225089354"/>
      <w:r w:rsidRPr="0058690A">
        <w:t>3.</w:t>
      </w:r>
      <w:r w:rsidR="00DB6C58">
        <w:t>2</w:t>
      </w:r>
      <w:r w:rsidRPr="0058690A">
        <w:t xml:space="preserve"> Gudgeon Pin</w:t>
      </w:r>
      <w:bookmarkEnd w:id="12"/>
    </w:p>
    <w:p w14:paraId="43B34EAD" w14:textId="51683FB9" w:rsidR="00344DB5" w:rsidRDefault="009C7909" w:rsidP="00764113">
      <w:pPr>
        <w:jc w:val="both"/>
        <w:rPr>
          <w:sz w:val="22"/>
          <w:szCs w:val="22"/>
        </w:rPr>
      </w:pPr>
      <w:r w:rsidRPr="0058690A">
        <w:rPr>
          <w:sz w:val="22"/>
          <w:szCs w:val="22"/>
        </w:rPr>
        <w:t>The gud</w:t>
      </w:r>
      <w:r w:rsidR="00CF677E" w:rsidRPr="0058690A">
        <w:rPr>
          <w:sz w:val="22"/>
          <w:szCs w:val="22"/>
        </w:rPr>
        <w:t xml:space="preserve">geon pin was assessed under combined bending and shear loading, with the resultant stress calculated using the von Mises criterion to account for the multiaxial stress state at point A: </w:t>
      </w:r>
    </w:p>
    <w:p w14:paraId="416EB9BA" w14:textId="77777777" w:rsidR="00764113" w:rsidRPr="00764113" w:rsidRDefault="00764113" w:rsidP="00764113">
      <w:pPr>
        <w:jc w:val="center"/>
        <w:rPr>
          <w:sz w:val="16"/>
          <w:szCs w:val="16"/>
        </w:rPr>
      </w:pPr>
    </w:p>
    <w:p w14:paraId="5E220848" w14:textId="77777777" w:rsidR="00084AE3" w:rsidRPr="0058690A" w:rsidRDefault="00000000" w:rsidP="00084AE3">
      <w:pPr>
        <w:pStyle w:val="Caption"/>
        <w:rPr>
          <w:i w:val="0"/>
          <w:sz w:val="28"/>
          <w:szCs w:val="28"/>
        </w:rPr>
      </w:pPr>
      <m:oMathPara>
        <m:oMath>
          <m:sSub>
            <m:sSubPr>
              <m:ctrlPr>
                <w:rPr>
                  <w:rFonts w:ascii="Cambria Math" w:hAnsi="Cambria Math"/>
                  <w:sz w:val="20"/>
                  <w:szCs w:val="20"/>
                </w:rPr>
              </m:ctrlPr>
            </m:sSubPr>
            <m:e>
              <m:r>
                <w:rPr>
                  <w:rFonts w:ascii="Cambria Math" w:hAnsi="Cambria Math"/>
                  <w:sz w:val="20"/>
                  <w:szCs w:val="20"/>
                </w:rPr>
                <m:t>σ</m:t>
              </m:r>
            </m:e>
            <m:sub>
              <m:r>
                <w:rPr>
                  <w:rFonts w:ascii="Cambria Math" w:hAnsi="Cambria Math"/>
                  <w:sz w:val="20"/>
                  <w:szCs w:val="20"/>
                </w:rPr>
                <m:t>res</m:t>
              </m:r>
              <m:r>
                <w:rPr>
                  <w:rFonts w:ascii="Cambria Math" w:hAnsi="Cambria Math"/>
                  <w:sz w:val="20"/>
                  <w:szCs w:val="20"/>
                </w:rPr>
                <m:t xml:space="preserve">= </m:t>
              </m:r>
              <m:rad>
                <m:radPr>
                  <m:degHide m:val="1"/>
                  <m:ctrlPr>
                    <w:rPr>
                      <w:rFonts w:ascii="Cambria Math" w:hAnsi="Cambria Math"/>
                      <w:sz w:val="20"/>
                      <w:szCs w:val="20"/>
                    </w:rPr>
                  </m:ctrlPr>
                </m:radPr>
                <m:deg/>
                <m:e>
                  <m:sSubSup>
                    <m:sSubSupPr>
                      <m:ctrlPr>
                        <w:rPr>
                          <w:rFonts w:ascii="Cambria Math" w:hAnsi="Cambria Math"/>
                          <w:sz w:val="20"/>
                          <w:szCs w:val="20"/>
                        </w:rPr>
                      </m:ctrlPr>
                    </m:sSubSupPr>
                    <m:e>
                      <m:r>
                        <w:rPr>
                          <w:rFonts w:ascii="Cambria Math" w:hAnsi="Cambria Math"/>
                          <w:sz w:val="20"/>
                          <w:szCs w:val="20"/>
                        </w:rPr>
                        <m:t>σ</m:t>
                      </m:r>
                    </m:e>
                    <m:sub>
                      <m:r>
                        <w:rPr>
                          <w:rFonts w:ascii="Cambria Math" w:hAnsi="Cambria Math"/>
                          <w:sz w:val="20"/>
                          <w:szCs w:val="20"/>
                        </w:rPr>
                        <m:t>bend</m:t>
                      </m:r>
                    </m:sub>
                    <m:sup>
                      <m:r>
                        <w:rPr>
                          <w:rFonts w:ascii="Cambria Math" w:hAnsi="Cambria Math"/>
                          <w:sz w:val="20"/>
                          <w:szCs w:val="20"/>
                        </w:rPr>
                        <m:t>2</m:t>
                      </m:r>
                    </m:sup>
                  </m:sSubSup>
                  <m:r>
                    <w:rPr>
                      <w:rFonts w:ascii="Cambria Math" w:hAnsi="Cambria Math"/>
                      <w:sz w:val="20"/>
                      <w:szCs w:val="20"/>
                    </w:rPr>
                    <m:t>+2</m:t>
                  </m:r>
                  <m:sSup>
                    <m:sSupPr>
                      <m:ctrlPr>
                        <w:rPr>
                          <w:rFonts w:ascii="Cambria Math" w:hAnsi="Cambria Math"/>
                          <w:sz w:val="20"/>
                          <w:szCs w:val="20"/>
                        </w:rPr>
                      </m:ctrlPr>
                    </m:sSupPr>
                    <m:e>
                      <m:r>
                        <w:rPr>
                          <w:rFonts w:ascii="Cambria Math" w:hAnsi="Cambria Math"/>
                          <w:sz w:val="20"/>
                          <w:szCs w:val="20"/>
                        </w:rPr>
                        <m:t>τ</m:t>
                      </m:r>
                    </m:e>
                    <m:sup>
                      <m:r>
                        <w:rPr>
                          <w:rFonts w:ascii="Cambria Math" w:hAnsi="Cambria Math"/>
                          <w:sz w:val="20"/>
                          <w:szCs w:val="20"/>
                        </w:rPr>
                        <m:t>2</m:t>
                      </m:r>
                    </m:sup>
                  </m:sSup>
                </m:e>
              </m:rad>
            </m:sub>
          </m:sSub>
        </m:oMath>
      </m:oMathPara>
    </w:p>
    <w:p w14:paraId="641C77F3" w14:textId="267DB608" w:rsidR="00CF677E"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5</w:t>
      </w:r>
      <w:r w:rsidRPr="0058690A">
        <w:fldChar w:fldCharType="end"/>
      </w:r>
      <w:r w:rsidRPr="0058690A">
        <w:t xml:space="preserve"> : Von Mises Resultant Stress Equation </w:t>
      </w:r>
    </w:p>
    <w:p w14:paraId="2C0FAABB" w14:textId="77777777" w:rsidR="00764113" w:rsidRPr="00764113" w:rsidRDefault="00764113" w:rsidP="00764113">
      <w:pPr>
        <w:jc w:val="center"/>
        <w:rPr>
          <w:sz w:val="16"/>
          <w:szCs w:val="16"/>
        </w:rPr>
      </w:pPr>
    </w:p>
    <w:p w14:paraId="74867787" w14:textId="65A8E879" w:rsidR="00344DB5" w:rsidRDefault="005D3224" w:rsidP="00764113">
      <w:pPr>
        <w:jc w:val="both"/>
        <w:rPr>
          <w:sz w:val="22"/>
          <w:szCs w:val="22"/>
        </w:rPr>
      </w:pPr>
      <w:r w:rsidRPr="0058690A">
        <w:rPr>
          <w:sz w:val="22"/>
          <w:szCs w:val="22"/>
        </w:rPr>
        <w:t xml:space="preserve">From the Goodman diagram in </w:t>
      </w:r>
      <w:r w:rsidRPr="0058690A">
        <w:rPr>
          <w:color w:val="000000" w:themeColor="text1"/>
          <w:sz w:val="22"/>
          <w:szCs w:val="22"/>
        </w:rPr>
        <w:t xml:space="preserve">figure </w:t>
      </w:r>
      <w:r w:rsidR="00E27399" w:rsidRPr="0058690A">
        <w:rPr>
          <w:color w:val="000000" w:themeColor="text1"/>
          <w:sz w:val="22"/>
          <w:szCs w:val="22"/>
        </w:rPr>
        <w:t>6</w:t>
      </w:r>
      <w:r w:rsidR="00E572A4" w:rsidRPr="0058690A">
        <w:rPr>
          <w:color w:val="000000" w:themeColor="text1"/>
          <w:sz w:val="22"/>
          <w:szCs w:val="22"/>
        </w:rPr>
        <w:t xml:space="preserve">, </w:t>
      </w:r>
      <w:r w:rsidR="00E572A4" w:rsidRPr="0058690A">
        <w:rPr>
          <w:sz w:val="22"/>
          <w:szCs w:val="22"/>
        </w:rPr>
        <w:t xml:space="preserve">the </w:t>
      </w:r>
      <w:r w:rsidR="00C47EE3" w:rsidRPr="0058690A">
        <w:rPr>
          <w:sz w:val="22"/>
          <w:szCs w:val="22"/>
        </w:rPr>
        <w:t xml:space="preserve">minimum and maximum stresses are shown as well as the allowable stress range and </w:t>
      </w:r>
      <w:r w:rsidR="003C2AF7" w:rsidRPr="0058690A">
        <w:rPr>
          <w:sz w:val="22"/>
          <w:szCs w:val="22"/>
        </w:rPr>
        <w:t>FOS</w:t>
      </w:r>
      <w:r w:rsidR="002B4572" w:rsidRPr="0058690A">
        <w:rPr>
          <w:sz w:val="22"/>
          <w:szCs w:val="22"/>
        </w:rPr>
        <w:t xml:space="preserve"> of 3.84. Consistent with the connecting rod findings, this value considerably exceeds the accepted minimum </w:t>
      </w:r>
      <w:r w:rsidR="00623A16" w:rsidRPr="0058690A">
        <w:rPr>
          <w:sz w:val="22"/>
          <w:szCs w:val="22"/>
        </w:rPr>
        <w:t xml:space="preserve">for dynamically loaded components, indicating a degree or over-engineering within the standard operating range. </w:t>
      </w:r>
    </w:p>
    <w:p w14:paraId="0406B2FE" w14:textId="77777777" w:rsidR="00764113" w:rsidRPr="00764113" w:rsidRDefault="00764113" w:rsidP="00764113">
      <w:pPr>
        <w:jc w:val="center"/>
        <w:rPr>
          <w:sz w:val="16"/>
          <w:szCs w:val="16"/>
        </w:rPr>
      </w:pPr>
    </w:p>
    <w:p w14:paraId="1453DE49" w14:textId="77777777" w:rsidR="00E27399" w:rsidRPr="0058690A" w:rsidRDefault="004830D4" w:rsidP="00E27399">
      <w:pPr>
        <w:keepNext/>
        <w:jc w:val="center"/>
      </w:pPr>
      <w:r w:rsidRPr="0058690A">
        <w:drawing>
          <wp:inline distT="0" distB="0" distL="0" distR="0" wp14:anchorId="412273EF" wp14:editId="2743B6F1">
            <wp:extent cx="5649685" cy="3486113"/>
            <wp:effectExtent l="0" t="0" r="8255" b="635"/>
            <wp:docPr id="7605524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5242" name="Picture 76055242"/>
                    <pic:cNvPicPr/>
                  </pic:nvPicPr>
                  <pic:blipFill>
                    <a:blip r:embed="rId14">
                      <a:extLst>
                        <a:ext uri="{28A0092B-C50C-407E-A947-70E740481C1C}">
                          <a14:useLocalDpi xmlns:a14="http://schemas.microsoft.com/office/drawing/2010/main" val="0"/>
                        </a:ext>
                      </a:extLst>
                    </a:blip>
                    <a:stretch>
                      <a:fillRect/>
                    </a:stretch>
                  </pic:blipFill>
                  <pic:spPr>
                    <a:xfrm>
                      <a:off x="0" y="0"/>
                      <a:ext cx="5667481" cy="3497094"/>
                    </a:xfrm>
                    <a:prstGeom prst="rect">
                      <a:avLst/>
                    </a:prstGeom>
                  </pic:spPr>
                </pic:pic>
              </a:graphicData>
            </a:graphic>
          </wp:inline>
        </w:drawing>
      </w:r>
    </w:p>
    <w:p w14:paraId="0BD47532" w14:textId="69D632D3" w:rsidR="00C3709A" w:rsidRDefault="00E27399" w:rsidP="00E27399">
      <w:pPr>
        <w:pStyle w:val="Caption"/>
        <w:jc w:val="center"/>
      </w:pPr>
      <w:bookmarkStart w:id="13" w:name="_Toc225089231"/>
      <w:r w:rsidRPr="0058690A">
        <w:t xml:space="preserve">Figure </w:t>
      </w:r>
      <w:r w:rsidRPr="0058690A">
        <w:fldChar w:fldCharType="begin"/>
      </w:r>
      <w:r w:rsidRPr="0058690A">
        <w:instrText xml:space="preserve"> SEQ Figure \* ARABIC </w:instrText>
      </w:r>
      <w:r w:rsidRPr="0058690A">
        <w:fldChar w:fldCharType="separate"/>
      </w:r>
      <w:r w:rsidR="001A1ABF">
        <w:rPr>
          <w:noProof/>
        </w:rPr>
        <w:t>6</w:t>
      </w:r>
      <w:r w:rsidRPr="0058690A">
        <w:fldChar w:fldCharType="end"/>
      </w:r>
      <w:r w:rsidRPr="0058690A">
        <w:t xml:space="preserve"> Gudgeon Pin Goodman Diagram Comparison : Effects of Surface Finish</w:t>
      </w:r>
      <w:bookmarkEnd w:id="13"/>
    </w:p>
    <w:p w14:paraId="6D3B3BCD" w14:textId="77777777" w:rsidR="00764113" w:rsidRPr="00764113" w:rsidRDefault="00764113" w:rsidP="00764113">
      <w:pPr>
        <w:jc w:val="center"/>
        <w:rPr>
          <w:sz w:val="16"/>
          <w:szCs w:val="16"/>
        </w:rPr>
      </w:pPr>
    </w:p>
    <w:p w14:paraId="71000491" w14:textId="0A67C88F" w:rsidR="00344DB5" w:rsidRPr="0058690A" w:rsidRDefault="00CD178B" w:rsidP="00863978">
      <w:pPr>
        <w:jc w:val="both"/>
        <w:rPr>
          <w:sz w:val="22"/>
          <w:szCs w:val="22"/>
        </w:rPr>
      </w:pPr>
      <w:r w:rsidRPr="0058690A">
        <w:rPr>
          <w:sz w:val="22"/>
          <w:szCs w:val="22"/>
        </w:rPr>
        <w:t xml:space="preserve">The lower Goodman diagram shows a surface finish correction of -55 N/mm^2 was subsequently applied to reflect the reduction in endurance limit. This is justified by research showing that a rough machined surface </w:t>
      </w:r>
      <w:r w:rsidR="002C2109" w:rsidRPr="0058690A">
        <w:rPr>
          <w:sz w:val="22"/>
          <w:szCs w:val="22"/>
        </w:rPr>
        <w:t>introduced micro-level stress concentrations at the surface which act as crack initiation regions</w:t>
      </w:r>
      <w:sdt>
        <w:sdtPr>
          <w:rPr>
            <w:sz w:val="22"/>
            <w:szCs w:val="22"/>
          </w:rPr>
          <w:id w:val="-372075914"/>
          <w:citation/>
        </w:sdtPr>
        <w:sdtContent>
          <w:r w:rsidR="00FC07B4" w:rsidRPr="0058690A">
            <w:rPr>
              <w:sz w:val="22"/>
              <w:szCs w:val="22"/>
            </w:rPr>
            <w:fldChar w:fldCharType="begin"/>
          </w:r>
          <w:r w:rsidR="00FC07B4" w:rsidRPr="0058690A">
            <w:rPr>
              <w:sz w:val="22"/>
              <w:szCs w:val="22"/>
            </w:rPr>
            <w:instrText xml:space="preserve"> CITATION Osi15 \l 1106 </w:instrText>
          </w:r>
          <w:r w:rsidR="00FC07B4" w:rsidRPr="0058690A">
            <w:rPr>
              <w:sz w:val="22"/>
              <w:szCs w:val="22"/>
            </w:rPr>
            <w:fldChar w:fldCharType="separate"/>
          </w:r>
          <w:r w:rsidR="008C1D5D">
            <w:rPr>
              <w:noProof/>
              <w:sz w:val="22"/>
              <w:szCs w:val="22"/>
            </w:rPr>
            <w:t xml:space="preserve"> </w:t>
          </w:r>
          <w:r w:rsidR="008C1D5D" w:rsidRPr="008C1D5D">
            <w:rPr>
              <w:noProof/>
              <w:sz w:val="22"/>
              <w:szCs w:val="22"/>
            </w:rPr>
            <w:t>(Obiukwu, 2015)</w:t>
          </w:r>
          <w:r w:rsidR="00FC07B4" w:rsidRPr="0058690A">
            <w:rPr>
              <w:sz w:val="22"/>
              <w:szCs w:val="22"/>
            </w:rPr>
            <w:fldChar w:fldCharType="end"/>
          </w:r>
        </w:sdtContent>
      </w:sdt>
      <w:r w:rsidR="003A36BE" w:rsidRPr="0058690A">
        <w:rPr>
          <w:sz w:val="22"/>
          <w:szCs w:val="22"/>
        </w:rPr>
        <w:t xml:space="preserve">. Applying </w:t>
      </w:r>
      <w:r w:rsidR="00AF4A8E" w:rsidRPr="0058690A">
        <w:rPr>
          <w:sz w:val="22"/>
          <w:szCs w:val="22"/>
        </w:rPr>
        <w:t>a surface finished</w:t>
      </w:r>
      <w:r w:rsidR="003A36BE" w:rsidRPr="0058690A">
        <w:rPr>
          <w:sz w:val="22"/>
          <w:szCs w:val="22"/>
        </w:rPr>
        <w:t xml:space="preserve"> </w:t>
      </w:r>
      <w:r w:rsidR="00D21F83" w:rsidRPr="0058690A">
        <w:rPr>
          <w:sz w:val="22"/>
          <w:szCs w:val="22"/>
        </w:rPr>
        <w:t xml:space="preserve">produced a revised </w:t>
      </w:r>
      <w:r w:rsidR="003C2AF7" w:rsidRPr="0058690A">
        <w:rPr>
          <w:sz w:val="22"/>
          <w:szCs w:val="22"/>
        </w:rPr>
        <w:t>FSF</w:t>
      </w:r>
      <w:r w:rsidR="00D21F83" w:rsidRPr="0058690A">
        <w:rPr>
          <w:sz w:val="22"/>
          <w:szCs w:val="22"/>
        </w:rPr>
        <w:t xml:space="preserve"> of 4.04, an increase of approximately 5.2%</w:t>
      </w:r>
      <w:r w:rsidR="00034A7E" w:rsidRPr="0058690A">
        <w:rPr>
          <w:sz w:val="22"/>
          <w:szCs w:val="22"/>
        </w:rPr>
        <w:t xml:space="preserve">, with the allowable stress range increasing by 5.0% to 1,035.2 MPa. The improvement </w:t>
      </w:r>
      <w:r w:rsidR="00924875" w:rsidRPr="0058690A">
        <w:rPr>
          <w:sz w:val="22"/>
          <w:szCs w:val="22"/>
        </w:rPr>
        <w:t>occurs due to a reduction in the mean stress</w:t>
      </w:r>
      <w:r w:rsidR="00396BD5" w:rsidRPr="0058690A">
        <w:rPr>
          <w:sz w:val="22"/>
          <w:szCs w:val="22"/>
        </w:rPr>
        <w:t xml:space="preserve"> resulting in </w:t>
      </w:r>
      <w:r w:rsidR="00030230" w:rsidRPr="0058690A">
        <w:rPr>
          <w:sz w:val="22"/>
          <w:szCs w:val="22"/>
        </w:rPr>
        <w:t>the operating point moving further away from the endurance limit boundary. This demonstrates that</w:t>
      </w:r>
      <w:r w:rsidR="00863978" w:rsidRPr="0058690A">
        <w:rPr>
          <w:sz w:val="22"/>
          <w:szCs w:val="22"/>
        </w:rPr>
        <w:t xml:space="preserve"> when real-world surface finishing conditions are accounted for this can have a positive impact upon the </w:t>
      </w:r>
      <w:r w:rsidR="003C2AF7" w:rsidRPr="0058690A">
        <w:rPr>
          <w:sz w:val="22"/>
          <w:szCs w:val="22"/>
        </w:rPr>
        <w:t>FOS</w:t>
      </w:r>
      <w:sdt>
        <w:sdtPr>
          <w:rPr>
            <w:sz w:val="22"/>
            <w:szCs w:val="22"/>
          </w:rPr>
          <w:id w:val="766510632"/>
          <w:citation/>
        </w:sdtPr>
        <w:sdtContent>
          <w:r w:rsidR="000D60D0">
            <w:rPr>
              <w:sz w:val="22"/>
              <w:szCs w:val="22"/>
            </w:rPr>
            <w:fldChar w:fldCharType="begin"/>
          </w:r>
          <w:r w:rsidR="000D60D0">
            <w:rPr>
              <w:sz w:val="22"/>
              <w:szCs w:val="22"/>
            </w:rPr>
            <w:instrText xml:space="preserve"> CITATION ASt18 \l 2057 </w:instrText>
          </w:r>
          <w:r w:rsidR="000D60D0">
            <w:rPr>
              <w:sz w:val="22"/>
              <w:szCs w:val="22"/>
            </w:rPr>
            <w:fldChar w:fldCharType="separate"/>
          </w:r>
          <w:r w:rsidR="008C1D5D">
            <w:rPr>
              <w:noProof/>
              <w:sz w:val="22"/>
              <w:szCs w:val="22"/>
            </w:rPr>
            <w:t xml:space="preserve"> </w:t>
          </w:r>
          <w:r w:rsidR="008C1D5D" w:rsidRPr="008C1D5D">
            <w:rPr>
              <w:noProof/>
              <w:sz w:val="22"/>
              <w:szCs w:val="22"/>
            </w:rPr>
            <w:t>(Strozzi, 2018)</w:t>
          </w:r>
          <w:r w:rsidR="000D60D0">
            <w:rPr>
              <w:sz w:val="22"/>
              <w:szCs w:val="22"/>
            </w:rPr>
            <w:fldChar w:fldCharType="end"/>
          </w:r>
        </w:sdtContent>
      </w:sdt>
      <w:r w:rsidR="00863978" w:rsidRPr="0058690A">
        <w:rPr>
          <w:sz w:val="22"/>
          <w:szCs w:val="22"/>
        </w:rPr>
        <w:t>.</w:t>
      </w:r>
    </w:p>
    <w:p w14:paraId="1A21E005" w14:textId="77777777" w:rsidR="00445320" w:rsidRPr="0058690A" w:rsidRDefault="00445320" w:rsidP="00764113">
      <w:pPr>
        <w:jc w:val="center"/>
        <w:rPr>
          <w:sz w:val="16"/>
          <w:szCs w:val="16"/>
        </w:rPr>
      </w:pPr>
    </w:p>
    <w:p w14:paraId="7740BAA6" w14:textId="6851B5FA" w:rsidR="008606B8" w:rsidRPr="0058690A" w:rsidRDefault="001C05F7" w:rsidP="001C05F7">
      <w:pPr>
        <w:pStyle w:val="Heading2"/>
      </w:pPr>
      <w:bookmarkStart w:id="14" w:name="_Toc225089355"/>
      <w:r w:rsidRPr="0058690A">
        <w:t>3.</w:t>
      </w:r>
      <w:r w:rsidR="00DB6C58">
        <w:t>3</w:t>
      </w:r>
      <w:r w:rsidRPr="0058690A">
        <w:t xml:space="preserve"> Con Rod Bolt</w:t>
      </w:r>
      <w:bookmarkEnd w:id="14"/>
    </w:p>
    <w:p w14:paraId="238FB49F" w14:textId="443A13D3" w:rsidR="008606B8" w:rsidRDefault="00586933" w:rsidP="008606B8">
      <w:pPr>
        <w:rPr>
          <w:sz w:val="22"/>
          <w:szCs w:val="22"/>
        </w:rPr>
      </w:pPr>
      <w:r w:rsidRPr="0058690A">
        <w:rPr>
          <w:sz w:val="22"/>
          <w:szCs w:val="22"/>
        </w:rPr>
        <w:t>The conrod bolt was assessed under tw</w:t>
      </w:r>
      <w:r w:rsidR="004E4F53" w:rsidRPr="0058690A">
        <w:rPr>
          <w:sz w:val="22"/>
          <w:szCs w:val="22"/>
        </w:rPr>
        <w:t xml:space="preserve">o loading conditions to evaluate the influence of gas pressure on fatigue life. The additional bolt load was determined using the </w:t>
      </w:r>
      <w:r w:rsidR="004837E0" w:rsidRPr="0058690A">
        <w:rPr>
          <w:sz w:val="22"/>
          <w:szCs w:val="22"/>
        </w:rPr>
        <w:t>stiffness ratio</w:t>
      </w:r>
      <w:r w:rsidR="00284B6E" w:rsidRPr="0058690A">
        <w:rPr>
          <w:sz w:val="22"/>
          <w:szCs w:val="22"/>
        </w:rPr>
        <w:t>:</w:t>
      </w:r>
    </w:p>
    <w:p w14:paraId="58461AF8" w14:textId="77777777" w:rsidR="00764113" w:rsidRPr="00764113" w:rsidRDefault="00764113" w:rsidP="00764113">
      <w:pPr>
        <w:jc w:val="center"/>
        <w:rPr>
          <w:sz w:val="16"/>
          <w:szCs w:val="16"/>
        </w:rPr>
      </w:pPr>
    </w:p>
    <w:p w14:paraId="7E51942E" w14:textId="77777777" w:rsidR="00084AE3" w:rsidRPr="0058690A" w:rsidRDefault="00000000" w:rsidP="00084AE3">
      <w:pPr>
        <w:pStyle w:val="Caption"/>
        <w:rPr>
          <w:sz w:val="28"/>
          <w:szCs w:val="28"/>
        </w:rPr>
      </w:pPr>
      <m:oMathPara>
        <m:oMath>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xbolt</m:t>
              </m:r>
            </m:sub>
          </m:sSub>
          <m:r>
            <w:rPr>
              <w:rFonts w:ascii="Cambria Math" w:hAnsi="Cambria Math"/>
              <w:sz w:val="20"/>
              <w:szCs w:val="20"/>
            </w:rPr>
            <m:t xml:space="preserve">= </m:t>
          </m:r>
          <m:f>
            <m:fPr>
              <m:ctrlPr>
                <w:rPr>
                  <w:rFonts w:ascii="Cambria Math" w:hAnsi="Cambria Math"/>
                  <w:sz w:val="20"/>
                  <w:szCs w:val="20"/>
                </w:rPr>
              </m:ctrlPr>
            </m:fPr>
            <m:num>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pbolt</m:t>
                  </m:r>
                </m:sub>
              </m:sSub>
              <m:r>
                <w:rPr>
                  <w:rFonts w:ascii="Cambria Math" w:hAnsi="Cambria Math"/>
                  <w:sz w:val="20"/>
                  <w:szCs w:val="20"/>
                </w:rPr>
                <m:t>∙</m:t>
              </m:r>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k</m:t>
                  </m:r>
                </m:e>
                <m:sub>
                  <m:r>
                    <w:rPr>
                      <w:rFonts w:ascii="Cambria Math" w:hAnsi="Cambria Math"/>
                      <w:sz w:val="20"/>
                      <w:szCs w:val="20"/>
                    </w:rPr>
                    <m:t>bolt</m:t>
                  </m:r>
                </m:sub>
              </m:sSub>
            </m:num>
            <m:den>
              <m:sSub>
                <m:sSubPr>
                  <m:ctrlPr>
                    <w:rPr>
                      <w:rFonts w:ascii="Cambria Math" w:hAnsi="Cambria Math"/>
                      <w:sz w:val="20"/>
                      <w:szCs w:val="20"/>
                    </w:rPr>
                  </m:ctrlPr>
                </m:sSubPr>
                <m:e>
                  <m:r>
                    <w:rPr>
                      <w:rFonts w:ascii="Cambria Math" w:hAnsi="Cambria Math"/>
                      <w:sz w:val="20"/>
                      <w:szCs w:val="20"/>
                    </w:rPr>
                    <m:t>K</m:t>
                  </m:r>
                </m:e>
                <m:sub>
                  <m:r>
                    <w:rPr>
                      <w:rFonts w:ascii="Cambria Math" w:hAnsi="Cambria Math"/>
                      <w:sz w:val="20"/>
                      <w:szCs w:val="20"/>
                    </w:rPr>
                    <m:t>bolt</m:t>
                  </m:r>
                </m:sub>
              </m:sSub>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K</m:t>
                  </m:r>
                </m:e>
                <m:sub>
                  <m:r>
                    <w:rPr>
                      <w:rFonts w:ascii="Cambria Math" w:hAnsi="Cambria Math"/>
                      <w:sz w:val="20"/>
                      <w:szCs w:val="20"/>
                    </w:rPr>
                    <m:t>cap</m:t>
                  </m:r>
                </m:sub>
              </m:sSub>
            </m:den>
          </m:f>
        </m:oMath>
      </m:oMathPara>
    </w:p>
    <w:p w14:paraId="4DFD4A6D" w14:textId="2AEB1BEA" w:rsidR="00C443EC"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6</w:t>
      </w:r>
      <w:r w:rsidRPr="0058690A">
        <w:fldChar w:fldCharType="end"/>
      </w:r>
      <w:r w:rsidRPr="0058690A">
        <w:t xml:space="preserve"> : Bolted Joint Stiffness Equation</w:t>
      </w:r>
    </w:p>
    <w:p w14:paraId="5EF1EEB6" w14:textId="77777777" w:rsidR="00764113" w:rsidRPr="00764113" w:rsidRDefault="00764113" w:rsidP="00764113">
      <w:pPr>
        <w:jc w:val="center"/>
        <w:rPr>
          <w:sz w:val="16"/>
          <w:szCs w:val="16"/>
        </w:rPr>
      </w:pPr>
    </w:p>
    <w:p w14:paraId="1DA7D556" w14:textId="33BD2367" w:rsidR="000003B9" w:rsidRDefault="000A5907" w:rsidP="000003B9">
      <w:pPr>
        <w:jc w:val="both"/>
        <w:rPr>
          <w:sz w:val="22"/>
          <w:szCs w:val="22"/>
        </w:rPr>
      </w:pPr>
      <w:r w:rsidRPr="0058690A">
        <w:rPr>
          <w:sz w:val="22"/>
          <w:szCs w:val="22"/>
        </w:rPr>
        <w:t xml:space="preserve">The stress concentration factor </w:t>
      </w:r>
      <m:oMath>
        <m:sSub>
          <m:sSubPr>
            <m:ctrlPr>
              <w:rPr>
                <w:rFonts w:ascii="Cambria Math" w:hAnsi="Cambria Math"/>
                <w:i/>
                <w:sz w:val="22"/>
                <w:szCs w:val="22"/>
              </w:rPr>
            </m:ctrlPr>
          </m:sSubPr>
          <m:e>
            <m:r>
              <w:rPr>
                <w:rFonts w:ascii="Cambria Math" w:hAnsi="Cambria Math"/>
                <w:sz w:val="22"/>
                <w:szCs w:val="22"/>
              </w:rPr>
              <m:t>K</m:t>
            </m:r>
          </m:e>
          <m:sub>
            <m:r>
              <w:rPr>
                <w:rFonts w:ascii="Cambria Math" w:hAnsi="Cambria Math"/>
                <w:sz w:val="22"/>
                <w:szCs w:val="22"/>
              </w:rPr>
              <m:t>t</m:t>
            </m:r>
          </m:sub>
        </m:sSub>
      </m:oMath>
      <w:r w:rsidRPr="0058690A">
        <w:rPr>
          <w:sz w:val="22"/>
          <w:szCs w:val="22"/>
        </w:rPr>
        <w:t xml:space="preserve"> was applied </w:t>
      </w:r>
      <w:r w:rsidR="00727657" w:rsidRPr="0058690A">
        <w:rPr>
          <w:sz w:val="22"/>
          <w:szCs w:val="22"/>
        </w:rPr>
        <w:t xml:space="preserve">using the </w:t>
      </w:r>
      <w:sdt>
        <w:sdtPr>
          <w:rPr>
            <w:sz w:val="22"/>
            <w:szCs w:val="22"/>
          </w:rPr>
          <w:id w:val="1176300095"/>
          <w:citation/>
        </w:sdtPr>
        <w:sdtContent>
          <w:r w:rsidR="00727657" w:rsidRPr="0058690A">
            <w:rPr>
              <w:sz w:val="22"/>
              <w:szCs w:val="22"/>
            </w:rPr>
            <w:fldChar w:fldCharType="begin"/>
          </w:r>
          <w:r w:rsidR="00727657" w:rsidRPr="0058690A">
            <w:rPr>
              <w:sz w:val="22"/>
              <w:szCs w:val="22"/>
            </w:rPr>
            <w:instrText xml:space="preserve"> CITATION Joh88 \l 1106 </w:instrText>
          </w:r>
          <w:r w:rsidR="00727657" w:rsidRPr="0058690A">
            <w:rPr>
              <w:sz w:val="22"/>
              <w:szCs w:val="22"/>
            </w:rPr>
            <w:fldChar w:fldCharType="separate"/>
          </w:r>
          <w:r w:rsidR="008C1D5D" w:rsidRPr="008C1D5D">
            <w:rPr>
              <w:noProof/>
              <w:sz w:val="22"/>
              <w:szCs w:val="22"/>
            </w:rPr>
            <w:t>(Heywood, 1988)</w:t>
          </w:r>
          <w:r w:rsidR="00727657" w:rsidRPr="0058690A">
            <w:rPr>
              <w:sz w:val="22"/>
              <w:szCs w:val="22"/>
            </w:rPr>
            <w:fldChar w:fldCharType="end"/>
          </w:r>
        </w:sdtContent>
      </w:sdt>
      <w:r w:rsidR="00727657" w:rsidRPr="0058690A">
        <w:rPr>
          <w:sz w:val="22"/>
          <w:szCs w:val="22"/>
        </w:rPr>
        <w:t xml:space="preserve"> empirical coefficients to account for stress </w:t>
      </w:r>
      <w:r w:rsidR="00BB7849" w:rsidRPr="0058690A">
        <w:rPr>
          <w:sz w:val="22"/>
          <w:szCs w:val="22"/>
        </w:rPr>
        <w:t>intensification at the first engaged thread.</w:t>
      </w:r>
    </w:p>
    <w:p w14:paraId="277EAFE3" w14:textId="77777777" w:rsidR="00764113" w:rsidRPr="00764113" w:rsidRDefault="00764113" w:rsidP="00764113">
      <w:pPr>
        <w:jc w:val="center"/>
        <w:rPr>
          <w:sz w:val="16"/>
          <w:szCs w:val="16"/>
        </w:rPr>
      </w:pPr>
    </w:p>
    <w:p w14:paraId="0BE27E6E" w14:textId="77777777" w:rsidR="00E27399" w:rsidRPr="0058690A" w:rsidRDefault="00365F44" w:rsidP="00E27399">
      <w:pPr>
        <w:keepNext/>
        <w:jc w:val="center"/>
      </w:pPr>
      <w:r w:rsidRPr="0058690A">
        <w:drawing>
          <wp:inline distT="0" distB="0" distL="0" distR="0" wp14:anchorId="0FC5F3C9" wp14:editId="0D272253">
            <wp:extent cx="4746172" cy="3906319"/>
            <wp:effectExtent l="0" t="0" r="0" b="0"/>
            <wp:docPr id="68427400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74000" name="Picture 684274000"/>
                    <pic:cNvPicPr/>
                  </pic:nvPicPr>
                  <pic:blipFill>
                    <a:blip r:embed="rId15">
                      <a:extLst>
                        <a:ext uri="{28A0092B-C50C-407E-A947-70E740481C1C}">
                          <a14:useLocalDpi xmlns:a14="http://schemas.microsoft.com/office/drawing/2010/main" val="0"/>
                        </a:ext>
                      </a:extLst>
                    </a:blip>
                    <a:stretch>
                      <a:fillRect/>
                    </a:stretch>
                  </pic:blipFill>
                  <pic:spPr>
                    <a:xfrm>
                      <a:off x="0" y="0"/>
                      <a:ext cx="4818166" cy="3965574"/>
                    </a:xfrm>
                    <a:prstGeom prst="rect">
                      <a:avLst/>
                    </a:prstGeom>
                  </pic:spPr>
                </pic:pic>
              </a:graphicData>
            </a:graphic>
          </wp:inline>
        </w:drawing>
      </w:r>
    </w:p>
    <w:p w14:paraId="0A20E295" w14:textId="0996E539" w:rsidR="00764113" w:rsidRDefault="00E27399" w:rsidP="00764113">
      <w:pPr>
        <w:pStyle w:val="Caption"/>
        <w:jc w:val="center"/>
      </w:pPr>
      <w:bookmarkStart w:id="15" w:name="_Toc225089232"/>
      <w:r w:rsidRPr="0058690A">
        <w:t xml:space="preserve">Figure </w:t>
      </w:r>
      <w:r w:rsidRPr="0058690A">
        <w:fldChar w:fldCharType="begin"/>
      </w:r>
      <w:r w:rsidRPr="0058690A">
        <w:instrText xml:space="preserve"> SEQ Figure \* ARABIC </w:instrText>
      </w:r>
      <w:r w:rsidRPr="0058690A">
        <w:fldChar w:fldCharType="separate"/>
      </w:r>
      <w:r w:rsidR="001A1ABF">
        <w:rPr>
          <w:noProof/>
        </w:rPr>
        <w:t>7</w:t>
      </w:r>
      <w:r w:rsidRPr="0058690A">
        <w:fldChar w:fldCharType="end"/>
      </w:r>
      <w:r w:rsidRPr="0058690A">
        <w:t xml:space="preserve"> Conrod Bolt Goodman Diagram : Without vs With Gas Force</w:t>
      </w:r>
      <w:bookmarkEnd w:id="15"/>
    </w:p>
    <w:p w14:paraId="433D7259" w14:textId="77777777" w:rsidR="00764113" w:rsidRPr="00764113" w:rsidRDefault="00764113" w:rsidP="00764113">
      <w:pPr>
        <w:jc w:val="center"/>
        <w:rPr>
          <w:sz w:val="16"/>
          <w:szCs w:val="16"/>
        </w:rPr>
      </w:pPr>
    </w:p>
    <w:p w14:paraId="0290291D" w14:textId="10BF4547" w:rsidR="00764113" w:rsidRPr="00764113" w:rsidRDefault="00764113" w:rsidP="00764113">
      <w:pPr>
        <w:jc w:val="both"/>
        <w:rPr>
          <w:sz w:val="22"/>
          <w:szCs w:val="22"/>
        </w:rPr>
      </w:pPr>
      <w:r w:rsidRPr="00764113">
        <w:rPr>
          <w:sz w:val="22"/>
          <w:szCs w:val="22"/>
        </w:rPr>
        <w:t>Figure 7 displays Goodman diagrams for the conrod bolts, comparing cases with and without gas force. Excluding gas force, the bolts exhibit a Fatigue Safety Factor (FSF) of 2.31. Incorporating gas force reduces the maximum stress by 0.6% to 568.9 MPa and increases the allowable stress to 87.2 MPa, improving the FSF by 9.9% to 2.54.</w:t>
      </w:r>
    </w:p>
    <w:p w14:paraId="2D630FBD" w14:textId="2B601A3B" w:rsidR="00E65771" w:rsidRPr="00764113" w:rsidRDefault="00764113" w:rsidP="00764113">
      <w:pPr>
        <w:jc w:val="both"/>
        <w:rPr>
          <w:sz w:val="22"/>
          <w:szCs w:val="22"/>
        </w:rPr>
      </w:pPr>
      <w:r w:rsidRPr="00764113">
        <w:rPr>
          <w:sz w:val="22"/>
          <w:szCs w:val="22"/>
        </w:rPr>
        <w:t>This improvement occurs because combustion pressure at T</w:t>
      </w:r>
      <w:r>
        <w:rPr>
          <w:sz w:val="22"/>
          <w:szCs w:val="22"/>
        </w:rPr>
        <w:t>DC</w:t>
      </w:r>
      <w:r w:rsidRPr="00764113">
        <w:rPr>
          <w:sz w:val="22"/>
          <w:szCs w:val="22"/>
        </w:rPr>
        <w:t xml:space="preserve"> directly opposes the upward inertia force. By partially counteracting the tensile load pulling on the bolts, gas pressure lowers the mean stress</w:t>
      </w:r>
      <w:sdt>
        <w:sdtPr>
          <w:rPr>
            <w:sz w:val="22"/>
            <w:szCs w:val="22"/>
          </w:rPr>
          <w:id w:val="1568143318"/>
          <w:citation/>
        </w:sdtPr>
        <w:sdtContent>
          <w:r w:rsidR="008C1D5D">
            <w:rPr>
              <w:sz w:val="22"/>
              <w:szCs w:val="22"/>
            </w:rPr>
            <w:fldChar w:fldCharType="begin"/>
          </w:r>
          <w:r w:rsidR="008C1D5D">
            <w:rPr>
              <w:sz w:val="22"/>
              <w:szCs w:val="22"/>
            </w:rPr>
            <w:instrText xml:space="preserve"> CITATION Dew25 \l 2057 </w:instrText>
          </w:r>
          <w:r w:rsidR="008C1D5D">
            <w:rPr>
              <w:sz w:val="22"/>
              <w:szCs w:val="22"/>
            </w:rPr>
            <w:fldChar w:fldCharType="separate"/>
          </w:r>
          <w:r w:rsidR="008C1D5D">
            <w:rPr>
              <w:noProof/>
              <w:sz w:val="22"/>
              <w:szCs w:val="22"/>
            </w:rPr>
            <w:t xml:space="preserve"> </w:t>
          </w:r>
          <w:r w:rsidR="008C1D5D" w:rsidRPr="008C1D5D">
            <w:rPr>
              <w:noProof/>
              <w:sz w:val="22"/>
              <w:szCs w:val="22"/>
            </w:rPr>
            <w:t>(Jia, 2025)</w:t>
          </w:r>
          <w:r w:rsidR="008C1D5D">
            <w:rPr>
              <w:sz w:val="22"/>
              <w:szCs w:val="22"/>
            </w:rPr>
            <w:fldChar w:fldCharType="end"/>
          </w:r>
        </w:sdtContent>
      </w:sdt>
      <w:r w:rsidRPr="00764113">
        <w:rPr>
          <w:sz w:val="22"/>
          <w:szCs w:val="22"/>
        </w:rPr>
        <w:t xml:space="preserve">. This shifts the operating point further from the endurance limit, demonstrating that while combustion increases </w:t>
      </w:r>
      <w:r w:rsidRPr="00764113">
        <w:rPr>
          <w:sz w:val="22"/>
          <w:szCs w:val="22"/>
        </w:rPr>
        <w:lastRenderedPageBreak/>
        <w:t>piston loading, it simultaneously reduces the tensile demand on the connecting rod assembly during the firing stroke.</w:t>
      </w:r>
    </w:p>
    <w:p w14:paraId="565C7074" w14:textId="77777777" w:rsidR="00AF5A0A" w:rsidRPr="0058690A" w:rsidRDefault="00AF5A0A" w:rsidP="00764113">
      <w:pPr>
        <w:jc w:val="center"/>
        <w:rPr>
          <w:sz w:val="16"/>
          <w:szCs w:val="16"/>
        </w:rPr>
      </w:pPr>
    </w:p>
    <w:p w14:paraId="084F0784" w14:textId="77777777" w:rsidR="00E65771" w:rsidRPr="0058690A" w:rsidRDefault="002F42BC" w:rsidP="007F77D1">
      <w:pPr>
        <w:pStyle w:val="Heading1"/>
        <w:jc w:val="center"/>
      </w:pPr>
      <w:bookmarkStart w:id="16" w:name="_Toc225089356"/>
      <w:r w:rsidRPr="0058690A">
        <w:t>4</w:t>
      </w:r>
      <w:r w:rsidR="00A26899" w:rsidRPr="0058690A">
        <w:t>.0 Extended RPM Analysis</w:t>
      </w:r>
      <w:r w:rsidRPr="0058690A">
        <w:t xml:space="preserve"> &amp;</w:t>
      </w:r>
      <w:r w:rsidR="00A26899" w:rsidRPr="0058690A">
        <w:t xml:space="preserve"> Bolt Redesign</w:t>
      </w:r>
      <w:bookmarkEnd w:id="16"/>
    </w:p>
    <w:p w14:paraId="3987C88B" w14:textId="2BBF7821" w:rsidR="00157F17" w:rsidRPr="0058690A" w:rsidRDefault="00157F17" w:rsidP="00157F17">
      <w:pPr>
        <w:pStyle w:val="Heading2"/>
      </w:pPr>
      <w:bookmarkStart w:id="17" w:name="_Toc225089357"/>
      <w:r w:rsidRPr="0058690A">
        <w:t>4.1 Extended RPM Analysis</w:t>
      </w:r>
      <w:bookmarkEnd w:id="17"/>
    </w:p>
    <w:p w14:paraId="3BC52DCC" w14:textId="2E469BBF" w:rsidR="00E65771" w:rsidRDefault="00E65771" w:rsidP="004C673B">
      <w:pPr>
        <w:jc w:val="both"/>
        <w:rPr>
          <w:sz w:val="22"/>
          <w:szCs w:val="22"/>
        </w:rPr>
      </w:pPr>
      <w:r w:rsidRPr="0058690A">
        <w:rPr>
          <w:sz w:val="22"/>
          <w:szCs w:val="22"/>
        </w:rPr>
        <w:t xml:space="preserve">To assess the structural capabilities of the conrod bolt beyond the standard operating range, the </w:t>
      </w:r>
      <w:r w:rsidRPr="0058690A">
        <w:rPr>
          <w:color w:val="000000" w:themeColor="text1"/>
          <w:sz w:val="22"/>
          <w:szCs w:val="22"/>
        </w:rPr>
        <w:t>R</w:t>
      </w:r>
      <w:r w:rsidR="002B5CF7" w:rsidRPr="0058690A">
        <w:rPr>
          <w:color w:val="000000" w:themeColor="text1"/>
          <w:sz w:val="22"/>
          <w:szCs w:val="22"/>
        </w:rPr>
        <w:t>P</w:t>
      </w:r>
      <w:r w:rsidRPr="0058690A">
        <w:rPr>
          <w:color w:val="000000" w:themeColor="text1"/>
          <w:sz w:val="22"/>
          <w:szCs w:val="22"/>
        </w:rPr>
        <w:t xml:space="preserve">M data was extended from 6,000 to 9,000 RPM through </w:t>
      </w:r>
      <w:r w:rsidR="009217AA" w:rsidRPr="0058690A">
        <w:rPr>
          <w:color w:val="000000" w:themeColor="text1"/>
          <w:sz w:val="22"/>
          <w:szCs w:val="22"/>
        </w:rPr>
        <w:t xml:space="preserve">linear extrapolation of the peak gas force data, as presented in figure </w:t>
      </w:r>
      <w:r w:rsidR="0058690A" w:rsidRPr="0058690A">
        <w:rPr>
          <w:color w:val="000000" w:themeColor="text1"/>
          <w:sz w:val="22"/>
          <w:szCs w:val="22"/>
        </w:rPr>
        <w:t>8</w:t>
      </w:r>
      <w:r w:rsidR="009217AA" w:rsidRPr="0058690A">
        <w:rPr>
          <w:color w:val="000000" w:themeColor="text1"/>
          <w:sz w:val="22"/>
          <w:szCs w:val="22"/>
        </w:rPr>
        <w:t xml:space="preserve">. </w:t>
      </w:r>
      <w:r w:rsidR="00353854" w:rsidRPr="0058690A">
        <w:rPr>
          <w:color w:val="000000" w:themeColor="text1"/>
          <w:sz w:val="22"/>
          <w:szCs w:val="22"/>
        </w:rPr>
        <w:t xml:space="preserve">The </w:t>
      </w:r>
      <w:r w:rsidR="00353854" w:rsidRPr="0058690A">
        <w:rPr>
          <w:sz w:val="22"/>
          <w:szCs w:val="22"/>
        </w:rPr>
        <w:t>interpolated region</w:t>
      </w:r>
      <w:r w:rsidR="00D64FE1" w:rsidRPr="0058690A">
        <w:rPr>
          <w:sz w:val="22"/>
          <w:szCs w:val="22"/>
        </w:rPr>
        <w:t xml:space="preserve">, shown by the red dashed line, assumes a continued linear increase in gas force </w:t>
      </w:r>
      <w:r w:rsidR="00A1342A" w:rsidRPr="0058690A">
        <w:rPr>
          <w:sz w:val="22"/>
          <w:szCs w:val="22"/>
        </w:rPr>
        <w:t>from approximately 1,330 N at 6,000 RPM to 1,700 N at 9,000 RPM.</w:t>
      </w:r>
    </w:p>
    <w:p w14:paraId="442F9C74" w14:textId="77777777" w:rsidR="00764113" w:rsidRPr="00764113" w:rsidRDefault="00764113" w:rsidP="00764113">
      <w:pPr>
        <w:jc w:val="center"/>
        <w:rPr>
          <w:sz w:val="16"/>
          <w:szCs w:val="16"/>
        </w:rPr>
      </w:pPr>
    </w:p>
    <w:p w14:paraId="2FBF266E" w14:textId="77777777" w:rsidR="00E27399" w:rsidRPr="0058690A" w:rsidRDefault="004C673B" w:rsidP="00E27399">
      <w:pPr>
        <w:keepNext/>
        <w:jc w:val="center"/>
      </w:pPr>
      <w:r w:rsidRPr="0058690A">
        <w:drawing>
          <wp:inline distT="0" distB="0" distL="0" distR="0" wp14:anchorId="09003B10" wp14:editId="2C03ACBE">
            <wp:extent cx="4942114" cy="3295057"/>
            <wp:effectExtent l="0" t="0" r="0" b="635"/>
            <wp:docPr id="105139281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92811" name="Picture 10513928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018350" cy="3345886"/>
                    </a:xfrm>
                    <a:prstGeom prst="rect">
                      <a:avLst/>
                    </a:prstGeom>
                  </pic:spPr>
                </pic:pic>
              </a:graphicData>
            </a:graphic>
          </wp:inline>
        </w:drawing>
      </w:r>
    </w:p>
    <w:p w14:paraId="45511BEB" w14:textId="6052487B" w:rsidR="004C673B" w:rsidRDefault="00E27399" w:rsidP="00E27399">
      <w:pPr>
        <w:pStyle w:val="Caption"/>
        <w:jc w:val="center"/>
      </w:pPr>
      <w:bookmarkStart w:id="18" w:name="_Toc225089233"/>
      <w:r w:rsidRPr="0058690A">
        <w:t xml:space="preserve">Figure </w:t>
      </w:r>
      <w:r w:rsidRPr="0058690A">
        <w:fldChar w:fldCharType="begin"/>
      </w:r>
      <w:r w:rsidRPr="0058690A">
        <w:instrText xml:space="preserve"> SEQ Figure \* ARABIC </w:instrText>
      </w:r>
      <w:r w:rsidRPr="0058690A">
        <w:fldChar w:fldCharType="separate"/>
      </w:r>
      <w:r w:rsidR="001A1ABF">
        <w:rPr>
          <w:noProof/>
        </w:rPr>
        <w:t>8</w:t>
      </w:r>
      <w:r w:rsidRPr="0058690A">
        <w:fldChar w:fldCharType="end"/>
      </w:r>
      <w:r w:rsidRPr="0058690A">
        <w:t xml:space="preserve"> Gas Force Interpolated from 6000 RPM to 9000 RPM</w:t>
      </w:r>
      <w:bookmarkEnd w:id="18"/>
    </w:p>
    <w:p w14:paraId="499FD7A5" w14:textId="77777777" w:rsidR="00764113" w:rsidRPr="00764113" w:rsidRDefault="00764113" w:rsidP="00764113">
      <w:pPr>
        <w:jc w:val="center"/>
        <w:rPr>
          <w:sz w:val="16"/>
          <w:szCs w:val="16"/>
        </w:rPr>
      </w:pPr>
    </w:p>
    <w:p w14:paraId="2AB5F3F2" w14:textId="58F3F2DB" w:rsidR="00E17D3B" w:rsidRPr="0058690A" w:rsidRDefault="004C673B" w:rsidP="004C673B">
      <w:pPr>
        <w:jc w:val="both"/>
        <w:rPr>
          <w:sz w:val="22"/>
          <w:szCs w:val="22"/>
        </w:rPr>
      </w:pPr>
      <w:r w:rsidRPr="0058690A">
        <w:rPr>
          <w:sz w:val="22"/>
          <w:szCs w:val="22"/>
        </w:rPr>
        <w:t xml:space="preserve">Whilst </w:t>
      </w:r>
      <w:r w:rsidR="00FA510E" w:rsidRPr="0058690A">
        <w:rPr>
          <w:sz w:val="22"/>
          <w:szCs w:val="22"/>
        </w:rPr>
        <w:t xml:space="preserve">this provides a reasonable first-order approximation, linear extrapolation introduces inaccuracy </w:t>
      </w:r>
      <w:r w:rsidR="009C0831" w:rsidRPr="0058690A">
        <w:rPr>
          <w:sz w:val="22"/>
          <w:szCs w:val="22"/>
        </w:rPr>
        <w:t>as the combustion pressure behaviour at higher speeds i</w:t>
      </w:r>
      <w:r w:rsidR="00571BA0" w:rsidRPr="0058690A">
        <w:rPr>
          <w:sz w:val="22"/>
          <w:szCs w:val="22"/>
        </w:rPr>
        <w:t>s</w:t>
      </w:r>
      <w:r w:rsidR="009C0831" w:rsidRPr="0058690A">
        <w:rPr>
          <w:sz w:val="22"/>
          <w:szCs w:val="22"/>
        </w:rPr>
        <w:t xml:space="preserve"> typically non</w:t>
      </w:r>
      <w:r w:rsidR="008804E1" w:rsidRPr="0058690A">
        <w:rPr>
          <w:sz w:val="22"/>
          <w:szCs w:val="22"/>
        </w:rPr>
        <w:t xml:space="preserve">linear, </w:t>
      </w:r>
      <w:r w:rsidR="004E7CFD" w:rsidRPr="0058690A">
        <w:rPr>
          <w:sz w:val="22"/>
          <w:szCs w:val="22"/>
        </w:rPr>
        <w:t>influenced by factors such as reduced air-fuel charge quality and changes in combustion timing at higher speeds.</w:t>
      </w:r>
      <w:r w:rsidR="00707CB2" w:rsidRPr="0058690A">
        <w:rPr>
          <w:sz w:val="22"/>
          <w:szCs w:val="22"/>
        </w:rPr>
        <w:t xml:space="preserve"> A more accurate approach would be to </w:t>
      </w:r>
      <w:r w:rsidR="004B2050" w:rsidRPr="0058690A">
        <w:rPr>
          <w:sz w:val="22"/>
          <w:szCs w:val="22"/>
        </w:rPr>
        <w:t xml:space="preserve">implement measured experimental pressure data </w:t>
      </w:r>
      <w:r w:rsidR="00176F49" w:rsidRPr="0058690A">
        <w:rPr>
          <w:sz w:val="22"/>
          <w:szCs w:val="22"/>
        </w:rPr>
        <w:t xml:space="preserve">across the full extended RPM range, or a </w:t>
      </w:r>
      <w:r w:rsidR="00571BA0" w:rsidRPr="0058690A">
        <w:rPr>
          <w:sz w:val="22"/>
          <w:szCs w:val="22"/>
        </w:rPr>
        <w:t>physics-based</w:t>
      </w:r>
      <w:r w:rsidR="00176F49" w:rsidRPr="0058690A">
        <w:rPr>
          <w:sz w:val="22"/>
          <w:szCs w:val="22"/>
        </w:rPr>
        <w:t xml:space="preserve"> combustion model to predict the pressure </w:t>
      </w:r>
      <w:r w:rsidR="00571BA0" w:rsidRPr="0058690A">
        <w:rPr>
          <w:sz w:val="22"/>
          <w:szCs w:val="22"/>
        </w:rPr>
        <w:t xml:space="preserve">and gain a more accurate way to determine the </w:t>
      </w:r>
      <w:r w:rsidR="00256A23" w:rsidRPr="0058690A">
        <w:rPr>
          <w:sz w:val="22"/>
          <w:szCs w:val="22"/>
        </w:rPr>
        <w:t>FOS</w:t>
      </w:r>
      <w:r w:rsidR="00571BA0" w:rsidRPr="0058690A">
        <w:rPr>
          <w:sz w:val="22"/>
          <w:szCs w:val="22"/>
        </w:rPr>
        <w:t>.</w:t>
      </w:r>
    </w:p>
    <w:p w14:paraId="12C8C85B" w14:textId="77777777" w:rsidR="00E235D1" w:rsidRPr="0058690A" w:rsidRDefault="00E235D1" w:rsidP="004C673B">
      <w:pPr>
        <w:jc w:val="both"/>
      </w:pPr>
    </w:p>
    <w:p w14:paraId="134FF694" w14:textId="77777777" w:rsidR="00E235D1" w:rsidRPr="0058690A" w:rsidRDefault="00E235D1" w:rsidP="004C673B">
      <w:pPr>
        <w:jc w:val="both"/>
      </w:pPr>
    </w:p>
    <w:p w14:paraId="60CD3C59" w14:textId="77777777" w:rsidR="00E235D1" w:rsidRPr="0058690A" w:rsidRDefault="00E235D1" w:rsidP="004C673B">
      <w:pPr>
        <w:jc w:val="both"/>
      </w:pPr>
    </w:p>
    <w:p w14:paraId="18D63BA4" w14:textId="77777777" w:rsidR="007B5FFC" w:rsidRPr="0058690A" w:rsidRDefault="007B5FFC" w:rsidP="004C673B">
      <w:pPr>
        <w:jc w:val="both"/>
      </w:pPr>
    </w:p>
    <w:p w14:paraId="7E5ECC6A" w14:textId="77777777" w:rsidR="00E235D1" w:rsidRDefault="00E235D1" w:rsidP="004C673B">
      <w:pPr>
        <w:jc w:val="both"/>
      </w:pPr>
    </w:p>
    <w:p w14:paraId="4428E87A" w14:textId="77777777" w:rsidR="00764113" w:rsidRDefault="00764113" w:rsidP="004C673B">
      <w:pPr>
        <w:jc w:val="both"/>
      </w:pPr>
    </w:p>
    <w:p w14:paraId="626D28BB" w14:textId="77777777" w:rsidR="00764113" w:rsidRPr="00764113" w:rsidRDefault="00764113" w:rsidP="00764113">
      <w:pPr>
        <w:jc w:val="center"/>
        <w:rPr>
          <w:sz w:val="16"/>
          <w:szCs w:val="16"/>
        </w:rPr>
      </w:pPr>
    </w:p>
    <w:p w14:paraId="322C99BC" w14:textId="77777777" w:rsidR="0058690A" w:rsidRPr="0058690A" w:rsidRDefault="00E17D3B" w:rsidP="0058690A">
      <w:pPr>
        <w:keepNext/>
        <w:jc w:val="center"/>
      </w:pPr>
      <w:r w:rsidRPr="0058690A">
        <w:drawing>
          <wp:inline distT="0" distB="0" distL="0" distR="0" wp14:anchorId="1433B090" wp14:editId="764B3569">
            <wp:extent cx="5606072" cy="4386943"/>
            <wp:effectExtent l="0" t="0" r="0" b="0"/>
            <wp:docPr id="191256984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69847" name="Picture 191256984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18657" cy="4475045"/>
                    </a:xfrm>
                    <a:prstGeom prst="rect">
                      <a:avLst/>
                    </a:prstGeom>
                  </pic:spPr>
                </pic:pic>
              </a:graphicData>
            </a:graphic>
          </wp:inline>
        </w:drawing>
      </w:r>
    </w:p>
    <w:p w14:paraId="77FD6AB9" w14:textId="4F77B022" w:rsidR="004C673B" w:rsidRPr="0058690A" w:rsidRDefault="0058690A" w:rsidP="0058690A">
      <w:pPr>
        <w:pStyle w:val="Caption"/>
        <w:jc w:val="center"/>
      </w:pPr>
      <w:bookmarkStart w:id="19" w:name="_Toc225089234"/>
      <w:r w:rsidRPr="0058690A">
        <w:t xml:space="preserve">Figure </w:t>
      </w:r>
      <w:r w:rsidRPr="0058690A">
        <w:fldChar w:fldCharType="begin"/>
      </w:r>
      <w:r w:rsidRPr="0058690A">
        <w:instrText xml:space="preserve"> SEQ Figure \* ARABIC </w:instrText>
      </w:r>
      <w:r w:rsidRPr="0058690A">
        <w:fldChar w:fldCharType="separate"/>
      </w:r>
      <w:r w:rsidR="001A1ABF">
        <w:rPr>
          <w:noProof/>
        </w:rPr>
        <w:t>9</w:t>
      </w:r>
      <w:r w:rsidRPr="0058690A">
        <w:fldChar w:fldCharType="end"/>
      </w:r>
      <w:r w:rsidRPr="0058690A">
        <w:t xml:space="preserve"> Conrod Bolt Goodman Diagram : 9000 RPM With &amp; Without Gas Force</w:t>
      </w:r>
      <w:bookmarkEnd w:id="19"/>
    </w:p>
    <w:p w14:paraId="7BCBF383" w14:textId="77777777" w:rsidR="00E65771" w:rsidRPr="00AF5A88" w:rsidRDefault="00E65771" w:rsidP="00AF5A88">
      <w:pPr>
        <w:jc w:val="center"/>
        <w:rPr>
          <w:sz w:val="16"/>
          <w:szCs w:val="16"/>
        </w:rPr>
      </w:pPr>
    </w:p>
    <w:p w14:paraId="4F9CC8DE" w14:textId="790CB8B2" w:rsidR="00AF5A88" w:rsidRPr="00AF5A88" w:rsidRDefault="00AF5A88" w:rsidP="00AF5A88">
      <w:pPr>
        <w:jc w:val="both"/>
        <w:rPr>
          <w:sz w:val="22"/>
          <w:szCs w:val="22"/>
        </w:rPr>
      </w:pPr>
      <w:r w:rsidRPr="00AF5A88">
        <w:rPr>
          <w:sz w:val="22"/>
          <w:szCs w:val="22"/>
        </w:rPr>
        <w:t xml:space="preserve">At 9,000 RPM, the bolt's structural integrity is compromised. Figure 9 shows that without gas force, the </w:t>
      </w:r>
      <w:r>
        <w:rPr>
          <w:sz w:val="22"/>
          <w:szCs w:val="22"/>
        </w:rPr>
        <w:t xml:space="preserve">FOS </w:t>
      </w:r>
      <w:r w:rsidRPr="00AF5A88">
        <w:rPr>
          <w:sz w:val="22"/>
          <w:szCs w:val="22"/>
        </w:rPr>
        <w:t>drops to 0.98, predicting fatigue failure. Including gas force marginally improves the FOS to 1.04</w:t>
      </w:r>
      <w:r>
        <w:rPr>
          <w:sz w:val="22"/>
          <w:szCs w:val="22"/>
        </w:rPr>
        <w:t xml:space="preserve">, </w:t>
      </w:r>
      <w:r w:rsidRPr="00AF5A88">
        <w:rPr>
          <w:sz w:val="22"/>
          <w:szCs w:val="22"/>
        </w:rPr>
        <w:t>a 0.7% stress reduction</w:t>
      </w:r>
      <w:r>
        <w:rPr>
          <w:sz w:val="22"/>
          <w:szCs w:val="22"/>
        </w:rPr>
        <w:t xml:space="preserve">, </w:t>
      </w:r>
      <w:r w:rsidRPr="00AF5A88">
        <w:rPr>
          <w:sz w:val="22"/>
          <w:szCs w:val="22"/>
        </w:rPr>
        <w:t>but this remains near the critical threshold. Compared to 6,000 RPM, the FOS decreased by approximately 58%, proving that escalating inertia forces at higher speeds outweigh any relief provided by opposing cylinder pressure.</w:t>
      </w:r>
    </w:p>
    <w:p w14:paraId="4CD2DCBE" w14:textId="433967A7" w:rsidR="00AF5A88" w:rsidRPr="00AF5A88" w:rsidRDefault="00AF5A88" w:rsidP="00AF5A88">
      <w:pPr>
        <w:jc w:val="both"/>
        <w:rPr>
          <w:sz w:val="22"/>
          <w:szCs w:val="22"/>
        </w:rPr>
      </w:pPr>
      <w:r w:rsidRPr="00AF5A88">
        <w:rPr>
          <w:sz w:val="22"/>
          <w:szCs w:val="22"/>
        </w:rPr>
        <w:t xml:space="preserve">These results confirm the current bolt geometry is inadequate for 9,000 RPM. Operating at these limits would trigger rapid fatigue crack initiation at the first engaged thread, where stress concentrations are highest, leading to failure </w:t>
      </w:r>
      <w:sdt>
        <w:sdtPr>
          <w:rPr>
            <w:sz w:val="22"/>
            <w:szCs w:val="22"/>
          </w:rPr>
          <w:id w:val="-724824165"/>
          <w:citation/>
        </w:sdtPr>
        <w:sdtContent>
          <w:r>
            <w:rPr>
              <w:sz w:val="22"/>
              <w:szCs w:val="22"/>
            </w:rPr>
            <w:fldChar w:fldCharType="begin"/>
          </w:r>
          <w:r>
            <w:rPr>
              <w:sz w:val="22"/>
              <w:szCs w:val="22"/>
            </w:rPr>
            <w:instrText xml:space="preserve"> CITATION SGr081 \l 2057 </w:instrText>
          </w:r>
          <w:r>
            <w:rPr>
              <w:sz w:val="22"/>
              <w:szCs w:val="22"/>
            </w:rPr>
            <w:fldChar w:fldCharType="separate"/>
          </w:r>
          <w:r w:rsidR="008C1D5D" w:rsidRPr="008C1D5D">
            <w:rPr>
              <w:noProof/>
              <w:sz w:val="22"/>
              <w:szCs w:val="22"/>
            </w:rPr>
            <w:t>(Griza, S., 2008)</w:t>
          </w:r>
          <w:r>
            <w:rPr>
              <w:sz w:val="22"/>
              <w:szCs w:val="22"/>
            </w:rPr>
            <w:fldChar w:fldCharType="end"/>
          </w:r>
        </w:sdtContent>
      </w:sdt>
      <w:r w:rsidRPr="00AF5A88">
        <w:rPr>
          <w:sz w:val="22"/>
          <w:szCs w:val="22"/>
        </w:rPr>
        <w:t>. Redesigning the bolt to restore an acceptable FOS is therefore essential.</w:t>
      </w:r>
    </w:p>
    <w:p w14:paraId="1626F420" w14:textId="77777777" w:rsidR="0088646F" w:rsidRDefault="0088646F" w:rsidP="004A09FF">
      <w:pPr>
        <w:jc w:val="both"/>
      </w:pPr>
    </w:p>
    <w:p w14:paraId="4EB1D550" w14:textId="77777777" w:rsidR="00160121" w:rsidRDefault="00160121" w:rsidP="004A09FF">
      <w:pPr>
        <w:jc w:val="both"/>
      </w:pPr>
    </w:p>
    <w:p w14:paraId="526A4CCF" w14:textId="77777777" w:rsidR="00160121" w:rsidRPr="0058690A" w:rsidRDefault="00160121" w:rsidP="004A09FF">
      <w:pPr>
        <w:jc w:val="both"/>
      </w:pPr>
    </w:p>
    <w:p w14:paraId="31AB98E1" w14:textId="77777777" w:rsidR="007B5FFC" w:rsidRPr="0058690A" w:rsidRDefault="007B5FFC" w:rsidP="004A09FF">
      <w:pPr>
        <w:jc w:val="both"/>
      </w:pPr>
    </w:p>
    <w:p w14:paraId="7B9743A8" w14:textId="77777777" w:rsidR="007B5FFC" w:rsidRPr="0058690A" w:rsidRDefault="007B5FFC" w:rsidP="004A09FF">
      <w:pPr>
        <w:jc w:val="both"/>
      </w:pPr>
    </w:p>
    <w:p w14:paraId="19F26FDC" w14:textId="77777777" w:rsidR="007B5FFC" w:rsidRPr="0058690A" w:rsidRDefault="007B5FFC" w:rsidP="004A09FF">
      <w:pPr>
        <w:jc w:val="both"/>
      </w:pPr>
    </w:p>
    <w:p w14:paraId="3608AAF4" w14:textId="77777777" w:rsidR="007B5FFC" w:rsidRPr="0058690A" w:rsidRDefault="007B5FFC" w:rsidP="004A09FF">
      <w:pPr>
        <w:jc w:val="both"/>
      </w:pPr>
    </w:p>
    <w:p w14:paraId="73503FDC" w14:textId="77777777" w:rsidR="007B5FFC" w:rsidRPr="00160121" w:rsidRDefault="007B5FFC" w:rsidP="00160121">
      <w:pPr>
        <w:jc w:val="center"/>
        <w:rPr>
          <w:sz w:val="16"/>
          <w:szCs w:val="16"/>
        </w:rPr>
      </w:pPr>
    </w:p>
    <w:p w14:paraId="01A56CF5" w14:textId="15B3DD91" w:rsidR="00E235D1" w:rsidRPr="0058690A" w:rsidRDefault="00E235D1" w:rsidP="00E235D1">
      <w:pPr>
        <w:pStyle w:val="Heading2"/>
      </w:pPr>
      <w:bookmarkStart w:id="20" w:name="_Toc225089358"/>
      <w:r w:rsidRPr="0058690A">
        <w:t>4.</w:t>
      </w:r>
      <w:r w:rsidR="00313A5B">
        <w:t>1</w:t>
      </w:r>
      <w:r w:rsidRPr="0058690A">
        <w:t xml:space="preserve"> </w:t>
      </w:r>
      <w:r w:rsidR="005F09D6" w:rsidRPr="0058690A">
        <w:t xml:space="preserve">Conrod </w:t>
      </w:r>
      <w:r w:rsidRPr="0058690A">
        <w:t>Bolt Redesign</w:t>
      </w:r>
      <w:bookmarkEnd w:id="20"/>
      <w:r w:rsidRPr="0058690A">
        <w:t xml:space="preserve"> </w:t>
      </w:r>
    </w:p>
    <w:p w14:paraId="142BE4ED" w14:textId="6009078C" w:rsidR="007B5FFC" w:rsidRPr="0058690A" w:rsidRDefault="009E02BB" w:rsidP="00165314">
      <w:pPr>
        <w:jc w:val="both"/>
        <w:rPr>
          <w:color w:val="000000" w:themeColor="text1"/>
          <w:sz w:val="22"/>
          <w:szCs w:val="22"/>
        </w:rPr>
      </w:pPr>
      <w:r w:rsidRPr="0058690A">
        <w:rPr>
          <w:sz w:val="22"/>
          <w:szCs w:val="22"/>
        </w:rPr>
        <w:t xml:space="preserve">Following the identification of an unacceptable </w:t>
      </w:r>
      <w:r w:rsidR="00D40393" w:rsidRPr="0058690A">
        <w:rPr>
          <w:sz w:val="22"/>
          <w:szCs w:val="22"/>
        </w:rPr>
        <w:t>FSF</w:t>
      </w:r>
      <w:r w:rsidRPr="0058690A">
        <w:rPr>
          <w:sz w:val="22"/>
          <w:szCs w:val="22"/>
        </w:rPr>
        <w:t xml:space="preserve"> at 9,000 RPM, a sensitivity study was conducted </w:t>
      </w:r>
      <w:r w:rsidR="005E1F0C" w:rsidRPr="0058690A">
        <w:rPr>
          <w:sz w:val="22"/>
          <w:szCs w:val="22"/>
        </w:rPr>
        <w:t xml:space="preserve">upon the conrod bolt shank diameter to identify the geometry capable of restoring the </w:t>
      </w:r>
      <w:r w:rsidR="00D40393" w:rsidRPr="0058690A">
        <w:rPr>
          <w:sz w:val="22"/>
          <w:szCs w:val="22"/>
        </w:rPr>
        <w:t>FOS</w:t>
      </w:r>
      <w:r w:rsidR="005E1F0C" w:rsidRPr="0058690A">
        <w:rPr>
          <w:sz w:val="22"/>
          <w:szCs w:val="22"/>
        </w:rPr>
        <w:t xml:space="preserve"> to an acceptable level. </w:t>
      </w:r>
      <w:r w:rsidR="00267B36" w:rsidRPr="0058690A">
        <w:rPr>
          <w:sz w:val="22"/>
          <w:szCs w:val="22"/>
        </w:rPr>
        <w:t xml:space="preserve">Six shank diameter variants were evaluated ranging from 8.1mm to 4.2mm </w:t>
      </w:r>
      <w:r w:rsidR="00700317" w:rsidRPr="0058690A">
        <w:rPr>
          <w:sz w:val="22"/>
          <w:szCs w:val="22"/>
        </w:rPr>
        <w:t xml:space="preserve">where the </w:t>
      </w:r>
      <w:r w:rsidR="008D30EE" w:rsidRPr="0058690A">
        <w:rPr>
          <w:sz w:val="22"/>
          <w:szCs w:val="22"/>
        </w:rPr>
        <w:t xml:space="preserve">diameter increased consistently by 10% </w:t>
      </w:r>
      <w:r w:rsidR="00CA4DF6" w:rsidRPr="0058690A">
        <w:rPr>
          <w:sz w:val="22"/>
          <w:szCs w:val="22"/>
        </w:rPr>
        <w:t xml:space="preserve">through tests 1 to 4 until increasing by </w:t>
      </w:r>
      <w:r w:rsidR="00F14BEC" w:rsidRPr="0058690A">
        <w:rPr>
          <w:sz w:val="22"/>
          <w:szCs w:val="22"/>
        </w:rPr>
        <w:t xml:space="preserve">15% </w:t>
      </w:r>
      <w:r w:rsidR="00DC045A" w:rsidRPr="0058690A">
        <w:rPr>
          <w:sz w:val="22"/>
          <w:szCs w:val="22"/>
        </w:rPr>
        <w:t xml:space="preserve">for the final two tests </w:t>
      </w:r>
      <w:r w:rsidR="00F14BEC" w:rsidRPr="0058690A">
        <w:rPr>
          <w:sz w:val="22"/>
          <w:szCs w:val="22"/>
        </w:rPr>
        <w:t xml:space="preserve">to find </w:t>
      </w:r>
      <w:r w:rsidR="00165314" w:rsidRPr="0058690A">
        <w:rPr>
          <w:sz w:val="22"/>
          <w:szCs w:val="22"/>
        </w:rPr>
        <w:t xml:space="preserve">where the </w:t>
      </w:r>
      <w:r w:rsidR="00D40393" w:rsidRPr="0058690A">
        <w:rPr>
          <w:sz w:val="22"/>
          <w:szCs w:val="22"/>
        </w:rPr>
        <w:t>FOS</w:t>
      </w:r>
      <w:r w:rsidR="00165314" w:rsidRPr="0058690A">
        <w:rPr>
          <w:sz w:val="22"/>
          <w:szCs w:val="22"/>
        </w:rPr>
        <w:t xml:space="preserve"> decreases past 1.0.</w:t>
      </w:r>
      <w:r w:rsidR="00F967DA" w:rsidRPr="0058690A">
        <w:rPr>
          <w:sz w:val="22"/>
          <w:szCs w:val="22"/>
        </w:rPr>
        <w:t xml:space="preserve"> All results are presented </w:t>
      </w:r>
      <w:r w:rsidR="00F967DA" w:rsidRPr="0058690A">
        <w:rPr>
          <w:color w:val="000000" w:themeColor="text1"/>
          <w:sz w:val="22"/>
          <w:szCs w:val="22"/>
        </w:rPr>
        <w:t xml:space="preserve">in figure </w:t>
      </w:r>
      <w:r w:rsidR="0058690A" w:rsidRPr="0058690A">
        <w:rPr>
          <w:color w:val="000000" w:themeColor="text1"/>
          <w:sz w:val="22"/>
          <w:szCs w:val="22"/>
        </w:rPr>
        <w:t>10</w:t>
      </w:r>
      <w:r w:rsidR="00F967DA" w:rsidRPr="0058690A">
        <w:rPr>
          <w:color w:val="000000" w:themeColor="text1"/>
          <w:sz w:val="22"/>
          <w:szCs w:val="22"/>
        </w:rPr>
        <w:t>.</w:t>
      </w:r>
    </w:p>
    <w:p w14:paraId="163850AE" w14:textId="77777777" w:rsidR="007B5FFC" w:rsidRPr="00160121" w:rsidRDefault="007B5FFC" w:rsidP="00160121">
      <w:pPr>
        <w:jc w:val="center"/>
        <w:rPr>
          <w:color w:val="FF0000"/>
          <w:sz w:val="16"/>
          <w:szCs w:val="16"/>
        </w:rPr>
      </w:pPr>
    </w:p>
    <w:p w14:paraId="3BB5C1BD" w14:textId="77777777" w:rsidR="0058690A" w:rsidRPr="0058690A" w:rsidRDefault="00F967DA" w:rsidP="0058690A">
      <w:pPr>
        <w:keepNext/>
        <w:jc w:val="center"/>
      </w:pPr>
      <w:r w:rsidRPr="0058690A">
        <w:rPr>
          <w:color w:val="FF0000"/>
        </w:rPr>
        <w:drawing>
          <wp:inline distT="0" distB="0" distL="0" distR="0" wp14:anchorId="5C78D9A2" wp14:editId="5C221A45">
            <wp:extent cx="5171742" cy="2971800"/>
            <wp:effectExtent l="0" t="0" r="0" b="0"/>
            <wp:docPr id="2043612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61298" name="Picture 204361298"/>
                    <pic:cNvPicPr/>
                  </pic:nvPicPr>
                  <pic:blipFill>
                    <a:blip r:embed="rId18">
                      <a:extLst>
                        <a:ext uri="{28A0092B-C50C-407E-A947-70E740481C1C}">
                          <a14:useLocalDpi xmlns:a14="http://schemas.microsoft.com/office/drawing/2010/main" val="0"/>
                        </a:ext>
                      </a:extLst>
                    </a:blip>
                    <a:stretch>
                      <a:fillRect/>
                    </a:stretch>
                  </pic:blipFill>
                  <pic:spPr>
                    <a:xfrm>
                      <a:off x="0" y="0"/>
                      <a:ext cx="5212954" cy="2995482"/>
                    </a:xfrm>
                    <a:prstGeom prst="rect">
                      <a:avLst/>
                    </a:prstGeom>
                  </pic:spPr>
                </pic:pic>
              </a:graphicData>
            </a:graphic>
          </wp:inline>
        </w:drawing>
      </w:r>
    </w:p>
    <w:p w14:paraId="28E3A36A" w14:textId="711EA754" w:rsidR="00F967DA" w:rsidRPr="0058690A" w:rsidRDefault="0058690A" w:rsidP="0058690A">
      <w:pPr>
        <w:pStyle w:val="Caption"/>
        <w:jc w:val="center"/>
        <w:rPr>
          <w:color w:val="FF0000"/>
        </w:rPr>
      </w:pPr>
      <w:bookmarkStart w:id="21" w:name="_Toc225089235"/>
      <w:r w:rsidRPr="0058690A">
        <w:t xml:space="preserve">Figure </w:t>
      </w:r>
      <w:r w:rsidRPr="0058690A">
        <w:fldChar w:fldCharType="begin"/>
      </w:r>
      <w:r w:rsidRPr="0058690A">
        <w:instrText xml:space="preserve"> SEQ Figure \* ARABIC </w:instrText>
      </w:r>
      <w:r w:rsidRPr="0058690A">
        <w:fldChar w:fldCharType="separate"/>
      </w:r>
      <w:r w:rsidR="001A1ABF">
        <w:rPr>
          <w:noProof/>
        </w:rPr>
        <w:t>10</w:t>
      </w:r>
      <w:r w:rsidRPr="0058690A">
        <w:fldChar w:fldCharType="end"/>
      </w:r>
      <w:r w:rsidRPr="0058690A">
        <w:t xml:space="preserve"> Conrod Bolt Factor of Safety Sensitivity Study Upon Diameter Changes</w:t>
      </w:r>
      <w:bookmarkEnd w:id="21"/>
    </w:p>
    <w:p w14:paraId="43813D33" w14:textId="77777777" w:rsidR="00C1624C" w:rsidRPr="00160121" w:rsidRDefault="00C1624C" w:rsidP="00F967DA">
      <w:pPr>
        <w:jc w:val="center"/>
        <w:rPr>
          <w:color w:val="FF0000"/>
          <w:sz w:val="16"/>
          <w:szCs w:val="16"/>
        </w:rPr>
      </w:pPr>
    </w:p>
    <w:p w14:paraId="7F5F10AE" w14:textId="217ACBA1" w:rsidR="00F967DA" w:rsidRPr="0058690A" w:rsidRDefault="00EE76C0" w:rsidP="00165314">
      <w:pPr>
        <w:jc w:val="both"/>
        <w:rPr>
          <w:sz w:val="22"/>
          <w:szCs w:val="22"/>
        </w:rPr>
      </w:pPr>
      <w:r w:rsidRPr="0058690A">
        <w:rPr>
          <w:sz w:val="22"/>
          <w:szCs w:val="22"/>
        </w:rPr>
        <w:t>As shown</w:t>
      </w:r>
      <w:r w:rsidR="009E61B1" w:rsidRPr="0058690A">
        <w:rPr>
          <w:color w:val="000000" w:themeColor="text1"/>
          <w:sz w:val="22"/>
          <w:szCs w:val="22"/>
        </w:rPr>
        <w:t xml:space="preserve">, </w:t>
      </w:r>
      <w:r w:rsidR="009E61B1" w:rsidRPr="0058690A">
        <w:rPr>
          <w:sz w:val="22"/>
          <w:szCs w:val="22"/>
        </w:rPr>
        <w:t xml:space="preserve">the </w:t>
      </w:r>
      <w:r w:rsidR="006F44DC" w:rsidRPr="0058690A">
        <w:rPr>
          <w:sz w:val="22"/>
          <w:szCs w:val="22"/>
        </w:rPr>
        <w:t>FOS</w:t>
      </w:r>
      <w:r w:rsidR="009E61B1" w:rsidRPr="0058690A">
        <w:rPr>
          <w:sz w:val="22"/>
          <w:szCs w:val="22"/>
        </w:rPr>
        <w:t xml:space="preserve"> decreases as the shank diameter increases, ranging from 1.929 at 4.2mm to 0.992</w:t>
      </w:r>
      <w:r w:rsidR="00C547B4" w:rsidRPr="0058690A">
        <w:rPr>
          <w:sz w:val="22"/>
          <w:szCs w:val="22"/>
        </w:rPr>
        <w:t xml:space="preserve"> at 8.1mm. A consistent trend can be analysed</w:t>
      </w:r>
      <w:r w:rsidR="00F64AF2" w:rsidRPr="0058690A">
        <w:rPr>
          <w:sz w:val="22"/>
          <w:szCs w:val="22"/>
        </w:rPr>
        <w:t>; this is because a larger shank diameter increases the bolt stiffness</w:t>
      </w:r>
      <w:r w:rsidR="00014D4B" w:rsidRPr="0058690A">
        <w:rPr>
          <w:sz w:val="22"/>
          <w:szCs w:val="22"/>
        </w:rPr>
        <w:t xml:space="preserve"> as a thinner more flexible bolt absorbs less of the dynamic load as the stiffer </w:t>
      </w:r>
      <w:r w:rsidR="00294586" w:rsidRPr="0058690A">
        <w:rPr>
          <w:sz w:val="22"/>
          <w:szCs w:val="22"/>
        </w:rPr>
        <w:t>cap material takes a greater share</w:t>
      </w:r>
      <w:r w:rsidR="00A84077" w:rsidRPr="0058690A">
        <w:rPr>
          <w:sz w:val="22"/>
          <w:szCs w:val="22"/>
        </w:rPr>
        <w:t>, provided the bolt maintains a sufficient preload</w:t>
      </w:r>
      <w:sdt>
        <w:sdtPr>
          <w:rPr>
            <w:sz w:val="22"/>
            <w:szCs w:val="22"/>
          </w:rPr>
          <w:id w:val="-1260064001"/>
          <w:citation/>
        </w:sdtPr>
        <w:sdtContent>
          <w:r w:rsidR="00C1624C" w:rsidRPr="0058690A">
            <w:rPr>
              <w:sz w:val="22"/>
              <w:szCs w:val="22"/>
            </w:rPr>
            <w:fldChar w:fldCharType="begin"/>
          </w:r>
          <w:r w:rsidR="00C1624C" w:rsidRPr="0058690A">
            <w:rPr>
              <w:sz w:val="22"/>
              <w:szCs w:val="22"/>
            </w:rPr>
            <w:instrText xml:space="preserve"> CITATION Joh08 \l 1106 </w:instrText>
          </w:r>
          <w:r w:rsidR="00C1624C" w:rsidRPr="0058690A">
            <w:rPr>
              <w:sz w:val="22"/>
              <w:szCs w:val="22"/>
            </w:rPr>
            <w:fldChar w:fldCharType="separate"/>
          </w:r>
          <w:r w:rsidR="008C1D5D">
            <w:rPr>
              <w:noProof/>
              <w:sz w:val="22"/>
              <w:szCs w:val="22"/>
            </w:rPr>
            <w:t xml:space="preserve"> </w:t>
          </w:r>
          <w:r w:rsidR="008C1D5D" w:rsidRPr="008C1D5D">
            <w:rPr>
              <w:noProof/>
              <w:sz w:val="22"/>
              <w:szCs w:val="22"/>
            </w:rPr>
            <w:t>(Bickford, 2008)</w:t>
          </w:r>
          <w:r w:rsidR="00C1624C" w:rsidRPr="0058690A">
            <w:rPr>
              <w:sz w:val="22"/>
              <w:szCs w:val="22"/>
            </w:rPr>
            <w:fldChar w:fldCharType="end"/>
          </w:r>
        </w:sdtContent>
      </w:sdt>
      <w:r w:rsidR="00A84077" w:rsidRPr="0058690A">
        <w:rPr>
          <w:sz w:val="22"/>
          <w:szCs w:val="22"/>
        </w:rPr>
        <w:t xml:space="preserve"> </w:t>
      </w:r>
    </w:p>
    <w:p w14:paraId="04BA7B26" w14:textId="77777777" w:rsidR="0088646F" w:rsidRPr="0058690A" w:rsidRDefault="0088646F" w:rsidP="00E65771"/>
    <w:p w14:paraId="7157CA8C" w14:textId="77777777" w:rsidR="007B5FFC" w:rsidRPr="0058690A" w:rsidRDefault="007B5FFC" w:rsidP="00E65771"/>
    <w:p w14:paraId="0282E58D" w14:textId="77777777" w:rsidR="007B5FFC" w:rsidRPr="0058690A" w:rsidRDefault="007B5FFC" w:rsidP="00E65771"/>
    <w:p w14:paraId="72225CD0" w14:textId="77777777" w:rsidR="007B5FFC" w:rsidRPr="0058690A" w:rsidRDefault="007B5FFC" w:rsidP="00E65771"/>
    <w:p w14:paraId="24986D51" w14:textId="77777777" w:rsidR="007B5FFC" w:rsidRPr="0058690A" w:rsidRDefault="007B5FFC" w:rsidP="00E65771"/>
    <w:p w14:paraId="3F35E801" w14:textId="77777777" w:rsidR="007B5FFC" w:rsidRPr="0058690A" w:rsidRDefault="007B5FFC" w:rsidP="00E65771"/>
    <w:p w14:paraId="6448CEF7" w14:textId="77777777" w:rsidR="007B5FFC" w:rsidRPr="0058690A" w:rsidRDefault="007B5FFC" w:rsidP="00E65771"/>
    <w:p w14:paraId="1295967B" w14:textId="77777777" w:rsidR="007B5FFC" w:rsidRPr="0058690A" w:rsidRDefault="007B5FFC" w:rsidP="00E65771"/>
    <w:p w14:paraId="075CA286" w14:textId="77777777" w:rsidR="007B5FFC" w:rsidRPr="0058690A" w:rsidRDefault="007B5FFC" w:rsidP="00E65771"/>
    <w:p w14:paraId="6F539280" w14:textId="77777777" w:rsidR="00160121" w:rsidRPr="00160121" w:rsidRDefault="00160121" w:rsidP="00160121">
      <w:pPr>
        <w:jc w:val="center"/>
        <w:rPr>
          <w:sz w:val="16"/>
          <w:szCs w:val="16"/>
        </w:rPr>
      </w:pPr>
    </w:p>
    <w:p w14:paraId="171FC465" w14:textId="77777777" w:rsidR="0058690A" w:rsidRPr="0058690A" w:rsidRDefault="0088646F" w:rsidP="0058690A">
      <w:pPr>
        <w:keepNext/>
        <w:jc w:val="center"/>
      </w:pPr>
      <w:r w:rsidRPr="0058690A">
        <w:drawing>
          <wp:inline distT="0" distB="0" distL="0" distR="0" wp14:anchorId="59DC825C" wp14:editId="49D97F6B">
            <wp:extent cx="5791200" cy="3990095"/>
            <wp:effectExtent l="0" t="0" r="0" b="0"/>
            <wp:docPr id="12891511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51143" name="Picture 1289151143"/>
                    <pic:cNvPicPr/>
                  </pic:nvPicPr>
                  <pic:blipFill>
                    <a:blip r:embed="rId19">
                      <a:extLst>
                        <a:ext uri="{28A0092B-C50C-407E-A947-70E740481C1C}">
                          <a14:useLocalDpi xmlns:a14="http://schemas.microsoft.com/office/drawing/2010/main" val="0"/>
                        </a:ext>
                      </a:extLst>
                    </a:blip>
                    <a:stretch>
                      <a:fillRect/>
                    </a:stretch>
                  </pic:blipFill>
                  <pic:spPr>
                    <a:xfrm>
                      <a:off x="0" y="0"/>
                      <a:ext cx="5829976" cy="4016812"/>
                    </a:xfrm>
                    <a:prstGeom prst="rect">
                      <a:avLst/>
                    </a:prstGeom>
                  </pic:spPr>
                </pic:pic>
              </a:graphicData>
            </a:graphic>
          </wp:inline>
        </w:drawing>
      </w:r>
    </w:p>
    <w:p w14:paraId="64B43F39" w14:textId="3BD766C9" w:rsidR="00E65771" w:rsidRPr="0058690A" w:rsidRDefault="0058690A" w:rsidP="0058690A">
      <w:pPr>
        <w:pStyle w:val="Caption"/>
        <w:jc w:val="center"/>
      </w:pPr>
      <w:bookmarkStart w:id="22" w:name="_Toc225089236"/>
      <w:r w:rsidRPr="0058690A">
        <w:t xml:space="preserve">Figure </w:t>
      </w:r>
      <w:r w:rsidRPr="0058690A">
        <w:fldChar w:fldCharType="begin"/>
      </w:r>
      <w:r w:rsidRPr="0058690A">
        <w:instrText xml:space="preserve"> SEQ Figure \* ARABIC </w:instrText>
      </w:r>
      <w:r w:rsidRPr="0058690A">
        <w:fldChar w:fldCharType="separate"/>
      </w:r>
      <w:r w:rsidR="001A1ABF">
        <w:rPr>
          <w:noProof/>
        </w:rPr>
        <w:t>11</w:t>
      </w:r>
      <w:r w:rsidRPr="0058690A">
        <w:fldChar w:fldCharType="end"/>
      </w:r>
      <w:r w:rsidRPr="0058690A">
        <w:t xml:space="preserve"> Conrod Bolt Redesign Original vs Optimised</w:t>
      </w:r>
      <w:bookmarkEnd w:id="22"/>
    </w:p>
    <w:p w14:paraId="69AB93DA" w14:textId="53A9C1DA" w:rsidR="00C1624C" w:rsidRPr="00160121" w:rsidRDefault="00C1624C" w:rsidP="00160121">
      <w:pPr>
        <w:jc w:val="center"/>
        <w:rPr>
          <w:sz w:val="16"/>
          <w:szCs w:val="16"/>
        </w:rPr>
      </w:pPr>
    </w:p>
    <w:p w14:paraId="587EE33C" w14:textId="1273FDF9" w:rsidR="00C1624C" w:rsidRPr="0058690A" w:rsidRDefault="003030B7" w:rsidP="00C0608E">
      <w:pPr>
        <w:jc w:val="both"/>
        <w:rPr>
          <w:sz w:val="22"/>
          <w:szCs w:val="22"/>
        </w:rPr>
      </w:pPr>
      <w:r w:rsidRPr="0058690A">
        <w:rPr>
          <w:sz w:val="22"/>
          <w:szCs w:val="22"/>
        </w:rPr>
        <w:t>The Goodman diagram comparison</w:t>
      </w:r>
      <w:r w:rsidR="0058690A" w:rsidRPr="0058690A">
        <w:rPr>
          <w:sz w:val="22"/>
          <w:szCs w:val="22"/>
        </w:rPr>
        <w:t xml:space="preserve"> (figure 11)</w:t>
      </w:r>
      <w:r w:rsidRPr="0058690A">
        <w:rPr>
          <w:sz w:val="22"/>
          <w:szCs w:val="22"/>
        </w:rPr>
        <w:t xml:space="preserve"> presents </w:t>
      </w:r>
      <w:r w:rsidR="004A2166" w:rsidRPr="0058690A">
        <w:rPr>
          <w:sz w:val="22"/>
          <w:szCs w:val="22"/>
        </w:rPr>
        <w:t xml:space="preserve">the baseline diameter size </w:t>
      </w:r>
      <w:r w:rsidR="00B05B98" w:rsidRPr="0058690A">
        <w:rPr>
          <w:sz w:val="22"/>
          <w:szCs w:val="22"/>
        </w:rPr>
        <w:t>T1</w:t>
      </w:r>
      <w:r w:rsidR="004A2166" w:rsidRPr="0058690A">
        <w:rPr>
          <w:sz w:val="22"/>
          <w:szCs w:val="22"/>
        </w:rPr>
        <w:t xml:space="preserve"> </w:t>
      </w:r>
      <w:r w:rsidR="00B05B98" w:rsidRPr="0058690A">
        <w:rPr>
          <w:sz w:val="22"/>
          <w:szCs w:val="22"/>
        </w:rPr>
        <w:t>(</w:t>
      </w:r>
      <w:r w:rsidR="004A2166" w:rsidRPr="0058690A">
        <w:rPr>
          <w:sz w:val="22"/>
          <w:szCs w:val="22"/>
        </w:rPr>
        <w:t xml:space="preserve">D = 6.0mm) against the optimised </w:t>
      </w:r>
      <w:r w:rsidR="00B05B98" w:rsidRPr="0058690A">
        <w:rPr>
          <w:sz w:val="22"/>
          <w:szCs w:val="22"/>
        </w:rPr>
        <w:t xml:space="preserve">diameter T4 </w:t>
      </w:r>
      <w:r w:rsidR="00972FC2" w:rsidRPr="0058690A">
        <w:rPr>
          <w:sz w:val="22"/>
          <w:szCs w:val="22"/>
        </w:rPr>
        <w:t xml:space="preserve">(D = </w:t>
      </w:r>
      <w:r w:rsidR="00791C6C" w:rsidRPr="0058690A">
        <w:rPr>
          <w:sz w:val="22"/>
          <w:szCs w:val="22"/>
        </w:rPr>
        <w:t xml:space="preserve">4.2mm). T1 produced a maximum stress of 600.9 MPa and a </w:t>
      </w:r>
      <w:r w:rsidR="006F44DC" w:rsidRPr="0058690A">
        <w:rPr>
          <w:sz w:val="22"/>
          <w:szCs w:val="22"/>
        </w:rPr>
        <w:t>FOS</w:t>
      </w:r>
      <w:r w:rsidR="00791C6C" w:rsidRPr="0058690A">
        <w:rPr>
          <w:sz w:val="22"/>
          <w:szCs w:val="22"/>
        </w:rPr>
        <w:t xml:space="preserve"> </w:t>
      </w:r>
      <w:r w:rsidR="009F3F3C" w:rsidRPr="0058690A">
        <w:rPr>
          <w:sz w:val="22"/>
          <w:szCs w:val="22"/>
        </w:rPr>
        <w:t xml:space="preserve">of 1.28, whilst T4 reduced the maximum stress by approximately </w:t>
      </w:r>
      <w:r w:rsidR="000E2D57" w:rsidRPr="0058690A">
        <w:rPr>
          <w:sz w:val="22"/>
          <w:szCs w:val="22"/>
        </w:rPr>
        <w:t>3.6% to 5</w:t>
      </w:r>
      <w:r w:rsidR="001A6B91" w:rsidRPr="0058690A">
        <w:rPr>
          <w:sz w:val="22"/>
          <w:szCs w:val="22"/>
        </w:rPr>
        <w:t>79.4 MPa</w:t>
      </w:r>
      <w:r w:rsidR="00B479BB" w:rsidRPr="0058690A">
        <w:rPr>
          <w:sz w:val="22"/>
          <w:szCs w:val="22"/>
        </w:rPr>
        <w:t xml:space="preserve">, improving the </w:t>
      </w:r>
      <w:r w:rsidR="006F44DC" w:rsidRPr="0058690A">
        <w:rPr>
          <w:sz w:val="22"/>
          <w:szCs w:val="22"/>
        </w:rPr>
        <w:t>FOS</w:t>
      </w:r>
      <w:r w:rsidR="00B479BB" w:rsidRPr="0058690A">
        <w:rPr>
          <w:sz w:val="22"/>
          <w:szCs w:val="22"/>
        </w:rPr>
        <w:t xml:space="preserve"> </w:t>
      </w:r>
      <w:r w:rsidR="000731F0" w:rsidRPr="0058690A">
        <w:rPr>
          <w:sz w:val="22"/>
          <w:szCs w:val="22"/>
        </w:rPr>
        <w:t>by 50.8% to 1.93.</w:t>
      </w:r>
      <w:r w:rsidR="00551DF1" w:rsidRPr="0058690A">
        <w:rPr>
          <w:sz w:val="22"/>
          <w:szCs w:val="22"/>
        </w:rPr>
        <w:t xml:space="preserve"> Whilst T4 represents the optimal geometry </w:t>
      </w:r>
      <w:r w:rsidR="00ED7713" w:rsidRPr="0058690A">
        <w:rPr>
          <w:sz w:val="22"/>
          <w:szCs w:val="22"/>
        </w:rPr>
        <w:t>within the tested range, reducing the shank diameter also reduces the tensile strength and resistance to yielding under assembly preload</w:t>
      </w:r>
      <w:r w:rsidR="002350FB" w:rsidRPr="0058690A">
        <w:rPr>
          <w:sz w:val="22"/>
          <w:szCs w:val="22"/>
        </w:rPr>
        <w:t xml:space="preserve">; to apply this bolt size </w:t>
      </w:r>
      <w:r w:rsidR="00C0608E" w:rsidRPr="0058690A">
        <w:rPr>
          <w:sz w:val="22"/>
          <w:szCs w:val="22"/>
        </w:rPr>
        <w:t>this must be considered to ensure the bolt does not yield under tightening</w:t>
      </w:r>
      <w:sdt>
        <w:sdtPr>
          <w:rPr>
            <w:sz w:val="22"/>
            <w:szCs w:val="22"/>
          </w:rPr>
          <w:id w:val="395252470"/>
          <w:citation/>
        </w:sdtPr>
        <w:sdtContent>
          <w:r w:rsidR="00C0608E" w:rsidRPr="0058690A">
            <w:rPr>
              <w:sz w:val="22"/>
              <w:szCs w:val="22"/>
            </w:rPr>
            <w:fldChar w:fldCharType="begin"/>
          </w:r>
          <w:r w:rsidR="00C0608E" w:rsidRPr="0058690A">
            <w:rPr>
              <w:sz w:val="22"/>
              <w:szCs w:val="22"/>
            </w:rPr>
            <w:instrText xml:space="preserve"> CITATION Joh08 \l 1106 </w:instrText>
          </w:r>
          <w:r w:rsidR="00C0608E" w:rsidRPr="0058690A">
            <w:rPr>
              <w:sz w:val="22"/>
              <w:szCs w:val="22"/>
            </w:rPr>
            <w:fldChar w:fldCharType="separate"/>
          </w:r>
          <w:r w:rsidR="008C1D5D">
            <w:rPr>
              <w:noProof/>
              <w:sz w:val="22"/>
              <w:szCs w:val="22"/>
            </w:rPr>
            <w:t xml:space="preserve"> </w:t>
          </w:r>
          <w:r w:rsidR="008C1D5D" w:rsidRPr="008C1D5D">
            <w:rPr>
              <w:noProof/>
              <w:sz w:val="22"/>
              <w:szCs w:val="22"/>
            </w:rPr>
            <w:t>(Bickford, 2008)</w:t>
          </w:r>
          <w:r w:rsidR="00C0608E" w:rsidRPr="0058690A">
            <w:rPr>
              <w:sz w:val="22"/>
              <w:szCs w:val="22"/>
            </w:rPr>
            <w:fldChar w:fldCharType="end"/>
          </w:r>
        </w:sdtContent>
      </w:sdt>
      <w:r w:rsidR="00C0608E" w:rsidRPr="0058690A">
        <w:rPr>
          <w:sz w:val="22"/>
          <w:szCs w:val="22"/>
        </w:rPr>
        <w:t xml:space="preserve">. The analysis also assumes idealised loading conditions and does not account for bending or misalignment effects which may further reduce the </w:t>
      </w:r>
      <w:r w:rsidR="006F44DC" w:rsidRPr="0058690A">
        <w:rPr>
          <w:sz w:val="22"/>
          <w:szCs w:val="22"/>
        </w:rPr>
        <w:t>FOS</w:t>
      </w:r>
      <w:r w:rsidR="00C0608E" w:rsidRPr="0058690A">
        <w:rPr>
          <w:sz w:val="22"/>
          <w:szCs w:val="22"/>
        </w:rPr>
        <w:t>.</w:t>
      </w:r>
    </w:p>
    <w:p w14:paraId="524234DC" w14:textId="77777777" w:rsidR="00C0608E" w:rsidRPr="0058690A" w:rsidRDefault="00C0608E" w:rsidP="00C0608E">
      <w:pPr>
        <w:jc w:val="both"/>
      </w:pPr>
    </w:p>
    <w:p w14:paraId="415FAAD1" w14:textId="77777777" w:rsidR="007B5FFC" w:rsidRPr="0058690A" w:rsidRDefault="007B5FFC" w:rsidP="00C0608E">
      <w:pPr>
        <w:jc w:val="both"/>
      </w:pPr>
    </w:p>
    <w:p w14:paraId="54DFB6BC" w14:textId="77777777" w:rsidR="007B5FFC" w:rsidRPr="0058690A" w:rsidRDefault="007B5FFC" w:rsidP="00C0608E">
      <w:pPr>
        <w:jc w:val="both"/>
      </w:pPr>
    </w:p>
    <w:p w14:paraId="555DA425" w14:textId="77777777" w:rsidR="007B5FFC" w:rsidRPr="0058690A" w:rsidRDefault="007B5FFC" w:rsidP="00C0608E">
      <w:pPr>
        <w:jc w:val="both"/>
      </w:pPr>
    </w:p>
    <w:p w14:paraId="6F5B498B" w14:textId="77777777" w:rsidR="007B5FFC" w:rsidRPr="0058690A" w:rsidRDefault="007B5FFC" w:rsidP="00C0608E">
      <w:pPr>
        <w:jc w:val="both"/>
      </w:pPr>
    </w:p>
    <w:p w14:paraId="488487BF" w14:textId="77777777" w:rsidR="007B5FFC" w:rsidRPr="0058690A" w:rsidRDefault="007B5FFC" w:rsidP="00C0608E">
      <w:pPr>
        <w:jc w:val="both"/>
      </w:pPr>
    </w:p>
    <w:p w14:paraId="3FA2F7DC" w14:textId="77777777" w:rsidR="007B5FFC" w:rsidRPr="0058690A" w:rsidRDefault="007B5FFC" w:rsidP="00C0608E">
      <w:pPr>
        <w:jc w:val="both"/>
      </w:pPr>
    </w:p>
    <w:p w14:paraId="7864948B" w14:textId="77777777" w:rsidR="007B5FFC" w:rsidRPr="0058690A" w:rsidRDefault="007B5FFC" w:rsidP="00C0608E">
      <w:pPr>
        <w:jc w:val="both"/>
      </w:pPr>
    </w:p>
    <w:p w14:paraId="42E9879C" w14:textId="77777777" w:rsidR="00160121" w:rsidRDefault="00160121" w:rsidP="00D156E7">
      <w:pPr>
        <w:rPr>
          <w:sz w:val="16"/>
          <w:szCs w:val="16"/>
        </w:rPr>
      </w:pPr>
    </w:p>
    <w:p w14:paraId="7FD7E7B2" w14:textId="77777777" w:rsidR="00160121" w:rsidRPr="00160121" w:rsidRDefault="00160121" w:rsidP="00160121">
      <w:pPr>
        <w:jc w:val="center"/>
        <w:rPr>
          <w:sz w:val="16"/>
          <w:szCs w:val="16"/>
        </w:rPr>
      </w:pPr>
    </w:p>
    <w:p w14:paraId="0AEEA31C" w14:textId="49AC0BF4" w:rsidR="00C0608E" w:rsidRPr="0058690A" w:rsidRDefault="002C08D5" w:rsidP="002C08D5">
      <w:pPr>
        <w:pStyle w:val="Heading2"/>
      </w:pPr>
      <w:bookmarkStart w:id="23" w:name="_Toc225089359"/>
      <w:r w:rsidRPr="0058690A">
        <w:t>4.</w:t>
      </w:r>
      <w:r w:rsidR="00313A5B">
        <w:t>2</w:t>
      </w:r>
      <w:r w:rsidRPr="0058690A">
        <w:t xml:space="preserve"> Optimised Material Analysis</w:t>
      </w:r>
      <w:bookmarkEnd w:id="23"/>
      <w:r w:rsidRPr="0058690A">
        <w:t xml:space="preserve"> </w:t>
      </w:r>
    </w:p>
    <w:p w14:paraId="3DCD0B66" w14:textId="4484F7D1" w:rsidR="00C1624C" w:rsidRPr="0058690A" w:rsidRDefault="003A700B" w:rsidP="00E65771">
      <w:pPr>
        <w:rPr>
          <w:color w:val="000000" w:themeColor="text1"/>
          <w:sz w:val="22"/>
          <w:szCs w:val="22"/>
        </w:rPr>
      </w:pPr>
      <w:r w:rsidRPr="0058690A">
        <w:rPr>
          <w:sz w:val="22"/>
          <w:szCs w:val="22"/>
        </w:rPr>
        <w:t xml:space="preserve">To further improve </w:t>
      </w:r>
      <w:r w:rsidR="00D31F64" w:rsidRPr="0058690A">
        <w:rPr>
          <w:sz w:val="22"/>
          <w:szCs w:val="22"/>
        </w:rPr>
        <w:t>the conrod bolt, an alternative material investigation was conducted comparing the origi</w:t>
      </w:r>
      <w:r w:rsidR="00B61AC6" w:rsidRPr="0058690A">
        <w:rPr>
          <w:sz w:val="22"/>
          <w:szCs w:val="22"/>
        </w:rPr>
        <w:t xml:space="preserve">nal material (UTS = 1,100 MPa) against AISI 4340 </w:t>
      </w:r>
      <w:r w:rsidR="00D156E7">
        <w:rPr>
          <w:sz w:val="22"/>
          <w:szCs w:val="22"/>
        </w:rPr>
        <w:t xml:space="preserve">Q&amp;T </w:t>
      </w:r>
      <w:r w:rsidR="00B61AC6" w:rsidRPr="0058690A">
        <w:rPr>
          <w:sz w:val="22"/>
          <w:szCs w:val="22"/>
        </w:rPr>
        <w:t>steel (UTS = 1</w:t>
      </w:r>
      <w:r w:rsidR="00B63C0A" w:rsidRPr="0058690A">
        <w:rPr>
          <w:sz w:val="22"/>
          <w:szCs w:val="22"/>
        </w:rPr>
        <w:t xml:space="preserve">,207 MPa), with results presented </w:t>
      </w:r>
      <w:r w:rsidR="00B63C0A" w:rsidRPr="0058690A">
        <w:rPr>
          <w:color w:val="000000" w:themeColor="text1"/>
          <w:sz w:val="22"/>
          <w:szCs w:val="22"/>
        </w:rPr>
        <w:t xml:space="preserve">in figure </w:t>
      </w:r>
      <w:r w:rsidR="0058690A" w:rsidRPr="0058690A">
        <w:rPr>
          <w:color w:val="000000" w:themeColor="text1"/>
          <w:sz w:val="22"/>
          <w:szCs w:val="22"/>
        </w:rPr>
        <w:t>12</w:t>
      </w:r>
      <w:r w:rsidR="00B63C0A" w:rsidRPr="0058690A">
        <w:rPr>
          <w:color w:val="000000" w:themeColor="text1"/>
          <w:sz w:val="22"/>
          <w:szCs w:val="22"/>
        </w:rPr>
        <w:t>.</w:t>
      </w:r>
      <w:r w:rsidR="00E03495" w:rsidRPr="0058690A">
        <w:rPr>
          <w:color w:val="000000" w:themeColor="text1"/>
          <w:sz w:val="22"/>
          <w:szCs w:val="22"/>
        </w:rPr>
        <w:t xml:space="preserve"> </w:t>
      </w:r>
    </w:p>
    <w:p w14:paraId="177B3520" w14:textId="77777777" w:rsidR="007B5FFC" w:rsidRPr="00160121" w:rsidRDefault="007B5FFC" w:rsidP="00160121">
      <w:pPr>
        <w:jc w:val="center"/>
        <w:rPr>
          <w:color w:val="FF0000"/>
          <w:sz w:val="16"/>
          <w:szCs w:val="16"/>
        </w:rPr>
      </w:pPr>
    </w:p>
    <w:p w14:paraId="4D6477F7" w14:textId="77777777" w:rsidR="0058690A" w:rsidRPr="0058690A" w:rsidRDefault="0088646F" w:rsidP="0058690A">
      <w:pPr>
        <w:keepNext/>
        <w:jc w:val="center"/>
      </w:pPr>
      <w:r w:rsidRPr="0058690A">
        <w:rPr>
          <w:sz w:val="22"/>
          <w:szCs w:val="22"/>
        </w:rPr>
        <w:drawing>
          <wp:inline distT="0" distB="0" distL="0" distR="0" wp14:anchorId="4920A5C4" wp14:editId="585768BA">
            <wp:extent cx="5401339" cy="3869085"/>
            <wp:effectExtent l="0" t="0" r="8890" b="0"/>
            <wp:docPr id="14015999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9994" name="Picture 140159994"/>
                    <pic:cNvPicPr/>
                  </pic:nvPicPr>
                  <pic:blipFill>
                    <a:blip r:embed="rId20">
                      <a:extLst>
                        <a:ext uri="{28A0092B-C50C-407E-A947-70E740481C1C}">
                          <a14:useLocalDpi xmlns:a14="http://schemas.microsoft.com/office/drawing/2010/main" val="0"/>
                        </a:ext>
                      </a:extLst>
                    </a:blip>
                    <a:stretch>
                      <a:fillRect/>
                    </a:stretch>
                  </pic:blipFill>
                  <pic:spPr>
                    <a:xfrm>
                      <a:off x="0" y="0"/>
                      <a:ext cx="5427375" cy="3887735"/>
                    </a:xfrm>
                    <a:prstGeom prst="rect">
                      <a:avLst/>
                    </a:prstGeom>
                  </pic:spPr>
                </pic:pic>
              </a:graphicData>
            </a:graphic>
          </wp:inline>
        </w:drawing>
      </w:r>
    </w:p>
    <w:p w14:paraId="65664506" w14:textId="499BC892" w:rsidR="0088646F" w:rsidRPr="0058690A" w:rsidRDefault="0058690A" w:rsidP="0058690A">
      <w:pPr>
        <w:pStyle w:val="Caption"/>
        <w:jc w:val="center"/>
        <w:rPr>
          <w:sz w:val="22"/>
          <w:szCs w:val="22"/>
        </w:rPr>
      </w:pPr>
      <w:bookmarkStart w:id="24" w:name="_Toc225089237"/>
      <w:r w:rsidRPr="0058690A">
        <w:t xml:space="preserve">Figure </w:t>
      </w:r>
      <w:r w:rsidRPr="0058690A">
        <w:fldChar w:fldCharType="begin"/>
      </w:r>
      <w:r w:rsidRPr="0058690A">
        <w:instrText xml:space="preserve"> SEQ Figure \* ARABIC </w:instrText>
      </w:r>
      <w:r w:rsidRPr="0058690A">
        <w:fldChar w:fldCharType="separate"/>
      </w:r>
      <w:r w:rsidR="001A1ABF">
        <w:rPr>
          <w:noProof/>
        </w:rPr>
        <w:t>12</w:t>
      </w:r>
      <w:r w:rsidRPr="0058690A">
        <w:fldChar w:fldCharType="end"/>
      </w:r>
      <w:r w:rsidRPr="0058690A">
        <w:t xml:space="preserve"> Conrod Bolt Goodman Diagram Original vs Alternative Material</w:t>
      </w:r>
      <w:bookmarkEnd w:id="24"/>
    </w:p>
    <w:p w14:paraId="6AD00222" w14:textId="77777777" w:rsidR="00D156E7" w:rsidRPr="00D156E7" w:rsidRDefault="00D156E7" w:rsidP="00D156E7">
      <w:pPr>
        <w:jc w:val="center"/>
        <w:rPr>
          <w:sz w:val="16"/>
          <w:szCs w:val="16"/>
        </w:rPr>
      </w:pPr>
    </w:p>
    <w:p w14:paraId="74C2262A" w14:textId="1D9F3335" w:rsidR="00C1624C" w:rsidRPr="0058690A" w:rsidRDefault="00C653E5" w:rsidP="00654265">
      <w:pPr>
        <w:jc w:val="both"/>
        <w:rPr>
          <w:sz w:val="22"/>
          <w:szCs w:val="22"/>
        </w:rPr>
      </w:pPr>
      <w:r w:rsidRPr="0058690A">
        <w:rPr>
          <w:sz w:val="22"/>
          <w:szCs w:val="22"/>
        </w:rPr>
        <w:t xml:space="preserve">Substituting AISI 4340 Q&amp;T reduced maximum stress by 1.1% to 594.3 MPa, whilst the higher endurance limit </w:t>
      </w:r>
      <w:r w:rsidR="00E7422D" w:rsidRPr="0058690A">
        <w:rPr>
          <w:sz w:val="22"/>
          <w:szCs w:val="22"/>
        </w:rPr>
        <w:t>increased the allowable stress by 20.7% to 102.1 MPa</w:t>
      </w:r>
      <w:r w:rsidR="00B011D7" w:rsidRPr="0058690A">
        <w:rPr>
          <w:sz w:val="22"/>
          <w:szCs w:val="22"/>
        </w:rPr>
        <w:t xml:space="preserve">, producing an improved FSF of 1.71, increasing the FSF by </w:t>
      </w:r>
      <w:r w:rsidR="005E7FC9" w:rsidRPr="0058690A">
        <w:rPr>
          <w:sz w:val="22"/>
          <w:szCs w:val="22"/>
        </w:rPr>
        <w:t xml:space="preserve">33.6%. This improvement is driven by the higher endurance limit </w:t>
      </w:r>
      <w:r w:rsidR="002D4E2D" w:rsidRPr="0058690A">
        <w:rPr>
          <w:sz w:val="22"/>
          <w:szCs w:val="22"/>
        </w:rPr>
        <w:t xml:space="preserve">which widens the allowable stress range and </w:t>
      </w:r>
      <w:r w:rsidR="00840302" w:rsidRPr="0058690A">
        <w:rPr>
          <w:sz w:val="22"/>
          <w:szCs w:val="22"/>
        </w:rPr>
        <w:t>adjusts</w:t>
      </w:r>
      <w:r w:rsidR="002D4E2D" w:rsidRPr="0058690A">
        <w:rPr>
          <w:sz w:val="22"/>
          <w:szCs w:val="22"/>
        </w:rPr>
        <w:t xml:space="preserve"> the Goodman boundary outward, as visible </w:t>
      </w:r>
      <w:r w:rsidR="002D4E2D" w:rsidRPr="0058690A">
        <w:rPr>
          <w:color w:val="000000" w:themeColor="text1"/>
          <w:sz w:val="22"/>
          <w:szCs w:val="22"/>
        </w:rPr>
        <w:t xml:space="preserve">in figure </w:t>
      </w:r>
      <w:r w:rsidR="0058690A" w:rsidRPr="0058690A">
        <w:rPr>
          <w:color w:val="000000" w:themeColor="text1"/>
          <w:sz w:val="22"/>
          <w:szCs w:val="22"/>
        </w:rPr>
        <w:t>12</w:t>
      </w:r>
      <w:r w:rsidR="002D4E2D" w:rsidRPr="0058690A">
        <w:rPr>
          <w:color w:val="000000" w:themeColor="text1"/>
          <w:sz w:val="22"/>
          <w:szCs w:val="22"/>
        </w:rPr>
        <w:t xml:space="preserve"> where </w:t>
      </w:r>
      <w:r w:rsidR="002D4E2D" w:rsidRPr="0058690A">
        <w:rPr>
          <w:sz w:val="22"/>
          <w:szCs w:val="22"/>
        </w:rPr>
        <w:t xml:space="preserve">the UTS boundary </w:t>
      </w:r>
      <w:r w:rsidR="00A2756B" w:rsidRPr="0058690A">
        <w:rPr>
          <w:sz w:val="22"/>
          <w:szCs w:val="22"/>
        </w:rPr>
        <w:t xml:space="preserve">extends to 1,207 MPa. This shows that the material selection alone can deliver a meaningful improvement in FSF without modifying the </w:t>
      </w:r>
      <w:r w:rsidR="003654C4" w:rsidRPr="0058690A">
        <w:rPr>
          <w:sz w:val="22"/>
          <w:szCs w:val="22"/>
        </w:rPr>
        <w:t xml:space="preserve">bolts geometric values. </w:t>
      </w:r>
    </w:p>
    <w:p w14:paraId="2AFFD2C5" w14:textId="77777777" w:rsidR="00C1624C" w:rsidRPr="0058690A" w:rsidRDefault="00C1624C" w:rsidP="00E65771"/>
    <w:p w14:paraId="77848B70" w14:textId="77777777" w:rsidR="007B5FFC" w:rsidRPr="0058690A" w:rsidRDefault="007B5FFC" w:rsidP="00E65771"/>
    <w:p w14:paraId="752EC3BA" w14:textId="77777777" w:rsidR="0058690A" w:rsidRDefault="0058690A" w:rsidP="00E65771"/>
    <w:p w14:paraId="4AFD760D" w14:textId="77777777" w:rsidR="00160121" w:rsidRDefault="00160121" w:rsidP="00E65771"/>
    <w:p w14:paraId="2EA1F433" w14:textId="77777777" w:rsidR="00160121" w:rsidRDefault="00160121" w:rsidP="00E65771"/>
    <w:p w14:paraId="1661FEA7" w14:textId="77777777" w:rsidR="00160121" w:rsidRDefault="00160121" w:rsidP="00160121">
      <w:pPr>
        <w:jc w:val="center"/>
        <w:rPr>
          <w:sz w:val="16"/>
          <w:szCs w:val="16"/>
        </w:rPr>
      </w:pPr>
    </w:p>
    <w:p w14:paraId="20AAFF1F" w14:textId="77777777" w:rsidR="00160121" w:rsidRDefault="00160121" w:rsidP="00160121">
      <w:pPr>
        <w:jc w:val="center"/>
        <w:rPr>
          <w:sz w:val="16"/>
          <w:szCs w:val="16"/>
        </w:rPr>
      </w:pPr>
    </w:p>
    <w:p w14:paraId="54B2D07B" w14:textId="77777777" w:rsidR="00D156E7" w:rsidRPr="00160121" w:rsidRDefault="00D156E7" w:rsidP="00160121">
      <w:pPr>
        <w:jc w:val="center"/>
        <w:rPr>
          <w:sz w:val="16"/>
          <w:szCs w:val="16"/>
        </w:rPr>
      </w:pPr>
    </w:p>
    <w:p w14:paraId="17F86544" w14:textId="5700B85D" w:rsidR="00A26899" w:rsidRPr="0058690A" w:rsidRDefault="00E235D1" w:rsidP="00130FE3">
      <w:pPr>
        <w:pStyle w:val="Heading1"/>
        <w:jc w:val="center"/>
      </w:pPr>
      <w:bookmarkStart w:id="25" w:name="_Toc225089360"/>
      <w:r w:rsidRPr="0058690A">
        <w:t>5</w:t>
      </w:r>
      <w:r w:rsidR="00A26899" w:rsidRPr="0058690A">
        <w:t>.0 Torque Analysis - Flat-Plane vs Cross-Plane</w:t>
      </w:r>
      <w:bookmarkEnd w:id="25"/>
    </w:p>
    <w:p w14:paraId="179FE304" w14:textId="1C57A18F" w:rsidR="00B14950" w:rsidRPr="0058690A" w:rsidRDefault="007273FD" w:rsidP="007273FD">
      <w:pPr>
        <w:pStyle w:val="Heading2"/>
      </w:pPr>
      <w:bookmarkStart w:id="26" w:name="_Toc225089361"/>
      <w:r w:rsidRPr="0058690A">
        <w:t>5.1 Flat-Plane Inertia Torque</w:t>
      </w:r>
      <w:bookmarkEnd w:id="26"/>
      <w:r w:rsidRPr="0058690A">
        <w:t xml:space="preserve"> </w:t>
      </w:r>
    </w:p>
    <w:p w14:paraId="545CE95F" w14:textId="4CD12B1F" w:rsidR="006777E0" w:rsidRDefault="006777E0" w:rsidP="006777E0">
      <w:pPr>
        <w:rPr>
          <w:sz w:val="22"/>
          <w:szCs w:val="22"/>
        </w:rPr>
      </w:pPr>
      <w:r w:rsidRPr="0058690A">
        <w:rPr>
          <w:sz w:val="22"/>
          <w:szCs w:val="22"/>
        </w:rPr>
        <w:t xml:space="preserve">The instantaneous inertia torque for the flat-plane crankshaft configuration is </w:t>
      </w:r>
      <w:r w:rsidRPr="0058690A">
        <w:rPr>
          <w:color w:val="000000" w:themeColor="text1"/>
          <w:sz w:val="22"/>
          <w:szCs w:val="22"/>
        </w:rPr>
        <w:t xml:space="preserve">presented in figure </w:t>
      </w:r>
      <w:r w:rsidR="0058690A" w:rsidRPr="0058690A">
        <w:rPr>
          <w:color w:val="000000" w:themeColor="text1"/>
          <w:sz w:val="22"/>
          <w:szCs w:val="22"/>
        </w:rPr>
        <w:t>1</w:t>
      </w:r>
      <w:r w:rsidR="00D156E7">
        <w:rPr>
          <w:color w:val="000000" w:themeColor="text1"/>
          <w:sz w:val="22"/>
          <w:szCs w:val="22"/>
        </w:rPr>
        <w:t>3</w:t>
      </w:r>
      <w:r w:rsidRPr="0058690A">
        <w:rPr>
          <w:color w:val="000000" w:themeColor="text1"/>
          <w:sz w:val="22"/>
          <w:szCs w:val="22"/>
        </w:rPr>
        <w:t xml:space="preserve">, </w:t>
      </w:r>
      <w:r w:rsidRPr="0058690A">
        <w:rPr>
          <w:sz w:val="22"/>
          <w:szCs w:val="22"/>
        </w:rPr>
        <w:t xml:space="preserve">calculated using: </w:t>
      </w:r>
    </w:p>
    <w:p w14:paraId="75FC6C75" w14:textId="77777777" w:rsidR="00160121" w:rsidRPr="00160121" w:rsidRDefault="00160121" w:rsidP="00160121">
      <w:pPr>
        <w:jc w:val="center"/>
        <w:rPr>
          <w:sz w:val="16"/>
          <w:szCs w:val="16"/>
        </w:rPr>
      </w:pPr>
    </w:p>
    <w:p w14:paraId="19461B57" w14:textId="77777777" w:rsidR="00084AE3" w:rsidRPr="0058690A" w:rsidRDefault="00000000" w:rsidP="00084AE3">
      <w:pPr>
        <w:pStyle w:val="Caption"/>
      </w:pPr>
      <m:oMathPara>
        <m:oMath>
          <m:sSub>
            <m:sSubPr>
              <m:ctrlPr>
                <w:rPr>
                  <w:rFonts w:ascii="Cambria Math" w:hAnsi="Cambria Math"/>
                  <w:sz w:val="20"/>
                  <w:szCs w:val="20"/>
                </w:rPr>
              </m:ctrlPr>
            </m:sSubPr>
            <m:e>
              <m:r>
                <w:rPr>
                  <w:rFonts w:ascii="Cambria Math" w:hAnsi="Cambria Math"/>
                  <w:sz w:val="20"/>
                  <w:szCs w:val="20"/>
                </w:rPr>
                <m:t>T</m:t>
              </m:r>
            </m:e>
            <m:sub>
              <m:r>
                <w:rPr>
                  <w:rFonts w:ascii="Cambria Math" w:hAnsi="Cambria Math"/>
                  <w:sz w:val="20"/>
                  <w:szCs w:val="20"/>
                </w:rPr>
                <m:t>inertia</m:t>
              </m:r>
            </m:sub>
          </m:sSub>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I</m:t>
              </m:r>
            </m:sub>
          </m:sSub>
          <m:r>
            <w:rPr>
              <w:rFonts w:ascii="Cambria Math" w:hAnsi="Cambria Math"/>
              <w:sz w:val="20"/>
              <w:szCs w:val="20"/>
            </w:rPr>
            <m:t xml:space="preserve"> ∙</m:t>
          </m:r>
          <m:r>
            <w:rPr>
              <w:rFonts w:ascii="Cambria Math" w:hAnsi="Cambria Math"/>
              <w:sz w:val="20"/>
              <w:szCs w:val="20"/>
            </w:rPr>
            <m:t>tan</m:t>
          </m:r>
          <m:r>
            <w:rPr>
              <w:rFonts w:ascii="Cambria Math" w:hAnsi="Cambria Math"/>
              <w:sz w:val="20"/>
              <w:szCs w:val="20"/>
            </w:rPr>
            <m:t>∅</m:t>
          </m:r>
          <m:r>
            <w:rPr>
              <w:rFonts w:ascii="Cambria Math" w:hAnsi="Cambria Math"/>
              <w:sz w:val="20"/>
              <w:szCs w:val="20"/>
            </w:rPr>
            <m:t xml:space="preserve"> ∙</m:t>
          </m:r>
          <m:r>
            <w:rPr>
              <w:rFonts w:ascii="Cambria Math" w:hAnsi="Cambria Math"/>
              <w:sz w:val="22"/>
              <w:szCs w:val="22"/>
            </w:rPr>
            <m:t>Rcosθ</m:t>
          </m:r>
          <m:r>
            <w:rPr>
              <w:rFonts w:ascii="Cambria Math" w:hAnsi="Cambria Math"/>
              <w:sz w:val="20"/>
              <w:szCs w:val="20"/>
            </w:rPr>
            <m:t>-</m:t>
          </m:r>
          <m:r>
            <w:rPr>
              <w:rFonts w:ascii="Cambria Math" w:hAnsi="Cambria Math"/>
              <w:sz w:val="20"/>
              <w:szCs w:val="20"/>
            </w:rPr>
            <m:t xml:space="preserve"> </m:t>
          </m:r>
          <m:sSub>
            <m:sSubPr>
              <m:ctrlPr>
                <w:rPr>
                  <w:rFonts w:ascii="Cambria Math" w:hAnsi="Cambria Math"/>
                  <w:sz w:val="20"/>
                  <w:szCs w:val="20"/>
                </w:rPr>
              </m:ctrlPr>
            </m:sSubPr>
            <m:e>
              <m:r>
                <w:rPr>
                  <w:rFonts w:ascii="Cambria Math" w:hAnsi="Cambria Math"/>
                  <w:sz w:val="20"/>
                  <w:szCs w:val="20"/>
                </w:rPr>
                <m:t>F</m:t>
              </m:r>
            </m:e>
            <m:sub>
              <m:r>
                <w:rPr>
                  <w:rFonts w:ascii="Cambria Math" w:hAnsi="Cambria Math"/>
                  <w:sz w:val="20"/>
                  <w:szCs w:val="20"/>
                </w:rPr>
                <m:t>I</m:t>
              </m:r>
            </m:sub>
          </m:sSub>
          <m:r>
            <w:rPr>
              <w:rFonts w:ascii="Cambria Math" w:hAnsi="Cambria Math"/>
              <w:sz w:val="20"/>
              <w:szCs w:val="20"/>
            </w:rPr>
            <m:t xml:space="preserve"> ∙</m:t>
          </m:r>
          <m:r>
            <w:rPr>
              <w:rFonts w:ascii="Cambria Math" w:hAnsi="Cambria Math"/>
              <w:sz w:val="20"/>
              <w:szCs w:val="20"/>
            </w:rPr>
            <m:t>Rsinθ</m:t>
          </m:r>
        </m:oMath>
      </m:oMathPara>
    </w:p>
    <w:p w14:paraId="1EA8023B" w14:textId="1CEF9F0B" w:rsidR="006777E0" w:rsidRDefault="00084AE3" w:rsidP="00084AE3">
      <w:pPr>
        <w:pStyle w:val="Caption"/>
        <w:jc w:val="center"/>
      </w:pPr>
      <w:r w:rsidRPr="0058690A">
        <w:t xml:space="preserve">Equation </w:t>
      </w:r>
      <w:r w:rsidRPr="0058690A">
        <w:fldChar w:fldCharType="begin"/>
      </w:r>
      <w:r w:rsidRPr="0058690A">
        <w:instrText xml:space="preserve"> SEQ Equation \* ARABIC </w:instrText>
      </w:r>
      <w:r w:rsidRPr="0058690A">
        <w:fldChar w:fldCharType="separate"/>
      </w:r>
      <w:r w:rsidRPr="0058690A">
        <w:t>7</w:t>
      </w:r>
      <w:r w:rsidRPr="0058690A">
        <w:fldChar w:fldCharType="end"/>
      </w:r>
      <w:r w:rsidRPr="0058690A">
        <w:t xml:space="preserve"> : Inertia Torque Equation</w:t>
      </w:r>
    </w:p>
    <w:p w14:paraId="041098AA" w14:textId="77777777" w:rsidR="00160121" w:rsidRPr="00160121" w:rsidRDefault="00160121" w:rsidP="00160121">
      <w:pPr>
        <w:jc w:val="center"/>
        <w:rPr>
          <w:sz w:val="16"/>
          <w:szCs w:val="16"/>
        </w:rPr>
      </w:pPr>
    </w:p>
    <w:p w14:paraId="5472ACB9" w14:textId="77777777" w:rsidR="0058690A" w:rsidRPr="0058690A" w:rsidRDefault="007273FD" w:rsidP="0058690A">
      <w:pPr>
        <w:keepNext/>
        <w:jc w:val="center"/>
      </w:pPr>
      <w:r w:rsidRPr="0058690A">
        <w:drawing>
          <wp:inline distT="0" distB="0" distL="0" distR="0" wp14:anchorId="605CD36D" wp14:editId="6FFD2EF5">
            <wp:extent cx="5454483" cy="2735580"/>
            <wp:effectExtent l="0" t="0" r="0" b="7620"/>
            <wp:docPr id="4485111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11106" name="Picture 44851110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84512" cy="2750640"/>
                    </a:xfrm>
                    <a:prstGeom prst="rect">
                      <a:avLst/>
                    </a:prstGeom>
                  </pic:spPr>
                </pic:pic>
              </a:graphicData>
            </a:graphic>
          </wp:inline>
        </w:drawing>
      </w:r>
    </w:p>
    <w:p w14:paraId="1D4C5CA5" w14:textId="7A66F322" w:rsidR="007273FD" w:rsidRDefault="0058690A" w:rsidP="0058690A">
      <w:pPr>
        <w:pStyle w:val="Caption"/>
        <w:jc w:val="center"/>
      </w:pPr>
      <w:bookmarkStart w:id="27" w:name="_Toc225089238"/>
      <w:r w:rsidRPr="0058690A">
        <w:t xml:space="preserve">Figure </w:t>
      </w:r>
      <w:r w:rsidRPr="0058690A">
        <w:fldChar w:fldCharType="begin"/>
      </w:r>
      <w:r w:rsidRPr="0058690A">
        <w:instrText xml:space="preserve"> SEQ Figure \* ARABIC </w:instrText>
      </w:r>
      <w:r w:rsidRPr="0058690A">
        <w:fldChar w:fldCharType="separate"/>
      </w:r>
      <w:r w:rsidR="001A1ABF">
        <w:rPr>
          <w:noProof/>
        </w:rPr>
        <w:t>13</w:t>
      </w:r>
      <w:r w:rsidRPr="0058690A">
        <w:fldChar w:fldCharType="end"/>
      </w:r>
      <w:r w:rsidRPr="0058690A">
        <w:t xml:space="preserve"> Inertia Torque vs Crank Angle</w:t>
      </w:r>
      <w:bookmarkEnd w:id="27"/>
      <w:r w:rsidRPr="0058690A">
        <w:t xml:space="preserve"> </w:t>
      </w:r>
    </w:p>
    <w:p w14:paraId="7A85B01D" w14:textId="77777777" w:rsidR="00160121" w:rsidRPr="00160121" w:rsidRDefault="00160121" w:rsidP="00160121">
      <w:pPr>
        <w:jc w:val="center"/>
        <w:rPr>
          <w:sz w:val="16"/>
          <w:szCs w:val="16"/>
        </w:rPr>
      </w:pPr>
    </w:p>
    <w:p w14:paraId="1B24D9D0" w14:textId="77777777" w:rsidR="009D64A5" w:rsidRPr="00A90D71" w:rsidRDefault="009D64A5" w:rsidP="009D64A5">
      <w:pPr>
        <w:jc w:val="both"/>
        <w:rPr>
          <w:sz w:val="22"/>
          <w:szCs w:val="22"/>
        </w:rPr>
      </w:pPr>
      <w:r w:rsidRPr="00A90D71">
        <w:rPr>
          <w:sz w:val="22"/>
          <w:szCs w:val="22"/>
        </w:rPr>
        <w:t>Inertia torque is calculated for a single cylinder and offset by</w:t>
      </w:r>
      <w:r w:rsidRPr="009D64A5">
        <w:rPr>
          <w:sz w:val="22"/>
          <w:szCs w:val="22"/>
        </w:rPr>
        <w:t xml:space="preserve"> 180-degrees</w:t>
      </w:r>
      <w:r w:rsidRPr="00A90D71">
        <w:rPr>
          <w:sz w:val="22"/>
          <w:szCs w:val="22"/>
        </w:rPr>
        <w:t xml:space="preserve"> per the firing order. As shown in Figure 13, cylinders 1 and 3 produce identical traces, while 2 and 4 differ slightly due to connecting rod obliquity </w:t>
      </w:r>
      <w:r w:rsidRPr="009D64A5">
        <w:rPr>
          <w:sz w:val="22"/>
          <w:szCs w:val="22"/>
        </w:rPr>
        <w:t>(</w:t>
      </w:r>
      <m:oMath>
        <m:r>
          <w:rPr>
            <w:rFonts w:ascii="Cambria Math" w:hAnsi="Cambria Math"/>
            <w:sz w:val="22"/>
            <w:szCs w:val="22"/>
          </w:rPr>
          <m:t>∅</m:t>
        </m:r>
      </m:oMath>
      <w:r w:rsidRPr="009D64A5">
        <w:rPr>
          <w:sz w:val="22"/>
          <w:szCs w:val="22"/>
        </w:rPr>
        <w:t>)</w:t>
      </w:r>
      <w:r w:rsidRPr="00A90D71">
        <w:rPr>
          <w:sz w:val="22"/>
          <w:szCs w:val="22"/>
        </w:rPr>
        <w:t xml:space="preserve"> interacting with the phase offset.</w:t>
      </w:r>
    </w:p>
    <w:p w14:paraId="6FC4B862" w14:textId="717F2A8C" w:rsidR="009D64A5" w:rsidRPr="00A90D71" w:rsidRDefault="009D64A5" w:rsidP="009D64A5">
      <w:pPr>
        <w:jc w:val="both"/>
        <w:rPr>
          <w:sz w:val="22"/>
          <w:szCs w:val="22"/>
        </w:rPr>
      </w:pPr>
      <w:r w:rsidRPr="00A90D71">
        <w:rPr>
          <w:sz w:val="22"/>
          <w:szCs w:val="22"/>
        </w:rPr>
        <w:t xml:space="preserve">When combined, the total inertia torque (black line) peaks at approximately </w:t>
      </w:r>
      <w:r w:rsidRPr="009D64A5">
        <w:rPr>
          <w:sz w:val="22"/>
          <w:szCs w:val="22"/>
        </w:rPr>
        <w:t xml:space="preserve">+/- 450 </w:t>
      </w:r>
      <w:r w:rsidRPr="00A90D71">
        <w:rPr>
          <w:sz w:val="22"/>
          <w:szCs w:val="22"/>
        </w:rPr>
        <w:t xml:space="preserve">Nm, significantly higher than the </w:t>
      </w:r>
      <w:r w:rsidRPr="009D64A5">
        <w:rPr>
          <w:sz w:val="22"/>
          <w:szCs w:val="22"/>
        </w:rPr>
        <w:t xml:space="preserve">+/- 150 </w:t>
      </w:r>
      <w:r w:rsidRPr="00A90D71">
        <w:rPr>
          <w:sz w:val="22"/>
          <w:szCs w:val="22"/>
        </w:rPr>
        <w:t xml:space="preserve">Nm individual contributions. This amplification is characteristic of the flat-plane crankshaft; </w:t>
      </w:r>
      <w:r w:rsidRPr="009D64A5">
        <w:rPr>
          <w:sz w:val="22"/>
          <w:szCs w:val="22"/>
        </w:rPr>
        <w:t xml:space="preserve">this is </w:t>
      </w:r>
      <w:r w:rsidRPr="00A90D71">
        <w:rPr>
          <w:sz w:val="22"/>
          <w:szCs w:val="22"/>
        </w:rPr>
        <w:t>because cylinders reciprocate in pairs, their inertia torques reinforce rather than cancel. This results in high-amplitude torsional oscillations and increased crankshaft loading throughout operation</w:t>
      </w:r>
      <w:r>
        <w:rPr>
          <w:sz w:val="22"/>
          <w:szCs w:val="22"/>
        </w:rPr>
        <w:t xml:space="preserve"> </w:t>
      </w:r>
      <w:sdt>
        <w:sdtPr>
          <w:rPr>
            <w:sz w:val="22"/>
            <w:szCs w:val="22"/>
          </w:rPr>
          <w:id w:val="-274328536"/>
          <w:citation/>
        </w:sdtPr>
        <w:sdtContent>
          <w:r>
            <w:rPr>
              <w:sz w:val="22"/>
              <w:szCs w:val="22"/>
            </w:rPr>
            <w:fldChar w:fldCharType="begin"/>
          </w:r>
          <w:r>
            <w:rPr>
              <w:sz w:val="22"/>
              <w:szCs w:val="22"/>
            </w:rPr>
            <w:instrText xml:space="preserve"> CITATION JOH88 \l 2057 </w:instrText>
          </w:r>
          <w:r>
            <w:rPr>
              <w:sz w:val="22"/>
              <w:szCs w:val="22"/>
            </w:rPr>
            <w:fldChar w:fldCharType="separate"/>
          </w:r>
          <w:r w:rsidR="008C1D5D" w:rsidRPr="008C1D5D">
            <w:rPr>
              <w:noProof/>
              <w:sz w:val="22"/>
              <w:szCs w:val="22"/>
            </w:rPr>
            <w:t>(HEYWOOD, 1988)</w:t>
          </w:r>
          <w:r>
            <w:rPr>
              <w:sz w:val="22"/>
              <w:szCs w:val="22"/>
            </w:rPr>
            <w:fldChar w:fldCharType="end"/>
          </w:r>
        </w:sdtContent>
      </w:sdt>
      <w:r w:rsidRPr="009D64A5">
        <w:rPr>
          <w:sz w:val="22"/>
          <w:szCs w:val="22"/>
        </w:rPr>
        <w:t>.</w:t>
      </w:r>
    </w:p>
    <w:p w14:paraId="39F10229" w14:textId="77777777" w:rsidR="00DD4F0A" w:rsidRPr="0058690A" w:rsidRDefault="00DD4F0A" w:rsidP="006777E0">
      <w:pPr>
        <w:jc w:val="both"/>
      </w:pPr>
    </w:p>
    <w:p w14:paraId="2F5C9950" w14:textId="77777777" w:rsidR="00130FE3" w:rsidRPr="0058690A" w:rsidRDefault="00130FE3" w:rsidP="006777E0">
      <w:pPr>
        <w:jc w:val="both"/>
      </w:pPr>
    </w:p>
    <w:p w14:paraId="56CA8CC7" w14:textId="77777777" w:rsidR="00130FE3" w:rsidRPr="0058690A" w:rsidRDefault="00130FE3" w:rsidP="006777E0">
      <w:pPr>
        <w:jc w:val="both"/>
      </w:pPr>
    </w:p>
    <w:p w14:paraId="744731F3" w14:textId="77777777" w:rsidR="00130FE3" w:rsidRPr="0058690A" w:rsidRDefault="00130FE3" w:rsidP="006777E0">
      <w:pPr>
        <w:jc w:val="both"/>
      </w:pPr>
    </w:p>
    <w:p w14:paraId="39592D3D" w14:textId="77777777" w:rsidR="00160121" w:rsidRDefault="00160121" w:rsidP="00160121">
      <w:pPr>
        <w:jc w:val="center"/>
        <w:rPr>
          <w:sz w:val="16"/>
          <w:szCs w:val="16"/>
        </w:rPr>
      </w:pPr>
    </w:p>
    <w:p w14:paraId="0882FB53" w14:textId="77777777" w:rsidR="009D64A5" w:rsidRPr="00160121" w:rsidRDefault="009D64A5" w:rsidP="00160121">
      <w:pPr>
        <w:jc w:val="center"/>
        <w:rPr>
          <w:sz w:val="16"/>
          <w:szCs w:val="16"/>
        </w:rPr>
      </w:pPr>
    </w:p>
    <w:p w14:paraId="1835C915" w14:textId="7A368246" w:rsidR="00DD4F0A" w:rsidRPr="0058690A" w:rsidRDefault="00DD4F0A" w:rsidP="00DD4F0A">
      <w:pPr>
        <w:pStyle w:val="Heading2"/>
      </w:pPr>
      <w:bookmarkStart w:id="28" w:name="_Toc225089362"/>
      <w:r w:rsidRPr="0058690A">
        <w:t xml:space="preserve">5.2 </w:t>
      </w:r>
      <w:r w:rsidR="00130FE3" w:rsidRPr="0058690A">
        <w:t>Cross-plane Inertia Torque</w:t>
      </w:r>
      <w:bookmarkEnd w:id="28"/>
    </w:p>
    <w:p w14:paraId="4D050E93" w14:textId="77777777" w:rsidR="009A4338" w:rsidRPr="0058690A" w:rsidRDefault="009A4338" w:rsidP="009A4338">
      <w:pPr>
        <w:rPr>
          <w:sz w:val="16"/>
          <w:szCs w:val="16"/>
        </w:rPr>
      </w:pPr>
    </w:p>
    <w:p w14:paraId="65B9C9AF" w14:textId="77777777" w:rsidR="0058690A" w:rsidRDefault="00130FE3" w:rsidP="0058690A">
      <w:pPr>
        <w:keepNext/>
        <w:jc w:val="center"/>
      </w:pPr>
      <w:r w:rsidRPr="0058690A">
        <w:drawing>
          <wp:inline distT="0" distB="0" distL="0" distR="0" wp14:anchorId="4AEE939B" wp14:editId="6C30E562">
            <wp:extent cx="4893310" cy="2471435"/>
            <wp:effectExtent l="0" t="0" r="2540" b="5080"/>
            <wp:docPr id="205152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2157" name="Picture 20515215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09528" cy="2479626"/>
                    </a:xfrm>
                    <a:prstGeom prst="rect">
                      <a:avLst/>
                    </a:prstGeom>
                  </pic:spPr>
                </pic:pic>
              </a:graphicData>
            </a:graphic>
          </wp:inline>
        </w:drawing>
      </w:r>
    </w:p>
    <w:p w14:paraId="1ED6A10D" w14:textId="7F3B89F8" w:rsidR="00130FE3" w:rsidRPr="0058690A" w:rsidRDefault="0058690A" w:rsidP="0058690A">
      <w:pPr>
        <w:pStyle w:val="Caption"/>
        <w:jc w:val="center"/>
      </w:pPr>
      <w:bookmarkStart w:id="29" w:name="_Toc225089239"/>
      <w:r>
        <w:t xml:space="preserve">Figure </w:t>
      </w:r>
      <w:r>
        <w:fldChar w:fldCharType="begin"/>
      </w:r>
      <w:r>
        <w:instrText xml:space="preserve"> SEQ Figure \* ARABIC </w:instrText>
      </w:r>
      <w:r>
        <w:fldChar w:fldCharType="separate"/>
      </w:r>
      <w:r w:rsidR="001A1ABF">
        <w:rPr>
          <w:noProof/>
        </w:rPr>
        <w:t>14</w:t>
      </w:r>
      <w:r>
        <w:fldChar w:fldCharType="end"/>
      </w:r>
      <w:r>
        <w:t xml:space="preserve"> Cross-Plane Inertia Torque vs Crank Angle</w:t>
      </w:r>
      <w:bookmarkEnd w:id="29"/>
    </w:p>
    <w:p w14:paraId="087F3D3E" w14:textId="77777777" w:rsidR="009A4338" w:rsidRPr="00160121" w:rsidRDefault="009A4338" w:rsidP="00130FE3">
      <w:pPr>
        <w:jc w:val="center"/>
        <w:rPr>
          <w:sz w:val="16"/>
          <w:szCs w:val="16"/>
        </w:rPr>
      </w:pPr>
    </w:p>
    <w:p w14:paraId="64BB69E6" w14:textId="5AD26208" w:rsidR="00130FE3" w:rsidRPr="00760AD6" w:rsidRDefault="007D4433" w:rsidP="007D4433">
      <w:pPr>
        <w:jc w:val="both"/>
        <w:rPr>
          <w:sz w:val="22"/>
          <w:szCs w:val="22"/>
        </w:rPr>
      </w:pPr>
      <w:r w:rsidRPr="00760AD6">
        <w:rPr>
          <w:color w:val="000000" w:themeColor="text1"/>
          <w:sz w:val="22"/>
          <w:szCs w:val="22"/>
        </w:rPr>
        <w:t xml:space="preserve">Figure </w:t>
      </w:r>
      <w:r w:rsidR="0058690A" w:rsidRPr="00760AD6">
        <w:rPr>
          <w:color w:val="000000" w:themeColor="text1"/>
          <w:sz w:val="22"/>
          <w:szCs w:val="22"/>
        </w:rPr>
        <w:t>14</w:t>
      </w:r>
      <w:r w:rsidRPr="00760AD6">
        <w:rPr>
          <w:color w:val="000000" w:themeColor="text1"/>
          <w:sz w:val="22"/>
          <w:szCs w:val="22"/>
        </w:rPr>
        <w:t xml:space="preserve"> presents </w:t>
      </w:r>
      <w:r w:rsidRPr="00760AD6">
        <w:rPr>
          <w:sz w:val="22"/>
          <w:szCs w:val="22"/>
        </w:rPr>
        <w:t xml:space="preserve">the cross-plane inertia torque for all four cylinders. Each cylinder is phased at </w:t>
      </w:r>
      <w:r w:rsidR="007B5FFC" w:rsidRPr="00760AD6">
        <w:rPr>
          <w:sz w:val="22"/>
          <w:szCs w:val="22"/>
        </w:rPr>
        <w:t>90-degree</w:t>
      </w:r>
      <w:r w:rsidRPr="00760AD6">
        <w:rPr>
          <w:sz w:val="22"/>
          <w:szCs w:val="22"/>
        </w:rPr>
        <w:t xml:space="preserve"> intervals rather than 180 degrees, spreading the sinusoidal contributions more evenly across the cycle. Individual peaks remain at approximately +/- 150 Nm, but when combined the total cross-plane torque (black line) stays closer to zero. A reduction of over 93% compared to the </w:t>
      </w:r>
      <w:r w:rsidR="007B5FFC" w:rsidRPr="00760AD6">
        <w:rPr>
          <w:sz w:val="22"/>
          <w:szCs w:val="22"/>
        </w:rPr>
        <w:t>flat-plane</w:t>
      </w:r>
      <w:r w:rsidRPr="00760AD6">
        <w:rPr>
          <w:sz w:val="22"/>
          <w:szCs w:val="22"/>
        </w:rPr>
        <w:t xml:space="preserve">. The 90 degree offset means cylinder contributions cancel each other out far more effectively, flattening the torque curve and significantly reducing second order vibrations. This also means that the flywheel can be made lighter as less rotational energy storage is required, therefore making the cross-plane crank the preferred choice in road cars where refinement is prioritised over performance. </w:t>
      </w:r>
    </w:p>
    <w:p w14:paraId="56E3D141" w14:textId="77777777" w:rsidR="009A4338" w:rsidRPr="0058690A" w:rsidRDefault="009A4338" w:rsidP="00130FE3"/>
    <w:p w14:paraId="6D7BE9BB" w14:textId="77777777" w:rsidR="001F6C1C" w:rsidRPr="0058690A" w:rsidRDefault="001F6C1C" w:rsidP="00130FE3"/>
    <w:p w14:paraId="5837C5DF" w14:textId="77777777" w:rsidR="001F6C1C" w:rsidRPr="0058690A" w:rsidRDefault="001F6C1C" w:rsidP="00130FE3"/>
    <w:p w14:paraId="46292887" w14:textId="77777777" w:rsidR="001F6C1C" w:rsidRPr="0058690A" w:rsidRDefault="001F6C1C" w:rsidP="00130FE3"/>
    <w:p w14:paraId="318A4A30" w14:textId="77777777" w:rsidR="001F6C1C" w:rsidRPr="0058690A" w:rsidRDefault="001F6C1C" w:rsidP="00130FE3"/>
    <w:p w14:paraId="1BA57798" w14:textId="77777777" w:rsidR="001F6C1C" w:rsidRPr="0058690A" w:rsidRDefault="001F6C1C" w:rsidP="00130FE3"/>
    <w:p w14:paraId="62C6B581" w14:textId="77777777" w:rsidR="001F6C1C" w:rsidRPr="0058690A" w:rsidRDefault="001F6C1C" w:rsidP="00130FE3"/>
    <w:p w14:paraId="0E0EA77E" w14:textId="77777777" w:rsidR="001F6C1C" w:rsidRPr="0058690A" w:rsidRDefault="001F6C1C" w:rsidP="00130FE3"/>
    <w:p w14:paraId="177FBFB0" w14:textId="77777777" w:rsidR="001F6C1C" w:rsidRPr="0058690A" w:rsidRDefault="001F6C1C" w:rsidP="00130FE3"/>
    <w:p w14:paraId="08D5592B" w14:textId="77777777" w:rsidR="001F6C1C" w:rsidRPr="0058690A" w:rsidRDefault="001F6C1C" w:rsidP="00130FE3"/>
    <w:p w14:paraId="208470B9" w14:textId="77777777" w:rsidR="001F6C1C" w:rsidRPr="0058690A" w:rsidRDefault="001F6C1C" w:rsidP="00130FE3"/>
    <w:p w14:paraId="7AEBC0A8" w14:textId="77777777" w:rsidR="001F6C1C" w:rsidRPr="00160121" w:rsidRDefault="001F6C1C" w:rsidP="00160121">
      <w:pPr>
        <w:jc w:val="center"/>
        <w:rPr>
          <w:sz w:val="16"/>
          <w:szCs w:val="16"/>
        </w:rPr>
      </w:pPr>
    </w:p>
    <w:p w14:paraId="26FD1B66" w14:textId="73E7385A" w:rsidR="009A4338" w:rsidRPr="0058690A" w:rsidRDefault="009A4338" w:rsidP="009A4338">
      <w:pPr>
        <w:pStyle w:val="Heading2"/>
      </w:pPr>
      <w:bookmarkStart w:id="30" w:name="_Toc225089363"/>
      <w:r w:rsidRPr="0058690A">
        <w:t xml:space="preserve">5.3 Flat-Plane vs Cross-Plane </w:t>
      </w:r>
      <w:r w:rsidR="000B2FF4" w:rsidRPr="0058690A">
        <w:t>Torque Comparison</w:t>
      </w:r>
      <w:bookmarkEnd w:id="30"/>
    </w:p>
    <w:p w14:paraId="70E97AA6" w14:textId="77777777" w:rsidR="001F6C1C" w:rsidRPr="009D64A5" w:rsidRDefault="001F6C1C" w:rsidP="000248B0">
      <w:pPr>
        <w:jc w:val="center"/>
        <w:rPr>
          <w:sz w:val="16"/>
          <w:szCs w:val="16"/>
        </w:rPr>
      </w:pPr>
    </w:p>
    <w:p w14:paraId="0CBF3C4F" w14:textId="63F63C39" w:rsidR="00E608B5" w:rsidRPr="00760AD6" w:rsidRDefault="00E608B5" w:rsidP="000248B0">
      <w:pPr>
        <w:jc w:val="both"/>
        <w:rPr>
          <w:sz w:val="22"/>
          <w:szCs w:val="22"/>
        </w:rPr>
      </w:pPr>
      <w:r w:rsidRPr="00760AD6">
        <w:rPr>
          <w:sz w:val="22"/>
          <w:szCs w:val="22"/>
        </w:rPr>
        <w:t xml:space="preserve">The top </w:t>
      </w:r>
      <w:r w:rsidRPr="00760AD6">
        <w:rPr>
          <w:color w:val="000000" w:themeColor="text1"/>
          <w:sz w:val="22"/>
          <w:szCs w:val="22"/>
        </w:rPr>
        <w:t xml:space="preserve">graph in figure </w:t>
      </w:r>
      <w:r w:rsidR="0058690A" w:rsidRPr="00760AD6">
        <w:rPr>
          <w:color w:val="000000" w:themeColor="text1"/>
          <w:sz w:val="22"/>
          <w:szCs w:val="22"/>
        </w:rPr>
        <w:t>15</w:t>
      </w:r>
      <w:r w:rsidRPr="00760AD6">
        <w:rPr>
          <w:color w:val="000000" w:themeColor="text1"/>
          <w:sz w:val="22"/>
          <w:szCs w:val="22"/>
        </w:rPr>
        <w:t xml:space="preserve"> shows </w:t>
      </w:r>
      <w:r w:rsidRPr="00760AD6">
        <w:rPr>
          <w:sz w:val="22"/>
          <w:szCs w:val="22"/>
        </w:rPr>
        <w:t>the inertia torque difference clearly. The flat-plane oscillates between +/- 450 Nm throughout the cycle whilst the cross-plane stays within +/- 30 Nm with a peak-to-peak difference of 900</w:t>
      </w:r>
      <w:r w:rsidR="000248B0">
        <w:rPr>
          <w:sz w:val="22"/>
          <w:szCs w:val="22"/>
        </w:rPr>
        <w:t xml:space="preserve"> </w:t>
      </w:r>
      <w:r w:rsidRPr="00760AD6">
        <w:rPr>
          <w:sz w:val="22"/>
          <w:szCs w:val="22"/>
        </w:rPr>
        <w:t>Nm. This is expected due to the flat-plane having cylinders reciprocating in pairs which increases the inertia torque, while the cross-plane spreads accelerations more evenly across the 720-degree cycle reducing the crank shaft torque fluctuation significantly.</w:t>
      </w:r>
    </w:p>
    <w:p w14:paraId="0E5BBD78" w14:textId="77777777" w:rsidR="00E608B5" w:rsidRPr="00160121" w:rsidRDefault="00E608B5" w:rsidP="00160121">
      <w:pPr>
        <w:jc w:val="center"/>
        <w:rPr>
          <w:sz w:val="16"/>
          <w:szCs w:val="16"/>
        </w:rPr>
      </w:pPr>
    </w:p>
    <w:p w14:paraId="78FEF174" w14:textId="77777777" w:rsidR="0058690A" w:rsidRDefault="00E608B5" w:rsidP="0058690A">
      <w:pPr>
        <w:keepNext/>
        <w:jc w:val="center"/>
      </w:pPr>
      <w:r w:rsidRPr="0058690A">
        <w:drawing>
          <wp:inline distT="0" distB="0" distL="0" distR="0" wp14:anchorId="39F3C221" wp14:editId="17DFB4B3">
            <wp:extent cx="5114260" cy="4172622"/>
            <wp:effectExtent l="0" t="0" r="0" b="0"/>
            <wp:docPr id="193300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0087" name="Picture 193300087"/>
                    <pic:cNvPicPr/>
                  </pic:nvPicPr>
                  <pic:blipFill>
                    <a:blip r:embed="rId23">
                      <a:extLst>
                        <a:ext uri="{28A0092B-C50C-407E-A947-70E740481C1C}">
                          <a14:useLocalDpi xmlns:a14="http://schemas.microsoft.com/office/drawing/2010/main" val="0"/>
                        </a:ext>
                      </a:extLst>
                    </a:blip>
                    <a:stretch>
                      <a:fillRect/>
                    </a:stretch>
                  </pic:blipFill>
                  <pic:spPr>
                    <a:xfrm>
                      <a:off x="0" y="0"/>
                      <a:ext cx="5123593" cy="4180237"/>
                    </a:xfrm>
                    <a:prstGeom prst="rect">
                      <a:avLst/>
                    </a:prstGeom>
                  </pic:spPr>
                </pic:pic>
              </a:graphicData>
            </a:graphic>
          </wp:inline>
        </w:drawing>
      </w:r>
    </w:p>
    <w:p w14:paraId="2E99BC2B" w14:textId="51B73D99" w:rsidR="00E608B5" w:rsidRPr="0058690A" w:rsidRDefault="0058690A" w:rsidP="0058690A">
      <w:pPr>
        <w:pStyle w:val="Caption"/>
        <w:jc w:val="center"/>
      </w:pPr>
      <w:bookmarkStart w:id="31" w:name="_Toc225089240"/>
      <w:r w:rsidRPr="0058690A">
        <w:t xml:space="preserve">Figure </w:t>
      </w:r>
      <w:r>
        <w:fldChar w:fldCharType="begin"/>
      </w:r>
      <w:r w:rsidRPr="0058690A">
        <w:instrText xml:space="preserve"> SEQ Figure \* ARABIC </w:instrText>
      </w:r>
      <w:r>
        <w:fldChar w:fldCharType="separate"/>
      </w:r>
      <w:r w:rsidR="001A1ABF">
        <w:rPr>
          <w:noProof/>
        </w:rPr>
        <w:t>15</w:t>
      </w:r>
      <w:r>
        <w:fldChar w:fldCharType="end"/>
      </w:r>
      <w:r w:rsidRPr="0058690A">
        <w:t xml:space="preserve"> Flat-Plane vs Cross-P</w:t>
      </w:r>
      <w:r>
        <w:t>lane Torque Comparison</w:t>
      </w:r>
      <w:bookmarkEnd w:id="31"/>
    </w:p>
    <w:p w14:paraId="0CAE27F3" w14:textId="5AD48AB9" w:rsidR="00130FE3" w:rsidRPr="00160121" w:rsidRDefault="00130FE3" w:rsidP="001F6C1C">
      <w:pPr>
        <w:jc w:val="center"/>
        <w:rPr>
          <w:sz w:val="16"/>
          <w:szCs w:val="16"/>
        </w:rPr>
      </w:pPr>
    </w:p>
    <w:p w14:paraId="4DBFECC1" w14:textId="013F98DF" w:rsidR="00E608B5" w:rsidRPr="00760AD6" w:rsidRDefault="00E608B5" w:rsidP="00E608B5">
      <w:pPr>
        <w:jc w:val="both"/>
        <w:rPr>
          <w:sz w:val="22"/>
          <w:szCs w:val="22"/>
        </w:rPr>
      </w:pPr>
      <w:r w:rsidRPr="00760AD6">
        <w:rPr>
          <w:sz w:val="22"/>
          <w:szCs w:val="22"/>
        </w:rPr>
        <w:t xml:space="preserve">The lower </w:t>
      </w:r>
      <w:r w:rsidRPr="00760AD6">
        <w:rPr>
          <w:color w:val="000000" w:themeColor="text1"/>
          <w:sz w:val="22"/>
          <w:szCs w:val="22"/>
        </w:rPr>
        <w:t xml:space="preserve">graph (figure </w:t>
      </w:r>
      <w:r w:rsidR="0058690A" w:rsidRPr="00760AD6">
        <w:rPr>
          <w:color w:val="000000" w:themeColor="text1"/>
          <w:sz w:val="22"/>
          <w:szCs w:val="22"/>
        </w:rPr>
        <w:t>15</w:t>
      </w:r>
      <w:r w:rsidRPr="00760AD6">
        <w:rPr>
          <w:color w:val="000000" w:themeColor="text1"/>
          <w:sz w:val="22"/>
          <w:szCs w:val="22"/>
        </w:rPr>
        <w:t xml:space="preserve">) </w:t>
      </w:r>
      <w:r w:rsidRPr="00760AD6">
        <w:rPr>
          <w:sz w:val="22"/>
          <w:szCs w:val="22"/>
        </w:rPr>
        <w:t xml:space="preserve">includes a gas torque </w:t>
      </w:r>
      <w:r w:rsidR="00084AE3" w:rsidRPr="00760AD6">
        <w:rPr>
          <w:sz w:val="22"/>
          <w:szCs w:val="22"/>
        </w:rPr>
        <w:t>resulting</w:t>
      </w:r>
      <w:r w:rsidRPr="00760AD6">
        <w:rPr>
          <w:sz w:val="22"/>
          <w:szCs w:val="22"/>
        </w:rPr>
        <w:t xml:space="preserve"> in a shift in the output. </w:t>
      </w:r>
      <w:r w:rsidR="000248B0">
        <w:rPr>
          <w:sz w:val="22"/>
          <w:szCs w:val="22"/>
        </w:rPr>
        <w:t xml:space="preserve">The </w:t>
      </w:r>
      <w:r w:rsidRPr="00760AD6">
        <w:rPr>
          <w:sz w:val="22"/>
          <w:szCs w:val="22"/>
        </w:rPr>
        <w:t xml:space="preserve">standard flat-plane produces the lowest range of instantaneous gas torque, while the cross-plane has higher and lower peaks due to the uneven ignition point spacing. This is visible in the graph as the cross-plane peaks at </w:t>
      </w:r>
      <w:r w:rsidR="001A1ABF" w:rsidRPr="00760AD6">
        <w:rPr>
          <w:sz w:val="22"/>
          <w:szCs w:val="22"/>
        </w:rPr>
        <w:t>approximately</w:t>
      </w:r>
      <w:r w:rsidRPr="00760AD6">
        <w:rPr>
          <w:sz w:val="22"/>
          <w:szCs w:val="22"/>
        </w:rPr>
        <w:t xml:space="preserve"> 1,100 Nm against 920 Nm for the flat-plane, around 19.6% higher, but drops to -380 Nm compared to -250 Nm. This larger torque swing would require additional flywheel mass to smoothen the output, partially offsetting the NVH refinement benefits of the cross-plane configuration at lower engine speeds</w:t>
      </w:r>
      <w:sdt>
        <w:sdtPr>
          <w:rPr>
            <w:sz w:val="22"/>
            <w:szCs w:val="22"/>
          </w:rPr>
          <w:id w:val="-632864179"/>
          <w:citation/>
        </w:sdtPr>
        <w:sdtContent>
          <w:r w:rsidRPr="00760AD6">
            <w:rPr>
              <w:sz w:val="22"/>
              <w:szCs w:val="22"/>
            </w:rPr>
            <w:fldChar w:fldCharType="begin"/>
          </w:r>
          <w:r w:rsidRPr="00760AD6">
            <w:rPr>
              <w:sz w:val="22"/>
              <w:szCs w:val="22"/>
            </w:rPr>
            <w:instrText xml:space="preserve"> CITATION Joh88 \l 1106 </w:instrText>
          </w:r>
          <w:r w:rsidRPr="00760AD6">
            <w:rPr>
              <w:sz w:val="22"/>
              <w:szCs w:val="22"/>
            </w:rPr>
            <w:fldChar w:fldCharType="separate"/>
          </w:r>
          <w:r w:rsidR="008C1D5D">
            <w:rPr>
              <w:noProof/>
              <w:sz w:val="22"/>
              <w:szCs w:val="22"/>
            </w:rPr>
            <w:t xml:space="preserve"> </w:t>
          </w:r>
          <w:r w:rsidR="008C1D5D" w:rsidRPr="008C1D5D">
            <w:rPr>
              <w:noProof/>
              <w:sz w:val="22"/>
              <w:szCs w:val="22"/>
            </w:rPr>
            <w:t>(Heywood, 1988)</w:t>
          </w:r>
          <w:r w:rsidRPr="00760AD6">
            <w:rPr>
              <w:sz w:val="22"/>
              <w:szCs w:val="22"/>
            </w:rPr>
            <w:fldChar w:fldCharType="end"/>
          </w:r>
        </w:sdtContent>
      </w:sdt>
      <w:r w:rsidRPr="00760AD6">
        <w:rPr>
          <w:sz w:val="22"/>
          <w:szCs w:val="22"/>
        </w:rPr>
        <w:t>.</w:t>
      </w:r>
    </w:p>
    <w:p w14:paraId="2ED9451C" w14:textId="77777777" w:rsidR="00E608B5" w:rsidRPr="00760AD6" w:rsidRDefault="00E608B5" w:rsidP="001F6C1C">
      <w:pPr>
        <w:jc w:val="center"/>
        <w:rPr>
          <w:sz w:val="22"/>
          <w:szCs w:val="22"/>
        </w:rPr>
      </w:pPr>
    </w:p>
    <w:p w14:paraId="29915131" w14:textId="77777777" w:rsidR="00E608B5" w:rsidRDefault="00E608B5" w:rsidP="001F6C1C">
      <w:pPr>
        <w:jc w:val="center"/>
      </w:pPr>
    </w:p>
    <w:p w14:paraId="059A93D7" w14:textId="77777777" w:rsidR="00160121" w:rsidRPr="0058690A" w:rsidRDefault="00160121" w:rsidP="001F6C1C">
      <w:pPr>
        <w:jc w:val="center"/>
      </w:pPr>
    </w:p>
    <w:p w14:paraId="69953485" w14:textId="77777777" w:rsidR="00E608B5" w:rsidRPr="00160121" w:rsidRDefault="00E608B5" w:rsidP="00160121">
      <w:pPr>
        <w:jc w:val="center"/>
        <w:rPr>
          <w:sz w:val="16"/>
          <w:szCs w:val="16"/>
        </w:rPr>
      </w:pPr>
    </w:p>
    <w:p w14:paraId="1BC0644E" w14:textId="760C23C4" w:rsidR="008B03F7" w:rsidRPr="0058690A" w:rsidRDefault="008B03F7" w:rsidP="008B03F7">
      <w:pPr>
        <w:pStyle w:val="Heading2"/>
      </w:pPr>
      <w:bookmarkStart w:id="32" w:name="_Toc225089364"/>
      <w:r w:rsidRPr="0058690A">
        <w:t>5.4 Crank Torque Flat-Plane vs Cross-Plane Against Crank Angle</w:t>
      </w:r>
      <w:bookmarkEnd w:id="32"/>
    </w:p>
    <w:p w14:paraId="4E4B9394" w14:textId="77777777" w:rsidR="008B03F7" w:rsidRPr="0058690A" w:rsidRDefault="008B03F7" w:rsidP="008B03F7"/>
    <w:p w14:paraId="176B7FD8" w14:textId="77777777" w:rsidR="0058690A" w:rsidRDefault="008B03F7" w:rsidP="0058690A">
      <w:pPr>
        <w:keepNext/>
        <w:jc w:val="center"/>
      </w:pPr>
      <w:r w:rsidRPr="0058690A">
        <w:drawing>
          <wp:inline distT="0" distB="0" distL="0" distR="0" wp14:anchorId="14837799" wp14:editId="3E968FDC">
            <wp:extent cx="5528930" cy="3037583"/>
            <wp:effectExtent l="0" t="0" r="0" b="0"/>
            <wp:docPr id="10538593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859323" name="Picture 1053859323"/>
                    <pic:cNvPicPr/>
                  </pic:nvPicPr>
                  <pic:blipFill>
                    <a:blip r:embed="rId24">
                      <a:extLst>
                        <a:ext uri="{28A0092B-C50C-407E-A947-70E740481C1C}">
                          <a14:useLocalDpi xmlns:a14="http://schemas.microsoft.com/office/drawing/2010/main" val="0"/>
                        </a:ext>
                      </a:extLst>
                    </a:blip>
                    <a:stretch>
                      <a:fillRect/>
                    </a:stretch>
                  </pic:blipFill>
                  <pic:spPr>
                    <a:xfrm>
                      <a:off x="0" y="0"/>
                      <a:ext cx="5539244" cy="3043250"/>
                    </a:xfrm>
                    <a:prstGeom prst="rect">
                      <a:avLst/>
                    </a:prstGeom>
                  </pic:spPr>
                </pic:pic>
              </a:graphicData>
            </a:graphic>
          </wp:inline>
        </w:drawing>
      </w:r>
    </w:p>
    <w:p w14:paraId="1F51591E" w14:textId="7A14286F" w:rsidR="008B03F7" w:rsidRPr="0058690A" w:rsidRDefault="0058690A" w:rsidP="0058690A">
      <w:pPr>
        <w:pStyle w:val="Caption"/>
        <w:jc w:val="center"/>
      </w:pPr>
      <w:bookmarkStart w:id="33" w:name="_Toc225089241"/>
      <w:r>
        <w:t xml:space="preserve">Figure </w:t>
      </w:r>
      <w:r>
        <w:fldChar w:fldCharType="begin"/>
      </w:r>
      <w:r>
        <w:instrText xml:space="preserve"> SEQ Figure \* ARABIC </w:instrText>
      </w:r>
      <w:r>
        <w:fldChar w:fldCharType="separate"/>
      </w:r>
      <w:r w:rsidR="001A1ABF">
        <w:rPr>
          <w:noProof/>
        </w:rPr>
        <w:t>16</w:t>
      </w:r>
      <w:r>
        <w:fldChar w:fldCharType="end"/>
      </w:r>
      <w:r w:rsidR="001A1ABF">
        <w:t xml:space="preserve"> Crank Torque Flat-Plane vs Cross-Plane against Crank Angle</w:t>
      </w:r>
      <w:bookmarkEnd w:id="33"/>
    </w:p>
    <w:p w14:paraId="04489975" w14:textId="77777777" w:rsidR="008B03F7" w:rsidRPr="00160121" w:rsidRDefault="008B03F7" w:rsidP="00160121">
      <w:pPr>
        <w:jc w:val="center"/>
        <w:rPr>
          <w:color w:val="000000" w:themeColor="text1"/>
          <w:sz w:val="16"/>
          <w:szCs w:val="16"/>
        </w:rPr>
      </w:pPr>
    </w:p>
    <w:p w14:paraId="214F3713" w14:textId="2674E58E" w:rsidR="0075430E" w:rsidRPr="0058690A" w:rsidRDefault="00753225" w:rsidP="00EC0EF5">
      <w:pPr>
        <w:jc w:val="both"/>
        <w:rPr>
          <w:color w:val="000000" w:themeColor="text1"/>
          <w:sz w:val="22"/>
          <w:szCs w:val="22"/>
        </w:rPr>
      </w:pPr>
      <w:r w:rsidRPr="001A1ABF">
        <w:rPr>
          <w:color w:val="000000" w:themeColor="text1"/>
          <w:sz w:val="22"/>
          <w:szCs w:val="22"/>
        </w:rPr>
        <w:t xml:space="preserve">Figure </w:t>
      </w:r>
      <w:r w:rsidR="001A1ABF" w:rsidRPr="001A1ABF">
        <w:rPr>
          <w:color w:val="000000" w:themeColor="text1"/>
          <w:sz w:val="22"/>
          <w:szCs w:val="22"/>
        </w:rPr>
        <w:t>16</w:t>
      </w:r>
      <w:r w:rsidRPr="001A1ABF">
        <w:rPr>
          <w:color w:val="000000" w:themeColor="text1"/>
          <w:sz w:val="22"/>
          <w:szCs w:val="22"/>
        </w:rPr>
        <w:t xml:space="preserve"> shows </w:t>
      </w:r>
      <w:r w:rsidR="00957B3F" w:rsidRPr="0058690A">
        <w:rPr>
          <w:color w:val="000000" w:themeColor="text1"/>
          <w:sz w:val="22"/>
          <w:szCs w:val="22"/>
        </w:rPr>
        <w:t xml:space="preserve">the combined crank torque for both configurations. The flat-plane </w:t>
      </w:r>
      <w:r w:rsidR="002809D9" w:rsidRPr="0058690A">
        <w:rPr>
          <w:color w:val="000000" w:themeColor="text1"/>
          <w:sz w:val="22"/>
          <w:szCs w:val="22"/>
        </w:rPr>
        <w:t xml:space="preserve">(black) produces a regular repeating pattern peaking at approximately 580 Nm, cycling consistently every </w:t>
      </w:r>
      <w:r w:rsidR="00AE7075" w:rsidRPr="0058690A">
        <w:rPr>
          <w:color w:val="000000" w:themeColor="text1"/>
          <w:sz w:val="22"/>
          <w:szCs w:val="22"/>
        </w:rPr>
        <w:t xml:space="preserve">180-degrees with troughs slightly below zero; this is due to </w:t>
      </w:r>
      <w:r w:rsidR="005E02EE" w:rsidRPr="0058690A">
        <w:rPr>
          <w:color w:val="000000" w:themeColor="text1"/>
          <w:sz w:val="22"/>
          <w:szCs w:val="22"/>
        </w:rPr>
        <w:t xml:space="preserve">the evenly spaced firing intervals distributing the torque pulses uniformly </w:t>
      </w:r>
      <w:r w:rsidR="0075430E" w:rsidRPr="0058690A">
        <w:rPr>
          <w:color w:val="000000" w:themeColor="text1"/>
          <w:sz w:val="22"/>
          <w:szCs w:val="22"/>
        </w:rPr>
        <w:t>across the cycle. While the cross-plane (red) is considerably more aggressive</w:t>
      </w:r>
      <w:r w:rsidR="00F75F17" w:rsidRPr="0058690A">
        <w:rPr>
          <w:color w:val="000000" w:themeColor="text1"/>
          <w:sz w:val="22"/>
          <w:szCs w:val="22"/>
        </w:rPr>
        <w:t xml:space="preserve">. Peak reach approximately 1,100 Nm, around 90% higher than the flat-plane, </w:t>
      </w:r>
      <w:r w:rsidR="00D91A3E" w:rsidRPr="0058690A">
        <w:rPr>
          <w:color w:val="000000" w:themeColor="text1"/>
          <w:sz w:val="22"/>
          <w:szCs w:val="22"/>
        </w:rPr>
        <w:t xml:space="preserve">but troughs drop to -380 Nm, producing a much larger instantaneous torque </w:t>
      </w:r>
      <w:r w:rsidR="00033238" w:rsidRPr="0058690A">
        <w:rPr>
          <w:color w:val="000000" w:themeColor="text1"/>
          <w:sz w:val="22"/>
          <w:szCs w:val="22"/>
        </w:rPr>
        <w:t xml:space="preserve">change per cycle. This is due to the uneven 90-degree firing spacing which create larger gaps between combustion events where inertia torque dominates. </w:t>
      </w:r>
    </w:p>
    <w:p w14:paraId="4DBED40A" w14:textId="77777777" w:rsidR="008B03F7" w:rsidRPr="0058690A" w:rsidRDefault="008B03F7" w:rsidP="00EC0EF5">
      <w:pPr>
        <w:jc w:val="both"/>
      </w:pPr>
    </w:p>
    <w:p w14:paraId="2D47D593" w14:textId="77777777" w:rsidR="008B03F7" w:rsidRPr="0058690A" w:rsidRDefault="008B03F7" w:rsidP="00EC0EF5">
      <w:pPr>
        <w:jc w:val="both"/>
      </w:pPr>
    </w:p>
    <w:p w14:paraId="22343433" w14:textId="77777777" w:rsidR="008B03F7" w:rsidRPr="0058690A" w:rsidRDefault="008B03F7" w:rsidP="00EC0EF5">
      <w:pPr>
        <w:jc w:val="both"/>
      </w:pPr>
    </w:p>
    <w:p w14:paraId="2D1D47C5" w14:textId="77777777" w:rsidR="008B03F7" w:rsidRPr="0058690A" w:rsidRDefault="008B03F7" w:rsidP="00EC0EF5">
      <w:pPr>
        <w:jc w:val="both"/>
      </w:pPr>
    </w:p>
    <w:p w14:paraId="459B2E1C" w14:textId="77777777" w:rsidR="008B03F7" w:rsidRPr="0058690A" w:rsidRDefault="008B03F7" w:rsidP="00EC0EF5">
      <w:pPr>
        <w:jc w:val="both"/>
      </w:pPr>
    </w:p>
    <w:p w14:paraId="00FF0856" w14:textId="77777777" w:rsidR="008B03F7" w:rsidRPr="0058690A" w:rsidRDefault="008B03F7" w:rsidP="00EC0EF5">
      <w:pPr>
        <w:jc w:val="both"/>
      </w:pPr>
    </w:p>
    <w:p w14:paraId="48812EA8" w14:textId="77777777" w:rsidR="008B03F7" w:rsidRPr="0058690A" w:rsidRDefault="008B03F7" w:rsidP="00EC0EF5">
      <w:pPr>
        <w:jc w:val="both"/>
      </w:pPr>
    </w:p>
    <w:p w14:paraId="39B03AEB" w14:textId="77777777" w:rsidR="008B03F7" w:rsidRPr="0058690A" w:rsidRDefault="008B03F7" w:rsidP="00EC0EF5">
      <w:pPr>
        <w:jc w:val="both"/>
      </w:pPr>
    </w:p>
    <w:p w14:paraId="4B06F75D" w14:textId="77777777" w:rsidR="008B03F7" w:rsidRPr="0058690A" w:rsidRDefault="008B03F7" w:rsidP="00EC0EF5">
      <w:pPr>
        <w:jc w:val="both"/>
      </w:pPr>
    </w:p>
    <w:p w14:paraId="58DB6E34" w14:textId="77777777" w:rsidR="008B03F7" w:rsidRPr="0058690A" w:rsidRDefault="008B03F7" w:rsidP="00EC0EF5">
      <w:pPr>
        <w:jc w:val="both"/>
      </w:pPr>
    </w:p>
    <w:p w14:paraId="729074DD" w14:textId="77777777" w:rsidR="000445E2" w:rsidRPr="00160121" w:rsidRDefault="000445E2" w:rsidP="00160121">
      <w:pPr>
        <w:jc w:val="center"/>
        <w:rPr>
          <w:sz w:val="16"/>
          <w:szCs w:val="16"/>
        </w:rPr>
      </w:pPr>
    </w:p>
    <w:p w14:paraId="7FC7DD16" w14:textId="162648FE" w:rsidR="007B5FFC" w:rsidRDefault="007B5FFC" w:rsidP="00160121">
      <w:pPr>
        <w:pStyle w:val="Heading2"/>
      </w:pPr>
      <w:bookmarkStart w:id="34" w:name="_Toc225089365"/>
      <w:r w:rsidRPr="0058690A">
        <w:t>5.5 Mean Engine Torque Comparison</w:t>
      </w:r>
      <w:bookmarkEnd w:id="34"/>
    </w:p>
    <w:p w14:paraId="67D972DB" w14:textId="77777777" w:rsidR="00160121" w:rsidRPr="00160121" w:rsidRDefault="00160121" w:rsidP="00160121">
      <w:pPr>
        <w:jc w:val="center"/>
        <w:rPr>
          <w:sz w:val="16"/>
          <w:szCs w:val="16"/>
        </w:rPr>
      </w:pPr>
    </w:p>
    <w:p w14:paraId="33C7AB1B" w14:textId="77777777" w:rsidR="001A1ABF" w:rsidRDefault="007B5FFC" w:rsidP="001A1ABF">
      <w:pPr>
        <w:keepNext/>
        <w:jc w:val="center"/>
      </w:pPr>
      <w:r w:rsidRPr="0058690A">
        <w:drawing>
          <wp:inline distT="0" distB="0" distL="0" distR="0" wp14:anchorId="7B5B85FD" wp14:editId="0A03CE1C">
            <wp:extent cx="6668751" cy="3363686"/>
            <wp:effectExtent l="0" t="0" r="0" b="8255"/>
            <wp:docPr id="123639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92967" name="Picture 123639296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749413" cy="3404372"/>
                    </a:xfrm>
                    <a:prstGeom prst="rect">
                      <a:avLst/>
                    </a:prstGeom>
                  </pic:spPr>
                </pic:pic>
              </a:graphicData>
            </a:graphic>
          </wp:inline>
        </w:drawing>
      </w:r>
    </w:p>
    <w:p w14:paraId="1E74C6E6" w14:textId="750828DA" w:rsidR="007B5FFC" w:rsidRDefault="001A1ABF" w:rsidP="001A1ABF">
      <w:pPr>
        <w:pStyle w:val="Caption"/>
        <w:jc w:val="center"/>
      </w:pPr>
      <w:bookmarkStart w:id="35" w:name="_Toc225089242"/>
      <w:r>
        <w:t xml:space="preserve">Figure </w:t>
      </w:r>
      <w:r>
        <w:fldChar w:fldCharType="begin"/>
      </w:r>
      <w:r>
        <w:instrText xml:space="preserve"> SEQ Figure \* ARABIC </w:instrText>
      </w:r>
      <w:r>
        <w:fldChar w:fldCharType="separate"/>
      </w:r>
      <w:r>
        <w:rPr>
          <w:noProof/>
        </w:rPr>
        <w:t>17</w:t>
      </w:r>
      <w:r>
        <w:fldChar w:fldCharType="end"/>
      </w:r>
      <w:r>
        <w:t xml:space="preserve"> Mean Engine Torque Comparison</w:t>
      </w:r>
      <w:bookmarkEnd w:id="35"/>
    </w:p>
    <w:p w14:paraId="658BFE1C" w14:textId="77777777" w:rsidR="00160121" w:rsidRPr="00160121" w:rsidRDefault="00160121" w:rsidP="00160121">
      <w:pPr>
        <w:rPr>
          <w:sz w:val="16"/>
          <w:szCs w:val="16"/>
        </w:rPr>
      </w:pPr>
    </w:p>
    <w:p w14:paraId="600F1E82" w14:textId="64AF0B97" w:rsidR="006777E0" w:rsidRDefault="007B5FFC" w:rsidP="00160121">
      <w:pPr>
        <w:jc w:val="both"/>
        <w:rPr>
          <w:sz w:val="22"/>
          <w:szCs w:val="22"/>
        </w:rPr>
      </w:pPr>
      <w:r w:rsidRPr="00760AD6">
        <w:rPr>
          <w:color w:val="000000" w:themeColor="text1"/>
          <w:sz w:val="22"/>
          <w:szCs w:val="22"/>
        </w:rPr>
        <w:t xml:space="preserve">Figure </w:t>
      </w:r>
      <w:r w:rsidR="001A1ABF" w:rsidRPr="00760AD6">
        <w:rPr>
          <w:color w:val="000000" w:themeColor="text1"/>
          <w:sz w:val="22"/>
          <w:szCs w:val="22"/>
        </w:rPr>
        <w:t>17</w:t>
      </w:r>
      <w:r w:rsidRPr="00760AD6">
        <w:rPr>
          <w:color w:val="000000" w:themeColor="text1"/>
          <w:sz w:val="22"/>
          <w:szCs w:val="22"/>
        </w:rPr>
        <w:t xml:space="preserve"> compares </w:t>
      </w:r>
      <w:r w:rsidRPr="00760AD6">
        <w:rPr>
          <w:sz w:val="22"/>
          <w:szCs w:val="22"/>
        </w:rPr>
        <w:t>the calculated mean engine torque against empirical data for the selected engine at both 150 PS and 180 PS configurations. The mean torque is calculated as the average output across the full engine cycle, the calculated torque (red) peak</w:t>
      </w:r>
      <w:r w:rsidR="000248B0">
        <w:rPr>
          <w:sz w:val="22"/>
          <w:szCs w:val="22"/>
        </w:rPr>
        <w:t>s</w:t>
      </w:r>
      <w:r w:rsidRPr="00760AD6">
        <w:rPr>
          <w:sz w:val="22"/>
          <w:szCs w:val="22"/>
        </w:rPr>
        <w:t xml:space="preserve"> at around 255 Nm at 3,000 RPM which lines up reasonably well with both empirical curves in the 2,500 – 4,000 RPM range. The 6% friction loss curve sits around 15 – 20 Nm below throughout, which makes sense given that friction losses typically account for 8 – 15% of fuel energy depending on engine speed and lubrication conditions according to </w:t>
      </w:r>
      <w:sdt>
        <w:sdtPr>
          <w:rPr>
            <w:sz w:val="22"/>
            <w:szCs w:val="22"/>
          </w:rPr>
          <w:id w:val="1427314013"/>
          <w:citation/>
        </w:sdtPr>
        <w:sdtContent>
          <w:r w:rsidR="00B6378B" w:rsidRPr="00760AD6">
            <w:rPr>
              <w:sz w:val="22"/>
              <w:szCs w:val="22"/>
            </w:rPr>
            <w:fldChar w:fldCharType="begin"/>
          </w:r>
          <w:r w:rsidR="00B6378B" w:rsidRPr="00760AD6">
            <w:rPr>
              <w:sz w:val="22"/>
              <w:szCs w:val="22"/>
            </w:rPr>
            <w:instrText xml:space="preserve"> CITATION Meh20 \l 1106 </w:instrText>
          </w:r>
          <w:r w:rsidR="00B6378B" w:rsidRPr="00760AD6">
            <w:rPr>
              <w:sz w:val="22"/>
              <w:szCs w:val="22"/>
            </w:rPr>
            <w:fldChar w:fldCharType="separate"/>
          </w:r>
          <w:r w:rsidR="008C1D5D" w:rsidRPr="008C1D5D">
            <w:rPr>
              <w:noProof/>
              <w:sz w:val="22"/>
              <w:szCs w:val="22"/>
            </w:rPr>
            <w:t>(Patel, 2020)</w:t>
          </w:r>
          <w:r w:rsidR="00B6378B" w:rsidRPr="00760AD6">
            <w:rPr>
              <w:sz w:val="22"/>
              <w:szCs w:val="22"/>
            </w:rPr>
            <w:fldChar w:fldCharType="end"/>
          </w:r>
        </w:sdtContent>
      </w:sdt>
      <w:r w:rsidR="00B6378B" w:rsidRPr="00760AD6">
        <w:rPr>
          <w:sz w:val="22"/>
          <w:szCs w:val="22"/>
        </w:rPr>
        <w:t xml:space="preserve">. Above 4,500 RPM the 150 PS curve drops off sharply to around 172 Nm at 6,000 RPM, whilst the 180 PS variant holds up much better; this suggests it is better optimised for higher engine speeds. The gap between the calculated and empirical results is expected, this is due to the model using a constant friction coefficient and steady-state pressure data throughout the calculations therefore will never perfectly replicate the real engine conditions. </w:t>
      </w:r>
    </w:p>
    <w:p w14:paraId="6B96F125" w14:textId="77777777" w:rsidR="005C7A38" w:rsidRDefault="005C7A38" w:rsidP="00160121">
      <w:pPr>
        <w:jc w:val="both"/>
        <w:rPr>
          <w:sz w:val="22"/>
          <w:szCs w:val="22"/>
        </w:rPr>
      </w:pPr>
    </w:p>
    <w:p w14:paraId="30D4CA16" w14:textId="77777777" w:rsidR="005C7A38" w:rsidRDefault="005C7A38" w:rsidP="00160121">
      <w:pPr>
        <w:jc w:val="both"/>
        <w:rPr>
          <w:sz w:val="22"/>
          <w:szCs w:val="22"/>
        </w:rPr>
      </w:pPr>
    </w:p>
    <w:p w14:paraId="7C77B39E" w14:textId="77777777" w:rsidR="005C7A38" w:rsidRDefault="005C7A38" w:rsidP="00160121">
      <w:pPr>
        <w:jc w:val="both"/>
        <w:rPr>
          <w:sz w:val="22"/>
          <w:szCs w:val="22"/>
        </w:rPr>
      </w:pPr>
    </w:p>
    <w:p w14:paraId="0E1D4EA6" w14:textId="77777777" w:rsidR="005C7A38" w:rsidRDefault="005C7A38" w:rsidP="00160121">
      <w:pPr>
        <w:jc w:val="both"/>
        <w:rPr>
          <w:sz w:val="22"/>
          <w:szCs w:val="22"/>
        </w:rPr>
      </w:pPr>
    </w:p>
    <w:p w14:paraId="481ABE1E" w14:textId="77777777" w:rsidR="005C7A38" w:rsidRDefault="005C7A38" w:rsidP="00160121">
      <w:pPr>
        <w:jc w:val="both"/>
        <w:rPr>
          <w:sz w:val="22"/>
          <w:szCs w:val="22"/>
        </w:rPr>
      </w:pPr>
    </w:p>
    <w:p w14:paraId="39E84238" w14:textId="77777777" w:rsidR="005C7A38" w:rsidRDefault="005C7A38" w:rsidP="00160121">
      <w:pPr>
        <w:jc w:val="both"/>
        <w:rPr>
          <w:sz w:val="22"/>
          <w:szCs w:val="22"/>
        </w:rPr>
      </w:pPr>
    </w:p>
    <w:p w14:paraId="0D6C17DA" w14:textId="77777777" w:rsidR="005C7A38" w:rsidRDefault="005C7A38" w:rsidP="00160121">
      <w:pPr>
        <w:jc w:val="both"/>
        <w:rPr>
          <w:sz w:val="22"/>
          <w:szCs w:val="22"/>
        </w:rPr>
      </w:pPr>
    </w:p>
    <w:p w14:paraId="57A149BD" w14:textId="77777777" w:rsidR="005C7A38" w:rsidRDefault="005C7A38" w:rsidP="00160121">
      <w:pPr>
        <w:jc w:val="both"/>
        <w:rPr>
          <w:sz w:val="22"/>
          <w:szCs w:val="22"/>
        </w:rPr>
      </w:pPr>
    </w:p>
    <w:p w14:paraId="69B9AA6E" w14:textId="77777777" w:rsidR="005C7A38" w:rsidRPr="005C7A38" w:rsidRDefault="005C7A38" w:rsidP="005C7A38">
      <w:pPr>
        <w:jc w:val="center"/>
        <w:rPr>
          <w:sz w:val="16"/>
          <w:szCs w:val="16"/>
        </w:rPr>
      </w:pPr>
    </w:p>
    <w:p w14:paraId="7E719101" w14:textId="115CD7EA" w:rsidR="002F42BC" w:rsidRPr="0058690A" w:rsidRDefault="00E235D1" w:rsidP="002F42BC">
      <w:pPr>
        <w:pStyle w:val="Heading1"/>
      </w:pPr>
      <w:bookmarkStart w:id="36" w:name="_Toc225089366"/>
      <w:r w:rsidRPr="0058690A">
        <w:t>6</w:t>
      </w:r>
      <w:r w:rsidR="002F42BC" w:rsidRPr="0058690A">
        <w:t>.0 Conclusion</w:t>
      </w:r>
      <w:bookmarkEnd w:id="36"/>
    </w:p>
    <w:p w14:paraId="7441B6BF" w14:textId="482B0D92" w:rsidR="000445E2" w:rsidRPr="00760AD6" w:rsidRDefault="00427532" w:rsidP="005C7A38">
      <w:pPr>
        <w:jc w:val="both"/>
        <w:rPr>
          <w:sz w:val="22"/>
          <w:szCs w:val="22"/>
        </w:rPr>
      </w:pPr>
      <w:r w:rsidRPr="00760AD6">
        <w:rPr>
          <w:sz w:val="22"/>
          <w:szCs w:val="22"/>
        </w:rPr>
        <w:t xml:space="preserve">This report has analytically analysed three key bottom-end components </w:t>
      </w:r>
      <w:r w:rsidR="00C358E9" w:rsidRPr="00760AD6">
        <w:rPr>
          <w:sz w:val="22"/>
          <w:szCs w:val="22"/>
        </w:rPr>
        <w:t>of the Ford 1.6 EcoBoost GDTi engine across the standard and an extended RPM range.</w:t>
      </w:r>
    </w:p>
    <w:p w14:paraId="13151181" w14:textId="2A45C5C5" w:rsidR="00C358E9" w:rsidRPr="00760AD6" w:rsidRDefault="00C358E9" w:rsidP="005C7A38">
      <w:pPr>
        <w:jc w:val="both"/>
        <w:rPr>
          <w:sz w:val="22"/>
          <w:szCs w:val="22"/>
        </w:rPr>
      </w:pPr>
      <w:r w:rsidRPr="00760AD6">
        <w:rPr>
          <w:sz w:val="22"/>
          <w:szCs w:val="22"/>
        </w:rPr>
        <w:t xml:space="preserve">Both the connecting rod midpoint (FSF = 4.14) and gudgeon pin (FSF = 3.84) significantly exceeded the accepted minimum of 1.5 – 2.0 FSF value for dynamically loaded components, indicating over-engineering at the standard operating conditions with potential for mass reduction. The surface finish correction improved the gudgeon pin FSF by 5.2% alone, confirming real-word surface conditions influence fatigue outcomes. </w:t>
      </w:r>
    </w:p>
    <w:p w14:paraId="6FE52DB2" w14:textId="0BAA6C93" w:rsidR="00C358E9" w:rsidRPr="00760AD6" w:rsidRDefault="00C358E9" w:rsidP="005C7A38">
      <w:pPr>
        <w:jc w:val="both"/>
        <w:rPr>
          <w:sz w:val="22"/>
          <w:szCs w:val="22"/>
        </w:rPr>
      </w:pPr>
      <w:r w:rsidRPr="00760AD6">
        <w:rPr>
          <w:sz w:val="22"/>
          <w:szCs w:val="22"/>
        </w:rPr>
        <w:t xml:space="preserve">The conrod bolt FSF of 2.54 at 6,000 RPM dropped to just 1.04 at 9,000 RPM being a reduction of almost 59%, confirming the existing geometry cannot withstand enhanced forces at the elevated speeds. By reducing the diameter of the bolt shank to 4.2mm this improved the FSF by 50.8%, while substituting AISI 4340 Q&amp;T steel provided a further 33.6% improvement through its higher endurance limit. </w:t>
      </w:r>
    </w:p>
    <w:p w14:paraId="183A47B9" w14:textId="56C38BD6" w:rsidR="00C358E9" w:rsidRPr="00760AD6" w:rsidRDefault="00C358E9" w:rsidP="005C7A38">
      <w:pPr>
        <w:jc w:val="both"/>
        <w:rPr>
          <w:sz w:val="22"/>
          <w:szCs w:val="22"/>
        </w:rPr>
      </w:pPr>
      <w:r w:rsidRPr="00760AD6">
        <w:rPr>
          <w:sz w:val="22"/>
          <w:szCs w:val="22"/>
        </w:rPr>
        <w:t xml:space="preserve">The flat-plane crankshaft produced more consistent torque output suited to road applications, while the cross-plane produced peak torques approximately 90% higher, making it better suited to motorsport where peak power and exhaust scavenging efficiency are prioritised over refinement. </w:t>
      </w:r>
    </w:p>
    <w:p w14:paraId="3A1A4F77" w14:textId="77777777" w:rsidR="000445E2" w:rsidRPr="0058690A" w:rsidRDefault="000445E2" w:rsidP="000445E2"/>
    <w:p w14:paraId="03A8E224" w14:textId="1D13351B" w:rsidR="002F42BC" w:rsidRDefault="00E235D1" w:rsidP="002F42BC">
      <w:pPr>
        <w:pStyle w:val="Heading1"/>
      </w:pPr>
      <w:bookmarkStart w:id="37" w:name="_Toc225089367"/>
      <w:r w:rsidRPr="0058690A">
        <w:t>7</w:t>
      </w:r>
      <w:r w:rsidR="002F42BC" w:rsidRPr="0058690A">
        <w:t xml:space="preserve">.0 </w:t>
      </w:r>
      <w:r w:rsidR="005C7A38">
        <w:t>Table of Figures</w:t>
      </w:r>
      <w:bookmarkEnd w:id="37"/>
    </w:p>
    <w:p w14:paraId="7D88567A" w14:textId="77777777" w:rsidR="005C7A38" w:rsidRPr="005C7A38" w:rsidRDefault="005C7A38" w:rsidP="005C7A38">
      <w:pPr>
        <w:jc w:val="center"/>
        <w:rPr>
          <w:sz w:val="16"/>
          <w:szCs w:val="16"/>
        </w:rPr>
      </w:pPr>
    </w:p>
    <w:p w14:paraId="07BD9436" w14:textId="16A637E2" w:rsidR="005C7A38" w:rsidRDefault="005C7A38">
      <w:pPr>
        <w:pStyle w:val="TableofFigures"/>
        <w:tabs>
          <w:tab w:val="right" w:leader="dot" w:pos="10456"/>
        </w:tabs>
        <w:rPr>
          <w:noProof/>
        </w:rPr>
      </w:pPr>
      <w:r>
        <w:fldChar w:fldCharType="begin"/>
      </w:r>
      <w:r>
        <w:instrText xml:space="preserve"> TOC \h \z \c "Figure" </w:instrText>
      </w:r>
      <w:r>
        <w:fldChar w:fldCharType="separate"/>
      </w:r>
      <w:hyperlink w:anchor="_Toc225089226" w:history="1">
        <w:r w:rsidRPr="00E27510">
          <w:rPr>
            <w:rStyle w:val="Hyperlink"/>
            <w:noProof/>
          </w:rPr>
          <w:t>Figure 1 : Inertia Force vs Crank Angle &amp; RPM</w:t>
        </w:r>
        <w:r>
          <w:rPr>
            <w:noProof/>
            <w:webHidden/>
          </w:rPr>
          <w:tab/>
        </w:r>
        <w:r>
          <w:rPr>
            <w:noProof/>
            <w:webHidden/>
          </w:rPr>
          <w:fldChar w:fldCharType="begin"/>
        </w:r>
        <w:r>
          <w:rPr>
            <w:noProof/>
            <w:webHidden/>
          </w:rPr>
          <w:instrText xml:space="preserve"> PAGEREF _Toc225089226 \h </w:instrText>
        </w:r>
        <w:r>
          <w:rPr>
            <w:noProof/>
            <w:webHidden/>
          </w:rPr>
        </w:r>
        <w:r>
          <w:rPr>
            <w:noProof/>
            <w:webHidden/>
          </w:rPr>
          <w:fldChar w:fldCharType="separate"/>
        </w:r>
        <w:r>
          <w:rPr>
            <w:noProof/>
            <w:webHidden/>
          </w:rPr>
          <w:t>3</w:t>
        </w:r>
        <w:r>
          <w:rPr>
            <w:noProof/>
            <w:webHidden/>
          </w:rPr>
          <w:fldChar w:fldCharType="end"/>
        </w:r>
      </w:hyperlink>
    </w:p>
    <w:p w14:paraId="0EEB905F" w14:textId="7089CF13" w:rsidR="005C7A38" w:rsidRDefault="005C7A38">
      <w:pPr>
        <w:pStyle w:val="TableofFigures"/>
        <w:tabs>
          <w:tab w:val="right" w:leader="dot" w:pos="10456"/>
        </w:tabs>
        <w:rPr>
          <w:noProof/>
        </w:rPr>
      </w:pPr>
      <w:hyperlink w:anchor="_Toc225089227" w:history="1">
        <w:r w:rsidRPr="00E27510">
          <w:rPr>
            <w:rStyle w:val="Hyperlink"/>
            <w:noProof/>
          </w:rPr>
          <w:t>Figure 2 Cylinder Pressure vs Crank Angle &amp; RPM</w:t>
        </w:r>
        <w:r>
          <w:rPr>
            <w:noProof/>
            <w:webHidden/>
          </w:rPr>
          <w:tab/>
        </w:r>
        <w:r>
          <w:rPr>
            <w:noProof/>
            <w:webHidden/>
          </w:rPr>
          <w:fldChar w:fldCharType="begin"/>
        </w:r>
        <w:r>
          <w:rPr>
            <w:noProof/>
            <w:webHidden/>
          </w:rPr>
          <w:instrText xml:space="preserve"> PAGEREF _Toc225089227 \h </w:instrText>
        </w:r>
        <w:r>
          <w:rPr>
            <w:noProof/>
            <w:webHidden/>
          </w:rPr>
        </w:r>
        <w:r>
          <w:rPr>
            <w:noProof/>
            <w:webHidden/>
          </w:rPr>
          <w:fldChar w:fldCharType="separate"/>
        </w:r>
        <w:r>
          <w:rPr>
            <w:noProof/>
            <w:webHidden/>
          </w:rPr>
          <w:t>4</w:t>
        </w:r>
        <w:r>
          <w:rPr>
            <w:noProof/>
            <w:webHidden/>
          </w:rPr>
          <w:fldChar w:fldCharType="end"/>
        </w:r>
      </w:hyperlink>
    </w:p>
    <w:p w14:paraId="7E0E3B30" w14:textId="55E1271E" w:rsidR="005C7A38" w:rsidRDefault="005C7A38">
      <w:pPr>
        <w:pStyle w:val="TableofFigures"/>
        <w:tabs>
          <w:tab w:val="right" w:leader="dot" w:pos="10456"/>
        </w:tabs>
        <w:rPr>
          <w:noProof/>
        </w:rPr>
      </w:pPr>
      <w:hyperlink w:anchor="_Toc225089228" w:history="1">
        <w:r w:rsidRPr="00E27510">
          <w:rPr>
            <w:rStyle w:val="Hyperlink"/>
            <w:noProof/>
          </w:rPr>
          <w:t>Figure 3 Net Force vs Crank Angle &amp; RPM</w:t>
        </w:r>
        <w:r>
          <w:rPr>
            <w:noProof/>
            <w:webHidden/>
          </w:rPr>
          <w:tab/>
        </w:r>
        <w:r>
          <w:rPr>
            <w:noProof/>
            <w:webHidden/>
          </w:rPr>
          <w:fldChar w:fldCharType="begin"/>
        </w:r>
        <w:r>
          <w:rPr>
            <w:noProof/>
            <w:webHidden/>
          </w:rPr>
          <w:instrText xml:space="preserve"> PAGEREF _Toc225089228 \h </w:instrText>
        </w:r>
        <w:r>
          <w:rPr>
            <w:noProof/>
            <w:webHidden/>
          </w:rPr>
        </w:r>
        <w:r>
          <w:rPr>
            <w:noProof/>
            <w:webHidden/>
          </w:rPr>
          <w:fldChar w:fldCharType="separate"/>
        </w:r>
        <w:r>
          <w:rPr>
            <w:noProof/>
            <w:webHidden/>
          </w:rPr>
          <w:t>5</w:t>
        </w:r>
        <w:r>
          <w:rPr>
            <w:noProof/>
            <w:webHidden/>
          </w:rPr>
          <w:fldChar w:fldCharType="end"/>
        </w:r>
      </w:hyperlink>
    </w:p>
    <w:p w14:paraId="0301A6DD" w14:textId="44A2B520" w:rsidR="005C7A38" w:rsidRDefault="005C7A38">
      <w:pPr>
        <w:pStyle w:val="TableofFigures"/>
        <w:tabs>
          <w:tab w:val="right" w:leader="dot" w:pos="10456"/>
        </w:tabs>
        <w:rPr>
          <w:noProof/>
        </w:rPr>
      </w:pPr>
      <w:hyperlink w:anchor="_Toc225089229" w:history="1">
        <w:r w:rsidRPr="00E27510">
          <w:rPr>
            <w:rStyle w:val="Hyperlink"/>
            <w:noProof/>
          </w:rPr>
          <w:t>Figure 4 Goodman Diagram for Connecting Rod</w:t>
        </w:r>
        <w:r>
          <w:rPr>
            <w:noProof/>
            <w:webHidden/>
          </w:rPr>
          <w:tab/>
        </w:r>
        <w:r>
          <w:rPr>
            <w:noProof/>
            <w:webHidden/>
          </w:rPr>
          <w:fldChar w:fldCharType="begin"/>
        </w:r>
        <w:r>
          <w:rPr>
            <w:noProof/>
            <w:webHidden/>
          </w:rPr>
          <w:instrText xml:space="preserve"> PAGEREF _Toc225089229 \h </w:instrText>
        </w:r>
        <w:r>
          <w:rPr>
            <w:noProof/>
            <w:webHidden/>
          </w:rPr>
        </w:r>
        <w:r>
          <w:rPr>
            <w:noProof/>
            <w:webHidden/>
          </w:rPr>
          <w:fldChar w:fldCharType="separate"/>
        </w:r>
        <w:r>
          <w:rPr>
            <w:noProof/>
            <w:webHidden/>
          </w:rPr>
          <w:t>6</w:t>
        </w:r>
        <w:r>
          <w:rPr>
            <w:noProof/>
            <w:webHidden/>
          </w:rPr>
          <w:fldChar w:fldCharType="end"/>
        </w:r>
      </w:hyperlink>
    </w:p>
    <w:p w14:paraId="716B1AAA" w14:textId="1C6F8007" w:rsidR="005C7A38" w:rsidRDefault="005C7A38">
      <w:pPr>
        <w:pStyle w:val="TableofFigures"/>
        <w:tabs>
          <w:tab w:val="right" w:leader="dot" w:pos="10456"/>
        </w:tabs>
        <w:rPr>
          <w:noProof/>
        </w:rPr>
      </w:pPr>
      <w:hyperlink w:anchor="_Toc225089230" w:history="1">
        <w:r w:rsidRPr="00E27510">
          <w:rPr>
            <w:rStyle w:val="Hyperlink"/>
            <w:noProof/>
          </w:rPr>
          <w:t>Figure 5 Conrod with similar FOS (Basavaraju, 2015)</w:t>
        </w:r>
        <w:r>
          <w:rPr>
            <w:noProof/>
            <w:webHidden/>
          </w:rPr>
          <w:tab/>
        </w:r>
        <w:r>
          <w:rPr>
            <w:noProof/>
            <w:webHidden/>
          </w:rPr>
          <w:fldChar w:fldCharType="begin"/>
        </w:r>
        <w:r>
          <w:rPr>
            <w:noProof/>
            <w:webHidden/>
          </w:rPr>
          <w:instrText xml:space="preserve"> PAGEREF _Toc225089230 \h </w:instrText>
        </w:r>
        <w:r>
          <w:rPr>
            <w:noProof/>
            <w:webHidden/>
          </w:rPr>
        </w:r>
        <w:r>
          <w:rPr>
            <w:noProof/>
            <w:webHidden/>
          </w:rPr>
          <w:fldChar w:fldCharType="separate"/>
        </w:r>
        <w:r>
          <w:rPr>
            <w:noProof/>
            <w:webHidden/>
          </w:rPr>
          <w:t>6</w:t>
        </w:r>
        <w:r>
          <w:rPr>
            <w:noProof/>
            <w:webHidden/>
          </w:rPr>
          <w:fldChar w:fldCharType="end"/>
        </w:r>
      </w:hyperlink>
    </w:p>
    <w:p w14:paraId="34EAD64F" w14:textId="1FE5427D" w:rsidR="005C7A38" w:rsidRDefault="005C7A38">
      <w:pPr>
        <w:pStyle w:val="TableofFigures"/>
        <w:tabs>
          <w:tab w:val="right" w:leader="dot" w:pos="10456"/>
        </w:tabs>
        <w:rPr>
          <w:noProof/>
        </w:rPr>
      </w:pPr>
      <w:hyperlink w:anchor="_Toc225089231" w:history="1">
        <w:r w:rsidRPr="00E27510">
          <w:rPr>
            <w:rStyle w:val="Hyperlink"/>
            <w:noProof/>
          </w:rPr>
          <w:t>Figure 6 Gudgeon Pin Goodman Diagram Comparison : Effects of Surface Finish</w:t>
        </w:r>
        <w:r>
          <w:rPr>
            <w:noProof/>
            <w:webHidden/>
          </w:rPr>
          <w:tab/>
        </w:r>
        <w:r>
          <w:rPr>
            <w:noProof/>
            <w:webHidden/>
          </w:rPr>
          <w:fldChar w:fldCharType="begin"/>
        </w:r>
        <w:r>
          <w:rPr>
            <w:noProof/>
            <w:webHidden/>
          </w:rPr>
          <w:instrText xml:space="preserve"> PAGEREF _Toc225089231 \h </w:instrText>
        </w:r>
        <w:r>
          <w:rPr>
            <w:noProof/>
            <w:webHidden/>
          </w:rPr>
        </w:r>
        <w:r>
          <w:rPr>
            <w:noProof/>
            <w:webHidden/>
          </w:rPr>
          <w:fldChar w:fldCharType="separate"/>
        </w:r>
        <w:r>
          <w:rPr>
            <w:noProof/>
            <w:webHidden/>
          </w:rPr>
          <w:t>7</w:t>
        </w:r>
        <w:r>
          <w:rPr>
            <w:noProof/>
            <w:webHidden/>
          </w:rPr>
          <w:fldChar w:fldCharType="end"/>
        </w:r>
      </w:hyperlink>
    </w:p>
    <w:p w14:paraId="302C6A7E" w14:textId="2DB67AF6" w:rsidR="005C7A38" w:rsidRDefault="005C7A38">
      <w:pPr>
        <w:pStyle w:val="TableofFigures"/>
        <w:tabs>
          <w:tab w:val="right" w:leader="dot" w:pos="10456"/>
        </w:tabs>
        <w:rPr>
          <w:noProof/>
        </w:rPr>
      </w:pPr>
      <w:hyperlink w:anchor="_Toc225089232" w:history="1">
        <w:r w:rsidRPr="00E27510">
          <w:rPr>
            <w:rStyle w:val="Hyperlink"/>
            <w:noProof/>
          </w:rPr>
          <w:t>Figure 7 Conrod Bolt Goodman Diagram : Without vs With Gas Force</w:t>
        </w:r>
        <w:r>
          <w:rPr>
            <w:noProof/>
            <w:webHidden/>
          </w:rPr>
          <w:tab/>
        </w:r>
        <w:r>
          <w:rPr>
            <w:noProof/>
            <w:webHidden/>
          </w:rPr>
          <w:fldChar w:fldCharType="begin"/>
        </w:r>
        <w:r>
          <w:rPr>
            <w:noProof/>
            <w:webHidden/>
          </w:rPr>
          <w:instrText xml:space="preserve"> PAGEREF _Toc225089232 \h </w:instrText>
        </w:r>
        <w:r>
          <w:rPr>
            <w:noProof/>
            <w:webHidden/>
          </w:rPr>
        </w:r>
        <w:r>
          <w:rPr>
            <w:noProof/>
            <w:webHidden/>
          </w:rPr>
          <w:fldChar w:fldCharType="separate"/>
        </w:r>
        <w:r>
          <w:rPr>
            <w:noProof/>
            <w:webHidden/>
          </w:rPr>
          <w:t>8</w:t>
        </w:r>
        <w:r>
          <w:rPr>
            <w:noProof/>
            <w:webHidden/>
          </w:rPr>
          <w:fldChar w:fldCharType="end"/>
        </w:r>
      </w:hyperlink>
    </w:p>
    <w:p w14:paraId="32FE3CCA" w14:textId="7E52D72F" w:rsidR="005C7A38" w:rsidRDefault="005C7A38">
      <w:pPr>
        <w:pStyle w:val="TableofFigures"/>
        <w:tabs>
          <w:tab w:val="right" w:leader="dot" w:pos="10456"/>
        </w:tabs>
        <w:rPr>
          <w:noProof/>
        </w:rPr>
      </w:pPr>
      <w:hyperlink w:anchor="_Toc225089233" w:history="1">
        <w:r w:rsidRPr="00E27510">
          <w:rPr>
            <w:rStyle w:val="Hyperlink"/>
            <w:noProof/>
          </w:rPr>
          <w:t>Figure 8 Gas Force Interpolated from 6000 RPM to 9000 RPM</w:t>
        </w:r>
        <w:r>
          <w:rPr>
            <w:noProof/>
            <w:webHidden/>
          </w:rPr>
          <w:tab/>
        </w:r>
        <w:r>
          <w:rPr>
            <w:noProof/>
            <w:webHidden/>
          </w:rPr>
          <w:fldChar w:fldCharType="begin"/>
        </w:r>
        <w:r>
          <w:rPr>
            <w:noProof/>
            <w:webHidden/>
          </w:rPr>
          <w:instrText xml:space="preserve"> PAGEREF _Toc225089233 \h </w:instrText>
        </w:r>
        <w:r>
          <w:rPr>
            <w:noProof/>
            <w:webHidden/>
          </w:rPr>
        </w:r>
        <w:r>
          <w:rPr>
            <w:noProof/>
            <w:webHidden/>
          </w:rPr>
          <w:fldChar w:fldCharType="separate"/>
        </w:r>
        <w:r>
          <w:rPr>
            <w:noProof/>
            <w:webHidden/>
          </w:rPr>
          <w:t>9</w:t>
        </w:r>
        <w:r>
          <w:rPr>
            <w:noProof/>
            <w:webHidden/>
          </w:rPr>
          <w:fldChar w:fldCharType="end"/>
        </w:r>
      </w:hyperlink>
    </w:p>
    <w:p w14:paraId="5E6EE321" w14:textId="29D8D9C9" w:rsidR="005C7A38" w:rsidRDefault="005C7A38">
      <w:pPr>
        <w:pStyle w:val="TableofFigures"/>
        <w:tabs>
          <w:tab w:val="right" w:leader="dot" w:pos="10456"/>
        </w:tabs>
        <w:rPr>
          <w:noProof/>
        </w:rPr>
      </w:pPr>
      <w:hyperlink w:anchor="_Toc225089234" w:history="1">
        <w:r w:rsidRPr="00E27510">
          <w:rPr>
            <w:rStyle w:val="Hyperlink"/>
            <w:noProof/>
          </w:rPr>
          <w:t>Figure 9 Conrod Bolt Goodman Diagram : 9000 RPM With &amp; Without Gas Force</w:t>
        </w:r>
        <w:r>
          <w:rPr>
            <w:noProof/>
            <w:webHidden/>
          </w:rPr>
          <w:tab/>
        </w:r>
        <w:r>
          <w:rPr>
            <w:noProof/>
            <w:webHidden/>
          </w:rPr>
          <w:fldChar w:fldCharType="begin"/>
        </w:r>
        <w:r>
          <w:rPr>
            <w:noProof/>
            <w:webHidden/>
          </w:rPr>
          <w:instrText xml:space="preserve"> PAGEREF _Toc225089234 \h </w:instrText>
        </w:r>
        <w:r>
          <w:rPr>
            <w:noProof/>
            <w:webHidden/>
          </w:rPr>
        </w:r>
        <w:r>
          <w:rPr>
            <w:noProof/>
            <w:webHidden/>
          </w:rPr>
          <w:fldChar w:fldCharType="separate"/>
        </w:r>
        <w:r>
          <w:rPr>
            <w:noProof/>
            <w:webHidden/>
          </w:rPr>
          <w:t>10</w:t>
        </w:r>
        <w:r>
          <w:rPr>
            <w:noProof/>
            <w:webHidden/>
          </w:rPr>
          <w:fldChar w:fldCharType="end"/>
        </w:r>
      </w:hyperlink>
    </w:p>
    <w:p w14:paraId="5F0C4958" w14:textId="3308FA01" w:rsidR="005C7A38" w:rsidRDefault="005C7A38">
      <w:pPr>
        <w:pStyle w:val="TableofFigures"/>
        <w:tabs>
          <w:tab w:val="right" w:leader="dot" w:pos="10456"/>
        </w:tabs>
        <w:rPr>
          <w:noProof/>
        </w:rPr>
      </w:pPr>
      <w:hyperlink w:anchor="_Toc225089235" w:history="1">
        <w:r w:rsidRPr="00E27510">
          <w:rPr>
            <w:rStyle w:val="Hyperlink"/>
            <w:noProof/>
          </w:rPr>
          <w:t>Figure 10 Conrod Bolt Factor of Safety Sensitivity Study Upon Diameter Changes</w:t>
        </w:r>
        <w:r>
          <w:rPr>
            <w:noProof/>
            <w:webHidden/>
          </w:rPr>
          <w:tab/>
        </w:r>
        <w:r>
          <w:rPr>
            <w:noProof/>
            <w:webHidden/>
          </w:rPr>
          <w:fldChar w:fldCharType="begin"/>
        </w:r>
        <w:r>
          <w:rPr>
            <w:noProof/>
            <w:webHidden/>
          </w:rPr>
          <w:instrText xml:space="preserve"> PAGEREF _Toc225089235 \h </w:instrText>
        </w:r>
        <w:r>
          <w:rPr>
            <w:noProof/>
            <w:webHidden/>
          </w:rPr>
        </w:r>
        <w:r>
          <w:rPr>
            <w:noProof/>
            <w:webHidden/>
          </w:rPr>
          <w:fldChar w:fldCharType="separate"/>
        </w:r>
        <w:r>
          <w:rPr>
            <w:noProof/>
            <w:webHidden/>
          </w:rPr>
          <w:t>11</w:t>
        </w:r>
        <w:r>
          <w:rPr>
            <w:noProof/>
            <w:webHidden/>
          </w:rPr>
          <w:fldChar w:fldCharType="end"/>
        </w:r>
      </w:hyperlink>
    </w:p>
    <w:p w14:paraId="7566A56F" w14:textId="122A4C12" w:rsidR="005C7A38" w:rsidRDefault="005C7A38">
      <w:pPr>
        <w:pStyle w:val="TableofFigures"/>
        <w:tabs>
          <w:tab w:val="right" w:leader="dot" w:pos="10456"/>
        </w:tabs>
        <w:rPr>
          <w:noProof/>
        </w:rPr>
      </w:pPr>
      <w:hyperlink w:anchor="_Toc225089236" w:history="1">
        <w:r w:rsidRPr="00E27510">
          <w:rPr>
            <w:rStyle w:val="Hyperlink"/>
            <w:noProof/>
          </w:rPr>
          <w:t>Figure 11 Conrod Bolt Redesign Original vs Optimised</w:t>
        </w:r>
        <w:r>
          <w:rPr>
            <w:noProof/>
            <w:webHidden/>
          </w:rPr>
          <w:tab/>
        </w:r>
        <w:r>
          <w:rPr>
            <w:noProof/>
            <w:webHidden/>
          </w:rPr>
          <w:fldChar w:fldCharType="begin"/>
        </w:r>
        <w:r>
          <w:rPr>
            <w:noProof/>
            <w:webHidden/>
          </w:rPr>
          <w:instrText xml:space="preserve"> PAGEREF _Toc225089236 \h </w:instrText>
        </w:r>
        <w:r>
          <w:rPr>
            <w:noProof/>
            <w:webHidden/>
          </w:rPr>
        </w:r>
        <w:r>
          <w:rPr>
            <w:noProof/>
            <w:webHidden/>
          </w:rPr>
          <w:fldChar w:fldCharType="separate"/>
        </w:r>
        <w:r>
          <w:rPr>
            <w:noProof/>
            <w:webHidden/>
          </w:rPr>
          <w:t>12</w:t>
        </w:r>
        <w:r>
          <w:rPr>
            <w:noProof/>
            <w:webHidden/>
          </w:rPr>
          <w:fldChar w:fldCharType="end"/>
        </w:r>
      </w:hyperlink>
    </w:p>
    <w:p w14:paraId="7DE585D0" w14:textId="6AEA1BD0" w:rsidR="005C7A38" w:rsidRDefault="005C7A38">
      <w:pPr>
        <w:pStyle w:val="TableofFigures"/>
        <w:tabs>
          <w:tab w:val="right" w:leader="dot" w:pos="10456"/>
        </w:tabs>
        <w:rPr>
          <w:noProof/>
        </w:rPr>
      </w:pPr>
      <w:hyperlink w:anchor="_Toc225089237" w:history="1">
        <w:r w:rsidRPr="00E27510">
          <w:rPr>
            <w:rStyle w:val="Hyperlink"/>
            <w:noProof/>
          </w:rPr>
          <w:t>Figure 12 Conrod Bolt Goodman Diagram Original vs Alternative Material</w:t>
        </w:r>
        <w:r>
          <w:rPr>
            <w:noProof/>
            <w:webHidden/>
          </w:rPr>
          <w:tab/>
        </w:r>
        <w:r>
          <w:rPr>
            <w:noProof/>
            <w:webHidden/>
          </w:rPr>
          <w:fldChar w:fldCharType="begin"/>
        </w:r>
        <w:r>
          <w:rPr>
            <w:noProof/>
            <w:webHidden/>
          </w:rPr>
          <w:instrText xml:space="preserve"> PAGEREF _Toc225089237 \h </w:instrText>
        </w:r>
        <w:r>
          <w:rPr>
            <w:noProof/>
            <w:webHidden/>
          </w:rPr>
        </w:r>
        <w:r>
          <w:rPr>
            <w:noProof/>
            <w:webHidden/>
          </w:rPr>
          <w:fldChar w:fldCharType="separate"/>
        </w:r>
        <w:r>
          <w:rPr>
            <w:noProof/>
            <w:webHidden/>
          </w:rPr>
          <w:t>13</w:t>
        </w:r>
        <w:r>
          <w:rPr>
            <w:noProof/>
            <w:webHidden/>
          </w:rPr>
          <w:fldChar w:fldCharType="end"/>
        </w:r>
      </w:hyperlink>
    </w:p>
    <w:p w14:paraId="694B6B61" w14:textId="7111B417" w:rsidR="005C7A38" w:rsidRDefault="005C7A38">
      <w:pPr>
        <w:pStyle w:val="TableofFigures"/>
        <w:tabs>
          <w:tab w:val="right" w:leader="dot" w:pos="10456"/>
        </w:tabs>
        <w:rPr>
          <w:noProof/>
        </w:rPr>
      </w:pPr>
      <w:hyperlink w:anchor="_Toc225089238" w:history="1">
        <w:r w:rsidRPr="00E27510">
          <w:rPr>
            <w:rStyle w:val="Hyperlink"/>
            <w:noProof/>
          </w:rPr>
          <w:t>Figure 13 Inertia Torque vs Crank Angle</w:t>
        </w:r>
        <w:r>
          <w:rPr>
            <w:noProof/>
            <w:webHidden/>
          </w:rPr>
          <w:tab/>
        </w:r>
        <w:r>
          <w:rPr>
            <w:noProof/>
            <w:webHidden/>
          </w:rPr>
          <w:fldChar w:fldCharType="begin"/>
        </w:r>
        <w:r>
          <w:rPr>
            <w:noProof/>
            <w:webHidden/>
          </w:rPr>
          <w:instrText xml:space="preserve"> PAGEREF _Toc225089238 \h </w:instrText>
        </w:r>
        <w:r>
          <w:rPr>
            <w:noProof/>
            <w:webHidden/>
          </w:rPr>
        </w:r>
        <w:r>
          <w:rPr>
            <w:noProof/>
            <w:webHidden/>
          </w:rPr>
          <w:fldChar w:fldCharType="separate"/>
        </w:r>
        <w:r>
          <w:rPr>
            <w:noProof/>
            <w:webHidden/>
          </w:rPr>
          <w:t>14</w:t>
        </w:r>
        <w:r>
          <w:rPr>
            <w:noProof/>
            <w:webHidden/>
          </w:rPr>
          <w:fldChar w:fldCharType="end"/>
        </w:r>
      </w:hyperlink>
    </w:p>
    <w:p w14:paraId="0D635AF5" w14:textId="05C39E6C" w:rsidR="005C7A38" w:rsidRDefault="005C7A38">
      <w:pPr>
        <w:pStyle w:val="TableofFigures"/>
        <w:tabs>
          <w:tab w:val="right" w:leader="dot" w:pos="10456"/>
        </w:tabs>
        <w:rPr>
          <w:noProof/>
        </w:rPr>
      </w:pPr>
      <w:hyperlink w:anchor="_Toc225089239" w:history="1">
        <w:r w:rsidRPr="00E27510">
          <w:rPr>
            <w:rStyle w:val="Hyperlink"/>
            <w:noProof/>
          </w:rPr>
          <w:t>Figure 14 Cross-Plane Inertia Torque vs Crank Angle</w:t>
        </w:r>
        <w:r>
          <w:rPr>
            <w:noProof/>
            <w:webHidden/>
          </w:rPr>
          <w:tab/>
        </w:r>
        <w:r>
          <w:rPr>
            <w:noProof/>
            <w:webHidden/>
          </w:rPr>
          <w:fldChar w:fldCharType="begin"/>
        </w:r>
        <w:r>
          <w:rPr>
            <w:noProof/>
            <w:webHidden/>
          </w:rPr>
          <w:instrText xml:space="preserve"> PAGEREF _Toc225089239 \h </w:instrText>
        </w:r>
        <w:r>
          <w:rPr>
            <w:noProof/>
            <w:webHidden/>
          </w:rPr>
        </w:r>
        <w:r>
          <w:rPr>
            <w:noProof/>
            <w:webHidden/>
          </w:rPr>
          <w:fldChar w:fldCharType="separate"/>
        </w:r>
        <w:r>
          <w:rPr>
            <w:noProof/>
            <w:webHidden/>
          </w:rPr>
          <w:t>15</w:t>
        </w:r>
        <w:r>
          <w:rPr>
            <w:noProof/>
            <w:webHidden/>
          </w:rPr>
          <w:fldChar w:fldCharType="end"/>
        </w:r>
      </w:hyperlink>
    </w:p>
    <w:p w14:paraId="37A52001" w14:textId="11CB672A" w:rsidR="005C7A38" w:rsidRDefault="005C7A38">
      <w:pPr>
        <w:pStyle w:val="TableofFigures"/>
        <w:tabs>
          <w:tab w:val="right" w:leader="dot" w:pos="10456"/>
        </w:tabs>
        <w:rPr>
          <w:noProof/>
        </w:rPr>
      </w:pPr>
      <w:hyperlink w:anchor="_Toc225089240" w:history="1">
        <w:r w:rsidRPr="00E27510">
          <w:rPr>
            <w:rStyle w:val="Hyperlink"/>
            <w:noProof/>
          </w:rPr>
          <w:t>Figure 15 Flat-Plane vs Cross-Plane Torque Comparison</w:t>
        </w:r>
        <w:r>
          <w:rPr>
            <w:noProof/>
            <w:webHidden/>
          </w:rPr>
          <w:tab/>
        </w:r>
        <w:r>
          <w:rPr>
            <w:noProof/>
            <w:webHidden/>
          </w:rPr>
          <w:fldChar w:fldCharType="begin"/>
        </w:r>
        <w:r>
          <w:rPr>
            <w:noProof/>
            <w:webHidden/>
          </w:rPr>
          <w:instrText xml:space="preserve"> PAGEREF _Toc225089240 \h </w:instrText>
        </w:r>
        <w:r>
          <w:rPr>
            <w:noProof/>
            <w:webHidden/>
          </w:rPr>
        </w:r>
        <w:r>
          <w:rPr>
            <w:noProof/>
            <w:webHidden/>
          </w:rPr>
          <w:fldChar w:fldCharType="separate"/>
        </w:r>
        <w:r>
          <w:rPr>
            <w:noProof/>
            <w:webHidden/>
          </w:rPr>
          <w:t>16</w:t>
        </w:r>
        <w:r>
          <w:rPr>
            <w:noProof/>
            <w:webHidden/>
          </w:rPr>
          <w:fldChar w:fldCharType="end"/>
        </w:r>
      </w:hyperlink>
    </w:p>
    <w:p w14:paraId="54C98647" w14:textId="4025FB99" w:rsidR="005C7A38" w:rsidRDefault="005C7A38">
      <w:pPr>
        <w:pStyle w:val="TableofFigures"/>
        <w:tabs>
          <w:tab w:val="right" w:leader="dot" w:pos="10456"/>
        </w:tabs>
        <w:rPr>
          <w:noProof/>
        </w:rPr>
      </w:pPr>
      <w:hyperlink w:anchor="_Toc225089241" w:history="1">
        <w:r w:rsidRPr="00E27510">
          <w:rPr>
            <w:rStyle w:val="Hyperlink"/>
            <w:noProof/>
          </w:rPr>
          <w:t>Figure 16 Crank Torque Flat-Plane vs Cross-Plane against Crank Angle</w:t>
        </w:r>
        <w:r>
          <w:rPr>
            <w:noProof/>
            <w:webHidden/>
          </w:rPr>
          <w:tab/>
        </w:r>
        <w:r>
          <w:rPr>
            <w:noProof/>
            <w:webHidden/>
          </w:rPr>
          <w:fldChar w:fldCharType="begin"/>
        </w:r>
        <w:r>
          <w:rPr>
            <w:noProof/>
            <w:webHidden/>
          </w:rPr>
          <w:instrText xml:space="preserve"> PAGEREF _Toc225089241 \h </w:instrText>
        </w:r>
        <w:r>
          <w:rPr>
            <w:noProof/>
            <w:webHidden/>
          </w:rPr>
        </w:r>
        <w:r>
          <w:rPr>
            <w:noProof/>
            <w:webHidden/>
          </w:rPr>
          <w:fldChar w:fldCharType="separate"/>
        </w:r>
        <w:r>
          <w:rPr>
            <w:noProof/>
            <w:webHidden/>
          </w:rPr>
          <w:t>17</w:t>
        </w:r>
        <w:r>
          <w:rPr>
            <w:noProof/>
            <w:webHidden/>
          </w:rPr>
          <w:fldChar w:fldCharType="end"/>
        </w:r>
      </w:hyperlink>
    </w:p>
    <w:p w14:paraId="5231294F" w14:textId="730107D4" w:rsidR="005C7A38" w:rsidRDefault="005C7A38">
      <w:pPr>
        <w:pStyle w:val="TableofFigures"/>
        <w:tabs>
          <w:tab w:val="right" w:leader="dot" w:pos="10456"/>
        </w:tabs>
        <w:rPr>
          <w:noProof/>
        </w:rPr>
      </w:pPr>
      <w:hyperlink w:anchor="_Toc225089242" w:history="1">
        <w:r w:rsidRPr="00E27510">
          <w:rPr>
            <w:rStyle w:val="Hyperlink"/>
            <w:noProof/>
          </w:rPr>
          <w:t>Figure 17 Mean Engine Torque Comparison</w:t>
        </w:r>
        <w:r>
          <w:rPr>
            <w:noProof/>
            <w:webHidden/>
          </w:rPr>
          <w:tab/>
        </w:r>
        <w:r>
          <w:rPr>
            <w:noProof/>
            <w:webHidden/>
          </w:rPr>
          <w:fldChar w:fldCharType="begin"/>
        </w:r>
        <w:r>
          <w:rPr>
            <w:noProof/>
            <w:webHidden/>
          </w:rPr>
          <w:instrText xml:space="preserve"> PAGEREF _Toc225089242 \h </w:instrText>
        </w:r>
        <w:r>
          <w:rPr>
            <w:noProof/>
            <w:webHidden/>
          </w:rPr>
        </w:r>
        <w:r>
          <w:rPr>
            <w:noProof/>
            <w:webHidden/>
          </w:rPr>
          <w:fldChar w:fldCharType="separate"/>
        </w:r>
        <w:r>
          <w:rPr>
            <w:noProof/>
            <w:webHidden/>
          </w:rPr>
          <w:t>18</w:t>
        </w:r>
        <w:r>
          <w:rPr>
            <w:noProof/>
            <w:webHidden/>
          </w:rPr>
          <w:fldChar w:fldCharType="end"/>
        </w:r>
      </w:hyperlink>
    </w:p>
    <w:p w14:paraId="79E029A2" w14:textId="430A9B88" w:rsidR="005C7A38" w:rsidRPr="005C7A38" w:rsidRDefault="005C7A38" w:rsidP="005C7A38">
      <w:r>
        <w:fldChar w:fldCharType="end"/>
      </w:r>
    </w:p>
    <w:p w14:paraId="3AE4986F" w14:textId="77777777" w:rsidR="00B24252" w:rsidRPr="0058690A" w:rsidRDefault="00B24252" w:rsidP="00B24252"/>
    <w:p w14:paraId="3B25072B" w14:textId="77777777" w:rsidR="005C7A38" w:rsidRPr="005C7A38" w:rsidRDefault="005C7A38" w:rsidP="005C7A38">
      <w:pPr>
        <w:jc w:val="center"/>
        <w:rPr>
          <w:sz w:val="16"/>
          <w:szCs w:val="16"/>
        </w:rPr>
      </w:pPr>
    </w:p>
    <w:bookmarkStart w:id="38" w:name="_Toc225089368" w:displacedByCustomXml="next"/>
    <w:sdt>
      <w:sdtPr>
        <w:id w:val="-1802380164"/>
        <w:docPartObj>
          <w:docPartGallery w:val="Bibliographies"/>
          <w:docPartUnique/>
        </w:docPartObj>
      </w:sdtPr>
      <w:sdtEndPr>
        <w:rPr>
          <w:rFonts w:asciiTheme="minorHAnsi" w:eastAsiaTheme="minorEastAsia" w:hAnsiTheme="minorHAnsi" w:cstheme="minorBidi"/>
          <w:color w:val="auto"/>
          <w:sz w:val="24"/>
          <w:szCs w:val="24"/>
        </w:rPr>
      </w:sdtEndPr>
      <w:sdtContent>
        <w:p w14:paraId="62E6B451" w14:textId="22305D03" w:rsidR="005C7A38" w:rsidRDefault="005C7A38">
          <w:pPr>
            <w:pStyle w:val="Heading1"/>
          </w:pPr>
          <w:r>
            <w:t>8.0 References</w:t>
          </w:r>
          <w:bookmarkEnd w:id="38"/>
        </w:p>
        <w:sdt>
          <w:sdtPr>
            <w:id w:val="-573587230"/>
            <w:bibliography/>
          </w:sdtPr>
          <w:sdtContent>
            <w:p w14:paraId="37C52636" w14:textId="77777777" w:rsidR="008C1D5D" w:rsidRDefault="005C7A38" w:rsidP="008C1D5D">
              <w:pPr>
                <w:pStyle w:val="Bibliography"/>
                <w:ind w:left="720" w:hanging="720"/>
                <w:rPr>
                  <w:noProof/>
                  <w:kern w:val="0"/>
                  <w14:ligatures w14:val="none"/>
                </w:rPr>
              </w:pPr>
              <w:r>
                <w:fldChar w:fldCharType="begin"/>
              </w:r>
              <w:r>
                <w:instrText xml:space="preserve"> BIBLIOGRAPHY </w:instrText>
              </w:r>
              <w:r>
                <w:fldChar w:fldCharType="separate"/>
              </w:r>
              <w:r w:rsidR="008C1D5D">
                <w:rPr>
                  <w:noProof/>
                </w:rPr>
                <w:t xml:space="preserve">Basavaraju, S. P. (2015). </w:t>
              </w:r>
              <w:r w:rsidR="008C1D5D">
                <w:rPr>
                  <w:i/>
                  <w:iCs/>
                  <w:noProof/>
                </w:rPr>
                <w:t>CAE ANALYSIS ON A FORD ECOBOOST MUST SIS ON A FORD ECOBOOST MUSTANG CONNEC ANG CONNECTING.</w:t>
              </w:r>
              <w:r w:rsidR="008C1D5D">
                <w:rPr>
                  <w:noProof/>
                </w:rPr>
                <w:t xml:space="preserve"> Texas: Keralapura Basavaraju .</w:t>
              </w:r>
            </w:p>
            <w:p w14:paraId="2157B019" w14:textId="77777777" w:rsidR="008C1D5D" w:rsidRDefault="008C1D5D" w:rsidP="008C1D5D">
              <w:pPr>
                <w:pStyle w:val="Bibliography"/>
                <w:ind w:left="720" w:hanging="720"/>
                <w:rPr>
                  <w:noProof/>
                </w:rPr>
              </w:pPr>
              <w:r>
                <w:rPr>
                  <w:noProof/>
                </w:rPr>
                <w:t xml:space="preserve">Bickford, J. H. (2008). </w:t>
              </w:r>
              <w:r>
                <w:rPr>
                  <w:i/>
                  <w:iCs/>
                  <w:noProof/>
                </w:rPr>
                <w:t>Introduction to the Design and behaviour of bolted joints.</w:t>
              </w:r>
              <w:r>
                <w:rPr>
                  <w:noProof/>
                </w:rPr>
                <w:t xml:space="preserve"> Ohio: John H. Bickford.</w:t>
              </w:r>
            </w:p>
            <w:p w14:paraId="2FCA2752" w14:textId="3311C5BE" w:rsidR="008C1D5D" w:rsidRDefault="008C1D5D" w:rsidP="008C1D5D">
              <w:pPr>
                <w:pStyle w:val="Bibliography"/>
                <w:ind w:left="720" w:hanging="720"/>
                <w:rPr>
                  <w:noProof/>
                </w:rPr>
              </w:pPr>
              <w:r>
                <w:rPr>
                  <w:noProof/>
                </w:rPr>
                <w:t xml:space="preserve">Griza, S. (2008). </w:t>
              </w:r>
              <w:r>
                <w:rPr>
                  <w:i/>
                  <w:iCs/>
                  <w:noProof/>
                </w:rPr>
                <w:t>Fatigue in engine connecting rod bolt due to forming laps.</w:t>
              </w:r>
              <w:r>
                <w:rPr>
                  <w:noProof/>
                </w:rPr>
                <w:t xml:space="preserve"> Brazil: S. Griza.</w:t>
              </w:r>
            </w:p>
            <w:p w14:paraId="79533992" w14:textId="77777777" w:rsidR="008C1D5D" w:rsidRDefault="008C1D5D" w:rsidP="008C1D5D">
              <w:pPr>
                <w:pStyle w:val="Bibliography"/>
                <w:ind w:left="720" w:hanging="720"/>
                <w:rPr>
                  <w:noProof/>
                </w:rPr>
              </w:pPr>
              <w:r>
                <w:rPr>
                  <w:noProof/>
                </w:rPr>
                <w:t xml:space="preserve">Henriques, B. (2021). </w:t>
              </w:r>
              <w:r>
                <w:rPr>
                  <w:i/>
                  <w:iCs/>
                  <w:noProof/>
                </w:rPr>
                <w:t>A Comparison of Safety Factor Values for Soderberg and.</w:t>
              </w:r>
              <w:r>
                <w:rPr>
                  <w:noProof/>
                </w:rPr>
                <w:t xml:space="preserve"> Porto: Dr. Roberto Frias.</w:t>
              </w:r>
            </w:p>
            <w:p w14:paraId="08D48C81" w14:textId="77777777" w:rsidR="008C1D5D" w:rsidRDefault="008C1D5D" w:rsidP="008C1D5D">
              <w:pPr>
                <w:pStyle w:val="Bibliography"/>
                <w:ind w:left="720" w:hanging="720"/>
                <w:rPr>
                  <w:noProof/>
                </w:rPr>
              </w:pPr>
              <w:r>
                <w:rPr>
                  <w:noProof/>
                </w:rPr>
                <w:t xml:space="preserve">HEYWOOD, J. B. (1988). </w:t>
              </w:r>
              <w:r>
                <w:rPr>
                  <w:i/>
                  <w:iCs/>
                  <w:noProof/>
                </w:rPr>
                <w:t>Interal Combustion Engine Fundamentals .</w:t>
              </w:r>
              <w:r>
                <w:rPr>
                  <w:noProof/>
                </w:rPr>
                <w:t xml:space="preserve"> Massachusetts: JOHN B. HEYWOOD .</w:t>
              </w:r>
            </w:p>
            <w:p w14:paraId="5D1EEB15" w14:textId="77777777" w:rsidR="008C1D5D" w:rsidRDefault="008C1D5D" w:rsidP="008C1D5D">
              <w:pPr>
                <w:pStyle w:val="Bibliography"/>
                <w:ind w:left="720" w:hanging="720"/>
                <w:rPr>
                  <w:noProof/>
                </w:rPr>
              </w:pPr>
              <w:r>
                <w:rPr>
                  <w:noProof/>
                </w:rPr>
                <w:t xml:space="preserve">Heywood, J. B. (1988). </w:t>
              </w:r>
              <w:r>
                <w:rPr>
                  <w:i/>
                  <w:iCs/>
                  <w:noProof/>
                </w:rPr>
                <w:t>internal combustion engine fundamentals.</w:t>
              </w:r>
              <w:r>
                <w:rPr>
                  <w:noProof/>
                </w:rPr>
                <w:t xml:space="preserve"> Massachusetts: Heywood.</w:t>
              </w:r>
            </w:p>
            <w:p w14:paraId="062D63A4" w14:textId="77777777" w:rsidR="008C1D5D" w:rsidRDefault="008C1D5D" w:rsidP="008C1D5D">
              <w:pPr>
                <w:pStyle w:val="Bibliography"/>
                <w:ind w:left="720" w:hanging="720"/>
                <w:rPr>
                  <w:noProof/>
                </w:rPr>
              </w:pPr>
              <w:r>
                <w:rPr>
                  <w:noProof/>
                </w:rPr>
                <w:t xml:space="preserve">Jia, D. (2025). </w:t>
              </w:r>
              <w:r>
                <w:rPr>
                  <w:i/>
                  <w:iCs/>
                  <w:noProof/>
                </w:rPr>
                <w:t>Analysis of the influence of geometric accuracy on the preload and stress of engine connecting rod bolts.</w:t>
              </w:r>
              <w:r>
                <w:rPr>
                  <w:noProof/>
                </w:rPr>
                <w:t xml:space="preserve"> china: Dewen Jia.</w:t>
              </w:r>
            </w:p>
            <w:p w14:paraId="16544A58" w14:textId="77777777" w:rsidR="008C1D5D" w:rsidRDefault="008C1D5D" w:rsidP="008C1D5D">
              <w:pPr>
                <w:pStyle w:val="Bibliography"/>
                <w:ind w:left="720" w:hanging="720"/>
                <w:rPr>
                  <w:noProof/>
                </w:rPr>
              </w:pPr>
              <w:r>
                <w:rPr>
                  <w:noProof/>
                </w:rPr>
                <w:t xml:space="preserve">Kumar, K. (2018). </w:t>
              </w:r>
              <w:r>
                <w:rPr>
                  <w:i/>
                  <w:iCs/>
                  <w:noProof/>
                </w:rPr>
                <w:t>Fatigue Life Estimation of Machine Components.</w:t>
              </w:r>
              <w:r>
                <w:rPr>
                  <w:noProof/>
                </w:rPr>
                <w:t xml:space="preserve"> India: Rakshith N.</w:t>
              </w:r>
            </w:p>
            <w:p w14:paraId="3AB4DB8D" w14:textId="77777777" w:rsidR="008C1D5D" w:rsidRDefault="008C1D5D" w:rsidP="008C1D5D">
              <w:pPr>
                <w:pStyle w:val="Bibliography"/>
                <w:ind w:left="720" w:hanging="720"/>
                <w:rPr>
                  <w:noProof/>
                </w:rPr>
              </w:pPr>
              <w:r>
                <w:rPr>
                  <w:noProof/>
                </w:rPr>
                <w:t xml:space="preserve">Obiukwu, O. (2015). </w:t>
              </w:r>
              <w:r>
                <w:rPr>
                  <w:i/>
                  <w:iCs/>
                  <w:noProof/>
                </w:rPr>
                <w:t>The Effect of Surface Finish on the Low Cycle.</w:t>
              </w:r>
              <w:r>
                <w:rPr>
                  <w:noProof/>
                </w:rPr>
                <w:t xml:space="preserve"> Zimbabwe: Basil Okafor.</w:t>
              </w:r>
            </w:p>
            <w:p w14:paraId="475771EF" w14:textId="77777777" w:rsidR="008C1D5D" w:rsidRDefault="008C1D5D" w:rsidP="008C1D5D">
              <w:pPr>
                <w:pStyle w:val="Bibliography"/>
                <w:ind w:left="720" w:hanging="720"/>
                <w:rPr>
                  <w:noProof/>
                </w:rPr>
              </w:pPr>
              <w:r>
                <w:rPr>
                  <w:noProof/>
                </w:rPr>
                <w:t xml:space="preserve">Patel, M. N. (2020). </w:t>
              </w:r>
              <w:r>
                <w:rPr>
                  <w:i/>
                  <w:iCs/>
                  <w:noProof/>
                </w:rPr>
                <w:t>ANALYZING THE TRIBOLOGICAL PARAMETERS OF THE PISTON RING ASSEMBLY EXPERIMENTALLY.</w:t>
              </w:r>
              <w:r>
                <w:rPr>
                  <w:noProof/>
                </w:rPr>
                <w:t xml:space="preserve"> India: Mehul N Patel.</w:t>
              </w:r>
            </w:p>
            <w:p w14:paraId="00BAC322" w14:textId="77777777" w:rsidR="008C1D5D" w:rsidRDefault="008C1D5D" w:rsidP="008C1D5D">
              <w:pPr>
                <w:pStyle w:val="Bibliography"/>
                <w:ind w:left="720" w:hanging="720"/>
                <w:rPr>
                  <w:noProof/>
                </w:rPr>
              </w:pPr>
              <w:r>
                <w:rPr>
                  <w:noProof/>
                </w:rPr>
                <w:t xml:space="preserve">Sage Journals. (2023, JUNE 18). </w:t>
              </w:r>
              <w:r>
                <w:rPr>
                  <w:i/>
                  <w:iCs/>
                  <w:noProof/>
                </w:rPr>
                <w:t>On a numerical methodology to assess the fatigue life of connecting rods</w:t>
              </w:r>
              <w:r>
                <w:rPr>
                  <w:noProof/>
                </w:rPr>
                <w:t>. Retrieved from On a numerical methodology to assess the fatigue life of connecting rods: https://journals.sagepub.com/doi/10.1177/09544070231180996</w:t>
              </w:r>
            </w:p>
            <w:p w14:paraId="17DC92A5" w14:textId="77777777" w:rsidR="008C1D5D" w:rsidRDefault="008C1D5D" w:rsidP="008C1D5D">
              <w:pPr>
                <w:pStyle w:val="Bibliography"/>
                <w:ind w:left="720" w:hanging="720"/>
                <w:rPr>
                  <w:noProof/>
                </w:rPr>
              </w:pPr>
              <w:r>
                <w:rPr>
                  <w:noProof/>
                </w:rPr>
                <w:t xml:space="preserve">Strozzi, A. (2018). </w:t>
              </w:r>
              <w:r>
                <w:rPr>
                  <w:i/>
                  <w:iCs/>
                  <w:noProof/>
                </w:rPr>
                <w:t>A repertoire of failures in gudgeon pins for internal combustion engines, and a critical assessment of the design formulae.</w:t>
              </w:r>
              <w:r>
                <w:rPr>
                  <w:noProof/>
                </w:rPr>
                <w:t xml:space="preserve"> Italy: A. Strozzi.</w:t>
              </w:r>
            </w:p>
            <w:p w14:paraId="47A08096" w14:textId="6C075F0D" w:rsidR="005C7A38" w:rsidRDefault="005C7A38" w:rsidP="008C1D5D">
              <w:r>
                <w:rPr>
                  <w:b/>
                  <w:bCs/>
                  <w:noProof/>
                </w:rPr>
                <w:fldChar w:fldCharType="end"/>
              </w:r>
            </w:p>
          </w:sdtContent>
        </w:sdt>
      </w:sdtContent>
    </w:sdt>
    <w:p w14:paraId="4AF97BA3" w14:textId="77777777" w:rsidR="005C7A38" w:rsidRPr="005C7A38" w:rsidRDefault="005C7A38" w:rsidP="005C7A38"/>
    <w:sectPr w:rsidR="005C7A38" w:rsidRPr="005C7A38" w:rsidSect="002F42BC">
      <w:headerReference w:type="default" r:id="rId26"/>
      <w:footerReference w:type="default" r:id="rId27"/>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8AFAB" w14:textId="77777777" w:rsidR="002E6C85" w:rsidRPr="0058690A" w:rsidRDefault="002E6C85" w:rsidP="00D6618D">
      <w:pPr>
        <w:spacing w:after="0" w:line="240" w:lineRule="auto"/>
      </w:pPr>
      <w:r w:rsidRPr="0058690A">
        <w:separator/>
      </w:r>
    </w:p>
  </w:endnote>
  <w:endnote w:type="continuationSeparator" w:id="0">
    <w:p w14:paraId="4DC874AE" w14:textId="77777777" w:rsidR="002E6C85" w:rsidRPr="0058690A" w:rsidRDefault="002E6C85" w:rsidP="00D6618D">
      <w:pPr>
        <w:spacing w:after="0" w:line="240" w:lineRule="auto"/>
      </w:pPr>
      <w:r w:rsidRPr="0058690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655655"/>
      <w:docPartObj>
        <w:docPartGallery w:val="Page Numbers (Bottom of Page)"/>
        <w:docPartUnique/>
      </w:docPartObj>
    </w:sdtPr>
    <w:sdtContent>
      <w:p w14:paraId="2D011799" w14:textId="75690A24" w:rsidR="002F42BC" w:rsidRPr="0058690A" w:rsidRDefault="002F42BC">
        <w:pPr>
          <w:pStyle w:val="Footer"/>
          <w:jc w:val="right"/>
        </w:pPr>
        <w:r w:rsidRPr="0058690A">
          <w:fldChar w:fldCharType="begin"/>
        </w:r>
        <w:r w:rsidRPr="0058690A">
          <w:instrText>PAGE   \* MERGEFORMAT</w:instrText>
        </w:r>
        <w:r w:rsidRPr="0058690A">
          <w:fldChar w:fldCharType="separate"/>
        </w:r>
        <w:r w:rsidRPr="0058690A">
          <w:t>2</w:t>
        </w:r>
        <w:r w:rsidRPr="0058690A">
          <w:fldChar w:fldCharType="end"/>
        </w:r>
      </w:p>
    </w:sdtContent>
  </w:sdt>
  <w:p w14:paraId="789A72F4" w14:textId="77777777" w:rsidR="002F42BC" w:rsidRPr="0058690A" w:rsidRDefault="002F4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7A43E" w14:textId="77777777" w:rsidR="002E6C85" w:rsidRPr="0058690A" w:rsidRDefault="002E6C85" w:rsidP="00D6618D">
      <w:pPr>
        <w:spacing w:after="0" w:line="240" w:lineRule="auto"/>
      </w:pPr>
      <w:r w:rsidRPr="0058690A">
        <w:separator/>
      </w:r>
    </w:p>
  </w:footnote>
  <w:footnote w:type="continuationSeparator" w:id="0">
    <w:p w14:paraId="3DA44DD1" w14:textId="77777777" w:rsidR="002E6C85" w:rsidRPr="0058690A" w:rsidRDefault="002E6C85" w:rsidP="00D6618D">
      <w:pPr>
        <w:spacing w:after="0" w:line="240" w:lineRule="auto"/>
      </w:pPr>
      <w:r w:rsidRPr="0058690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159F7" w14:textId="73C355AC" w:rsidR="00D6618D" w:rsidRPr="0058690A" w:rsidRDefault="00D6618D" w:rsidP="00D6618D">
    <w:pPr>
      <w:pStyle w:val="Header"/>
      <w:tabs>
        <w:tab w:val="clear" w:pos="4513"/>
        <w:tab w:val="clear" w:pos="9026"/>
        <w:tab w:val="center" w:pos="5233"/>
        <w:tab w:val="right" w:pos="10466"/>
      </w:tabs>
    </w:pPr>
    <w:r w:rsidRPr="0058690A">
      <w:t>18/03/2026</w:t>
    </w:r>
    <w:r w:rsidRPr="0058690A">
      <w:tab/>
      <w:t>Harvey Hodge</w:t>
    </w:r>
    <w:r w:rsidRPr="0058690A">
      <w:tab/>
      <w:t>2305884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4F67EF"/>
    <w:multiLevelType w:val="multilevel"/>
    <w:tmpl w:val="F00204BA"/>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543639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8D"/>
    <w:rsid w:val="000003B9"/>
    <w:rsid w:val="00002531"/>
    <w:rsid w:val="0000518C"/>
    <w:rsid w:val="00013A9E"/>
    <w:rsid w:val="00014D4B"/>
    <w:rsid w:val="000248B0"/>
    <w:rsid w:val="00025527"/>
    <w:rsid w:val="00030230"/>
    <w:rsid w:val="00033238"/>
    <w:rsid w:val="00034A7E"/>
    <w:rsid w:val="00043AC0"/>
    <w:rsid w:val="000445E2"/>
    <w:rsid w:val="00066B16"/>
    <w:rsid w:val="000716F8"/>
    <w:rsid w:val="00072CD0"/>
    <w:rsid w:val="000731F0"/>
    <w:rsid w:val="00074499"/>
    <w:rsid w:val="00084AE3"/>
    <w:rsid w:val="000A5328"/>
    <w:rsid w:val="000A5907"/>
    <w:rsid w:val="000B29CF"/>
    <w:rsid w:val="000B2FF4"/>
    <w:rsid w:val="000B513E"/>
    <w:rsid w:val="000B5FE6"/>
    <w:rsid w:val="000B7105"/>
    <w:rsid w:val="000C7C2D"/>
    <w:rsid w:val="000D01F1"/>
    <w:rsid w:val="000D2589"/>
    <w:rsid w:val="000D60D0"/>
    <w:rsid w:val="000E2D57"/>
    <w:rsid w:val="001230B2"/>
    <w:rsid w:val="00127526"/>
    <w:rsid w:val="00130FE3"/>
    <w:rsid w:val="00140DCD"/>
    <w:rsid w:val="00157F17"/>
    <w:rsid w:val="00160121"/>
    <w:rsid w:val="00161BA7"/>
    <w:rsid w:val="00165314"/>
    <w:rsid w:val="00176F49"/>
    <w:rsid w:val="0019233B"/>
    <w:rsid w:val="00192C04"/>
    <w:rsid w:val="001A1ABF"/>
    <w:rsid w:val="001A2944"/>
    <w:rsid w:val="001A6B91"/>
    <w:rsid w:val="001C05F7"/>
    <w:rsid w:val="001C3D97"/>
    <w:rsid w:val="001E28B9"/>
    <w:rsid w:val="001E5576"/>
    <w:rsid w:val="001F17C2"/>
    <w:rsid w:val="001F1F80"/>
    <w:rsid w:val="001F6C1C"/>
    <w:rsid w:val="0020469C"/>
    <w:rsid w:val="002159F5"/>
    <w:rsid w:val="00217D87"/>
    <w:rsid w:val="002222BF"/>
    <w:rsid w:val="00224ED0"/>
    <w:rsid w:val="002350FB"/>
    <w:rsid w:val="002368E7"/>
    <w:rsid w:val="00247236"/>
    <w:rsid w:val="00256A23"/>
    <w:rsid w:val="0026428C"/>
    <w:rsid w:val="00267B36"/>
    <w:rsid w:val="002809D9"/>
    <w:rsid w:val="00284B6E"/>
    <w:rsid w:val="00294586"/>
    <w:rsid w:val="002A0D39"/>
    <w:rsid w:val="002B1686"/>
    <w:rsid w:val="002B4572"/>
    <w:rsid w:val="002B5CF7"/>
    <w:rsid w:val="002C08D5"/>
    <w:rsid w:val="002C196E"/>
    <w:rsid w:val="002C2109"/>
    <w:rsid w:val="002C4290"/>
    <w:rsid w:val="002D4E2D"/>
    <w:rsid w:val="002E6C85"/>
    <w:rsid w:val="002F3D9F"/>
    <w:rsid w:val="002F42BC"/>
    <w:rsid w:val="003030B7"/>
    <w:rsid w:val="00312980"/>
    <w:rsid w:val="00313A5B"/>
    <w:rsid w:val="00333856"/>
    <w:rsid w:val="00344DB5"/>
    <w:rsid w:val="00347FA1"/>
    <w:rsid w:val="00353854"/>
    <w:rsid w:val="003654C4"/>
    <w:rsid w:val="00365F44"/>
    <w:rsid w:val="00387538"/>
    <w:rsid w:val="00390D52"/>
    <w:rsid w:val="00396BD5"/>
    <w:rsid w:val="003A36BE"/>
    <w:rsid w:val="003A700B"/>
    <w:rsid w:val="003B38DC"/>
    <w:rsid w:val="003C2AF7"/>
    <w:rsid w:val="003D376B"/>
    <w:rsid w:val="003F1123"/>
    <w:rsid w:val="003F42C9"/>
    <w:rsid w:val="004022E4"/>
    <w:rsid w:val="00414C0E"/>
    <w:rsid w:val="00427532"/>
    <w:rsid w:val="00432926"/>
    <w:rsid w:val="0043411A"/>
    <w:rsid w:val="00437F9A"/>
    <w:rsid w:val="00445320"/>
    <w:rsid w:val="00460158"/>
    <w:rsid w:val="004830D4"/>
    <w:rsid w:val="004837E0"/>
    <w:rsid w:val="00492A35"/>
    <w:rsid w:val="004A09FF"/>
    <w:rsid w:val="004A2166"/>
    <w:rsid w:val="004B2050"/>
    <w:rsid w:val="004C642D"/>
    <w:rsid w:val="004C673B"/>
    <w:rsid w:val="004D7DC6"/>
    <w:rsid w:val="004E4F53"/>
    <w:rsid w:val="004E7CFD"/>
    <w:rsid w:val="00511064"/>
    <w:rsid w:val="00523321"/>
    <w:rsid w:val="005240D6"/>
    <w:rsid w:val="00551DF1"/>
    <w:rsid w:val="00570C78"/>
    <w:rsid w:val="0057115C"/>
    <w:rsid w:val="00571BA0"/>
    <w:rsid w:val="00582650"/>
    <w:rsid w:val="0058690A"/>
    <w:rsid w:val="00586933"/>
    <w:rsid w:val="00587408"/>
    <w:rsid w:val="005928D4"/>
    <w:rsid w:val="005A3FC4"/>
    <w:rsid w:val="005C7A38"/>
    <w:rsid w:val="005D0A78"/>
    <w:rsid w:val="005D3224"/>
    <w:rsid w:val="005D4D23"/>
    <w:rsid w:val="005E02EE"/>
    <w:rsid w:val="005E1F0C"/>
    <w:rsid w:val="005E48DE"/>
    <w:rsid w:val="005E7E75"/>
    <w:rsid w:val="005E7FC9"/>
    <w:rsid w:val="005F09D6"/>
    <w:rsid w:val="005F15F9"/>
    <w:rsid w:val="005F70B4"/>
    <w:rsid w:val="00610715"/>
    <w:rsid w:val="00614CD6"/>
    <w:rsid w:val="00615D05"/>
    <w:rsid w:val="00616552"/>
    <w:rsid w:val="00623A16"/>
    <w:rsid w:val="00646E9D"/>
    <w:rsid w:val="006501EF"/>
    <w:rsid w:val="00654265"/>
    <w:rsid w:val="00660A3E"/>
    <w:rsid w:val="00664B5F"/>
    <w:rsid w:val="0067014A"/>
    <w:rsid w:val="006777E0"/>
    <w:rsid w:val="00687FC1"/>
    <w:rsid w:val="006B030B"/>
    <w:rsid w:val="006B4490"/>
    <w:rsid w:val="006C5A00"/>
    <w:rsid w:val="006C75B9"/>
    <w:rsid w:val="006F44DC"/>
    <w:rsid w:val="006F5AA8"/>
    <w:rsid w:val="00700317"/>
    <w:rsid w:val="00707CB2"/>
    <w:rsid w:val="007273FD"/>
    <w:rsid w:val="00727657"/>
    <w:rsid w:val="007429E0"/>
    <w:rsid w:val="007458B3"/>
    <w:rsid w:val="00753225"/>
    <w:rsid w:val="0075430E"/>
    <w:rsid w:val="00760AD6"/>
    <w:rsid w:val="00764113"/>
    <w:rsid w:val="00775A04"/>
    <w:rsid w:val="00791C6C"/>
    <w:rsid w:val="007B5FFC"/>
    <w:rsid w:val="007D0D90"/>
    <w:rsid w:val="007D1FD7"/>
    <w:rsid w:val="007D4433"/>
    <w:rsid w:val="007F77D1"/>
    <w:rsid w:val="0080017E"/>
    <w:rsid w:val="0080507A"/>
    <w:rsid w:val="00805A74"/>
    <w:rsid w:val="00837C60"/>
    <w:rsid w:val="00840302"/>
    <w:rsid w:val="0084779A"/>
    <w:rsid w:val="0085656A"/>
    <w:rsid w:val="008606B8"/>
    <w:rsid w:val="00863978"/>
    <w:rsid w:val="008664A1"/>
    <w:rsid w:val="008727B0"/>
    <w:rsid w:val="008804E1"/>
    <w:rsid w:val="00884251"/>
    <w:rsid w:val="0088646F"/>
    <w:rsid w:val="00891962"/>
    <w:rsid w:val="008B03F7"/>
    <w:rsid w:val="008B6B12"/>
    <w:rsid w:val="008C1D5D"/>
    <w:rsid w:val="008D30EE"/>
    <w:rsid w:val="00916BA8"/>
    <w:rsid w:val="0091757A"/>
    <w:rsid w:val="009217AA"/>
    <w:rsid w:val="00924875"/>
    <w:rsid w:val="00936B75"/>
    <w:rsid w:val="00942951"/>
    <w:rsid w:val="00957B3F"/>
    <w:rsid w:val="009722AD"/>
    <w:rsid w:val="00972FC2"/>
    <w:rsid w:val="00993245"/>
    <w:rsid w:val="009A4338"/>
    <w:rsid w:val="009C0831"/>
    <w:rsid w:val="009C7909"/>
    <w:rsid w:val="009D2AC3"/>
    <w:rsid w:val="009D64A5"/>
    <w:rsid w:val="009D7FCB"/>
    <w:rsid w:val="009E02BB"/>
    <w:rsid w:val="009E61B1"/>
    <w:rsid w:val="009F3F3C"/>
    <w:rsid w:val="00A01C79"/>
    <w:rsid w:val="00A0721E"/>
    <w:rsid w:val="00A12314"/>
    <w:rsid w:val="00A1342A"/>
    <w:rsid w:val="00A26899"/>
    <w:rsid w:val="00A2756B"/>
    <w:rsid w:val="00A31FE8"/>
    <w:rsid w:val="00A36604"/>
    <w:rsid w:val="00A44728"/>
    <w:rsid w:val="00A66407"/>
    <w:rsid w:val="00A708D9"/>
    <w:rsid w:val="00A84077"/>
    <w:rsid w:val="00AA4C22"/>
    <w:rsid w:val="00AB6C7C"/>
    <w:rsid w:val="00AC16B5"/>
    <w:rsid w:val="00AE7075"/>
    <w:rsid w:val="00AF3CEE"/>
    <w:rsid w:val="00AF4A8E"/>
    <w:rsid w:val="00AF5A0A"/>
    <w:rsid w:val="00AF5A88"/>
    <w:rsid w:val="00B011D7"/>
    <w:rsid w:val="00B05B98"/>
    <w:rsid w:val="00B14950"/>
    <w:rsid w:val="00B24252"/>
    <w:rsid w:val="00B24E55"/>
    <w:rsid w:val="00B479BB"/>
    <w:rsid w:val="00B61AC6"/>
    <w:rsid w:val="00B6378B"/>
    <w:rsid w:val="00B63C0A"/>
    <w:rsid w:val="00B83B69"/>
    <w:rsid w:val="00B841B4"/>
    <w:rsid w:val="00B851FF"/>
    <w:rsid w:val="00B92C6B"/>
    <w:rsid w:val="00BA70A7"/>
    <w:rsid w:val="00BB2F74"/>
    <w:rsid w:val="00BB7849"/>
    <w:rsid w:val="00BC7EC7"/>
    <w:rsid w:val="00C0608E"/>
    <w:rsid w:val="00C1503C"/>
    <w:rsid w:val="00C1624C"/>
    <w:rsid w:val="00C227B8"/>
    <w:rsid w:val="00C358E9"/>
    <w:rsid w:val="00C3709A"/>
    <w:rsid w:val="00C42443"/>
    <w:rsid w:val="00C443EC"/>
    <w:rsid w:val="00C46884"/>
    <w:rsid w:val="00C47EE3"/>
    <w:rsid w:val="00C53E71"/>
    <w:rsid w:val="00C547B4"/>
    <w:rsid w:val="00C60569"/>
    <w:rsid w:val="00C653E5"/>
    <w:rsid w:val="00C77AEA"/>
    <w:rsid w:val="00C91C27"/>
    <w:rsid w:val="00C936F6"/>
    <w:rsid w:val="00CA4DF6"/>
    <w:rsid w:val="00CB04D4"/>
    <w:rsid w:val="00CB07CC"/>
    <w:rsid w:val="00CB43A9"/>
    <w:rsid w:val="00CC6F24"/>
    <w:rsid w:val="00CC78CB"/>
    <w:rsid w:val="00CD178B"/>
    <w:rsid w:val="00CD5F23"/>
    <w:rsid w:val="00CE4703"/>
    <w:rsid w:val="00CF550A"/>
    <w:rsid w:val="00CF677E"/>
    <w:rsid w:val="00D156E7"/>
    <w:rsid w:val="00D21F83"/>
    <w:rsid w:val="00D31F64"/>
    <w:rsid w:val="00D33B66"/>
    <w:rsid w:val="00D34CEB"/>
    <w:rsid w:val="00D40393"/>
    <w:rsid w:val="00D52195"/>
    <w:rsid w:val="00D64FE1"/>
    <w:rsid w:val="00D6618D"/>
    <w:rsid w:val="00D73964"/>
    <w:rsid w:val="00D75E06"/>
    <w:rsid w:val="00D81DDA"/>
    <w:rsid w:val="00D91A3E"/>
    <w:rsid w:val="00DB04D2"/>
    <w:rsid w:val="00DB6C58"/>
    <w:rsid w:val="00DC045A"/>
    <w:rsid w:val="00DC542A"/>
    <w:rsid w:val="00DC5F16"/>
    <w:rsid w:val="00DD22AA"/>
    <w:rsid w:val="00DD4F0A"/>
    <w:rsid w:val="00DF3FC8"/>
    <w:rsid w:val="00E03495"/>
    <w:rsid w:val="00E17D3B"/>
    <w:rsid w:val="00E235D1"/>
    <w:rsid w:val="00E241C0"/>
    <w:rsid w:val="00E27399"/>
    <w:rsid w:val="00E32D59"/>
    <w:rsid w:val="00E45D10"/>
    <w:rsid w:val="00E572A4"/>
    <w:rsid w:val="00E607CD"/>
    <w:rsid w:val="00E608B5"/>
    <w:rsid w:val="00E65771"/>
    <w:rsid w:val="00E7422D"/>
    <w:rsid w:val="00E745BC"/>
    <w:rsid w:val="00E95216"/>
    <w:rsid w:val="00EA06ED"/>
    <w:rsid w:val="00EB5F87"/>
    <w:rsid w:val="00EC0EF5"/>
    <w:rsid w:val="00ED6219"/>
    <w:rsid w:val="00ED7713"/>
    <w:rsid w:val="00EE76C0"/>
    <w:rsid w:val="00EF4093"/>
    <w:rsid w:val="00F14BEC"/>
    <w:rsid w:val="00F357EC"/>
    <w:rsid w:val="00F42A71"/>
    <w:rsid w:val="00F443C6"/>
    <w:rsid w:val="00F52746"/>
    <w:rsid w:val="00F56F24"/>
    <w:rsid w:val="00F64AF2"/>
    <w:rsid w:val="00F71604"/>
    <w:rsid w:val="00F75F17"/>
    <w:rsid w:val="00F85566"/>
    <w:rsid w:val="00F91D56"/>
    <w:rsid w:val="00F967DA"/>
    <w:rsid w:val="00FA510E"/>
    <w:rsid w:val="00FC07B4"/>
    <w:rsid w:val="00FD7C0A"/>
    <w:rsid w:val="00FF00AB"/>
    <w:rsid w:val="00FF54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63FD71"/>
  <w15:chartTrackingRefBased/>
  <w15:docId w15:val="{C343F6C0-3084-4349-A939-0FFD56F06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18D"/>
    <w:rPr>
      <w:rFonts w:eastAsiaTheme="majorEastAsia" w:cstheme="majorBidi"/>
      <w:color w:val="272727" w:themeColor="text1" w:themeTint="D8"/>
    </w:rPr>
  </w:style>
  <w:style w:type="paragraph" w:styleId="Title">
    <w:name w:val="Title"/>
    <w:basedOn w:val="Normal"/>
    <w:next w:val="Normal"/>
    <w:link w:val="TitleChar"/>
    <w:uiPriority w:val="10"/>
    <w:qFormat/>
    <w:rsid w:val="00D66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18D"/>
    <w:pPr>
      <w:spacing w:before="160"/>
      <w:jc w:val="center"/>
    </w:pPr>
    <w:rPr>
      <w:i/>
      <w:iCs/>
      <w:color w:val="404040" w:themeColor="text1" w:themeTint="BF"/>
    </w:rPr>
  </w:style>
  <w:style w:type="character" w:customStyle="1" w:styleId="QuoteChar">
    <w:name w:val="Quote Char"/>
    <w:basedOn w:val="DefaultParagraphFont"/>
    <w:link w:val="Quote"/>
    <w:uiPriority w:val="29"/>
    <w:rsid w:val="00D6618D"/>
    <w:rPr>
      <w:i/>
      <w:iCs/>
      <w:color w:val="404040" w:themeColor="text1" w:themeTint="BF"/>
    </w:rPr>
  </w:style>
  <w:style w:type="paragraph" w:styleId="ListParagraph">
    <w:name w:val="List Paragraph"/>
    <w:basedOn w:val="Normal"/>
    <w:uiPriority w:val="34"/>
    <w:qFormat/>
    <w:rsid w:val="00D6618D"/>
    <w:pPr>
      <w:ind w:left="720"/>
      <w:contextualSpacing/>
    </w:pPr>
  </w:style>
  <w:style w:type="character" w:styleId="IntenseEmphasis">
    <w:name w:val="Intense Emphasis"/>
    <w:basedOn w:val="DefaultParagraphFont"/>
    <w:uiPriority w:val="21"/>
    <w:qFormat/>
    <w:rsid w:val="00D6618D"/>
    <w:rPr>
      <w:i/>
      <w:iCs/>
      <w:color w:val="0F4761" w:themeColor="accent1" w:themeShade="BF"/>
    </w:rPr>
  </w:style>
  <w:style w:type="paragraph" w:styleId="IntenseQuote">
    <w:name w:val="Intense Quote"/>
    <w:basedOn w:val="Normal"/>
    <w:next w:val="Normal"/>
    <w:link w:val="IntenseQuoteChar"/>
    <w:uiPriority w:val="30"/>
    <w:qFormat/>
    <w:rsid w:val="00D66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18D"/>
    <w:rPr>
      <w:i/>
      <w:iCs/>
      <w:color w:val="0F4761" w:themeColor="accent1" w:themeShade="BF"/>
    </w:rPr>
  </w:style>
  <w:style w:type="character" w:styleId="IntenseReference">
    <w:name w:val="Intense Reference"/>
    <w:basedOn w:val="DefaultParagraphFont"/>
    <w:uiPriority w:val="32"/>
    <w:qFormat/>
    <w:rsid w:val="00D6618D"/>
    <w:rPr>
      <w:b/>
      <w:bCs/>
      <w:smallCaps/>
      <w:color w:val="0F4761" w:themeColor="accent1" w:themeShade="BF"/>
      <w:spacing w:val="5"/>
    </w:rPr>
  </w:style>
  <w:style w:type="paragraph" w:styleId="Header">
    <w:name w:val="header"/>
    <w:basedOn w:val="Normal"/>
    <w:link w:val="HeaderChar"/>
    <w:uiPriority w:val="99"/>
    <w:unhideWhenUsed/>
    <w:rsid w:val="00D66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18D"/>
  </w:style>
  <w:style w:type="paragraph" w:styleId="Footer">
    <w:name w:val="footer"/>
    <w:basedOn w:val="Normal"/>
    <w:link w:val="FooterChar"/>
    <w:uiPriority w:val="99"/>
    <w:unhideWhenUsed/>
    <w:rsid w:val="00D66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18D"/>
  </w:style>
  <w:style w:type="paragraph" w:styleId="TOCHeading">
    <w:name w:val="TOC Heading"/>
    <w:basedOn w:val="Heading1"/>
    <w:next w:val="Normal"/>
    <w:uiPriority w:val="39"/>
    <w:unhideWhenUsed/>
    <w:qFormat/>
    <w:rsid w:val="00AB6C7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F42BC"/>
    <w:pPr>
      <w:spacing w:after="100"/>
    </w:pPr>
  </w:style>
  <w:style w:type="character" w:styleId="Hyperlink">
    <w:name w:val="Hyperlink"/>
    <w:basedOn w:val="DefaultParagraphFont"/>
    <w:uiPriority w:val="99"/>
    <w:unhideWhenUsed/>
    <w:rsid w:val="002F42BC"/>
    <w:rPr>
      <w:color w:val="467886" w:themeColor="hyperlink"/>
      <w:u w:val="single"/>
    </w:rPr>
  </w:style>
  <w:style w:type="character" w:styleId="PlaceholderText">
    <w:name w:val="Placeholder Text"/>
    <w:basedOn w:val="DefaultParagraphFont"/>
    <w:uiPriority w:val="99"/>
    <w:semiHidden/>
    <w:rsid w:val="002C4290"/>
    <w:rPr>
      <w:color w:val="666666"/>
    </w:rPr>
  </w:style>
  <w:style w:type="paragraph" w:styleId="FootnoteText">
    <w:name w:val="footnote text"/>
    <w:basedOn w:val="Normal"/>
    <w:link w:val="FootnoteTextChar"/>
    <w:uiPriority w:val="99"/>
    <w:semiHidden/>
    <w:unhideWhenUsed/>
    <w:rsid w:val="00C370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709A"/>
    <w:rPr>
      <w:sz w:val="20"/>
      <w:szCs w:val="20"/>
    </w:rPr>
  </w:style>
  <w:style w:type="character" w:styleId="FootnoteReference">
    <w:name w:val="footnote reference"/>
    <w:basedOn w:val="DefaultParagraphFont"/>
    <w:uiPriority w:val="99"/>
    <w:semiHidden/>
    <w:unhideWhenUsed/>
    <w:rsid w:val="00C3709A"/>
    <w:rPr>
      <w:vertAlign w:val="superscript"/>
    </w:rPr>
  </w:style>
  <w:style w:type="paragraph" w:styleId="TOC2">
    <w:name w:val="toc 2"/>
    <w:basedOn w:val="Normal"/>
    <w:next w:val="Normal"/>
    <w:autoRedefine/>
    <w:uiPriority w:val="39"/>
    <w:unhideWhenUsed/>
    <w:rsid w:val="00AF5A0A"/>
    <w:pPr>
      <w:spacing w:after="100"/>
      <w:ind w:left="240"/>
    </w:pPr>
  </w:style>
  <w:style w:type="character" w:styleId="CommentReference">
    <w:name w:val="annotation reference"/>
    <w:basedOn w:val="DefaultParagraphFont"/>
    <w:uiPriority w:val="99"/>
    <w:semiHidden/>
    <w:unhideWhenUsed/>
    <w:rsid w:val="001E28B9"/>
    <w:rPr>
      <w:sz w:val="16"/>
      <w:szCs w:val="16"/>
    </w:rPr>
  </w:style>
  <w:style w:type="paragraph" w:styleId="CommentText">
    <w:name w:val="annotation text"/>
    <w:basedOn w:val="Normal"/>
    <w:link w:val="CommentTextChar"/>
    <w:uiPriority w:val="99"/>
    <w:unhideWhenUsed/>
    <w:rsid w:val="001E28B9"/>
    <w:pPr>
      <w:spacing w:line="240" w:lineRule="auto"/>
    </w:pPr>
    <w:rPr>
      <w:sz w:val="20"/>
      <w:szCs w:val="20"/>
    </w:rPr>
  </w:style>
  <w:style w:type="character" w:customStyle="1" w:styleId="CommentTextChar">
    <w:name w:val="Comment Text Char"/>
    <w:basedOn w:val="DefaultParagraphFont"/>
    <w:link w:val="CommentText"/>
    <w:uiPriority w:val="99"/>
    <w:rsid w:val="001E28B9"/>
    <w:rPr>
      <w:sz w:val="20"/>
      <w:szCs w:val="20"/>
    </w:rPr>
  </w:style>
  <w:style w:type="paragraph" w:styleId="CommentSubject">
    <w:name w:val="annotation subject"/>
    <w:basedOn w:val="CommentText"/>
    <w:next w:val="CommentText"/>
    <w:link w:val="CommentSubjectChar"/>
    <w:uiPriority w:val="99"/>
    <w:semiHidden/>
    <w:unhideWhenUsed/>
    <w:rsid w:val="001E28B9"/>
    <w:rPr>
      <w:b/>
      <w:bCs/>
    </w:rPr>
  </w:style>
  <w:style w:type="character" w:customStyle="1" w:styleId="CommentSubjectChar">
    <w:name w:val="Comment Subject Char"/>
    <w:basedOn w:val="CommentTextChar"/>
    <w:link w:val="CommentSubject"/>
    <w:uiPriority w:val="99"/>
    <w:semiHidden/>
    <w:rsid w:val="001E28B9"/>
    <w:rPr>
      <w:b/>
      <w:bCs/>
      <w:sz w:val="20"/>
      <w:szCs w:val="20"/>
    </w:rPr>
  </w:style>
  <w:style w:type="paragraph" w:styleId="Caption">
    <w:name w:val="caption"/>
    <w:basedOn w:val="Normal"/>
    <w:next w:val="Normal"/>
    <w:uiPriority w:val="35"/>
    <w:unhideWhenUsed/>
    <w:qFormat/>
    <w:rsid w:val="00B2425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C7A38"/>
    <w:pPr>
      <w:spacing w:after="0"/>
    </w:pPr>
  </w:style>
  <w:style w:type="paragraph" w:styleId="Bibliography">
    <w:name w:val="Bibliography"/>
    <w:basedOn w:val="Normal"/>
    <w:next w:val="Normal"/>
    <w:uiPriority w:val="37"/>
    <w:unhideWhenUsed/>
    <w:rsid w:val="005C7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17548">
      <w:bodyDiv w:val="1"/>
      <w:marLeft w:val="0"/>
      <w:marRight w:val="0"/>
      <w:marTop w:val="0"/>
      <w:marBottom w:val="0"/>
      <w:divBdr>
        <w:top w:val="none" w:sz="0" w:space="0" w:color="auto"/>
        <w:left w:val="none" w:sz="0" w:space="0" w:color="auto"/>
        <w:bottom w:val="none" w:sz="0" w:space="0" w:color="auto"/>
        <w:right w:val="none" w:sz="0" w:space="0" w:color="auto"/>
      </w:divBdr>
    </w:div>
    <w:div w:id="67072644">
      <w:bodyDiv w:val="1"/>
      <w:marLeft w:val="0"/>
      <w:marRight w:val="0"/>
      <w:marTop w:val="0"/>
      <w:marBottom w:val="0"/>
      <w:divBdr>
        <w:top w:val="none" w:sz="0" w:space="0" w:color="auto"/>
        <w:left w:val="none" w:sz="0" w:space="0" w:color="auto"/>
        <w:bottom w:val="none" w:sz="0" w:space="0" w:color="auto"/>
        <w:right w:val="none" w:sz="0" w:space="0" w:color="auto"/>
      </w:divBdr>
    </w:div>
    <w:div w:id="85853462">
      <w:bodyDiv w:val="1"/>
      <w:marLeft w:val="0"/>
      <w:marRight w:val="0"/>
      <w:marTop w:val="0"/>
      <w:marBottom w:val="0"/>
      <w:divBdr>
        <w:top w:val="none" w:sz="0" w:space="0" w:color="auto"/>
        <w:left w:val="none" w:sz="0" w:space="0" w:color="auto"/>
        <w:bottom w:val="none" w:sz="0" w:space="0" w:color="auto"/>
        <w:right w:val="none" w:sz="0" w:space="0" w:color="auto"/>
      </w:divBdr>
    </w:div>
    <w:div w:id="89660956">
      <w:bodyDiv w:val="1"/>
      <w:marLeft w:val="0"/>
      <w:marRight w:val="0"/>
      <w:marTop w:val="0"/>
      <w:marBottom w:val="0"/>
      <w:divBdr>
        <w:top w:val="none" w:sz="0" w:space="0" w:color="auto"/>
        <w:left w:val="none" w:sz="0" w:space="0" w:color="auto"/>
        <w:bottom w:val="none" w:sz="0" w:space="0" w:color="auto"/>
        <w:right w:val="none" w:sz="0" w:space="0" w:color="auto"/>
      </w:divBdr>
    </w:div>
    <w:div w:id="107430409">
      <w:bodyDiv w:val="1"/>
      <w:marLeft w:val="0"/>
      <w:marRight w:val="0"/>
      <w:marTop w:val="0"/>
      <w:marBottom w:val="0"/>
      <w:divBdr>
        <w:top w:val="none" w:sz="0" w:space="0" w:color="auto"/>
        <w:left w:val="none" w:sz="0" w:space="0" w:color="auto"/>
        <w:bottom w:val="none" w:sz="0" w:space="0" w:color="auto"/>
        <w:right w:val="none" w:sz="0" w:space="0" w:color="auto"/>
      </w:divBdr>
    </w:div>
    <w:div w:id="120851077">
      <w:bodyDiv w:val="1"/>
      <w:marLeft w:val="0"/>
      <w:marRight w:val="0"/>
      <w:marTop w:val="0"/>
      <w:marBottom w:val="0"/>
      <w:divBdr>
        <w:top w:val="none" w:sz="0" w:space="0" w:color="auto"/>
        <w:left w:val="none" w:sz="0" w:space="0" w:color="auto"/>
        <w:bottom w:val="none" w:sz="0" w:space="0" w:color="auto"/>
        <w:right w:val="none" w:sz="0" w:space="0" w:color="auto"/>
      </w:divBdr>
    </w:div>
    <w:div w:id="124663087">
      <w:bodyDiv w:val="1"/>
      <w:marLeft w:val="0"/>
      <w:marRight w:val="0"/>
      <w:marTop w:val="0"/>
      <w:marBottom w:val="0"/>
      <w:divBdr>
        <w:top w:val="none" w:sz="0" w:space="0" w:color="auto"/>
        <w:left w:val="none" w:sz="0" w:space="0" w:color="auto"/>
        <w:bottom w:val="none" w:sz="0" w:space="0" w:color="auto"/>
        <w:right w:val="none" w:sz="0" w:space="0" w:color="auto"/>
      </w:divBdr>
    </w:div>
    <w:div w:id="182132375">
      <w:bodyDiv w:val="1"/>
      <w:marLeft w:val="0"/>
      <w:marRight w:val="0"/>
      <w:marTop w:val="0"/>
      <w:marBottom w:val="0"/>
      <w:divBdr>
        <w:top w:val="none" w:sz="0" w:space="0" w:color="auto"/>
        <w:left w:val="none" w:sz="0" w:space="0" w:color="auto"/>
        <w:bottom w:val="none" w:sz="0" w:space="0" w:color="auto"/>
        <w:right w:val="none" w:sz="0" w:space="0" w:color="auto"/>
      </w:divBdr>
    </w:div>
    <w:div w:id="385959269">
      <w:bodyDiv w:val="1"/>
      <w:marLeft w:val="0"/>
      <w:marRight w:val="0"/>
      <w:marTop w:val="0"/>
      <w:marBottom w:val="0"/>
      <w:divBdr>
        <w:top w:val="none" w:sz="0" w:space="0" w:color="auto"/>
        <w:left w:val="none" w:sz="0" w:space="0" w:color="auto"/>
        <w:bottom w:val="none" w:sz="0" w:space="0" w:color="auto"/>
        <w:right w:val="none" w:sz="0" w:space="0" w:color="auto"/>
      </w:divBdr>
    </w:div>
    <w:div w:id="411119878">
      <w:bodyDiv w:val="1"/>
      <w:marLeft w:val="0"/>
      <w:marRight w:val="0"/>
      <w:marTop w:val="0"/>
      <w:marBottom w:val="0"/>
      <w:divBdr>
        <w:top w:val="none" w:sz="0" w:space="0" w:color="auto"/>
        <w:left w:val="none" w:sz="0" w:space="0" w:color="auto"/>
        <w:bottom w:val="none" w:sz="0" w:space="0" w:color="auto"/>
        <w:right w:val="none" w:sz="0" w:space="0" w:color="auto"/>
      </w:divBdr>
    </w:div>
    <w:div w:id="515924230">
      <w:bodyDiv w:val="1"/>
      <w:marLeft w:val="0"/>
      <w:marRight w:val="0"/>
      <w:marTop w:val="0"/>
      <w:marBottom w:val="0"/>
      <w:divBdr>
        <w:top w:val="none" w:sz="0" w:space="0" w:color="auto"/>
        <w:left w:val="none" w:sz="0" w:space="0" w:color="auto"/>
        <w:bottom w:val="none" w:sz="0" w:space="0" w:color="auto"/>
        <w:right w:val="none" w:sz="0" w:space="0" w:color="auto"/>
      </w:divBdr>
    </w:div>
    <w:div w:id="521404570">
      <w:bodyDiv w:val="1"/>
      <w:marLeft w:val="0"/>
      <w:marRight w:val="0"/>
      <w:marTop w:val="0"/>
      <w:marBottom w:val="0"/>
      <w:divBdr>
        <w:top w:val="none" w:sz="0" w:space="0" w:color="auto"/>
        <w:left w:val="none" w:sz="0" w:space="0" w:color="auto"/>
        <w:bottom w:val="none" w:sz="0" w:space="0" w:color="auto"/>
        <w:right w:val="none" w:sz="0" w:space="0" w:color="auto"/>
      </w:divBdr>
    </w:div>
    <w:div w:id="527530595">
      <w:bodyDiv w:val="1"/>
      <w:marLeft w:val="0"/>
      <w:marRight w:val="0"/>
      <w:marTop w:val="0"/>
      <w:marBottom w:val="0"/>
      <w:divBdr>
        <w:top w:val="none" w:sz="0" w:space="0" w:color="auto"/>
        <w:left w:val="none" w:sz="0" w:space="0" w:color="auto"/>
        <w:bottom w:val="none" w:sz="0" w:space="0" w:color="auto"/>
        <w:right w:val="none" w:sz="0" w:space="0" w:color="auto"/>
      </w:divBdr>
    </w:div>
    <w:div w:id="566721966">
      <w:bodyDiv w:val="1"/>
      <w:marLeft w:val="0"/>
      <w:marRight w:val="0"/>
      <w:marTop w:val="0"/>
      <w:marBottom w:val="0"/>
      <w:divBdr>
        <w:top w:val="none" w:sz="0" w:space="0" w:color="auto"/>
        <w:left w:val="none" w:sz="0" w:space="0" w:color="auto"/>
        <w:bottom w:val="none" w:sz="0" w:space="0" w:color="auto"/>
        <w:right w:val="none" w:sz="0" w:space="0" w:color="auto"/>
      </w:divBdr>
    </w:div>
    <w:div w:id="576592107">
      <w:bodyDiv w:val="1"/>
      <w:marLeft w:val="0"/>
      <w:marRight w:val="0"/>
      <w:marTop w:val="0"/>
      <w:marBottom w:val="0"/>
      <w:divBdr>
        <w:top w:val="none" w:sz="0" w:space="0" w:color="auto"/>
        <w:left w:val="none" w:sz="0" w:space="0" w:color="auto"/>
        <w:bottom w:val="none" w:sz="0" w:space="0" w:color="auto"/>
        <w:right w:val="none" w:sz="0" w:space="0" w:color="auto"/>
      </w:divBdr>
    </w:div>
    <w:div w:id="637952866">
      <w:bodyDiv w:val="1"/>
      <w:marLeft w:val="0"/>
      <w:marRight w:val="0"/>
      <w:marTop w:val="0"/>
      <w:marBottom w:val="0"/>
      <w:divBdr>
        <w:top w:val="none" w:sz="0" w:space="0" w:color="auto"/>
        <w:left w:val="none" w:sz="0" w:space="0" w:color="auto"/>
        <w:bottom w:val="none" w:sz="0" w:space="0" w:color="auto"/>
        <w:right w:val="none" w:sz="0" w:space="0" w:color="auto"/>
      </w:divBdr>
    </w:div>
    <w:div w:id="666638743">
      <w:bodyDiv w:val="1"/>
      <w:marLeft w:val="0"/>
      <w:marRight w:val="0"/>
      <w:marTop w:val="0"/>
      <w:marBottom w:val="0"/>
      <w:divBdr>
        <w:top w:val="none" w:sz="0" w:space="0" w:color="auto"/>
        <w:left w:val="none" w:sz="0" w:space="0" w:color="auto"/>
        <w:bottom w:val="none" w:sz="0" w:space="0" w:color="auto"/>
        <w:right w:val="none" w:sz="0" w:space="0" w:color="auto"/>
      </w:divBdr>
    </w:div>
    <w:div w:id="685834665">
      <w:bodyDiv w:val="1"/>
      <w:marLeft w:val="0"/>
      <w:marRight w:val="0"/>
      <w:marTop w:val="0"/>
      <w:marBottom w:val="0"/>
      <w:divBdr>
        <w:top w:val="none" w:sz="0" w:space="0" w:color="auto"/>
        <w:left w:val="none" w:sz="0" w:space="0" w:color="auto"/>
        <w:bottom w:val="none" w:sz="0" w:space="0" w:color="auto"/>
        <w:right w:val="none" w:sz="0" w:space="0" w:color="auto"/>
      </w:divBdr>
    </w:div>
    <w:div w:id="693195399">
      <w:bodyDiv w:val="1"/>
      <w:marLeft w:val="0"/>
      <w:marRight w:val="0"/>
      <w:marTop w:val="0"/>
      <w:marBottom w:val="0"/>
      <w:divBdr>
        <w:top w:val="none" w:sz="0" w:space="0" w:color="auto"/>
        <w:left w:val="none" w:sz="0" w:space="0" w:color="auto"/>
        <w:bottom w:val="none" w:sz="0" w:space="0" w:color="auto"/>
        <w:right w:val="none" w:sz="0" w:space="0" w:color="auto"/>
      </w:divBdr>
    </w:div>
    <w:div w:id="707991010">
      <w:bodyDiv w:val="1"/>
      <w:marLeft w:val="0"/>
      <w:marRight w:val="0"/>
      <w:marTop w:val="0"/>
      <w:marBottom w:val="0"/>
      <w:divBdr>
        <w:top w:val="none" w:sz="0" w:space="0" w:color="auto"/>
        <w:left w:val="none" w:sz="0" w:space="0" w:color="auto"/>
        <w:bottom w:val="none" w:sz="0" w:space="0" w:color="auto"/>
        <w:right w:val="none" w:sz="0" w:space="0" w:color="auto"/>
      </w:divBdr>
    </w:div>
    <w:div w:id="727262549">
      <w:bodyDiv w:val="1"/>
      <w:marLeft w:val="0"/>
      <w:marRight w:val="0"/>
      <w:marTop w:val="0"/>
      <w:marBottom w:val="0"/>
      <w:divBdr>
        <w:top w:val="none" w:sz="0" w:space="0" w:color="auto"/>
        <w:left w:val="none" w:sz="0" w:space="0" w:color="auto"/>
        <w:bottom w:val="none" w:sz="0" w:space="0" w:color="auto"/>
        <w:right w:val="none" w:sz="0" w:space="0" w:color="auto"/>
      </w:divBdr>
    </w:div>
    <w:div w:id="751582028">
      <w:bodyDiv w:val="1"/>
      <w:marLeft w:val="0"/>
      <w:marRight w:val="0"/>
      <w:marTop w:val="0"/>
      <w:marBottom w:val="0"/>
      <w:divBdr>
        <w:top w:val="none" w:sz="0" w:space="0" w:color="auto"/>
        <w:left w:val="none" w:sz="0" w:space="0" w:color="auto"/>
        <w:bottom w:val="none" w:sz="0" w:space="0" w:color="auto"/>
        <w:right w:val="none" w:sz="0" w:space="0" w:color="auto"/>
      </w:divBdr>
    </w:div>
    <w:div w:id="756438946">
      <w:bodyDiv w:val="1"/>
      <w:marLeft w:val="0"/>
      <w:marRight w:val="0"/>
      <w:marTop w:val="0"/>
      <w:marBottom w:val="0"/>
      <w:divBdr>
        <w:top w:val="none" w:sz="0" w:space="0" w:color="auto"/>
        <w:left w:val="none" w:sz="0" w:space="0" w:color="auto"/>
        <w:bottom w:val="none" w:sz="0" w:space="0" w:color="auto"/>
        <w:right w:val="none" w:sz="0" w:space="0" w:color="auto"/>
      </w:divBdr>
    </w:div>
    <w:div w:id="790788126">
      <w:bodyDiv w:val="1"/>
      <w:marLeft w:val="0"/>
      <w:marRight w:val="0"/>
      <w:marTop w:val="0"/>
      <w:marBottom w:val="0"/>
      <w:divBdr>
        <w:top w:val="none" w:sz="0" w:space="0" w:color="auto"/>
        <w:left w:val="none" w:sz="0" w:space="0" w:color="auto"/>
        <w:bottom w:val="none" w:sz="0" w:space="0" w:color="auto"/>
        <w:right w:val="none" w:sz="0" w:space="0" w:color="auto"/>
      </w:divBdr>
    </w:div>
    <w:div w:id="813719582">
      <w:bodyDiv w:val="1"/>
      <w:marLeft w:val="0"/>
      <w:marRight w:val="0"/>
      <w:marTop w:val="0"/>
      <w:marBottom w:val="0"/>
      <w:divBdr>
        <w:top w:val="none" w:sz="0" w:space="0" w:color="auto"/>
        <w:left w:val="none" w:sz="0" w:space="0" w:color="auto"/>
        <w:bottom w:val="none" w:sz="0" w:space="0" w:color="auto"/>
        <w:right w:val="none" w:sz="0" w:space="0" w:color="auto"/>
      </w:divBdr>
    </w:div>
    <w:div w:id="820660815">
      <w:bodyDiv w:val="1"/>
      <w:marLeft w:val="0"/>
      <w:marRight w:val="0"/>
      <w:marTop w:val="0"/>
      <w:marBottom w:val="0"/>
      <w:divBdr>
        <w:top w:val="none" w:sz="0" w:space="0" w:color="auto"/>
        <w:left w:val="none" w:sz="0" w:space="0" w:color="auto"/>
        <w:bottom w:val="none" w:sz="0" w:space="0" w:color="auto"/>
        <w:right w:val="none" w:sz="0" w:space="0" w:color="auto"/>
      </w:divBdr>
    </w:div>
    <w:div w:id="871310069">
      <w:bodyDiv w:val="1"/>
      <w:marLeft w:val="0"/>
      <w:marRight w:val="0"/>
      <w:marTop w:val="0"/>
      <w:marBottom w:val="0"/>
      <w:divBdr>
        <w:top w:val="none" w:sz="0" w:space="0" w:color="auto"/>
        <w:left w:val="none" w:sz="0" w:space="0" w:color="auto"/>
        <w:bottom w:val="none" w:sz="0" w:space="0" w:color="auto"/>
        <w:right w:val="none" w:sz="0" w:space="0" w:color="auto"/>
      </w:divBdr>
    </w:div>
    <w:div w:id="895971743">
      <w:bodyDiv w:val="1"/>
      <w:marLeft w:val="0"/>
      <w:marRight w:val="0"/>
      <w:marTop w:val="0"/>
      <w:marBottom w:val="0"/>
      <w:divBdr>
        <w:top w:val="none" w:sz="0" w:space="0" w:color="auto"/>
        <w:left w:val="none" w:sz="0" w:space="0" w:color="auto"/>
        <w:bottom w:val="none" w:sz="0" w:space="0" w:color="auto"/>
        <w:right w:val="none" w:sz="0" w:space="0" w:color="auto"/>
      </w:divBdr>
    </w:div>
    <w:div w:id="1051610612">
      <w:bodyDiv w:val="1"/>
      <w:marLeft w:val="0"/>
      <w:marRight w:val="0"/>
      <w:marTop w:val="0"/>
      <w:marBottom w:val="0"/>
      <w:divBdr>
        <w:top w:val="none" w:sz="0" w:space="0" w:color="auto"/>
        <w:left w:val="none" w:sz="0" w:space="0" w:color="auto"/>
        <w:bottom w:val="none" w:sz="0" w:space="0" w:color="auto"/>
        <w:right w:val="none" w:sz="0" w:space="0" w:color="auto"/>
      </w:divBdr>
    </w:div>
    <w:div w:id="1084913648">
      <w:bodyDiv w:val="1"/>
      <w:marLeft w:val="0"/>
      <w:marRight w:val="0"/>
      <w:marTop w:val="0"/>
      <w:marBottom w:val="0"/>
      <w:divBdr>
        <w:top w:val="none" w:sz="0" w:space="0" w:color="auto"/>
        <w:left w:val="none" w:sz="0" w:space="0" w:color="auto"/>
        <w:bottom w:val="none" w:sz="0" w:space="0" w:color="auto"/>
        <w:right w:val="none" w:sz="0" w:space="0" w:color="auto"/>
      </w:divBdr>
    </w:div>
    <w:div w:id="1128821518">
      <w:bodyDiv w:val="1"/>
      <w:marLeft w:val="0"/>
      <w:marRight w:val="0"/>
      <w:marTop w:val="0"/>
      <w:marBottom w:val="0"/>
      <w:divBdr>
        <w:top w:val="none" w:sz="0" w:space="0" w:color="auto"/>
        <w:left w:val="none" w:sz="0" w:space="0" w:color="auto"/>
        <w:bottom w:val="none" w:sz="0" w:space="0" w:color="auto"/>
        <w:right w:val="none" w:sz="0" w:space="0" w:color="auto"/>
      </w:divBdr>
    </w:div>
    <w:div w:id="1142889321">
      <w:bodyDiv w:val="1"/>
      <w:marLeft w:val="0"/>
      <w:marRight w:val="0"/>
      <w:marTop w:val="0"/>
      <w:marBottom w:val="0"/>
      <w:divBdr>
        <w:top w:val="none" w:sz="0" w:space="0" w:color="auto"/>
        <w:left w:val="none" w:sz="0" w:space="0" w:color="auto"/>
        <w:bottom w:val="none" w:sz="0" w:space="0" w:color="auto"/>
        <w:right w:val="none" w:sz="0" w:space="0" w:color="auto"/>
      </w:divBdr>
    </w:div>
    <w:div w:id="1155417675">
      <w:bodyDiv w:val="1"/>
      <w:marLeft w:val="0"/>
      <w:marRight w:val="0"/>
      <w:marTop w:val="0"/>
      <w:marBottom w:val="0"/>
      <w:divBdr>
        <w:top w:val="none" w:sz="0" w:space="0" w:color="auto"/>
        <w:left w:val="none" w:sz="0" w:space="0" w:color="auto"/>
        <w:bottom w:val="none" w:sz="0" w:space="0" w:color="auto"/>
        <w:right w:val="none" w:sz="0" w:space="0" w:color="auto"/>
      </w:divBdr>
    </w:div>
    <w:div w:id="1264454155">
      <w:bodyDiv w:val="1"/>
      <w:marLeft w:val="0"/>
      <w:marRight w:val="0"/>
      <w:marTop w:val="0"/>
      <w:marBottom w:val="0"/>
      <w:divBdr>
        <w:top w:val="none" w:sz="0" w:space="0" w:color="auto"/>
        <w:left w:val="none" w:sz="0" w:space="0" w:color="auto"/>
        <w:bottom w:val="none" w:sz="0" w:space="0" w:color="auto"/>
        <w:right w:val="none" w:sz="0" w:space="0" w:color="auto"/>
      </w:divBdr>
    </w:div>
    <w:div w:id="1283342266">
      <w:bodyDiv w:val="1"/>
      <w:marLeft w:val="0"/>
      <w:marRight w:val="0"/>
      <w:marTop w:val="0"/>
      <w:marBottom w:val="0"/>
      <w:divBdr>
        <w:top w:val="none" w:sz="0" w:space="0" w:color="auto"/>
        <w:left w:val="none" w:sz="0" w:space="0" w:color="auto"/>
        <w:bottom w:val="none" w:sz="0" w:space="0" w:color="auto"/>
        <w:right w:val="none" w:sz="0" w:space="0" w:color="auto"/>
      </w:divBdr>
    </w:div>
    <w:div w:id="1328484229">
      <w:bodyDiv w:val="1"/>
      <w:marLeft w:val="0"/>
      <w:marRight w:val="0"/>
      <w:marTop w:val="0"/>
      <w:marBottom w:val="0"/>
      <w:divBdr>
        <w:top w:val="none" w:sz="0" w:space="0" w:color="auto"/>
        <w:left w:val="none" w:sz="0" w:space="0" w:color="auto"/>
        <w:bottom w:val="none" w:sz="0" w:space="0" w:color="auto"/>
        <w:right w:val="none" w:sz="0" w:space="0" w:color="auto"/>
      </w:divBdr>
    </w:div>
    <w:div w:id="1347707386">
      <w:bodyDiv w:val="1"/>
      <w:marLeft w:val="0"/>
      <w:marRight w:val="0"/>
      <w:marTop w:val="0"/>
      <w:marBottom w:val="0"/>
      <w:divBdr>
        <w:top w:val="none" w:sz="0" w:space="0" w:color="auto"/>
        <w:left w:val="none" w:sz="0" w:space="0" w:color="auto"/>
        <w:bottom w:val="none" w:sz="0" w:space="0" w:color="auto"/>
        <w:right w:val="none" w:sz="0" w:space="0" w:color="auto"/>
      </w:divBdr>
    </w:div>
    <w:div w:id="1424565313">
      <w:bodyDiv w:val="1"/>
      <w:marLeft w:val="0"/>
      <w:marRight w:val="0"/>
      <w:marTop w:val="0"/>
      <w:marBottom w:val="0"/>
      <w:divBdr>
        <w:top w:val="none" w:sz="0" w:space="0" w:color="auto"/>
        <w:left w:val="none" w:sz="0" w:space="0" w:color="auto"/>
        <w:bottom w:val="none" w:sz="0" w:space="0" w:color="auto"/>
        <w:right w:val="none" w:sz="0" w:space="0" w:color="auto"/>
      </w:divBdr>
    </w:div>
    <w:div w:id="1462000348">
      <w:bodyDiv w:val="1"/>
      <w:marLeft w:val="0"/>
      <w:marRight w:val="0"/>
      <w:marTop w:val="0"/>
      <w:marBottom w:val="0"/>
      <w:divBdr>
        <w:top w:val="none" w:sz="0" w:space="0" w:color="auto"/>
        <w:left w:val="none" w:sz="0" w:space="0" w:color="auto"/>
        <w:bottom w:val="none" w:sz="0" w:space="0" w:color="auto"/>
        <w:right w:val="none" w:sz="0" w:space="0" w:color="auto"/>
      </w:divBdr>
    </w:div>
    <w:div w:id="1470132054">
      <w:bodyDiv w:val="1"/>
      <w:marLeft w:val="0"/>
      <w:marRight w:val="0"/>
      <w:marTop w:val="0"/>
      <w:marBottom w:val="0"/>
      <w:divBdr>
        <w:top w:val="none" w:sz="0" w:space="0" w:color="auto"/>
        <w:left w:val="none" w:sz="0" w:space="0" w:color="auto"/>
        <w:bottom w:val="none" w:sz="0" w:space="0" w:color="auto"/>
        <w:right w:val="none" w:sz="0" w:space="0" w:color="auto"/>
      </w:divBdr>
    </w:div>
    <w:div w:id="1483741562">
      <w:bodyDiv w:val="1"/>
      <w:marLeft w:val="0"/>
      <w:marRight w:val="0"/>
      <w:marTop w:val="0"/>
      <w:marBottom w:val="0"/>
      <w:divBdr>
        <w:top w:val="none" w:sz="0" w:space="0" w:color="auto"/>
        <w:left w:val="none" w:sz="0" w:space="0" w:color="auto"/>
        <w:bottom w:val="none" w:sz="0" w:space="0" w:color="auto"/>
        <w:right w:val="none" w:sz="0" w:space="0" w:color="auto"/>
      </w:divBdr>
    </w:div>
    <w:div w:id="1511215588">
      <w:bodyDiv w:val="1"/>
      <w:marLeft w:val="0"/>
      <w:marRight w:val="0"/>
      <w:marTop w:val="0"/>
      <w:marBottom w:val="0"/>
      <w:divBdr>
        <w:top w:val="none" w:sz="0" w:space="0" w:color="auto"/>
        <w:left w:val="none" w:sz="0" w:space="0" w:color="auto"/>
        <w:bottom w:val="none" w:sz="0" w:space="0" w:color="auto"/>
        <w:right w:val="none" w:sz="0" w:space="0" w:color="auto"/>
      </w:divBdr>
    </w:div>
    <w:div w:id="1511989081">
      <w:bodyDiv w:val="1"/>
      <w:marLeft w:val="0"/>
      <w:marRight w:val="0"/>
      <w:marTop w:val="0"/>
      <w:marBottom w:val="0"/>
      <w:divBdr>
        <w:top w:val="none" w:sz="0" w:space="0" w:color="auto"/>
        <w:left w:val="none" w:sz="0" w:space="0" w:color="auto"/>
        <w:bottom w:val="none" w:sz="0" w:space="0" w:color="auto"/>
        <w:right w:val="none" w:sz="0" w:space="0" w:color="auto"/>
      </w:divBdr>
    </w:div>
    <w:div w:id="1521891505">
      <w:bodyDiv w:val="1"/>
      <w:marLeft w:val="0"/>
      <w:marRight w:val="0"/>
      <w:marTop w:val="0"/>
      <w:marBottom w:val="0"/>
      <w:divBdr>
        <w:top w:val="none" w:sz="0" w:space="0" w:color="auto"/>
        <w:left w:val="none" w:sz="0" w:space="0" w:color="auto"/>
        <w:bottom w:val="none" w:sz="0" w:space="0" w:color="auto"/>
        <w:right w:val="none" w:sz="0" w:space="0" w:color="auto"/>
      </w:divBdr>
    </w:div>
    <w:div w:id="1534074189">
      <w:bodyDiv w:val="1"/>
      <w:marLeft w:val="0"/>
      <w:marRight w:val="0"/>
      <w:marTop w:val="0"/>
      <w:marBottom w:val="0"/>
      <w:divBdr>
        <w:top w:val="none" w:sz="0" w:space="0" w:color="auto"/>
        <w:left w:val="none" w:sz="0" w:space="0" w:color="auto"/>
        <w:bottom w:val="none" w:sz="0" w:space="0" w:color="auto"/>
        <w:right w:val="none" w:sz="0" w:space="0" w:color="auto"/>
      </w:divBdr>
    </w:div>
    <w:div w:id="1540819216">
      <w:bodyDiv w:val="1"/>
      <w:marLeft w:val="0"/>
      <w:marRight w:val="0"/>
      <w:marTop w:val="0"/>
      <w:marBottom w:val="0"/>
      <w:divBdr>
        <w:top w:val="none" w:sz="0" w:space="0" w:color="auto"/>
        <w:left w:val="none" w:sz="0" w:space="0" w:color="auto"/>
        <w:bottom w:val="none" w:sz="0" w:space="0" w:color="auto"/>
        <w:right w:val="none" w:sz="0" w:space="0" w:color="auto"/>
      </w:divBdr>
    </w:div>
    <w:div w:id="1569223066">
      <w:bodyDiv w:val="1"/>
      <w:marLeft w:val="0"/>
      <w:marRight w:val="0"/>
      <w:marTop w:val="0"/>
      <w:marBottom w:val="0"/>
      <w:divBdr>
        <w:top w:val="none" w:sz="0" w:space="0" w:color="auto"/>
        <w:left w:val="none" w:sz="0" w:space="0" w:color="auto"/>
        <w:bottom w:val="none" w:sz="0" w:space="0" w:color="auto"/>
        <w:right w:val="none" w:sz="0" w:space="0" w:color="auto"/>
      </w:divBdr>
    </w:div>
    <w:div w:id="1602058388">
      <w:bodyDiv w:val="1"/>
      <w:marLeft w:val="0"/>
      <w:marRight w:val="0"/>
      <w:marTop w:val="0"/>
      <w:marBottom w:val="0"/>
      <w:divBdr>
        <w:top w:val="none" w:sz="0" w:space="0" w:color="auto"/>
        <w:left w:val="none" w:sz="0" w:space="0" w:color="auto"/>
        <w:bottom w:val="none" w:sz="0" w:space="0" w:color="auto"/>
        <w:right w:val="none" w:sz="0" w:space="0" w:color="auto"/>
      </w:divBdr>
    </w:div>
    <w:div w:id="1660310372">
      <w:bodyDiv w:val="1"/>
      <w:marLeft w:val="0"/>
      <w:marRight w:val="0"/>
      <w:marTop w:val="0"/>
      <w:marBottom w:val="0"/>
      <w:divBdr>
        <w:top w:val="none" w:sz="0" w:space="0" w:color="auto"/>
        <w:left w:val="none" w:sz="0" w:space="0" w:color="auto"/>
        <w:bottom w:val="none" w:sz="0" w:space="0" w:color="auto"/>
        <w:right w:val="none" w:sz="0" w:space="0" w:color="auto"/>
      </w:divBdr>
    </w:div>
    <w:div w:id="1717268627">
      <w:bodyDiv w:val="1"/>
      <w:marLeft w:val="0"/>
      <w:marRight w:val="0"/>
      <w:marTop w:val="0"/>
      <w:marBottom w:val="0"/>
      <w:divBdr>
        <w:top w:val="none" w:sz="0" w:space="0" w:color="auto"/>
        <w:left w:val="none" w:sz="0" w:space="0" w:color="auto"/>
        <w:bottom w:val="none" w:sz="0" w:space="0" w:color="auto"/>
        <w:right w:val="none" w:sz="0" w:space="0" w:color="auto"/>
      </w:divBdr>
    </w:div>
    <w:div w:id="1720665045">
      <w:bodyDiv w:val="1"/>
      <w:marLeft w:val="0"/>
      <w:marRight w:val="0"/>
      <w:marTop w:val="0"/>
      <w:marBottom w:val="0"/>
      <w:divBdr>
        <w:top w:val="none" w:sz="0" w:space="0" w:color="auto"/>
        <w:left w:val="none" w:sz="0" w:space="0" w:color="auto"/>
        <w:bottom w:val="none" w:sz="0" w:space="0" w:color="auto"/>
        <w:right w:val="none" w:sz="0" w:space="0" w:color="auto"/>
      </w:divBdr>
    </w:div>
    <w:div w:id="1761640194">
      <w:bodyDiv w:val="1"/>
      <w:marLeft w:val="0"/>
      <w:marRight w:val="0"/>
      <w:marTop w:val="0"/>
      <w:marBottom w:val="0"/>
      <w:divBdr>
        <w:top w:val="none" w:sz="0" w:space="0" w:color="auto"/>
        <w:left w:val="none" w:sz="0" w:space="0" w:color="auto"/>
        <w:bottom w:val="none" w:sz="0" w:space="0" w:color="auto"/>
        <w:right w:val="none" w:sz="0" w:space="0" w:color="auto"/>
      </w:divBdr>
    </w:div>
    <w:div w:id="1784567312">
      <w:bodyDiv w:val="1"/>
      <w:marLeft w:val="0"/>
      <w:marRight w:val="0"/>
      <w:marTop w:val="0"/>
      <w:marBottom w:val="0"/>
      <w:divBdr>
        <w:top w:val="none" w:sz="0" w:space="0" w:color="auto"/>
        <w:left w:val="none" w:sz="0" w:space="0" w:color="auto"/>
        <w:bottom w:val="none" w:sz="0" w:space="0" w:color="auto"/>
        <w:right w:val="none" w:sz="0" w:space="0" w:color="auto"/>
      </w:divBdr>
    </w:div>
    <w:div w:id="1785155818">
      <w:bodyDiv w:val="1"/>
      <w:marLeft w:val="0"/>
      <w:marRight w:val="0"/>
      <w:marTop w:val="0"/>
      <w:marBottom w:val="0"/>
      <w:divBdr>
        <w:top w:val="none" w:sz="0" w:space="0" w:color="auto"/>
        <w:left w:val="none" w:sz="0" w:space="0" w:color="auto"/>
        <w:bottom w:val="none" w:sz="0" w:space="0" w:color="auto"/>
        <w:right w:val="none" w:sz="0" w:space="0" w:color="auto"/>
      </w:divBdr>
    </w:div>
    <w:div w:id="1924486469">
      <w:bodyDiv w:val="1"/>
      <w:marLeft w:val="0"/>
      <w:marRight w:val="0"/>
      <w:marTop w:val="0"/>
      <w:marBottom w:val="0"/>
      <w:divBdr>
        <w:top w:val="none" w:sz="0" w:space="0" w:color="auto"/>
        <w:left w:val="none" w:sz="0" w:space="0" w:color="auto"/>
        <w:bottom w:val="none" w:sz="0" w:space="0" w:color="auto"/>
        <w:right w:val="none" w:sz="0" w:space="0" w:color="auto"/>
      </w:divBdr>
    </w:div>
    <w:div w:id="1952736520">
      <w:bodyDiv w:val="1"/>
      <w:marLeft w:val="0"/>
      <w:marRight w:val="0"/>
      <w:marTop w:val="0"/>
      <w:marBottom w:val="0"/>
      <w:divBdr>
        <w:top w:val="none" w:sz="0" w:space="0" w:color="auto"/>
        <w:left w:val="none" w:sz="0" w:space="0" w:color="auto"/>
        <w:bottom w:val="none" w:sz="0" w:space="0" w:color="auto"/>
        <w:right w:val="none" w:sz="0" w:space="0" w:color="auto"/>
      </w:divBdr>
    </w:div>
    <w:div w:id="1962110817">
      <w:bodyDiv w:val="1"/>
      <w:marLeft w:val="0"/>
      <w:marRight w:val="0"/>
      <w:marTop w:val="0"/>
      <w:marBottom w:val="0"/>
      <w:divBdr>
        <w:top w:val="none" w:sz="0" w:space="0" w:color="auto"/>
        <w:left w:val="none" w:sz="0" w:space="0" w:color="auto"/>
        <w:bottom w:val="none" w:sz="0" w:space="0" w:color="auto"/>
        <w:right w:val="none" w:sz="0" w:space="0" w:color="auto"/>
      </w:divBdr>
    </w:div>
    <w:div w:id="1982030270">
      <w:bodyDiv w:val="1"/>
      <w:marLeft w:val="0"/>
      <w:marRight w:val="0"/>
      <w:marTop w:val="0"/>
      <w:marBottom w:val="0"/>
      <w:divBdr>
        <w:top w:val="none" w:sz="0" w:space="0" w:color="auto"/>
        <w:left w:val="none" w:sz="0" w:space="0" w:color="auto"/>
        <w:bottom w:val="none" w:sz="0" w:space="0" w:color="auto"/>
        <w:right w:val="none" w:sz="0" w:space="0" w:color="auto"/>
      </w:divBdr>
    </w:div>
    <w:div w:id="1995142781">
      <w:bodyDiv w:val="1"/>
      <w:marLeft w:val="0"/>
      <w:marRight w:val="0"/>
      <w:marTop w:val="0"/>
      <w:marBottom w:val="0"/>
      <w:divBdr>
        <w:top w:val="none" w:sz="0" w:space="0" w:color="auto"/>
        <w:left w:val="none" w:sz="0" w:space="0" w:color="auto"/>
        <w:bottom w:val="none" w:sz="0" w:space="0" w:color="auto"/>
        <w:right w:val="none" w:sz="0" w:space="0" w:color="auto"/>
      </w:divBdr>
    </w:div>
    <w:div w:id="2035419995">
      <w:bodyDiv w:val="1"/>
      <w:marLeft w:val="0"/>
      <w:marRight w:val="0"/>
      <w:marTop w:val="0"/>
      <w:marBottom w:val="0"/>
      <w:divBdr>
        <w:top w:val="none" w:sz="0" w:space="0" w:color="auto"/>
        <w:left w:val="none" w:sz="0" w:space="0" w:color="auto"/>
        <w:bottom w:val="none" w:sz="0" w:space="0" w:color="auto"/>
        <w:right w:val="none" w:sz="0" w:space="0" w:color="auto"/>
      </w:divBdr>
    </w:div>
    <w:div w:id="2038390753">
      <w:bodyDiv w:val="1"/>
      <w:marLeft w:val="0"/>
      <w:marRight w:val="0"/>
      <w:marTop w:val="0"/>
      <w:marBottom w:val="0"/>
      <w:divBdr>
        <w:top w:val="none" w:sz="0" w:space="0" w:color="auto"/>
        <w:left w:val="none" w:sz="0" w:space="0" w:color="auto"/>
        <w:bottom w:val="none" w:sz="0" w:space="0" w:color="auto"/>
        <w:right w:val="none" w:sz="0" w:space="0" w:color="auto"/>
      </w:divBdr>
    </w:div>
    <w:div w:id="2064208660">
      <w:bodyDiv w:val="1"/>
      <w:marLeft w:val="0"/>
      <w:marRight w:val="0"/>
      <w:marTop w:val="0"/>
      <w:marBottom w:val="0"/>
      <w:divBdr>
        <w:top w:val="none" w:sz="0" w:space="0" w:color="auto"/>
        <w:left w:val="none" w:sz="0" w:space="0" w:color="auto"/>
        <w:bottom w:val="none" w:sz="0" w:space="0" w:color="auto"/>
        <w:right w:val="none" w:sz="0" w:space="0" w:color="auto"/>
      </w:divBdr>
    </w:div>
    <w:div w:id="2089879386">
      <w:bodyDiv w:val="1"/>
      <w:marLeft w:val="0"/>
      <w:marRight w:val="0"/>
      <w:marTop w:val="0"/>
      <w:marBottom w:val="0"/>
      <w:divBdr>
        <w:top w:val="none" w:sz="0" w:space="0" w:color="auto"/>
        <w:left w:val="none" w:sz="0" w:space="0" w:color="auto"/>
        <w:bottom w:val="none" w:sz="0" w:space="0" w:color="auto"/>
        <w:right w:val="none" w:sz="0" w:space="0" w:color="auto"/>
      </w:divBdr>
    </w:div>
    <w:div w:id="211891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Gri08</b:Tag>
    <b:SourceType>Report</b:SourceType>
    <b:Guid>{05CD50F3-5F97-4C15-9D80-DDE58D35FA0C}</b:Guid>
    <b:Author>
      <b:Author>
        <b:NameList>
          <b:Person>
            <b:Last>Griza</b:Last>
            <b:First>S.</b:First>
          </b:Person>
        </b:NameList>
      </b:Author>
    </b:Author>
    <b:Title>Fatigue in engine connecting rod bolt due to forming laps</b:Title>
    <b:Year>2008</b:Year>
    <b:City>Brazil</b:City>
    <b:Publisher>S. Griza</b:Publisher>
    <b:RefOrder>13</b:RefOrder>
  </b:Source>
  <b:Source>
    <b:Tag>Joh88</b:Tag>
    <b:SourceType>Report</b:SourceType>
    <b:Guid>{2434E24E-E86F-45AC-93B6-C35A3BC34919}</b:Guid>
    <b:Title>internal combustion engine fundamentals</b:Title>
    <b:Year>1988</b:Year>
    <b:Publisher>Heywood</b:Publisher>
    <b:City>Massachusetts</b:City>
    <b:Author>
      <b:Author>
        <b:NameList>
          <b:Person>
            <b:Last>Heywood</b:Last>
            <b:First>John</b:First>
            <b:Middle>B.</b:Middle>
          </b:Person>
        </b:NameList>
      </b:Author>
    </b:Author>
    <b:RefOrder>1</b:RefOrder>
  </b:Source>
  <b:Source>
    <b:Tag>JOH88</b:Tag>
    <b:SourceType>Report</b:SourceType>
    <b:Guid>{503EC262-78FB-4951-B944-91895AC54292}</b:Guid>
    <b:Author>
      <b:Author>
        <b:NameList>
          <b:Person>
            <b:Last>HEYWOOD</b:Last>
            <b:First>JOHN</b:First>
            <b:Middle>B.</b:Middle>
          </b:Person>
        </b:NameList>
      </b:Author>
    </b:Author>
    <b:Title>Interal Combustion Engine Fundamentals </b:Title>
    <b:Year>1988</b:Year>
    <b:Publisher>JOHN B. HEYWOOD </b:Publisher>
    <b:City>Massachusetts</b:City>
    <b:RefOrder>11</b:RefOrder>
  </b:Source>
  <b:Source>
    <b:Tag>Kar18</b:Tag>
    <b:SourceType>Report</b:SourceType>
    <b:Guid>{16CE330C-3018-4CF9-BB6C-C086CE44D883}</b:Guid>
    <b:Author>
      <b:Author>
        <b:NameList>
          <b:Person>
            <b:Last>Kumar</b:Last>
            <b:First>Karthik</b:First>
          </b:Person>
        </b:NameList>
      </b:Author>
    </b:Author>
    <b:Title>Fatigue Life Estimation of Machine Components</b:Title>
    <b:Year>2018</b:Year>
    <b:Publisher>Rakshith N</b:Publisher>
    <b:City>India</b:City>
    <b:RefOrder>2</b:RefOrder>
  </b:Source>
  <b:Source>
    <b:Tag>Bea21</b:Tag>
    <b:SourceType>Report</b:SourceType>
    <b:Guid>{310AFFB5-5AED-4634-9EDF-D6229ABCC86D}</b:Guid>
    <b:Author>
      <b:Author>
        <b:NameList>
          <b:Person>
            <b:Last>Henriques</b:Last>
            <b:First>Beatriz</b:First>
          </b:Person>
        </b:NameList>
      </b:Author>
    </b:Author>
    <b:Title>A Comparison of Safety Factor Values for Soderberg and</b:Title>
    <b:Year>2021</b:Year>
    <b:Publisher>Dr. Roberto Frias</b:Publisher>
    <b:City>Porto</b:City>
    <b:RefOrder>4</b:RefOrder>
  </b:Source>
  <b:Source>
    <b:Tag>Shi15</b:Tag>
    <b:SourceType>Report</b:SourceType>
    <b:Guid>{5C618D7B-8A48-4B80-B7BC-802EB98D848E}</b:Guid>
    <b:Author>
      <b:Author>
        <b:NameList>
          <b:Person>
            <b:Last>Basavaraju</b:Last>
            <b:First>Shiva</b:First>
            <b:Middle>Prasad Keralapura</b:Middle>
          </b:Person>
        </b:NameList>
      </b:Author>
    </b:Author>
    <b:Title>CAE ANALYSIS ON A FORD ECOBOOST MUST SIS ON A FORD ECOBOOST MUSTANG CONNEC ANG CONNECTING</b:Title>
    <b:Year>2015</b:Year>
    <b:Publisher> Keralapura Basavaraju </b:Publisher>
    <b:City>Texas</b:City>
    <b:RefOrder>3</b:RefOrder>
  </b:Source>
  <b:Source>
    <b:Tag>Osi15</b:Tag>
    <b:SourceType>Report</b:SourceType>
    <b:Guid>{9D803C8B-7561-4227-95AE-55B7DB4E92B6}</b:Guid>
    <b:Author>
      <b:Author>
        <b:NameList>
          <b:Person>
            <b:Last>Obiukwu</b:Last>
            <b:First>Osita</b:First>
          </b:Person>
        </b:NameList>
      </b:Author>
    </b:Author>
    <b:Title>The Effect of Surface Finish on the Low Cycle</b:Title>
    <b:Year>2015</b:Year>
    <b:Publisher>Basil Okafor</b:Publisher>
    <b:City>Zimbabwe</b:City>
    <b:RefOrder>6</b:RefOrder>
  </b:Source>
  <b:Source>
    <b:Tag>SGr08</b:Tag>
    <b:SourceType>Report</b:SourceType>
    <b:Guid>{9E1C1ACA-E297-494F-B0A3-71B614581DE3}</b:Guid>
    <b:Author>
      <b:Author>
        <b:NameList>
          <b:Person>
            <b:Last>Griza</b:Last>
            <b:First>S.</b:First>
          </b:Person>
        </b:NameList>
      </b:Author>
    </b:Author>
    <b:Title>Fatigue in engine connecting rod bolt due to forming laps</b:Title>
    <b:Year>2008</b:Year>
    <b:Publisher>S. Griza</b:Publisher>
    <b:City>Brazil</b:City>
    <b:RefOrder>14</b:RefOrder>
  </b:Source>
  <b:Source>
    <b:Tag>SGr081</b:Tag>
    <b:SourceType>Report</b:SourceType>
    <b:Guid>{CDFB0B8D-C701-4072-AE8F-C29E91FEAE03}</b:Guid>
    <b:Author>
      <b:Author>
        <b:Corporate>Griza, S.</b:Corporate>
      </b:Author>
    </b:Author>
    <b:Title>Fatigue in engine connecting rod bolt due to forming laps</b:Title>
    <b:Year>2008</b:Year>
    <b:Publisher>S. Griza</b:Publisher>
    <b:City>Brazil</b:City>
    <b:RefOrder>9</b:RefOrder>
  </b:Source>
  <b:Source>
    <b:Tag>Joh08</b:Tag>
    <b:SourceType>Report</b:SourceType>
    <b:Guid>{82633F47-ADD9-4999-8DD1-AC970D8AC1D8}</b:Guid>
    <b:Author>
      <b:Author>
        <b:NameList>
          <b:Person>
            <b:Last>Bickford</b:Last>
            <b:First>John</b:First>
            <b:Middle>H.</b:Middle>
          </b:Person>
        </b:NameList>
      </b:Author>
    </b:Author>
    <b:Title>Introduction to the Design and behaviour of bolted joints</b:Title>
    <b:Year>2008</b:Year>
    <b:Publisher>John H. Bickford</b:Publisher>
    <b:City>Ohio</b:City>
    <b:RefOrder>10</b:RefOrder>
  </b:Source>
  <b:Source>
    <b:Tag>Meh20</b:Tag>
    <b:SourceType>Report</b:SourceType>
    <b:Guid>{3A3F6DA8-5F0A-4541-8B5E-7D58EEB998A7}</b:Guid>
    <b:Author>
      <b:Author>
        <b:NameList>
          <b:Person>
            <b:Last>Patel</b:Last>
            <b:First>Mehul</b:First>
            <b:Middle>N</b:Middle>
          </b:Person>
        </b:NameList>
      </b:Author>
    </b:Author>
    <b:Title>ANALYZING THE TRIBOLOGICAL PARAMETERS OF THE PISTON RING ASSEMBLY EXPERIMENTALLY</b:Title>
    <b:Year>2020</b:Year>
    <b:Publisher>Mehul N Patel</b:Publisher>
    <b:City>India</b:City>
    <b:RefOrder>12</b:RefOrder>
  </b:Source>
  <b:Source>
    <b:Tag>Sag23</b:Tag>
    <b:SourceType>InternetSite</b:SourceType>
    <b:Guid>{AD6EF29F-A815-4B16-910F-F3554FEFC931}</b:Guid>
    <b:Title>On a numerical methodology to assess the fatigue life of connecting rods</b:Title>
    <b:Year>2023</b:Year>
    <b:Author>
      <b:Author>
        <b:Corporate>Sage Journals</b:Corporate>
      </b:Author>
    </b:Author>
    <b:InternetSiteTitle>On a numerical methodology to assess the fatigue life of connecting rods</b:InternetSiteTitle>
    <b:Month>JUNE</b:Month>
    <b:Day>18</b:Day>
    <b:URL>https://journals.sagepub.com/doi/10.1177/09544070231180996</b:URL>
    <b:RefOrder>5</b:RefOrder>
  </b:Source>
  <b:Source>
    <b:Tag>ASt18</b:Tag>
    <b:SourceType>Report</b:SourceType>
    <b:Guid>{01C74DD1-7B8C-4F5F-90F1-B541451E449A}</b:Guid>
    <b:Title>A repertoire of failures in gudgeon pins for internal combustion engines, and a critical assessment of the design formulae</b:Title>
    <b:Year>2018</b:Year>
    <b:Author>
      <b:Author>
        <b:NameList>
          <b:Person>
            <b:Last>Strozzi</b:Last>
            <b:First>A.</b:First>
          </b:Person>
        </b:NameList>
      </b:Author>
    </b:Author>
    <b:Publisher>A. Strozzi</b:Publisher>
    <b:City>Italy</b:City>
    <b:RefOrder>7</b:RefOrder>
  </b:Source>
  <b:Source>
    <b:Tag>Dew25</b:Tag>
    <b:SourceType>Report</b:SourceType>
    <b:Guid>{E3A84D75-8FA6-41AF-8A65-40D082127B47}</b:Guid>
    <b:Author>
      <b:Author>
        <b:NameList>
          <b:Person>
            <b:Last>Jia</b:Last>
            <b:First>Dewen</b:First>
          </b:Person>
        </b:NameList>
      </b:Author>
    </b:Author>
    <b:Title>Analysis of the influence of geometric accuracy on the preload and stress of engine connecting rod bolts</b:Title>
    <b:Year>2025</b:Year>
    <b:Publisher>Dewen Jia</b:Publisher>
    <b:City>china</b:City>
    <b:RefOrder>8</b:RefOrder>
  </b:Source>
</b:Sources>
</file>

<file path=customXml/itemProps1.xml><?xml version="1.0" encoding="utf-8"?>
<ds:datastoreItem xmlns:ds="http://schemas.openxmlformats.org/officeDocument/2006/customXml" ds:itemID="{B6ED72BA-88E0-4058-9375-5657CFA68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4228</Words>
  <Characters>23130</Characters>
  <Application>Microsoft Office Word</Application>
  <DocSecurity>0</DocSecurity>
  <Lines>642</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27216</CharactersWithSpaces>
  <SharedDoc>false</SharedDoc>
  <HLinks>
    <vt:vector size="96" baseType="variant">
      <vt:variant>
        <vt:i4>1835059</vt:i4>
      </vt:variant>
      <vt:variant>
        <vt:i4>92</vt:i4>
      </vt:variant>
      <vt:variant>
        <vt:i4>0</vt:i4>
      </vt:variant>
      <vt:variant>
        <vt:i4>5</vt:i4>
      </vt:variant>
      <vt:variant>
        <vt:lpwstr/>
      </vt:variant>
      <vt:variant>
        <vt:lpwstr>_Toc224905554</vt:lpwstr>
      </vt:variant>
      <vt:variant>
        <vt:i4>1835059</vt:i4>
      </vt:variant>
      <vt:variant>
        <vt:i4>86</vt:i4>
      </vt:variant>
      <vt:variant>
        <vt:i4>0</vt:i4>
      </vt:variant>
      <vt:variant>
        <vt:i4>5</vt:i4>
      </vt:variant>
      <vt:variant>
        <vt:lpwstr/>
      </vt:variant>
      <vt:variant>
        <vt:lpwstr>_Toc224905553</vt:lpwstr>
      </vt:variant>
      <vt:variant>
        <vt:i4>1835059</vt:i4>
      </vt:variant>
      <vt:variant>
        <vt:i4>80</vt:i4>
      </vt:variant>
      <vt:variant>
        <vt:i4>0</vt:i4>
      </vt:variant>
      <vt:variant>
        <vt:i4>5</vt:i4>
      </vt:variant>
      <vt:variant>
        <vt:lpwstr/>
      </vt:variant>
      <vt:variant>
        <vt:lpwstr>_Toc224905552</vt:lpwstr>
      </vt:variant>
      <vt:variant>
        <vt:i4>1835059</vt:i4>
      </vt:variant>
      <vt:variant>
        <vt:i4>74</vt:i4>
      </vt:variant>
      <vt:variant>
        <vt:i4>0</vt:i4>
      </vt:variant>
      <vt:variant>
        <vt:i4>5</vt:i4>
      </vt:variant>
      <vt:variant>
        <vt:lpwstr/>
      </vt:variant>
      <vt:variant>
        <vt:lpwstr>_Toc224905551</vt:lpwstr>
      </vt:variant>
      <vt:variant>
        <vt:i4>1835059</vt:i4>
      </vt:variant>
      <vt:variant>
        <vt:i4>68</vt:i4>
      </vt:variant>
      <vt:variant>
        <vt:i4>0</vt:i4>
      </vt:variant>
      <vt:variant>
        <vt:i4>5</vt:i4>
      </vt:variant>
      <vt:variant>
        <vt:lpwstr/>
      </vt:variant>
      <vt:variant>
        <vt:lpwstr>_Toc224905550</vt:lpwstr>
      </vt:variant>
      <vt:variant>
        <vt:i4>1900595</vt:i4>
      </vt:variant>
      <vt:variant>
        <vt:i4>62</vt:i4>
      </vt:variant>
      <vt:variant>
        <vt:i4>0</vt:i4>
      </vt:variant>
      <vt:variant>
        <vt:i4>5</vt:i4>
      </vt:variant>
      <vt:variant>
        <vt:lpwstr/>
      </vt:variant>
      <vt:variant>
        <vt:lpwstr>_Toc224905549</vt:lpwstr>
      </vt:variant>
      <vt:variant>
        <vt:i4>1900595</vt:i4>
      </vt:variant>
      <vt:variant>
        <vt:i4>56</vt:i4>
      </vt:variant>
      <vt:variant>
        <vt:i4>0</vt:i4>
      </vt:variant>
      <vt:variant>
        <vt:i4>5</vt:i4>
      </vt:variant>
      <vt:variant>
        <vt:lpwstr/>
      </vt:variant>
      <vt:variant>
        <vt:lpwstr>_Toc224905548</vt:lpwstr>
      </vt:variant>
      <vt:variant>
        <vt:i4>1900595</vt:i4>
      </vt:variant>
      <vt:variant>
        <vt:i4>50</vt:i4>
      </vt:variant>
      <vt:variant>
        <vt:i4>0</vt:i4>
      </vt:variant>
      <vt:variant>
        <vt:i4>5</vt:i4>
      </vt:variant>
      <vt:variant>
        <vt:lpwstr/>
      </vt:variant>
      <vt:variant>
        <vt:lpwstr>_Toc224905547</vt:lpwstr>
      </vt:variant>
      <vt:variant>
        <vt:i4>1900595</vt:i4>
      </vt:variant>
      <vt:variant>
        <vt:i4>44</vt:i4>
      </vt:variant>
      <vt:variant>
        <vt:i4>0</vt:i4>
      </vt:variant>
      <vt:variant>
        <vt:i4>5</vt:i4>
      </vt:variant>
      <vt:variant>
        <vt:lpwstr/>
      </vt:variant>
      <vt:variant>
        <vt:lpwstr>_Toc224905546</vt:lpwstr>
      </vt:variant>
      <vt:variant>
        <vt:i4>1900595</vt:i4>
      </vt:variant>
      <vt:variant>
        <vt:i4>38</vt:i4>
      </vt:variant>
      <vt:variant>
        <vt:i4>0</vt:i4>
      </vt:variant>
      <vt:variant>
        <vt:i4>5</vt:i4>
      </vt:variant>
      <vt:variant>
        <vt:lpwstr/>
      </vt:variant>
      <vt:variant>
        <vt:lpwstr>_Toc224905545</vt:lpwstr>
      </vt:variant>
      <vt:variant>
        <vt:i4>1900595</vt:i4>
      </vt:variant>
      <vt:variant>
        <vt:i4>32</vt:i4>
      </vt:variant>
      <vt:variant>
        <vt:i4>0</vt:i4>
      </vt:variant>
      <vt:variant>
        <vt:i4>5</vt:i4>
      </vt:variant>
      <vt:variant>
        <vt:lpwstr/>
      </vt:variant>
      <vt:variant>
        <vt:lpwstr>_Toc224905544</vt:lpwstr>
      </vt:variant>
      <vt:variant>
        <vt:i4>1900595</vt:i4>
      </vt:variant>
      <vt:variant>
        <vt:i4>26</vt:i4>
      </vt:variant>
      <vt:variant>
        <vt:i4>0</vt:i4>
      </vt:variant>
      <vt:variant>
        <vt:i4>5</vt:i4>
      </vt:variant>
      <vt:variant>
        <vt:lpwstr/>
      </vt:variant>
      <vt:variant>
        <vt:lpwstr>_Toc224905543</vt:lpwstr>
      </vt:variant>
      <vt:variant>
        <vt:i4>1900595</vt:i4>
      </vt:variant>
      <vt:variant>
        <vt:i4>20</vt:i4>
      </vt:variant>
      <vt:variant>
        <vt:i4>0</vt:i4>
      </vt:variant>
      <vt:variant>
        <vt:i4>5</vt:i4>
      </vt:variant>
      <vt:variant>
        <vt:lpwstr/>
      </vt:variant>
      <vt:variant>
        <vt:lpwstr>_Toc224905542</vt:lpwstr>
      </vt:variant>
      <vt:variant>
        <vt:i4>1900595</vt:i4>
      </vt:variant>
      <vt:variant>
        <vt:i4>14</vt:i4>
      </vt:variant>
      <vt:variant>
        <vt:i4>0</vt:i4>
      </vt:variant>
      <vt:variant>
        <vt:i4>5</vt:i4>
      </vt:variant>
      <vt:variant>
        <vt:lpwstr/>
      </vt:variant>
      <vt:variant>
        <vt:lpwstr>_Toc224905541</vt:lpwstr>
      </vt:variant>
      <vt:variant>
        <vt:i4>1900595</vt:i4>
      </vt:variant>
      <vt:variant>
        <vt:i4>8</vt:i4>
      </vt:variant>
      <vt:variant>
        <vt:i4>0</vt:i4>
      </vt:variant>
      <vt:variant>
        <vt:i4>5</vt:i4>
      </vt:variant>
      <vt:variant>
        <vt:lpwstr/>
      </vt:variant>
      <vt:variant>
        <vt:lpwstr>_Toc224905540</vt:lpwstr>
      </vt:variant>
      <vt:variant>
        <vt:i4>1703987</vt:i4>
      </vt:variant>
      <vt:variant>
        <vt:i4>2</vt:i4>
      </vt:variant>
      <vt:variant>
        <vt:i4>0</vt:i4>
      </vt:variant>
      <vt:variant>
        <vt:i4>5</vt:i4>
      </vt:variant>
      <vt:variant>
        <vt:lpwstr/>
      </vt:variant>
      <vt:variant>
        <vt:lpwstr>_Toc224905539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Hodge (2305884)</dc:creator>
  <cp:keywords/>
  <dc:description/>
  <cp:lastModifiedBy>Harvey Hodge (2305884)</cp:lastModifiedBy>
  <cp:revision>4</cp:revision>
  <dcterms:created xsi:type="dcterms:W3CDTF">2026-03-22T16:44:00Z</dcterms:created>
  <dcterms:modified xsi:type="dcterms:W3CDTF">2026-03-22T17:58:00Z</dcterms:modified>
</cp:coreProperties>
</file>