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300E337D" w:rsidR="005E6C44" w:rsidRPr="004C3A0B" w:rsidRDefault="002E2868" w:rsidP="003F6F7B">
            <w:pPr>
              <w:rPr>
                <w:rFonts w:ascii="Arial" w:hAnsi="Arial" w:cs="Arial"/>
                <w:sz w:val="22"/>
                <w:szCs w:val="22"/>
              </w:rPr>
            </w:pPr>
            <w:proofErr w:type="spellStart"/>
            <w:r w:rsidRPr="002E2868">
              <w:rPr>
                <w:rFonts w:ascii="Arial" w:hAnsi="Arial" w:cs="Arial"/>
                <w:sz w:val="22"/>
                <w:szCs w:val="22"/>
              </w:rPr>
              <w:t>Bilkis</w:t>
            </w:r>
            <w:proofErr w:type="spellEnd"/>
            <w:r w:rsidRPr="002E2868">
              <w:rPr>
                <w:rFonts w:ascii="Arial" w:hAnsi="Arial" w:cs="Arial"/>
                <w:sz w:val="22"/>
                <w:szCs w:val="22"/>
              </w:rPr>
              <w:t xml:space="preserve"> Begum</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6D16D89E" w14:textId="154E6E7C" w:rsidR="005E6C44" w:rsidRPr="004C3A0B" w:rsidRDefault="002E2868" w:rsidP="003F6F7B">
            <w:pPr>
              <w:rPr>
                <w:rFonts w:ascii="Arial" w:hAnsi="Arial" w:cs="Arial"/>
                <w:sz w:val="22"/>
                <w:szCs w:val="22"/>
              </w:rPr>
            </w:pPr>
            <w:r w:rsidRPr="002E2868">
              <w:rPr>
                <w:rFonts w:ascii="Arial" w:hAnsi="Arial" w:cs="Arial"/>
                <w:sz w:val="22"/>
                <w:szCs w:val="22"/>
              </w:rPr>
              <w:t>2432744</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75E8EB3B" w:rsidR="005E6C44" w:rsidRPr="004C3A0B" w:rsidRDefault="00DF63DA" w:rsidP="003F6F7B">
            <w:pPr>
              <w:rPr>
                <w:rFonts w:ascii="Arial" w:hAnsi="Arial" w:cs="Arial"/>
                <w:sz w:val="22"/>
                <w:szCs w:val="22"/>
              </w:rPr>
            </w:pPr>
            <w:r w:rsidRPr="00DF63DA">
              <w:rPr>
                <w:rFonts w:ascii="Arial" w:hAnsi="Arial" w:cs="Arial"/>
                <w:sz w:val="22"/>
                <w:szCs w:val="22"/>
              </w:rPr>
              <w:t>2432744@student.uwtsd.ac.uk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4329C5D7" w:rsidR="005E6C44" w:rsidRPr="004C3A0B" w:rsidRDefault="00C546F1" w:rsidP="003F6F7B">
            <w:pPr>
              <w:rPr>
                <w:rFonts w:ascii="Arial" w:hAnsi="Arial" w:cs="Arial"/>
                <w:sz w:val="22"/>
                <w:szCs w:val="22"/>
              </w:rPr>
            </w:pPr>
            <w:proofErr w:type="spellStart"/>
            <w:r>
              <w:rPr>
                <w:rFonts w:ascii="Arial" w:hAnsi="Arial" w:cs="Arial"/>
                <w:sz w:val="22"/>
                <w:szCs w:val="22"/>
              </w:rPr>
              <w:t>Msc</w:t>
            </w:r>
            <w:proofErr w:type="spellEnd"/>
            <w:r>
              <w:rPr>
                <w:rFonts w:ascii="Arial" w:hAnsi="Arial" w:cs="Arial"/>
                <w:sz w:val="22"/>
                <w:szCs w:val="22"/>
              </w:rPr>
              <w:t xml:space="preserve"> in Public Health and Social Care in Practice</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5E7B5B98" w:rsidR="005E6C44" w:rsidRPr="004C3A0B" w:rsidRDefault="002E2868" w:rsidP="003F6F7B">
            <w:pPr>
              <w:rPr>
                <w:rFonts w:ascii="Arial" w:hAnsi="Arial" w:cs="Arial"/>
                <w:sz w:val="22"/>
                <w:szCs w:val="22"/>
              </w:rPr>
            </w:pPr>
            <w:r w:rsidRPr="002E2868">
              <w:rPr>
                <w:rFonts w:ascii="Arial" w:hAnsi="Arial" w:cs="Arial"/>
                <w:sz w:val="22"/>
                <w:szCs w:val="22"/>
              </w:rPr>
              <w:t xml:space="preserve">Dr </w:t>
            </w:r>
            <w:proofErr w:type="spellStart"/>
            <w:r w:rsidRPr="002E2868">
              <w:rPr>
                <w:rFonts w:ascii="Arial" w:hAnsi="Arial" w:cs="Arial"/>
                <w:sz w:val="22"/>
                <w:szCs w:val="22"/>
              </w:rPr>
              <w:t>Itse</w:t>
            </w:r>
            <w:proofErr w:type="spellEnd"/>
            <w:r w:rsidRPr="002E2868">
              <w:rPr>
                <w:rFonts w:ascii="Arial" w:hAnsi="Arial" w:cs="Arial"/>
                <w:sz w:val="22"/>
                <w:szCs w:val="22"/>
              </w:rPr>
              <w:t xml:space="preserve"> </w:t>
            </w:r>
            <w:proofErr w:type="spellStart"/>
            <w:r w:rsidRPr="002E2868">
              <w:rPr>
                <w:rFonts w:ascii="Arial" w:hAnsi="Arial" w:cs="Arial"/>
                <w:sz w:val="22"/>
                <w:szCs w:val="22"/>
              </w:rPr>
              <w:t>Olaoye</w:t>
            </w:r>
            <w:proofErr w:type="spellEnd"/>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35495A" w:rsidP="003F6F7B">
            <w:pPr>
              <w:autoSpaceDE w:val="0"/>
              <w:autoSpaceDN w:val="0"/>
              <w:adjustRightInd w:val="0"/>
              <w:rPr>
                <w:rFonts w:ascii="Arial" w:hAnsi="Arial" w:cs="Arial"/>
                <w:b/>
                <w:bCs/>
                <w:sz w:val="22"/>
                <w:szCs w:val="22"/>
              </w:rPr>
            </w:pPr>
            <w:hyperlink r:id="rId8"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024630AE" w:rsidR="005E6C44" w:rsidRPr="00DD0929" w:rsidRDefault="00D84A36"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227AC324" w:rsidR="005E6C44" w:rsidRPr="004C3A0B" w:rsidRDefault="00D84A36"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250B96D3" w:rsidR="005E6C44" w:rsidRPr="001B41AD" w:rsidRDefault="00D84A36" w:rsidP="003F6F7B">
            <w:pPr>
              <w:autoSpaceDE w:val="0"/>
              <w:autoSpaceDN w:val="0"/>
              <w:adjustRightInd w:val="0"/>
              <w:rPr>
                <w:rFonts w:ascii="Arial" w:hAnsi="Arial" w:cs="Arial"/>
                <w:b/>
                <w:bCs/>
                <w:iCs/>
                <w:sz w:val="22"/>
                <w:szCs w:val="22"/>
              </w:rPr>
            </w:pPr>
            <w:r w:rsidRPr="00D84A36">
              <w:rPr>
                <w:rFonts w:ascii="Arial" w:hAnsi="Arial" w:cs="Arial"/>
                <w:b/>
                <w:bCs/>
                <w:iCs/>
                <w:sz w:val="22"/>
                <w:szCs w:val="22"/>
              </w:rPr>
              <w:t>UWTSD Open Access Publications Policy</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1CE5D851" w14:textId="4A549B8F" w:rsidR="005E6C44" w:rsidRPr="004C3A0B" w:rsidRDefault="00D84A36"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071EEA93" w:rsidR="001B41AD" w:rsidRPr="004C3A0B" w:rsidRDefault="00D84A36" w:rsidP="003F6F7B">
            <w:pPr>
              <w:autoSpaceDE w:val="0"/>
              <w:autoSpaceDN w:val="0"/>
              <w:adjustRightInd w:val="0"/>
              <w:rPr>
                <w:rFonts w:ascii="Arial" w:hAnsi="Arial" w:cs="Arial"/>
                <w:b/>
                <w:bCs/>
                <w:i/>
                <w:sz w:val="22"/>
                <w:szCs w:val="22"/>
              </w:rPr>
            </w:pPr>
            <w:r w:rsidRPr="00D84A36">
              <w:rPr>
                <w:rFonts w:ascii="Arial" w:hAnsi="Arial" w:cs="Arial"/>
                <w:b/>
                <w:bCs/>
                <w:i/>
                <w:sz w:val="22"/>
                <w:szCs w:val="22"/>
              </w:rPr>
              <w:t>UWTSD Export Control Policy</w:t>
            </w: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1"/>
                <w14:checkedState w14:val="2612" w14:font="MS Gothic"/>
                <w14:uncheckedState w14:val="2610" w14:font="MS Gothic"/>
              </w14:checkbox>
            </w:sdtPr>
            <w:sdtEndPr/>
            <w:sdtContent>
              <w:p w14:paraId="6B6F65DB" w14:textId="080232A8" w:rsidR="001B41AD" w:rsidRDefault="00D84A36"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46644A09" w:rsidR="004C3D85" w:rsidRPr="004C3A0B" w:rsidRDefault="002E2868" w:rsidP="003C07E3">
            <w:pPr>
              <w:rPr>
                <w:rFonts w:ascii="Arial" w:hAnsi="Arial" w:cs="Arial"/>
                <w:sz w:val="22"/>
                <w:szCs w:val="22"/>
              </w:rPr>
            </w:pPr>
            <w:r>
              <w:rPr>
                <w:rFonts w:ascii="Arial" w:hAnsi="Arial" w:cs="Arial"/>
                <w:sz w:val="22"/>
                <w:szCs w:val="22"/>
              </w:rPr>
              <w:t>“</w:t>
            </w:r>
            <w:r w:rsidRPr="002E2868">
              <w:rPr>
                <w:rFonts w:ascii="Arial" w:hAnsi="Arial" w:cs="Arial"/>
                <w:sz w:val="22"/>
                <w:szCs w:val="22"/>
              </w:rPr>
              <w:t>The Impact of Health Education on Awareness and Prevention of Cardiovascular Disease Among Adults in the UK: A Systematic Review</w:t>
            </w:r>
            <w:r>
              <w:rPr>
                <w:rFonts w:ascii="Arial" w:hAnsi="Arial" w:cs="Arial"/>
                <w:sz w:val="22"/>
                <w:szCs w:val="22"/>
              </w:rPr>
              <w:t>”</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6F6DF784" w:rsidR="004C3D85" w:rsidRPr="00D839CD" w:rsidRDefault="00754FB4" w:rsidP="003C07E3">
            <w:pPr>
              <w:rPr>
                <w:rFonts w:ascii="Arial" w:hAnsi="Arial" w:cs="Arial"/>
                <w:sz w:val="22"/>
                <w:szCs w:val="22"/>
              </w:rPr>
            </w:pPr>
            <w:r>
              <w:rPr>
                <w:rFonts w:ascii="Arial" w:hAnsi="Arial" w:cs="Arial"/>
                <w:sz w:val="22"/>
                <w:szCs w:val="22"/>
              </w:rPr>
              <w:t>8th</w:t>
            </w:r>
            <w:r w:rsidR="002E2868">
              <w:rPr>
                <w:rFonts w:ascii="Arial" w:hAnsi="Arial" w:cs="Arial"/>
                <w:sz w:val="22"/>
                <w:szCs w:val="22"/>
              </w:rPr>
              <w:t xml:space="preserve"> </w:t>
            </w:r>
            <w:r w:rsidR="00C546F1">
              <w:rPr>
                <w:rFonts w:ascii="Arial" w:hAnsi="Arial" w:cs="Arial"/>
                <w:sz w:val="22"/>
                <w:szCs w:val="22"/>
              </w:rPr>
              <w:t>June 2026</w:t>
            </w:r>
            <w:r w:rsidR="002E2868">
              <w:rPr>
                <w:rFonts w:ascii="Arial" w:hAnsi="Arial" w:cs="Arial"/>
                <w:sz w:val="22"/>
                <w:szCs w:val="22"/>
              </w:rPr>
              <w:t xml:space="preserve"> </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4A0D5484" w:rsidR="004C3D85" w:rsidRPr="004C3A0B" w:rsidRDefault="002E2868" w:rsidP="003C07E3">
            <w:pPr>
              <w:rPr>
                <w:rFonts w:ascii="Arial" w:hAnsi="Arial" w:cs="Arial"/>
                <w:sz w:val="22"/>
                <w:szCs w:val="22"/>
              </w:rPr>
            </w:pPr>
            <w:r>
              <w:rPr>
                <w:rFonts w:ascii="Arial" w:hAnsi="Arial" w:cs="Arial"/>
                <w:sz w:val="22"/>
                <w:szCs w:val="22"/>
              </w:rPr>
              <w:t>5</w:t>
            </w:r>
            <w:r w:rsidRPr="00C546F1">
              <w:rPr>
                <w:rFonts w:ascii="Arial" w:hAnsi="Arial" w:cs="Arial"/>
                <w:sz w:val="22"/>
                <w:szCs w:val="22"/>
                <w:vertAlign w:val="superscript"/>
              </w:rPr>
              <w:t>th</w:t>
            </w:r>
            <w:r w:rsidR="00754FB4">
              <w:rPr>
                <w:rFonts w:ascii="Arial" w:hAnsi="Arial" w:cs="Arial"/>
                <w:sz w:val="22"/>
                <w:szCs w:val="22"/>
                <w:vertAlign w:val="superscript"/>
              </w:rPr>
              <w:t xml:space="preserve"> </w:t>
            </w:r>
            <w:r w:rsidR="00754FB4">
              <w:rPr>
                <w:rFonts w:ascii="Arial" w:hAnsi="Arial" w:cs="Arial"/>
                <w:sz w:val="22"/>
                <w:szCs w:val="22"/>
              </w:rPr>
              <w:t xml:space="preserve">October </w:t>
            </w:r>
            <w:r w:rsidR="00C546F1">
              <w:rPr>
                <w:rFonts w:ascii="Arial" w:hAnsi="Arial" w:cs="Arial"/>
                <w:sz w:val="22"/>
                <w:szCs w:val="22"/>
              </w:rPr>
              <w:t>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2B320BC7" w14:textId="6BF47019" w:rsidR="00F96C3F" w:rsidRPr="002E2868" w:rsidRDefault="00F96C3F" w:rsidP="002E2868">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4AD87A59" w14:textId="77777777" w:rsidR="009630BD" w:rsidRDefault="009630BD" w:rsidP="009630BD">
            <w:pPr>
              <w:jc w:val="both"/>
              <w:rPr>
                <w:rFonts w:ascii="Arial" w:hAnsi="Arial" w:cs="Arial"/>
              </w:rPr>
            </w:pPr>
            <w:r w:rsidRPr="009630BD">
              <w:rPr>
                <w:rFonts w:ascii="Arial" w:hAnsi="Arial" w:cs="Arial"/>
              </w:rPr>
              <w:t>The British Heart Foundation (2024) currently estimates more than 7.6 million individuals with heart and circulatory diseases in the UK and more than 6.4 million in England alone. The magnitude of this prevalence is magnified by the fact that CVD is a leading cause of death in the UK with an estimated figure of about a quarter of all deaths in UK averaging about 170,000 deaths each year which translates to one death per every three minutes</w:t>
            </w:r>
            <w:r>
              <w:rPr>
                <w:rFonts w:ascii="Arial" w:hAnsi="Arial" w:cs="Arial"/>
              </w:rPr>
              <w:t>.</w:t>
            </w:r>
          </w:p>
          <w:p w14:paraId="740B34C8" w14:textId="77777777" w:rsidR="009630BD" w:rsidRDefault="009630BD" w:rsidP="009630BD">
            <w:pPr>
              <w:jc w:val="both"/>
              <w:rPr>
                <w:rFonts w:ascii="Arial" w:hAnsi="Arial" w:cs="Arial"/>
              </w:rPr>
            </w:pPr>
          </w:p>
          <w:p w14:paraId="39FAA3A4" w14:textId="6DDA8AC9" w:rsidR="00F96C3F" w:rsidRDefault="002E2868" w:rsidP="009630BD">
            <w:pPr>
              <w:jc w:val="both"/>
              <w:rPr>
                <w:rFonts w:ascii="Arial" w:hAnsi="Arial" w:cs="Arial"/>
              </w:rPr>
            </w:pPr>
            <w:r w:rsidRPr="002E2868">
              <w:rPr>
                <w:rFonts w:ascii="Arial" w:hAnsi="Arial" w:cs="Arial"/>
              </w:rPr>
              <w:t>The purpose of this research is to examine how health education programmes influence awareness and preventive behaviours related to cardiovascular disease (CVD) among adults in the UK. Given the high prevalence, mortality rates, and persistent socioeconomic inequalities associated with CVD, the study aims to explore the gap between health knowledge and actual behaviour change. It focuses on identifying barriers such as low health literacy, psychological factors, and unequal access to healthcare information. Ultimately, the research seeks to generate evidence to support more effective, inclusive, and targeted health education strategies that can improve prevention and reduce the overall burden of CVD on individuals and the NHS.</w:t>
            </w: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99A7D28" w14:textId="4B808E44" w:rsidR="00F96C3F" w:rsidRPr="006C1FDD" w:rsidRDefault="002E2868" w:rsidP="00F96C3F">
            <w:pPr>
              <w:rPr>
                <w:rFonts w:ascii="Arial" w:hAnsi="Arial" w:cs="Arial"/>
                <w:sz w:val="22"/>
                <w:szCs w:val="22"/>
              </w:rPr>
            </w:pPr>
            <w:r w:rsidRPr="002E2868">
              <w:rPr>
                <w:rFonts w:ascii="Arial" w:hAnsi="Arial" w:cs="Arial"/>
                <w:sz w:val="22"/>
                <w:szCs w:val="22"/>
              </w:rPr>
              <w:t>How do health education programmes influence awareness and preventive behaviours related to cardiovascular diseases among adults in the UK?</w:t>
            </w: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13E23852" w14:textId="6BF22A7D" w:rsidR="00F96C3F" w:rsidRDefault="00F96C3F" w:rsidP="005444EC">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69481100" w:rsidR="00F96C3F" w:rsidRPr="002E2868" w:rsidRDefault="002E2868" w:rsidP="002E2868">
            <w:pPr>
              <w:autoSpaceDE w:val="0"/>
              <w:autoSpaceDN w:val="0"/>
              <w:adjustRightInd w:val="0"/>
              <w:rPr>
                <w:rFonts w:ascii="Arial" w:hAnsi="Arial" w:cs="Arial"/>
                <w:sz w:val="22"/>
                <w:szCs w:val="22"/>
              </w:rPr>
            </w:pPr>
            <w:r w:rsidRPr="002E2868">
              <w:rPr>
                <w:rFonts w:ascii="Arial" w:hAnsi="Arial" w:cs="Arial"/>
                <w:sz w:val="22"/>
                <w:szCs w:val="22"/>
              </w:rPr>
              <w:t>To examine how health education programmes influence awareness and prevention behaviours related to cardiovascular disease among adults in the UK.</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7B92930A" w14:textId="411FEF87" w:rsidR="008E49F8" w:rsidRPr="008E49F8" w:rsidRDefault="008E49F8" w:rsidP="008E49F8">
            <w:pPr>
              <w:pStyle w:val="ListParagraph"/>
              <w:numPr>
                <w:ilvl w:val="0"/>
                <w:numId w:val="32"/>
              </w:numPr>
              <w:rPr>
                <w:rFonts w:ascii="Arial" w:hAnsi="Arial" w:cs="Arial"/>
              </w:rPr>
            </w:pPr>
            <w:bookmarkStart w:id="0" w:name="_Hlk227632531"/>
            <w:r w:rsidRPr="008E49F8">
              <w:rPr>
                <w:rFonts w:ascii="Arial" w:hAnsi="Arial" w:cs="Arial"/>
              </w:rPr>
              <w:t>To identify and describe the UK's key health education programs and public health campaigns for adult CVD prevention, including their components, scope, and delivery methods.</w:t>
            </w:r>
          </w:p>
          <w:p w14:paraId="10CC5DC8" w14:textId="77777777" w:rsidR="008E49F8" w:rsidRDefault="008E49F8" w:rsidP="002E2868">
            <w:pPr>
              <w:pStyle w:val="ListParagraph"/>
              <w:numPr>
                <w:ilvl w:val="0"/>
                <w:numId w:val="32"/>
              </w:numPr>
              <w:rPr>
                <w:rFonts w:ascii="Arial" w:hAnsi="Arial" w:cs="Arial"/>
              </w:rPr>
            </w:pPr>
            <w:r w:rsidRPr="008E49F8">
              <w:rPr>
                <w:rFonts w:ascii="Arial" w:hAnsi="Arial" w:cs="Arial"/>
              </w:rPr>
              <w:t>To systematically assess how these health education programmes affect UK adults' awareness, health behaviours (e.g., diet, physical activity, smoking), and cardiovascular disease outcomes.</w:t>
            </w:r>
          </w:p>
          <w:p w14:paraId="4D0B1E6F" w14:textId="7432EFE8" w:rsidR="008E49F8" w:rsidRPr="008E49F8" w:rsidRDefault="008E49F8" w:rsidP="008E49F8">
            <w:pPr>
              <w:pStyle w:val="ListParagraph"/>
              <w:numPr>
                <w:ilvl w:val="0"/>
                <w:numId w:val="32"/>
              </w:numPr>
              <w:rPr>
                <w:rFonts w:ascii="Arial" w:hAnsi="Arial" w:cs="Arial"/>
              </w:rPr>
            </w:pPr>
            <w:r w:rsidRPr="008E49F8">
              <w:rPr>
                <w:rFonts w:ascii="Arial" w:hAnsi="Arial" w:cs="Arial"/>
              </w:rPr>
              <w:t>To identify barriers and facilitators to adult cardiovascular health education access, understanding, and engagement.</w:t>
            </w:r>
          </w:p>
          <w:p w14:paraId="63AA5A72" w14:textId="3E9B787E" w:rsidR="00F96C3F" w:rsidRPr="004C3A0B" w:rsidRDefault="008E49F8" w:rsidP="008E49F8">
            <w:pPr>
              <w:pStyle w:val="ListParagraph"/>
              <w:numPr>
                <w:ilvl w:val="0"/>
                <w:numId w:val="32"/>
              </w:numPr>
              <w:rPr>
                <w:rFonts w:ascii="Arial" w:hAnsi="Arial" w:cs="Arial"/>
              </w:rPr>
            </w:pPr>
            <w:r w:rsidRPr="008E49F8">
              <w:rPr>
                <w:rFonts w:ascii="Arial" w:hAnsi="Arial" w:cs="Arial"/>
              </w:rPr>
              <w:t>Provide evidence-based recommendations to improve UK public health education strategies for CVD prevention design, accessibility, and effectiveness.</w:t>
            </w:r>
          </w:p>
          <w:bookmarkEnd w:id="0"/>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4490420C" w14:textId="59B90531" w:rsidR="002E2868" w:rsidRDefault="002E2868" w:rsidP="002E2868">
            <w:pPr>
              <w:rPr>
                <w:rFonts w:ascii="Arial" w:hAnsi="Arial" w:cs="Arial"/>
                <w:sz w:val="22"/>
                <w:szCs w:val="22"/>
              </w:rPr>
            </w:pPr>
            <w:r w:rsidRPr="002E2868">
              <w:rPr>
                <w:rFonts w:ascii="Arial" w:hAnsi="Arial" w:cs="Arial"/>
                <w:sz w:val="22"/>
                <w:szCs w:val="22"/>
              </w:rPr>
              <w:t>The study will be conducted in the systematic review format with the PRISMA (Preferred Reporting Items for Systematic Reviews statement. This systematic method is contrasted to a conventional narrative review as it implies a predetermined protocol, intensive searching of a variety of databases, and stringent quality evaluation of included literature</w:t>
            </w:r>
            <w:r w:rsidR="00EB7D95">
              <w:rPr>
                <w:rFonts w:ascii="Arial" w:hAnsi="Arial" w:cs="Arial"/>
                <w:sz w:val="22"/>
                <w:szCs w:val="22"/>
              </w:rPr>
              <w:t xml:space="preserve"> </w:t>
            </w:r>
            <w:r w:rsidR="00EB7D95" w:rsidRPr="00EB7D95">
              <w:rPr>
                <w:rFonts w:ascii="Arial" w:hAnsi="Arial" w:cs="Arial"/>
                <w:sz w:val="22"/>
                <w:szCs w:val="22"/>
              </w:rPr>
              <w:t>(Page et al., 2021)</w:t>
            </w:r>
            <w:r w:rsidRPr="002E2868">
              <w:rPr>
                <w:rFonts w:ascii="Arial" w:hAnsi="Arial" w:cs="Arial"/>
                <w:sz w:val="22"/>
                <w:szCs w:val="22"/>
              </w:rPr>
              <w:t>.</w:t>
            </w:r>
            <w:r>
              <w:rPr>
                <w:rFonts w:ascii="Arial" w:hAnsi="Arial" w:cs="Arial"/>
                <w:sz w:val="22"/>
                <w:szCs w:val="22"/>
              </w:rPr>
              <w:t xml:space="preserve"> </w:t>
            </w:r>
            <w:r w:rsidRPr="002E2868">
              <w:rPr>
                <w:rFonts w:ascii="Arial" w:hAnsi="Arial" w:cs="Arial"/>
                <w:sz w:val="22"/>
                <w:szCs w:val="22"/>
              </w:rPr>
              <w:t>A thematic systematic review is selected because it is necessary to determine common patterns and ideas between various primary studies</w:t>
            </w:r>
            <w:r>
              <w:rPr>
                <w:rFonts w:ascii="Arial" w:hAnsi="Arial" w:cs="Arial"/>
                <w:sz w:val="22"/>
                <w:szCs w:val="22"/>
              </w:rPr>
              <w:t>.</w:t>
            </w:r>
          </w:p>
          <w:p w14:paraId="4BE6FB8D" w14:textId="774D379F" w:rsidR="002E2868" w:rsidRDefault="002E2868" w:rsidP="002E2868">
            <w:pPr>
              <w:rPr>
                <w:rFonts w:ascii="Arial" w:hAnsi="Arial" w:cs="Arial"/>
                <w:sz w:val="22"/>
                <w:szCs w:val="22"/>
              </w:rPr>
            </w:pPr>
          </w:p>
          <w:p w14:paraId="12E3E243" w14:textId="72BE26F3" w:rsidR="008E49F8" w:rsidRDefault="008E49F8" w:rsidP="002E2868">
            <w:pPr>
              <w:rPr>
                <w:rFonts w:ascii="Arial" w:hAnsi="Arial" w:cs="Arial"/>
                <w:sz w:val="22"/>
                <w:szCs w:val="22"/>
              </w:rPr>
            </w:pPr>
            <w:r w:rsidRPr="008E49F8">
              <w:rPr>
                <w:rFonts w:ascii="Arial" w:hAnsi="Arial" w:cs="Arial"/>
                <w:sz w:val="22"/>
                <w:szCs w:val="22"/>
              </w:rPr>
              <w:t>A critical appraisal of the included studies will be conducted to ensure the quality, credibility, and reliability of the evidence synthesised in this systematic review</w:t>
            </w:r>
            <w:r>
              <w:rPr>
                <w:rFonts w:ascii="Arial" w:hAnsi="Arial" w:cs="Arial"/>
                <w:sz w:val="22"/>
                <w:szCs w:val="22"/>
              </w:rPr>
              <w:t xml:space="preserve">. </w:t>
            </w:r>
            <w:r w:rsidRPr="008E49F8">
              <w:rPr>
                <w:rFonts w:ascii="Arial" w:hAnsi="Arial" w:cs="Arial"/>
                <w:sz w:val="22"/>
                <w:szCs w:val="22"/>
              </w:rPr>
              <w:t>The Critical Appraisal Skills Programme (CASP) qualitative checklist will be used as the primary tool for evaluating qualitative studies included in this review. The CASP tool assesses key domains such as research design appropriateness, recruitment strategy, data collection methods, reflexivity, ethical considerations, data analysis, and the clarity of findings</w:t>
            </w:r>
            <w:r w:rsidR="00EB7D95">
              <w:rPr>
                <w:rFonts w:ascii="Arial" w:hAnsi="Arial" w:cs="Arial"/>
                <w:sz w:val="22"/>
                <w:szCs w:val="22"/>
              </w:rPr>
              <w:t xml:space="preserve"> </w:t>
            </w:r>
            <w:r w:rsidR="00EB7D95" w:rsidRPr="00EB7D95">
              <w:rPr>
                <w:rFonts w:ascii="Arial" w:hAnsi="Arial" w:cs="Arial"/>
                <w:sz w:val="22"/>
                <w:szCs w:val="22"/>
              </w:rPr>
              <w:t>(</w:t>
            </w:r>
            <w:proofErr w:type="spellStart"/>
            <w:r w:rsidR="00EB7D95" w:rsidRPr="00EB7D95">
              <w:rPr>
                <w:rFonts w:ascii="Arial" w:hAnsi="Arial" w:cs="Arial"/>
                <w:sz w:val="22"/>
                <w:szCs w:val="22"/>
              </w:rPr>
              <w:t>Selcuk</w:t>
            </w:r>
            <w:proofErr w:type="spellEnd"/>
            <w:r w:rsidR="00EB7D95" w:rsidRPr="00EB7D95">
              <w:rPr>
                <w:rFonts w:ascii="Arial" w:hAnsi="Arial" w:cs="Arial"/>
                <w:sz w:val="22"/>
                <w:szCs w:val="22"/>
              </w:rPr>
              <w:t>, 2019)</w:t>
            </w:r>
            <w:r w:rsidRPr="008E49F8">
              <w:rPr>
                <w:rFonts w:ascii="Arial" w:hAnsi="Arial" w:cs="Arial"/>
                <w:sz w:val="22"/>
                <w:szCs w:val="22"/>
              </w:rPr>
              <w:t>.</w:t>
            </w:r>
          </w:p>
          <w:p w14:paraId="516DA6F9" w14:textId="77777777" w:rsidR="008E49F8" w:rsidRDefault="008E49F8" w:rsidP="002E2868">
            <w:pPr>
              <w:rPr>
                <w:rFonts w:ascii="Arial" w:hAnsi="Arial" w:cs="Arial"/>
                <w:sz w:val="22"/>
                <w:szCs w:val="22"/>
              </w:rPr>
            </w:pPr>
          </w:p>
          <w:p w14:paraId="685BC213" w14:textId="113E021E" w:rsidR="002E2868" w:rsidRDefault="002E2868" w:rsidP="002E2868">
            <w:pPr>
              <w:rPr>
                <w:rFonts w:ascii="Arial" w:hAnsi="Arial" w:cs="Arial"/>
                <w:sz w:val="22"/>
                <w:szCs w:val="22"/>
              </w:rPr>
            </w:pPr>
            <w:r w:rsidRPr="002E2868">
              <w:rPr>
                <w:rFonts w:ascii="Arial" w:hAnsi="Arial" w:cs="Arial"/>
                <w:sz w:val="22"/>
                <w:szCs w:val="22"/>
              </w:rPr>
              <w:lastRenderedPageBreak/>
              <w:t>The identification and selection of primary research articles constitute the recruitment phase in a systematic review. This review is aimed at about 10-12 articles of high quality published since 2020-26. This period will make sure that the results represent the post-pandemic healthcare reality and the latest public health approaches.</w:t>
            </w:r>
            <w:r>
              <w:rPr>
                <w:rFonts w:ascii="Arial" w:hAnsi="Arial" w:cs="Arial"/>
                <w:sz w:val="22"/>
                <w:szCs w:val="22"/>
              </w:rPr>
              <w:t xml:space="preserve"> </w:t>
            </w:r>
            <w:r w:rsidRPr="002E2868">
              <w:rPr>
                <w:rFonts w:ascii="Arial" w:hAnsi="Arial" w:cs="Arial"/>
                <w:sz w:val="22"/>
                <w:szCs w:val="22"/>
              </w:rPr>
              <w:t>The sampling approach will be purposive, and it will target studies that include UK-based adults that investigate the subject of health education in the context of CVD. This involves researches that focus on vulnerable groups of people in the socioeconomically deprived regions or ethnic minorities to make the review cover the health disparities</w:t>
            </w:r>
            <w:r>
              <w:rPr>
                <w:rFonts w:ascii="Arial" w:hAnsi="Arial" w:cs="Arial"/>
                <w:sz w:val="22"/>
                <w:szCs w:val="22"/>
              </w:rPr>
              <w:t>.</w:t>
            </w:r>
          </w:p>
          <w:p w14:paraId="5F5362EA" w14:textId="1D069CC0" w:rsidR="002E2868" w:rsidRDefault="002E2868" w:rsidP="002E2868">
            <w:pPr>
              <w:rPr>
                <w:rFonts w:ascii="Arial" w:hAnsi="Arial" w:cs="Arial"/>
                <w:sz w:val="22"/>
                <w:szCs w:val="22"/>
              </w:rPr>
            </w:pPr>
          </w:p>
          <w:p w14:paraId="599F7A83" w14:textId="77777777" w:rsidR="002E2868" w:rsidRPr="002E2868" w:rsidRDefault="002E2868" w:rsidP="002E2868">
            <w:pPr>
              <w:rPr>
                <w:b/>
                <w:bCs/>
                <w:sz w:val="22"/>
                <w:szCs w:val="22"/>
              </w:rPr>
            </w:pPr>
            <w:r w:rsidRPr="002E2868">
              <w:rPr>
                <w:b/>
                <w:bCs/>
                <w:sz w:val="22"/>
                <w:szCs w:val="22"/>
              </w:rPr>
              <w:t>Search Strategy and Database Selection</w:t>
            </w:r>
          </w:p>
          <w:tbl>
            <w:tblPr>
              <w:tblStyle w:val="TableGridLight"/>
              <w:tblW w:w="0" w:type="auto"/>
              <w:tblLayout w:type="fixed"/>
              <w:tblLook w:val="04A0" w:firstRow="1" w:lastRow="0" w:firstColumn="1" w:lastColumn="0" w:noHBand="0" w:noVBand="1"/>
            </w:tblPr>
            <w:tblGrid>
              <w:gridCol w:w="4508"/>
              <w:gridCol w:w="4508"/>
            </w:tblGrid>
            <w:tr w:rsidR="002E2868" w:rsidRPr="002E2868" w14:paraId="43657F0C" w14:textId="77777777" w:rsidTr="002E2868">
              <w:tc>
                <w:tcPr>
                  <w:tcW w:w="4508" w:type="dxa"/>
                </w:tcPr>
                <w:p w14:paraId="562BE16F" w14:textId="77777777" w:rsidR="002E2868" w:rsidRPr="002E2868" w:rsidRDefault="002E2868" w:rsidP="002E2868">
                  <w:pPr>
                    <w:jc w:val="center"/>
                    <w:rPr>
                      <w:rFonts w:ascii="Arial" w:hAnsi="Arial" w:cs="Arial"/>
                    </w:rPr>
                  </w:pPr>
                  <w:r w:rsidRPr="002E2868">
                    <w:rPr>
                      <w:rFonts w:ascii="Arial" w:hAnsi="Arial" w:cs="Arial"/>
                    </w:rPr>
                    <w:t>Database</w:t>
                  </w:r>
                </w:p>
              </w:tc>
              <w:tc>
                <w:tcPr>
                  <w:tcW w:w="4508" w:type="dxa"/>
                </w:tcPr>
                <w:p w14:paraId="6C74441A" w14:textId="77777777" w:rsidR="002E2868" w:rsidRPr="002E2868" w:rsidRDefault="002E2868" w:rsidP="002E2868">
                  <w:pPr>
                    <w:jc w:val="center"/>
                    <w:rPr>
                      <w:rFonts w:ascii="Arial" w:hAnsi="Arial" w:cs="Arial"/>
                    </w:rPr>
                  </w:pPr>
                  <w:r w:rsidRPr="002E2868">
                    <w:rPr>
                      <w:rFonts w:ascii="Arial" w:hAnsi="Arial" w:cs="Arial"/>
                    </w:rPr>
                    <w:t>Justification</w:t>
                  </w:r>
                </w:p>
              </w:tc>
            </w:tr>
            <w:tr w:rsidR="002E2868" w:rsidRPr="002E2868" w14:paraId="6031B3DC" w14:textId="77777777" w:rsidTr="002E2868">
              <w:tc>
                <w:tcPr>
                  <w:tcW w:w="4508" w:type="dxa"/>
                </w:tcPr>
                <w:p w14:paraId="27C7D4E4" w14:textId="77777777" w:rsidR="002E2868" w:rsidRPr="002E2868" w:rsidRDefault="002E2868" w:rsidP="002E2868">
                  <w:pPr>
                    <w:jc w:val="center"/>
                    <w:rPr>
                      <w:rFonts w:ascii="Arial" w:hAnsi="Arial" w:cs="Arial"/>
                    </w:rPr>
                  </w:pPr>
                  <w:r w:rsidRPr="002E2868">
                    <w:rPr>
                      <w:rFonts w:ascii="Arial" w:hAnsi="Arial" w:cs="Arial"/>
                    </w:rPr>
                    <w:t>MEDLINE/PubMed</w:t>
                  </w:r>
                </w:p>
              </w:tc>
              <w:tc>
                <w:tcPr>
                  <w:tcW w:w="4508" w:type="dxa"/>
                </w:tcPr>
                <w:p w14:paraId="383EE706" w14:textId="77777777" w:rsidR="002E2868" w:rsidRPr="002E2868" w:rsidRDefault="002E2868" w:rsidP="002E2868">
                  <w:pPr>
                    <w:jc w:val="center"/>
                    <w:rPr>
                      <w:rFonts w:ascii="Arial" w:hAnsi="Arial" w:cs="Arial"/>
                    </w:rPr>
                  </w:pPr>
                  <w:r w:rsidRPr="002E2868">
                    <w:rPr>
                      <w:rFonts w:ascii="Arial" w:hAnsi="Arial" w:cs="Arial"/>
                    </w:rPr>
                    <w:t>Key source for clinical and primary care research on CVD prevention</w:t>
                  </w:r>
                </w:p>
              </w:tc>
            </w:tr>
            <w:tr w:rsidR="002E2868" w:rsidRPr="002E2868" w14:paraId="3B0D72B3" w14:textId="77777777" w:rsidTr="002E2868">
              <w:tc>
                <w:tcPr>
                  <w:tcW w:w="4508" w:type="dxa"/>
                </w:tcPr>
                <w:p w14:paraId="6DCDE13A" w14:textId="77777777" w:rsidR="002E2868" w:rsidRPr="002E2868" w:rsidRDefault="002E2868" w:rsidP="002E2868">
                  <w:pPr>
                    <w:jc w:val="center"/>
                    <w:rPr>
                      <w:rFonts w:ascii="Arial" w:hAnsi="Arial" w:cs="Arial"/>
                    </w:rPr>
                  </w:pPr>
                  <w:r w:rsidRPr="002E2868">
                    <w:rPr>
                      <w:rFonts w:ascii="Arial" w:hAnsi="Arial" w:cs="Arial"/>
                    </w:rPr>
                    <w:t>CINAHL</w:t>
                  </w:r>
                </w:p>
              </w:tc>
              <w:tc>
                <w:tcPr>
                  <w:tcW w:w="4508" w:type="dxa"/>
                </w:tcPr>
                <w:p w14:paraId="0E4653E7" w14:textId="77777777" w:rsidR="002E2868" w:rsidRPr="002E2868" w:rsidRDefault="002E2868" w:rsidP="002E2868">
                  <w:pPr>
                    <w:jc w:val="center"/>
                    <w:rPr>
                      <w:rFonts w:ascii="Arial" w:hAnsi="Arial" w:cs="Arial"/>
                    </w:rPr>
                  </w:pPr>
                  <w:r w:rsidRPr="002E2868">
                    <w:rPr>
                      <w:rFonts w:ascii="Arial" w:hAnsi="Arial" w:cs="Arial"/>
                    </w:rPr>
                    <w:t>Offers insights from nursing and allied health education perspectives</w:t>
                  </w:r>
                </w:p>
              </w:tc>
            </w:tr>
            <w:tr w:rsidR="002E2868" w:rsidRPr="002E2868" w14:paraId="0016AE2B" w14:textId="77777777" w:rsidTr="002E2868">
              <w:tc>
                <w:tcPr>
                  <w:tcW w:w="4508" w:type="dxa"/>
                </w:tcPr>
                <w:p w14:paraId="0DF61632" w14:textId="77777777" w:rsidR="002E2868" w:rsidRPr="002E2868" w:rsidRDefault="002E2868" w:rsidP="002E2868">
                  <w:pPr>
                    <w:jc w:val="center"/>
                    <w:rPr>
                      <w:rFonts w:ascii="Arial" w:hAnsi="Arial" w:cs="Arial"/>
                    </w:rPr>
                  </w:pPr>
                  <w:r w:rsidRPr="002E2868">
                    <w:rPr>
                      <w:rFonts w:ascii="Arial" w:hAnsi="Arial" w:cs="Arial"/>
                    </w:rPr>
                    <w:t>PsycINFO</w:t>
                  </w:r>
                </w:p>
              </w:tc>
              <w:tc>
                <w:tcPr>
                  <w:tcW w:w="4508" w:type="dxa"/>
                </w:tcPr>
                <w:p w14:paraId="34BE357C" w14:textId="77777777" w:rsidR="002E2868" w:rsidRPr="002E2868" w:rsidRDefault="002E2868" w:rsidP="002E2868">
                  <w:pPr>
                    <w:jc w:val="center"/>
                    <w:rPr>
                      <w:rFonts w:ascii="Arial" w:hAnsi="Arial" w:cs="Arial"/>
                    </w:rPr>
                  </w:pPr>
                  <w:r w:rsidRPr="002E2868">
                    <w:rPr>
                      <w:rFonts w:ascii="Arial" w:hAnsi="Arial" w:cs="Arial"/>
                    </w:rPr>
                    <w:t>Important for exploring psychological barriers and behaviour change theories</w:t>
                  </w:r>
                </w:p>
              </w:tc>
            </w:tr>
            <w:tr w:rsidR="002E2868" w:rsidRPr="002E2868" w14:paraId="6045DC06" w14:textId="77777777" w:rsidTr="002E2868">
              <w:tc>
                <w:tcPr>
                  <w:tcW w:w="4508" w:type="dxa"/>
                </w:tcPr>
                <w:p w14:paraId="01244C1E" w14:textId="77777777" w:rsidR="002E2868" w:rsidRPr="002E2868" w:rsidRDefault="002E2868" w:rsidP="002E2868">
                  <w:pPr>
                    <w:jc w:val="center"/>
                    <w:rPr>
                      <w:rFonts w:ascii="Arial" w:hAnsi="Arial" w:cs="Arial"/>
                    </w:rPr>
                  </w:pPr>
                  <w:r w:rsidRPr="002E2868">
                    <w:rPr>
                      <w:rFonts w:ascii="Arial" w:hAnsi="Arial" w:cs="Arial"/>
                    </w:rPr>
                    <w:t>Cochrane Library</w:t>
                  </w:r>
                </w:p>
              </w:tc>
              <w:tc>
                <w:tcPr>
                  <w:tcW w:w="4508" w:type="dxa"/>
                </w:tcPr>
                <w:p w14:paraId="6888B99E" w14:textId="77777777" w:rsidR="002E2868" w:rsidRPr="002E2868" w:rsidRDefault="002E2868" w:rsidP="002E2868">
                  <w:pPr>
                    <w:jc w:val="center"/>
                    <w:rPr>
                      <w:rFonts w:ascii="Arial" w:hAnsi="Arial" w:cs="Arial"/>
                    </w:rPr>
                  </w:pPr>
                  <w:r w:rsidRPr="002E2868">
                    <w:rPr>
                      <w:rFonts w:ascii="Arial" w:hAnsi="Arial" w:cs="Arial"/>
                    </w:rPr>
                    <w:t>Provides high-quality evidence from systematic reviews and clinical trials</w:t>
                  </w:r>
                </w:p>
              </w:tc>
            </w:tr>
            <w:tr w:rsidR="002E2868" w:rsidRPr="002E2868" w14:paraId="48719725" w14:textId="77777777" w:rsidTr="002E2868">
              <w:tc>
                <w:tcPr>
                  <w:tcW w:w="4508" w:type="dxa"/>
                </w:tcPr>
                <w:p w14:paraId="7316B77B" w14:textId="77777777" w:rsidR="002E2868" w:rsidRPr="002E2868" w:rsidRDefault="002E2868" w:rsidP="002E2868">
                  <w:pPr>
                    <w:jc w:val="center"/>
                    <w:rPr>
                      <w:rFonts w:ascii="Arial" w:hAnsi="Arial" w:cs="Arial"/>
                    </w:rPr>
                  </w:pPr>
                  <w:r w:rsidRPr="002E2868">
                    <w:rPr>
                      <w:rFonts w:ascii="Arial" w:hAnsi="Arial" w:cs="Arial"/>
                    </w:rPr>
                    <w:t>Grey Literature (GOV.UK, NIHR)</w:t>
                  </w:r>
                </w:p>
              </w:tc>
              <w:tc>
                <w:tcPr>
                  <w:tcW w:w="4508" w:type="dxa"/>
                </w:tcPr>
                <w:p w14:paraId="4989D9B3" w14:textId="77777777" w:rsidR="002E2868" w:rsidRPr="002E2868" w:rsidRDefault="002E2868" w:rsidP="002E2868">
                  <w:pPr>
                    <w:jc w:val="center"/>
                    <w:rPr>
                      <w:rFonts w:ascii="Arial" w:hAnsi="Arial" w:cs="Arial"/>
                    </w:rPr>
                  </w:pPr>
                  <w:r w:rsidRPr="002E2868">
                    <w:rPr>
                      <w:rFonts w:ascii="Arial" w:hAnsi="Arial" w:cs="Arial"/>
                    </w:rPr>
                    <w:t>Includes government reports and clinical audits not always available in journals</w:t>
                  </w:r>
                </w:p>
              </w:tc>
            </w:tr>
          </w:tbl>
          <w:p w14:paraId="48C04E97" w14:textId="77777777" w:rsidR="002E2868" w:rsidRPr="002E2868" w:rsidRDefault="002E2868" w:rsidP="002E2868">
            <w:pPr>
              <w:rPr>
                <w:rFonts w:ascii="Arial" w:hAnsi="Arial" w:cs="Arial"/>
              </w:rPr>
            </w:pPr>
          </w:p>
          <w:p w14:paraId="1493E321" w14:textId="77777777" w:rsidR="002E2868" w:rsidRPr="002E2868" w:rsidRDefault="002E2868" w:rsidP="002E2868">
            <w:pPr>
              <w:rPr>
                <w:rFonts w:ascii="Arial" w:hAnsi="Arial" w:cs="Arial"/>
              </w:rPr>
            </w:pPr>
            <w:r w:rsidRPr="002E2868">
              <w:rPr>
                <w:rFonts w:ascii="Arial" w:hAnsi="Arial" w:cs="Arial"/>
              </w:rPr>
              <w:t>Search strings will combine Medical Subject Headings (</w:t>
            </w:r>
            <w:proofErr w:type="spellStart"/>
            <w:r w:rsidRPr="002E2868">
              <w:rPr>
                <w:rFonts w:ascii="Arial" w:hAnsi="Arial" w:cs="Arial"/>
              </w:rPr>
              <w:t>MeSH</w:t>
            </w:r>
            <w:proofErr w:type="spellEnd"/>
            <w:r w:rsidRPr="002E2868">
              <w:rPr>
                <w:rFonts w:ascii="Arial" w:hAnsi="Arial" w:cs="Arial"/>
              </w:rPr>
              <w:t>) and free-text terms related to "cardiovascular disease," "Health Education," "Awareness," and "United Kingdom." Boolean operators (AND, OR) will be used to refine the results.</w:t>
            </w:r>
          </w:p>
          <w:p w14:paraId="21B84140" w14:textId="77777777" w:rsidR="002E2868" w:rsidRPr="002E2868" w:rsidRDefault="002E2868" w:rsidP="002E2868">
            <w:pPr>
              <w:rPr>
                <w:rFonts w:ascii="Arial" w:hAnsi="Arial" w:cs="Arial"/>
                <w:sz w:val="22"/>
                <w:szCs w:val="22"/>
              </w:rPr>
            </w:pPr>
          </w:p>
          <w:p w14:paraId="440F6138" w14:textId="77777777" w:rsidR="002E2868" w:rsidRPr="002E2868" w:rsidRDefault="002E2868" w:rsidP="002E2868">
            <w:pPr>
              <w:rPr>
                <w:rFonts w:ascii="Arial" w:hAnsi="Arial" w:cs="Arial"/>
                <w:b/>
                <w:bCs/>
                <w:sz w:val="22"/>
                <w:szCs w:val="22"/>
              </w:rPr>
            </w:pPr>
            <w:r w:rsidRPr="002E2868">
              <w:rPr>
                <w:rFonts w:ascii="Arial" w:hAnsi="Arial" w:cs="Arial"/>
                <w:b/>
                <w:bCs/>
                <w:sz w:val="22"/>
                <w:szCs w:val="22"/>
              </w:rPr>
              <w:t>Inclusion and Exclusion Criteria</w:t>
            </w:r>
          </w:p>
          <w:tbl>
            <w:tblPr>
              <w:tblStyle w:val="TableGridLight"/>
              <w:tblW w:w="0" w:type="auto"/>
              <w:tblLayout w:type="fixed"/>
              <w:tblLook w:val="04A0" w:firstRow="1" w:lastRow="0" w:firstColumn="1" w:lastColumn="0" w:noHBand="0" w:noVBand="1"/>
            </w:tblPr>
            <w:tblGrid>
              <w:gridCol w:w="3005"/>
              <w:gridCol w:w="3005"/>
              <w:gridCol w:w="3006"/>
            </w:tblGrid>
            <w:tr w:rsidR="002E2868" w:rsidRPr="002E2868" w14:paraId="416E323F" w14:textId="77777777" w:rsidTr="002E2868">
              <w:tc>
                <w:tcPr>
                  <w:tcW w:w="3005" w:type="dxa"/>
                </w:tcPr>
                <w:p w14:paraId="1D11897F" w14:textId="77777777" w:rsidR="002E2868" w:rsidRPr="002E2868" w:rsidRDefault="002E2868" w:rsidP="002E2868">
                  <w:pPr>
                    <w:jc w:val="center"/>
                    <w:rPr>
                      <w:rFonts w:ascii="Arial" w:hAnsi="Arial" w:cs="Arial"/>
                    </w:rPr>
                  </w:pPr>
                  <w:r w:rsidRPr="002E2868">
                    <w:rPr>
                      <w:rFonts w:ascii="Arial" w:hAnsi="Arial" w:cs="Arial"/>
                    </w:rPr>
                    <w:t>Criterion</w:t>
                  </w:r>
                </w:p>
              </w:tc>
              <w:tc>
                <w:tcPr>
                  <w:tcW w:w="3005" w:type="dxa"/>
                </w:tcPr>
                <w:p w14:paraId="44D4930B" w14:textId="77777777" w:rsidR="002E2868" w:rsidRPr="002E2868" w:rsidRDefault="002E2868" w:rsidP="002E2868">
                  <w:pPr>
                    <w:jc w:val="center"/>
                    <w:rPr>
                      <w:rFonts w:ascii="Arial" w:hAnsi="Arial" w:cs="Arial"/>
                    </w:rPr>
                  </w:pPr>
                  <w:r w:rsidRPr="002E2868">
                    <w:rPr>
                      <w:rFonts w:ascii="Arial" w:hAnsi="Arial" w:cs="Arial"/>
                    </w:rPr>
                    <w:t>Inclusion</w:t>
                  </w:r>
                </w:p>
              </w:tc>
              <w:tc>
                <w:tcPr>
                  <w:tcW w:w="3006" w:type="dxa"/>
                </w:tcPr>
                <w:p w14:paraId="2A19F8E5" w14:textId="77777777" w:rsidR="002E2868" w:rsidRPr="002E2868" w:rsidRDefault="002E2868" w:rsidP="002E2868">
                  <w:pPr>
                    <w:jc w:val="center"/>
                    <w:rPr>
                      <w:rFonts w:ascii="Arial" w:hAnsi="Arial" w:cs="Arial"/>
                    </w:rPr>
                  </w:pPr>
                  <w:r w:rsidRPr="002E2868">
                    <w:rPr>
                      <w:rFonts w:ascii="Arial" w:hAnsi="Arial" w:cs="Arial"/>
                    </w:rPr>
                    <w:t>Exclusion</w:t>
                  </w:r>
                </w:p>
              </w:tc>
            </w:tr>
            <w:tr w:rsidR="002E2868" w:rsidRPr="002E2868" w14:paraId="4094CD93" w14:textId="77777777" w:rsidTr="002E2868">
              <w:tc>
                <w:tcPr>
                  <w:tcW w:w="3005" w:type="dxa"/>
                </w:tcPr>
                <w:p w14:paraId="3B8A788C" w14:textId="77777777" w:rsidR="002E2868" w:rsidRPr="002E2868" w:rsidRDefault="002E2868" w:rsidP="002E2868">
                  <w:pPr>
                    <w:jc w:val="center"/>
                    <w:rPr>
                      <w:rFonts w:ascii="Arial" w:hAnsi="Arial" w:cs="Arial"/>
                    </w:rPr>
                  </w:pPr>
                  <w:r w:rsidRPr="002E2868">
                    <w:rPr>
                      <w:rFonts w:ascii="Arial" w:hAnsi="Arial" w:cs="Arial"/>
                    </w:rPr>
                    <w:t>Population</w:t>
                  </w:r>
                </w:p>
              </w:tc>
              <w:tc>
                <w:tcPr>
                  <w:tcW w:w="3005" w:type="dxa"/>
                </w:tcPr>
                <w:p w14:paraId="4A3F6EA5" w14:textId="77777777" w:rsidR="002E2868" w:rsidRPr="002E2868" w:rsidRDefault="002E2868" w:rsidP="002E2868">
                  <w:pPr>
                    <w:jc w:val="center"/>
                    <w:rPr>
                      <w:rFonts w:ascii="Arial" w:hAnsi="Arial" w:cs="Arial"/>
                    </w:rPr>
                  </w:pPr>
                  <w:r w:rsidRPr="002E2868">
                    <w:rPr>
                      <w:rFonts w:ascii="Arial" w:hAnsi="Arial" w:cs="Arial"/>
                    </w:rPr>
                    <w:t>UK adults (18+), including high-risk and underserved groups</w:t>
                  </w:r>
                </w:p>
              </w:tc>
              <w:tc>
                <w:tcPr>
                  <w:tcW w:w="3006" w:type="dxa"/>
                </w:tcPr>
                <w:p w14:paraId="7E849D55" w14:textId="77777777" w:rsidR="002E2868" w:rsidRPr="002E2868" w:rsidRDefault="002E2868" w:rsidP="002E2868">
                  <w:pPr>
                    <w:jc w:val="center"/>
                    <w:rPr>
                      <w:rFonts w:ascii="Arial" w:hAnsi="Arial" w:cs="Arial"/>
                    </w:rPr>
                  </w:pPr>
                  <w:r w:rsidRPr="002E2868">
                    <w:rPr>
                      <w:rFonts w:ascii="Arial" w:hAnsi="Arial" w:cs="Arial"/>
                    </w:rPr>
                    <w:t>Non-UK populations; children; healthcare professionals as primary subjects</w:t>
                  </w:r>
                </w:p>
              </w:tc>
            </w:tr>
            <w:tr w:rsidR="002E2868" w:rsidRPr="002E2868" w14:paraId="14BCE9F3" w14:textId="77777777" w:rsidTr="002E2868">
              <w:tc>
                <w:tcPr>
                  <w:tcW w:w="3005" w:type="dxa"/>
                </w:tcPr>
                <w:p w14:paraId="279F5872" w14:textId="77777777" w:rsidR="002E2868" w:rsidRPr="002E2868" w:rsidRDefault="002E2868" w:rsidP="002E2868">
                  <w:pPr>
                    <w:jc w:val="center"/>
                    <w:rPr>
                      <w:rFonts w:ascii="Arial" w:hAnsi="Arial" w:cs="Arial"/>
                    </w:rPr>
                  </w:pPr>
                  <w:r w:rsidRPr="002E2868">
                    <w:rPr>
                      <w:rFonts w:ascii="Arial" w:hAnsi="Arial" w:cs="Arial"/>
                    </w:rPr>
                    <w:t>Intervention</w:t>
                  </w:r>
                </w:p>
              </w:tc>
              <w:tc>
                <w:tcPr>
                  <w:tcW w:w="3005" w:type="dxa"/>
                </w:tcPr>
                <w:p w14:paraId="2710D14D" w14:textId="77777777" w:rsidR="002E2868" w:rsidRPr="002E2868" w:rsidRDefault="002E2868" w:rsidP="002E2868">
                  <w:pPr>
                    <w:jc w:val="center"/>
                    <w:rPr>
                      <w:rFonts w:ascii="Arial" w:hAnsi="Arial" w:cs="Arial"/>
                    </w:rPr>
                  </w:pPr>
                  <w:r w:rsidRPr="002E2868">
                    <w:rPr>
                      <w:rFonts w:ascii="Arial" w:hAnsi="Arial" w:cs="Arial"/>
                    </w:rPr>
                    <w:t>Health education, public health campaigns, and digital health literacy tools</w:t>
                  </w:r>
                </w:p>
              </w:tc>
              <w:tc>
                <w:tcPr>
                  <w:tcW w:w="3006" w:type="dxa"/>
                </w:tcPr>
                <w:p w14:paraId="4B3A402D" w14:textId="77777777" w:rsidR="002E2868" w:rsidRPr="002E2868" w:rsidRDefault="002E2868" w:rsidP="002E2868">
                  <w:pPr>
                    <w:jc w:val="center"/>
                    <w:rPr>
                      <w:rFonts w:ascii="Arial" w:hAnsi="Arial" w:cs="Arial"/>
                    </w:rPr>
                  </w:pPr>
                  <w:r w:rsidRPr="002E2868">
                    <w:rPr>
                      <w:rFonts w:ascii="Arial" w:hAnsi="Arial" w:cs="Arial"/>
                    </w:rPr>
                    <w:t>Purely pharmacological interventions without educational components</w:t>
                  </w:r>
                </w:p>
              </w:tc>
            </w:tr>
            <w:tr w:rsidR="002E2868" w:rsidRPr="002E2868" w14:paraId="4A638056" w14:textId="77777777" w:rsidTr="002E2868">
              <w:tc>
                <w:tcPr>
                  <w:tcW w:w="3005" w:type="dxa"/>
                </w:tcPr>
                <w:p w14:paraId="2E67BC76" w14:textId="77777777" w:rsidR="002E2868" w:rsidRPr="002E2868" w:rsidRDefault="002E2868" w:rsidP="002E2868">
                  <w:pPr>
                    <w:jc w:val="center"/>
                    <w:rPr>
                      <w:rFonts w:ascii="Arial" w:hAnsi="Arial" w:cs="Arial"/>
                    </w:rPr>
                  </w:pPr>
                  <w:r w:rsidRPr="002E2868">
                    <w:rPr>
                      <w:rFonts w:ascii="Arial" w:hAnsi="Arial" w:cs="Arial"/>
                    </w:rPr>
                    <w:t>Study Type</w:t>
                  </w:r>
                </w:p>
              </w:tc>
              <w:tc>
                <w:tcPr>
                  <w:tcW w:w="3005" w:type="dxa"/>
                </w:tcPr>
                <w:p w14:paraId="5CB5C2A6" w14:textId="77777777" w:rsidR="002E2868" w:rsidRPr="002E2868" w:rsidRDefault="002E2868" w:rsidP="002E2868">
                  <w:pPr>
                    <w:jc w:val="center"/>
                    <w:rPr>
                      <w:rFonts w:ascii="Arial" w:hAnsi="Arial" w:cs="Arial"/>
                    </w:rPr>
                  </w:pPr>
                  <w:r w:rsidRPr="002E2868">
                    <w:rPr>
                      <w:rFonts w:ascii="Arial" w:hAnsi="Arial" w:cs="Arial"/>
                    </w:rPr>
                    <w:t>Primary qualitative research (interviews, focus groups, case studies)</w:t>
                  </w:r>
                </w:p>
              </w:tc>
              <w:tc>
                <w:tcPr>
                  <w:tcW w:w="3006" w:type="dxa"/>
                </w:tcPr>
                <w:p w14:paraId="43F93498" w14:textId="77777777" w:rsidR="002E2868" w:rsidRPr="002E2868" w:rsidRDefault="002E2868" w:rsidP="002E2868">
                  <w:pPr>
                    <w:jc w:val="center"/>
                    <w:rPr>
                      <w:rFonts w:ascii="Arial" w:hAnsi="Arial" w:cs="Arial"/>
                    </w:rPr>
                  </w:pPr>
                  <w:r w:rsidRPr="002E2868">
                    <w:rPr>
                      <w:rFonts w:ascii="Arial" w:hAnsi="Arial" w:cs="Arial"/>
                    </w:rPr>
                    <w:t>Quantitative surveys, editorials, reviews, and non-English articles</w:t>
                  </w:r>
                </w:p>
              </w:tc>
            </w:tr>
            <w:tr w:rsidR="002E2868" w:rsidRPr="002E2868" w14:paraId="55E7F8B2" w14:textId="77777777" w:rsidTr="002E2868">
              <w:tc>
                <w:tcPr>
                  <w:tcW w:w="3005" w:type="dxa"/>
                </w:tcPr>
                <w:p w14:paraId="663F4A44" w14:textId="77777777" w:rsidR="002E2868" w:rsidRPr="002E2868" w:rsidRDefault="002E2868" w:rsidP="002E2868">
                  <w:pPr>
                    <w:jc w:val="center"/>
                    <w:rPr>
                      <w:rFonts w:ascii="Arial" w:hAnsi="Arial" w:cs="Arial"/>
                    </w:rPr>
                  </w:pPr>
                  <w:r w:rsidRPr="002E2868">
                    <w:rPr>
                      <w:rFonts w:ascii="Arial" w:hAnsi="Arial" w:cs="Arial"/>
                    </w:rPr>
                    <w:t>Outcome</w:t>
                  </w:r>
                </w:p>
              </w:tc>
              <w:tc>
                <w:tcPr>
                  <w:tcW w:w="3005" w:type="dxa"/>
                </w:tcPr>
                <w:p w14:paraId="2511098B" w14:textId="77777777" w:rsidR="002E2868" w:rsidRPr="002E2868" w:rsidRDefault="002E2868" w:rsidP="002E2868">
                  <w:pPr>
                    <w:jc w:val="center"/>
                    <w:rPr>
                      <w:rFonts w:ascii="Arial" w:hAnsi="Arial" w:cs="Arial"/>
                    </w:rPr>
                  </w:pPr>
                  <w:r w:rsidRPr="002E2868">
                    <w:rPr>
                      <w:rFonts w:ascii="Arial" w:hAnsi="Arial" w:cs="Arial"/>
                    </w:rPr>
                    <w:t>CVD awareness, risk perception, and preventive behaviour change</w:t>
                  </w:r>
                </w:p>
              </w:tc>
              <w:tc>
                <w:tcPr>
                  <w:tcW w:w="3006" w:type="dxa"/>
                </w:tcPr>
                <w:p w14:paraId="19A7D01F" w14:textId="77777777" w:rsidR="002E2868" w:rsidRPr="002E2868" w:rsidRDefault="002E2868" w:rsidP="002E2868">
                  <w:pPr>
                    <w:jc w:val="center"/>
                    <w:rPr>
                      <w:rFonts w:ascii="Arial" w:hAnsi="Arial" w:cs="Arial"/>
                    </w:rPr>
                  </w:pPr>
                  <w:r w:rsidRPr="002E2868">
                    <w:rPr>
                      <w:rFonts w:ascii="Arial" w:hAnsi="Arial" w:cs="Arial"/>
                    </w:rPr>
                    <w:t>Studies focused only on surgical outcomes or rehabilitation without educational aspects</w:t>
                  </w:r>
                </w:p>
              </w:tc>
            </w:tr>
          </w:tbl>
          <w:p w14:paraId="20E13020" w14:textId="77777777" w:rsidR="002E2868" w:rsidRDefault="002E2868" w:rsidP="002E2868"/>
          <w:p w14:paraId="63CB7B3A" w14:textId="7A000F51" w:rsidR="002E2868" w:rsidRPr="00631A0E" w:rsidRDefault="002E2868" w:rsidP="002E2868">
            <w:pPr>
              <w:rPr>
                <w:rFonts w:ascii="Arial" w:hAnsi="Arial" w:cs="Arial"/>
                <w:b/>
                <w:bCs/>
              </w:rPr>
            </w:pPr>
            <w:r w:rsidRPr="00631A0E">
              <w:rPr>
                <w:rFonts w:ascii="Arial" w:hAnsi="Arial" w:cs="Arial"/>
                <w:b/>
                <w:bCs/>
              </w:rPr>
              <w:t>Data Analysis Technique: Thematic Analysis</w:t>
            </w:r>
          </w:p>
          <w:p w14:paraId="6F589281" w14:textId="77777777" w:rsidR="002E2868" w:rsidRPr="00631A0E" w:rsidRDefault="002E2868" w:rsidP="002E2868">
            <w:pPr>
              <w:rPr>
                <w:rFonts w:ascii="Arial" w:hAnsi="Arial" w:cs="Arial"/>
              </w:rPr>
            </w:pPr>
          </w:p>
          <w:p w14:paraId="1043551D" w14:textId="363679F1" w:rsidR="002E2868" w:rsidRPr="00631A0E" w:rsidRDefault="002E2868" w:rsidP="002E2868">
            <w:pPr>
              <w:rPr>
                <w:rFonts w:ascii="Arial" w:hAnsi="Arial" w:cs="Arial"/>
              </w:rPr>
            </w:pPr>
            <w:r w:rsidRPr="00631A0E">
              <w:rPr>
                <w:rFonts w:ascii="Arial" w:hAnsi="Arial" w:cs="Arial"/>
              </w:rPr>
              <w:t>Qualitative data derived in the chosen articles will be evaluated with the help of the Reflexive Thematic Analysis, described by Braun and Clarke. This method can be used to flexibly, but systematically, interpret the data and look at patterns in the meaning of the data across the data set. The six stages of Thematic Analysis:</w:t>
            </w:r>
          </w:p>
          <w:p w14:paraId="62F0EE30" w14:textId="77777777" w:rsidR="002E2868" w:rsidRPr="00631A0E" w:rsidRDefault="002E2868" w:rsidP="002E2868">
            <w:pPr>
              <w:rPr>
                <w:rFonts w:ascii="Arial" w:hAnsi="Arial" w:cs="Arial"/>
              </w:rPr>
            </w:pPr>
          </w:p>
          <w:p w14:paraId="0224E260" w14:textId="4FEE86E5" w:rsidR="002E2868" w:rsidRPr="00631A0E" w:rsidRDefault="002E2868" w:rsidP="002E2868">
            <w:pPr>
              <w:rPr>
                <w:rFonts w:ascii="Arial" w:hAnsi="Arial" w:cs="Arial"/>
              </w:rPr>
            </w:pPr>
            <w:r w:rsidRPr="00631A0E">
              <w:rPr>
                <w:rFonts w:ascii="Arial" w:hAnsi="Arial" w:cs="Arial"/>
              </w:rPr>
              <w:t>Familiarization with the Data: Reading and re-reading of the Results and Findings sections of the 10-12 chosen articles, making preliminary notes on the recurring ideas.</w:t>
            </w:r>
          </w:p>
          <w:p w14:paraId="0CB9E8C5" w14:textId="77777777" w:rsidR="002E2868" w:rsidRPr="00631A0E" w:rsidRDefault="002E2868" w:rsidP="002E2868">
            <w:pPr>
              <w:rPr>
                <w:rFonts w:ascii="Arial" w:hAnsi="Arial" w:cs="Arial"/>
              </w:rPr>
            </w:pPr>
          </w:p>
          <w:p w14:paraId="5C0D3020" w14:textId="53237E6B" w:rsidR="002E2868" w:rsidRPr="00631A0E" w:rsidRDefault="002E2868" w:rsidP="002E2868">
            <w:pPr>
              <w:rPr>
                <w:rFonts w:ascii="Arial" w:hAnsi="Arial" w:cs="Arial"/>
              </w:rPr>
            </w:pPr>
            <w:r w:rsidRPr="00631A0E">
              <w:rPr>
                <w:rFonts w:ascii="Arial" w:hAnsi="Arial" w:cs="Arial"/>
              </w:rPr>
              <w:t>Generating Initial Codes: Using brief descriptions to identify parts of the text that describe certain concepts. An example is the code of mistrust of official risk scores or value of peer-to-peer education.</w:t>
            </w:r>
          </w:p>
          <w:p w14:paraId="13B5B933" w14:textId="77777777" w:rsidR="002E2868" w:rsidRPr="00631A0E" w:rsidRDefault="002E2868" w:rsidP="002E2868">
            <w:pPr>
              <w:rPr>
                <w:rFonts w:ascii="Arial" w:hAnsi="Arial" w:cs="Arial"/>
              </w:rPr>
            </w:pPr>
          </w:p>
          <w:p w14:paraId="00FC1EC3" w14:textId="39DFDF2F" w:rsidR="002E2868" w:rsidRPr="00631A0E" w:rsidRDefault="002E2868" w:rsidP="002E2868">
            <w:pPr>
              <w:rPr>
                <w:rFonts w:ascii="Arial" w:hAnsi="Arial" w:cs="Arial"/>
              </w:rPr>
            </w:pPr>
            <w:r w:rsidRPr="00631A0E">
              <w:rPr>
                <w:rFonts w:ascii="Arial" w:hAnsi="Arial" w:cs="Arial"/>
              </w:rPr>
              <w:t>Generating Initial Themes: Combining codes into general themes that describe the nature of the information. As an example, the codes of "language barriers" and "jargon" might create a theme: "Linguistic Barriers to Health Literacy.</w:t>
            </w:r>
          </w:p>
          <w:p w14:paraId="5C81DC00" w14:textId="77777777" w:rsidR="002E2868" w:rsidRPr="00631A0E" w:rsidRDefault="002E2868" w:rsidP="002E2868">
            <w:pPr>
              <w:rPr>
                <w:rFonts w:ascii="Arial" w:hAnsi="Arial" w:cs="Arial"/>
              </w:rPr>
            </w:pPr>
          </w:p>
          <w:p w14:paraId="6334CEDE" w14:textId="041EC85F" w:rsidR="002E2868" w:rsidRPr="00631A0E" w:rsidRDefault="002E2868" w:rsidP="002E2868">
            <w:pPr>
              <w:rPr>
                <w:rFonts w:ascii="Arial" w:hAnsi="Arial" w:cs="Arial"/>
              </w:rPr>
            </w:pPr>
            <w:r w:rsidRPr="00631A0E">
              <w:rPr>
                <w:rFonts w:ascii="Arial" w:hAnsi="Arial" w:cs="Arial"/>
              </w:rPr>
              <w:t>Reviewing Themes: Comparing the candidate themes with the original articles to ascertain that they are a true reflection of the data. This includes the monitoring of whether themes are within themselves consistent and not similar to each other.</w:t>
            </w:r>
          </w:p>
          <w:p w14:paraId="2BF99943" w14:textId="77777777" w:rsidR="002E2868" w:rsidRPr="00631A0E" w:rsidRDefault="002E2868" w:rsidP="002E2868">
            <w:pPr>
              <w:rPr>
                <w:rFonts w:ascii="Arial" w:hAnsi="Arial" w:cs="Arial"/>
              </w:rPr>
            </w:pPr>
          </w:p>
          <w:p w14:paraId="7BF1050B" w14:textId="38CBE7A3" w:rsidR="002E2868" w:rsidRPr="00631A0E" w:rsidRDefault="002E2868" w:rsidP="002E2868">
            <w:pPr>
              <w:rPr>
                <w:rFonts w:ascii="Arial" w:hAnsi="Arial" w:cs="Arial"/>
              </w:rPr>
            </w:pPr>
            <w:r w:rsidRPr="00631A0E">
              <w:rPr>
                <w:rFonts w:ascii="Arial" w:hAnsi="Arial" w:cs="Arial"/>
              </w:rPr>
              <w:t>Defining and Naming Themes: Elaborating the conceptual framing of every theme. One of the themes could be narrowed to Psychosocial Determinants of CVD Risk Perception, which presents the emotional sense of the fear of the diagnosis.</w:t>
            </w:r>
          </w:p>
          <w:p w14:paraId="01823295" w14:textId="77777777" w:rsidR="00631A0E" w:rsidRPr="00631A0E" w:rsidRDefault="00631A0E" w:rsidP="002E2868">
            <w:pPr>
              <w:rPr>
                <w:rFonts w:ascii="Arial" w:hAnsi="Arial" w:cs="Arial"/>
              </w:rPr>
            </w:pPr>
          </w:p>
          <w:p w14:paraId="2F08C1B6" w14:textId="33356079" w:rsidR="002E2868" w:rsidRDefault="002E2868" w:rsidP="002E2868">
            <w:pPr>
              <w:rPr>
                <w:rFonts w:ascii="Arial" w:hAnsi="Arial" w:cs="Arial"/>
              </w:rPr>
            </w:pPr>
            <w:r w:rsidRPr="00631A0E">
              <w:rPr>
                <w:rFonts w:ascii="Arial" w:hAnsi="Arial" w:cs="Arial"/>
              </w:rPr>
              <w:t>Producing the Report: Composing a narrative synthesis that combines the themes and direct quotes of the initial studies, clarifying the role of health education in the development of awareness and preventative behaviour of the UK adult population.</w:t>
            </w:r>
          </w:p>
          <w:p w14:paraId="21C2C5CF" w14:textId="482B48BD" w:rsidR="009630BD" w:rsidRDefault="009630BD" w:rsidP="002E2868">
            <w:pPr>
              <w:rPr>
                <w:rFonts w:ascii="Arial" w:hAnsi="Arial" w:cs="Arial"/>
              </w:rPr>
            </w:pPr>
          </w:p>
          <w:p w14:paraId="3F925523" w14:textId="595FCFD9" w:rsidR="009630BD" w:rsidRPr="009630BD" w:rsidRDefault="009630BD" w:rsidP="002E2868">
            <w:pPr>
              <w:rPr>
                <w:rFonts w:ascii="Arial" w:hAnsi="Arial" w:cs="Arial"/>
                <w:b/>
                <w:bCs/>
              </w:rPr>
            </w:pPr>
            <w:r w:rsidRPr="009630BD">
              <w:rPr>
                <w:rFonts w:ascii="Arial" w:hAnsi="Arial" w:cs="Arial"/>
                <w:b/>
                <w:bCs/>
              </w:rPr>
              <w:t>Ethical Consideration</w:t>
            </w:r>
          </w:p>
          <w:p w14:paraId="4BB59542" w14:textId="102BE2F1" w:rsidR="009630BD" w:rsidRDefault="009630BD" w:rsidP="002E2868">
            <w:pPr>
              <w:rPr>
                <w:rFonts w:ascii="Arial" w:hAnsi="Arial" w:cs="Arial"/>
              </w:rPr>
            </w:pPr>
          </w:p>
          <w:p w14:paraId="7EADE27B" w14:textId="3D56F10D" w:rsidR="009630BD" w:rsidRPr="00631A0E" w:rsidRDefault="009630BD" w:rsidP="002E2868">
            <w:pPr>
              <w:rPr>
                <w:rFonts w:ascii="Arial" w:hAnsi="Arial" w:cs="Arial"/>
              </w:rPr>
            </w:pPr>
            <w:r w:rsidRPr="009630BD">
              <w:rPr>
                <w:rFonts w:ascii="Arial" w:hAnsi="Arial" w:cs="Arial"/>
              </w:rPr>
              <w:t>This study adheres to key ethical principles to ensure academic integrity and research reliability. Proper Harvard referencing has been applied throughout to acknowledge all authors and sources, thereby avoiding plagiarism. The findings are presented through honest and accurate reporting of data without manipulation. Additionally, efforts were made to minimise bias in both the selection of data and interpretation of results, ensuring objectivity and credibility in the research process.</w:t>
            </w:r>
          </w:p>
          <w:p w14:paraId="448C6409" w14:textId="77777777" w:rsidR="002E2868" w:rsidRDefault="002E2868" w:rsidP="00F96C3F">
            <w:pPr>
              <w:rPr>
                <w:rFonts w:ascii="Arial" w:hAnsi="Arial" w:cs="Arial"/>
                <w:color w:val="808080"/>
              </w:rPr>
            </w:pPr>
          </w:p>
          <w:p w14:paraId="7B382D42" w14:textId="03F3A230" w:rsidR="00EB7D95" w:rsidRPr="00EB7D95" w:rsidRDefault="00EB7D95" w:rsidP="00F96C3F">
            <w:pPr>
              <w:pStyle w:val="ListParagraph"/>
              <w:numPr>
                <w:ilvl w:val="0"/>
                <w:numId w:val="33"/>
              </w:numPr>
              <w:rPr>
                <w:rFonts w:ascii="Arial" w:hAnsi="Arial" w:cs="Arial"/>
                <w:color w:val="000000" w:themeColor="text1"/>
              </w:rPr>
            </w:pPr>
            <w:r w:rsidRPr="00EB7D95">
              <w:rPr>
                <w:rFonts w:ascii="Arial" w:hAnsi="Arial" w:cs="Arial"/>
                <w:color w:val="000000" w:themeColor="text1"/>
              </w:rPr>
              <w:t xml:space="preserve">Page, M.J., McKenzie, J.E., </w:t>
            </w:r>
            <w:proofErr w:type="spellStart"/>
            <w:r w:rsidRPr="00EB7D95">
              <w:rPr>
                <w:rFonts w:ascii="Arial" w:hAnsi="Arial" w:cs="Arial"/>
                <w:color w:val="000000" w:themeColor="text1"/>
              </w:rPr>
              <w:t>Bossuyt</w:t>
            </w:r>
            <w:proofErr w:type="spellEnd"/>
            <w:r w:rsidRPr="00EB7D95">
              <w:rPr>
                <w:rFonts w:ascii="Arial" w:hAnsi="Arial" w:cs="Arial"/>
                <w:color w:val="000000" w:themeColor="text1"/>
              </w:rPr>
              <w:t xml:space="preserve">, P.M., </w:t>
            </w:r>
            <w:proofErr w:type="spellStart"/>
            <w:r w:rsidRPr="00EB7D95">
              <w:rPr>
                <w:rFonts w:ascii="Arial" w:hAnsi="Arial" w:cs="Arial"/>
                <w:color w:val="000000" w:themeColor="text1"/>
              </w:rPr>
              <w:t>Boutron</w:t>
            </w:r>
            <w:proofErr w:type="spellEnd"/>
            <w:r w:rsidRPr="00EB7D95">
              <w:rPr>
                <w:rFonts w:ascii="Arial" w:hAnsi="Arial" w:cs="Arial"/>
                <w:color w:val="000000" w:themeColor="text1"/>
              </w:rPr>
              <w:t xml:space="preserve">, I., Hoffmann, T.C., Mulrow, C.D., </w:t>
            </w:r>
            <w:proofErr w:type="spellStart"/>
            <w:r w:rsidRPr="00EB7D95">
              <w:rPr>
                <w:rFonts w:ascii="Arial" w:hAnsi="Arial" w:cs="Arial"/>
                <w:color w:val="000000" w:themeColor="text1"/>
              </w:rPr>
              <w:t>Shamseer</w:t>
            </w:r>
            <w:proofErr w:type="spellEnd"/>
            <w:r w:rsidRPr="00EB7D95">
              <w:rPr>
                <w:rFonts w:ascii="Arial" w:hAnsi="Arial" w:cs="Arial"/>
                <w:color w:val="000000" w:themeColor="text1"/>
              </w:rPr>
              <w:t xml:space="preserve">, L., </w:t>
            </w:r>
            <w:proofErr w:type="spellStart"/>
            <w:r w:rsidRPr="00EB7D95">
              <w:rPr>
                <w:rFonts w:ascii="Arial" w:hAnsi="Arial" w:cs="Arial"/>
                <w:color w:val="000000" w:themeColor="text1"/>
              </w:rPr>
              <w:t>Tetzlaff</w:t>
            </w:r>
            <w:proofErr w:type="spellEnd"/>
            <w:r w:rsidRPr="00EB7D95">
              <w:rPr>
                <w:rFonts w:ascii="Arial" w:hAnsi="Arial" w:cs="Arial"/>
                <w:color w:val="000000" w:themeColor="text1"/>
              </w:rPr>
              <w:t xml:space="preserve">, J.M., </w:t>
            </w:r>
            <w:proofErr w:type="spellStart"/>
            <w:r w:rsidRPr="00EB7D95">
              <w:rPr>
                <w:rFonts w:ascii="Arial" w:hAnsi="Arial" w:cs="Arial"/>
                <w:color w:val="000000" w:themeColor="text1"/>
              </w:rPr>
              <w:t>Akl</w:t>
            </w:r>
            <w:proofErr w:type="spellEnd"/>
            <w:r w:rsidRPr="00EB7D95">
              <w:rPr>
                <w:rFonts w:ascii="Arial" w:hAnsi="Arial" w:cs="Arial"/>
                <w:color w:val="000000" w:themeColor="text1"/>
              </w:rPr>
              <w:t xml:space="preserve">, E.A., Brennan, S.E., Chou, R., Glanville, J., Grimshaw, J.M., </w:t>
            </w:r>
            <w:proofErr w:type="spellStart"/>
            <w:r w:rsidRPr="00EB7D95">
              <w:rPr>
                <w:rFonts w:ascii="Arial" w:hAnsi="Arial" w:cs="Arial"/>
                <w:color w:val="000000" w:themeColor="text1"/>
              </w:rPr>
              <w:t>Hróbjartsson</w:t>
            </w:r>
            <w:proofErr w:type="spellEnd"/>
            <w:r w:rsidRPr="00EB7D95">
              <w:rPr>
                <w:rFonts w:ascii="Arial" w:hAnsi="Arial" w:cs="Arial"/>
                <w:color w:val="000000" w:themeColor="text1"/>
              </w:rPr>
              <w:t xml:space="preserve">, A., Lalu, M.M., Li, T., Loder, E.W., Mayo-Wilson, E., McDonald, S. and McGuinness, L.A. (2021). The PRISMA 2020 statement: An updated guideline for reporting systematic reviews. British Medical Journal, [online] 372(71). doi: </w:t>
            </w:r>
            <w:hyperlink r:id="rId9" w:history="1">
              <w:r w:rsidRPr="00EB7D95">
                <w:rPr>
                  <w:rStyle w:val="Hyperlink"/>
                  <w:rFonts w:ascii="Arial" w:hAnsi="Arial" w:cs="Arial"/>
                  <w:color w:val="000000" w:themeColor="text1"/>
                </w:rPr>
                <w:t>https://doi.org/10.1136/bmj.n71</w:t>
              </w:r>
            </w:hyperlink>
            <w:r w:rsidRPr="00EB7D95">
              <w:rPr>
                <w:rFonts w:ascii="Arial" w:hAnsi="Arial" w:cs="Arial"/>
                <w:color w:val="000000" w:themeColor="text1"/>
              </w:rPr>
              <w:t>.</w:t>
            </w:r>
          </w:p>
          <w:p w14:paraId="408A994C" w14:textId="11856C63" w:rsidR="00EB7D95" w:rsidRPr="00EB7D95" w:rsidRDefault="00EB7D95" w:rsidP="00EB7D95">
            <w:pPr>
              <w:pStyle w:val="ListParagraph"/>
              <w:numPr>
                <w:ilvl w:val="0"/>
                <w:numId w:val="33"/>
              </w:numPr>
              <w:rPr>
                <w:rFonts w:ascii="Arial" w:hAnsi="Arial" w:cs="Arial"/>
                <w:color w:val="000000" w:themeColor="text1"/>
              </w:rPr>
            </w:pPr>
            <w:proofErr w:type="spellStart"/>
            <w:r w:rsidRPr="00EB7D95">
              <w:rPr>
                <w:rFonts w:ascii="Arial" w:hAnsi="Arial" w:cs="Arial"/>
                <w:color w:val="000000" w:themeColor="text1"/>
              </w:rPr>
              <w:t>Selcuk</w:t>
            </w:r>
            <w:proofErr w:type="spellEnd"/>
            <w:r w:rsidRPr="00EB7D95">
              <w:rPr>
                <w:rFonts w:ascii="Arial" w:hAnsi="Arial" w:cs="Arial"/>
                <w:color w:val="000000" w:themeColor="text1"/>
              </w:rPr>
              <w:t xml:space="preserve">, A.A. (2019). A Guide for Systematic Reviews: PRISMA. Turkish Archives of Otorhinolaryngology, [online] 57(1), pp.57–58. doi: </w:t>
            </w:r>
            <w:hyperlink r:id="rId10" w:history="1">
              <w:r w:rsidRPr="00EB7D95">
                <w:rPr>
                  <w:rStyle w:val="Hyperlink"/>
                  <w:rFonts w:ascii="Arial" w:hAnsi="Arial" w:cs="Arial"/>
                  <w:color w:val="000000" w:themeColor="text1"/>
                </w:rPr>
                <w:t>https://doi.org/10.5152/tao.2019.4058</w:t>
              </w:r>
            </w:hyperlink>
            <w:r w:rsidRPr="00EB7D95">
              <w:rPr>
                <w:rFonts w:ascii="Arial" w:hAnsi="Arial" w:cs="Arial"/>
                <w:color w:val="000000" w:themeColor="text1"/>
              </w:rPr>
              <w:t>.</w:t>
            </w:r>
          </w:p>
          <w:p w14:paraId="723C3B68" w14:textId="77777777" w:rsidR="00EB7D95" w:rsidRDefault="00EB7D95" w:rsidP="00F96C3F">
            <w:pPr>
              <w:rPr>
                <w:rFonts w:ascii="Arial" w:hAnsi="Arial" w:cs="Arial"/>
                <w:color w:val="808080"/>
              </w:rPr>
            </w:pPr>
          </w:p>
          <w:p w14:paraId="108EF2F7" w14:textId="6D429987" w:rsidR="00F96C3F" w:rsidRPr="00757796" w:rsidRDefault="00F96C3F" w:rsidP="00F96C3F">
            <w:pPr>
              <w:rPr>
                <w:rFonts w:ascii="Arial" w:hAnsi="Arial" w:cs="Arial"/>
                <w:sz w:val="22"/>
                <w:szCs w:val="28"/>
                <w:lang w:eastAsia="en-GB"/>
              </w:rPr>
            </w:pPr>
            <w:r w:rsidRPr="005444EC">
              <w:rPr>
                <w:rFonts w:ascii="Arial" w:hAnsi="Arial" w:cs="Arial"/>
                <w:color w:val="808080"/>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50BCAFAC" w:rsidR="00C11423" w:rsidRPr="004C3A0B" w:rsidRDefault="005444E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5D030A0A" w:rsidR="00C11423" w:rsidRPr="004C3A0B" w:rsidRDefault="005444E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7A0B1CDA" w:rsidR="00770C66" w:rsidRDefault="005444E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2477A7D1" w:rsidR="00770C66" w:rsidRPr="004C3A0B" w:rsidRDefault="00212CB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21925355" w:rsidR="00D107AC" w:rsidRDefault="005444E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0DA60741" w:rsidR="00770C66" w:rsidRPr="004C3A0B" w:rsidRDefault="005444E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4C9D57D8" w:rsidR="00770C66" w:rsidRPr="004C3A0B" w:rsidRDefault="005444E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6A07B5F7" w:rsidR="00770C66" w:rsidRPr="004C3A0B" w:rsidRDefault="005444E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616B19CD" w:rsidR="00770C66" w:rsidRPr="004C3A0B" w:rsidRDefault="005444E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28F344EA" w:rsidR="00770C66" w:rsidRPr="004C3A0B" w:rsidRDefault="005444E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12C270D0" w:rsidR="00770C66" w:rsidRPr="004C3A0B" w:rsidRDefault="005444E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539AAE01" w:rsidR="00770C66" w:rsidRPr="004C3A0B" w:rsidRDefault="005444E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05F85798" w:rsidR="00770C66" w:rsidRPr="004C3A0B" w:rsidRDefault="005444E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299AFF27" w:rsidR="00770C66" w:rsidRPr="004C3A0B" w:rsidRDefault="005444E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0DDAA633" w:rsidR="00770C66" w:rsidRPr="004C3A0B" w:rsidRDefault="005444E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1EF777D0" w:rsidR="00770C66" w:rsidRDefault="005444E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4A3CB7EC" w:rsidR="00770C66" w:rsidRPr="006C1FDD" w:rsidRDefault="005444E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07ADC0D1" w:rsidR="00770C66" w:rsidRPr="006C1FDD" w:rsidRDefault="005444EC" w:rsidP="00770C66">
            <w:pPr>
              <w:rPr>
                <w:rFonts w:ascii="Arial" w:hAnsi="Arial" w:cs="Arial"/>
              </w:rPr>
            </w:pPr>
            <w:r>
              <w:rPr>
                <w:rFonts w:ascii="Arial" w:hAnsi="Arial" w:cs="Arial"/>
              </w:rPr>
              <w:t>N/A</w:t>
            </w: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77BB44A6" w14:textId="2FCAD776" w:rsidR="00003E64" w:rsidRDefault="00003E64" w:rsidP="003257BD">
            <w:pPr>
              <w:rPr>
                <w:rFonts w:ascii="Arial" w:hAnsi="Arial" w:cs="Arial"/>
                <w:color w:val="00B050"/>
                <w:sz w:val="22"/>
                <w:szCs w:val="22"/>
              </w:rPr>
            </w:pPr>
          </w:p>
          <w:p w14:paraId="13B892ED" w14:textId="0016A8B8" w:rsidR="005444EC" w:rsidRPr="004C3A0B" w:rsidRDefault="005444EC" w:rsidP="003257BD">
            <w:pPr>
              <w:rPr>
                <w:rFonts w:ascii="Arial" w:hAnsi="Arial" w:cs="Arial"/>
                <w:sz w:val="22"/>
                <w:szCs w:val="22"/>
              </w:rPr>
            </w:pPr>
            <w:r>
              <w:rPr>
                <w:rFonts w:ascii="Arial" w:hAnsi="Arial" w:cs="Arial"/>
                <w:color w:val="00B050"/>
                <w:sz w:val="22"/>
                <w:szCs w:val="22"/>
              </w:rPr>
              <w:t>N/A</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6D7C4E3" w:rsidR="00003E64" w:rsidRDefault="00EB7D95" w:rsidP="003257BD">
            <w:pPr>
              <w:rPr>
                <w:rFonts w:ascii="Arial" w:hAnsi="Arial" w:cs="Arial"/>
                <w:sz w:val="22"/>
                <w:szCs w:val="22"/>
              </w:rPr>
            </w:pPr>
            <w:r>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lastRenderedPageBreak/>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19EE323E"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333F6488" w14:textId="77777777" w:rsidR="00631A0E" w:rsidRPr="00631A0E" w:rsidRDefault="00631A0E" w:rsidP="00631A0E">
            <w:pPr>
              <w:autoSpaceDE w:val="0"/>
              <w:autoSpaceDN w:val="0"/>
              <w:adjustRightInd w:val="0"/>
              <w:rPr>
                <w:rFonts w:ascii="Arial" w:hAnsi="Arial" w:cs="Arial"/>
                <w:sz w:val="22"/>
                <w:szCs w:val="22"/>
              </w:rPr>
            </w:pPr>
            <w:r w:rsidRPr="00631A0E">
              <w:rPr>
                <w:rFonts w:ascii="Arial" w:hAnsi="Arial" w:cs="Arial"/>
                <w:sz w:val="22"/>
                <w:szCs w:val="22"/>
              </w:rPr>
              <w:t>Prolonged screen exposure and exhaustion resulting from an extensive literature study and data analysis.</w:t>
            </w:r>
          </w:p>
          <w:p w14:paraId="22007EFD" w14:textId="77777777" w:rsidR="00631A0E" w:rsidRPr="00631A0E" w:rsidRDefault="00631A0E" w:rsidP="00631A0E">
            <w:pPr>
              <w:autoSpaceDE w:val="0"/>
              <w:autoSpaceDN w:val="0"/>
              <w:adjustRightInd w:val="0"/>
              <w:rPr>
                <w:rFonts w:ascii="Arial" w:hAnsi="Arial" w:cs="Arial"/>
                <w:sz w:val="22"/>
                <w:szCs w:val="22"/>
              </w:rPr>
            </w:pPr>
          </w:p>
          <w:p w14:paraId="081471A0" w14:textId="77777777" w:rsidR="00631A0E" w:rsidRPr="00631A0E" w:rsidRDefault="00631A0E" w:rsidP="00631A0E">
            <w:pPr>
              <w:autoSpaceDE w:val="0"/>
              <w:autoSpaceDN w:val="0"/>
              <w:adjustRightInd w:val="0"/>
              <w:rPr>
                <w:rFonts w:ascii="Arial" w:hAnsi="Arial" w:cs="Arial"/>
                <w:sz w:val="22"/>
                <w:szCs w:val="22"/>
              </w:rPr>
            </w:pPr>
            <w:r w:rsidRPr="00631A0E">
              <w:rPr>
                <w:rFonts w:ascii="Arial" w:hAnsi="Arial" w:cs="Arial"/>
                <w:sz w:val="22"/>
                <w:szCs w:val="22"/>
              </w:rPr>
              <w:t>Prolonged screen exposure and exhaustion resulting from an extended literature study and data analysis.</w:t>
            </w:r>
          </w:p>
          <w:p w14:paraId="1357C611" w14:textId="77777777" w:rsidR="00631A0E" w:rsidRPr="00631A0E" w:rsidRDefault="00631A0E" w:rsidP="00631A0E">
            <w:pPr>
              <w:autoSpaceDE w:val="0"/>
              <w:autoSpaceDN w:val="0"/>
              <w:adjustRightInd w:val="0"/>
              <w:rPr>
                <w:rFonts w:ascii="Arial" w:hAnsi="Arial" w:cs="Arial"/>
                <w:sz w:val="22"/>
                <w:szCs w:val="22"/>
              </w:rPr>
            </w:pPr>
          </w:p>
          <w:p w14:paraId="620A3363" w14:textId="295643D5" w:rsidR="00631A0E" w:rsidRDefault="00631A0E" w:rsidP="00631A0E">
            <w:pPr>
              <w:autoSpaceDE w:val="0"/>
              <w:autoSpaceDN w:val="0"/>
              <w:adjustRightInd w:val="0"/>
              <w:rPr>
                <w:rFonts w:ascii="Arial" w:hAnsi="Arial" w:cs="Arial"/>
                <w:sz w:val="22"/>
                <w:szCs w:val="22"/>
              </w:rPr>
            </w:pPr>
            <w:r w:rsidRPr="00631A0E">
              <w:rPr>
                <w:rFonts w:ascii="Arial" w:hAnsi="Arial" w:cs="Arial"/>
                <w:sz w:val="22"/>
                <w:szCs w:val="22"/>
              </w:rPr>
              <w:t>Challenges in data management and organization.</w:t>
            </w:r>
          </w:p>
          <w:p w14:paraId="50D8CC11" w14:textId="14836A50" w:rsidR="003C3C40" w:rsidRDefault="003C3C40" w:rsidP="003C3C40">
            <w:pPr>
              <w:rPr>
                <w:rFonts w:ascii="Arial" w:hAnsi="Arial" w:cs="Arial"/>
                <w:color w:val="00B050"/>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85E2FB2" w14:textId="1FE1CC24" w:rsidR="00003E64" w:rsidRDefault="00212CBC" w:rsidP="00631A0E">
            <w:pPr>
              <w:autoSpaceDE w:val="0"/>
              <w:autoSpaceDN w:val="0"/>
              <w:adjustRightInd w:val="0"/>
              <w:rPr>
                <w:rFonts w:ascii="Arial" w:hAnsi="Arial" w:cs="Arial"/>
                <w:sz w:val="22"/>
                <w:szCs w:val="22"/>
              </w:rPr>
            </w:pPr>
            <w:r w:rsidRPr="00212CBC">
              <w:rPr>
                <w:rFonts w:ascii="Arial" w:hAnsi="Arial" w:cs="Arial"/>
                <w:sz w:val="22"/>
                <w:szCs w:val="22"/>
              </w:rPr>
              <w:t>To mitigate these risks</w:t>
            </w:r>
            <w:r w:rsidR="00631A0E">
              <w:rPr>
                <w:rFonts w:ascii="Arial" w:hAnsi="Arial" w:cs="Arial"/>
                <w:sz w:val="22"/>
                <w:szCs w:val="22"/>
              </w:rPr>
              <w:t>:</w:t>
            </w:r>
          </w:p>
          <w:p w14:paraId="34614FFB" w14:textId="77777777" w:rsidR="00631A0E" w:rsidRPr="00631A0E" w:rsidRDefault="00631A0E" w:rsidP="00631A0E">
            <w:pPr>
              <w:autoSpaceDE w:val="0"/>
              <w:autoSpaceDN w:val="0"/>
              <w:adjustRightInd w:val="0"/>
              <w:rPr>
                <w:rFonts w:ascii="Arial" w:hAnsi="Arial" w:cs="Arial"/>
                <w:i/>
                <w:sz w:val="18"/>
                <w:szCs w:val="18"/>
              </w:rPr>
            </w:pPr>
          </w:p>
          <w:p w14:paraId="1EC8C72B" w14:textId="77777777" w:rsidR="00631A0E" w:rsidRPr="00631A0E" w:rsidRDefault="00631A0E" w:rsidP="00631A0E">
            <w:pPr>
              <w:rPr>
                <w:rFonts w:ascii="Arial" w:hAnsi="Arial" w:cs="Arial"/>
                <w:sz w:val="22"/>
                <w:szCs w:val="22"/>
              </w:rPr>
            </w:pPr>
            <w:r w:rsidRPr="00631A0E">
              <w:rPr>
                <w:rFonts w:ascii="Arial" w:hAnsi="Arial" w:cs="Arial"/>
                <w:sz w:val="22"/>
                <w:szCs w:val="22"/>
              </w:rPr>
              <w:t>Implement regular intervals of rest, adhere to ergonomic principles, and regulate effort through a systematic schedule.</w:t>
            </w:r>
          </w:p>
          <w:p w14:paraId="178D7C8A" w14:textId="77777777" w:rsidR="00631A0E" w:rsidRPr="00631A0E" w:rsidRDefault="00631A0E" w:rsidP="00631A0E">
            <w:pPr>
              <w:rPr>
                <w:rFonts w:ascii="Arial" w:hAnsi="Arial" w:cs="Arial"/>
                <w:sz w:val="22"/>
                <w:szCs w:val="22"/>
              </w:rPr>
            </w:pPr>
          </w:p>
          <w:p w14:paraId="29EF6B4A" w14:textId="77777777" w:rsidR="00631A0E" w:rsidRPr="00631A0E" w:rsidRDefault="00631A0E" w:rsidP="00631A0E">
            <w:pPr>
              <w:rPr>
                <w:rFonts w:ascii="Arial" w:hAnsi="Arial" w:cs="Arial"/>
                <w:sz w:val="22"/>
                <w:szCs w:val="22"/>
              </w:rPr>
            </w:pPr>
            <w:r w:rsidRPr="00631A0E">
              <w:rPr>
                <w:rFonts w:ascii="Arial" w:hAnsi="Arial" w:cs="Arial"/>
                <w:sz w:val="22"/>
                <w:szCs w:val="22"/>
              </w:rPr>
              <w:t>Ensure reflexivity, employ transparent inclusion criteria, and adhere to a systematic theme analysis framework.</w:t>
            </w:r>
          </w:p>
          <w:p w14:paraId="60F3AF5A" w14:textId="77777777" w:rsidR="00631A0E" w:rsidRPr="00631A0E" w:rsidRDefault="00631A0E" w:rsidP="00631A0E">
            <w:pPr>
              <w:rPr>
                <w:rFonts w:ascii="Arial" w:hAnsi="Arial" w:cs="Arial"/>
                <w:sz w:val="22"/>
                <w:szCs w:val="22"/>
              </w:rPr>
            </w:pPr>
          </w:p>
          <w:p w14:paraId="6669AA21" w14:textId="7F9AF5BE" w:rsidR="00631A0E" w:rsidRDefault="00631A0E" w:rsidP="00631A0E">
            <w:pPr>
              <w:rPr>
                <w:rFonts w:ascii="Arial" w:hAnsi="Arial" w:cs="Arial"/>
                <w:sz w:val="22"/>
                <w:szCs w:val="22"/>
              </w:rPr>
            </w:pPr>
            <w:r w:rsidRPr="00631A0E">
              <w:rPr>
                <w:rFonts w:ascii="Arial" w:hAnsi="Arial" w:cs="Arial"/>
                <w:sz w:val="22"/>
                <w:szCs w:val="22"/>
              </w:rPr>
              <w:t>Utilize safe digital instruments, uphold precise documentation, and implement systematic data storage techniques.</w:t>
            </w:r>
          </w:p>
          <w:p w14:paraId="4C958A27" w14:textId="77777777" w:rsidR="00631A0E" w:rsidRDefault="00631A0E" w:rsidP="003257BD">
            <w:pPr>
              <w:autoSpaceDE w:val="0"/>
              <w:autoSpaceDN w:val="0"/>
              <w:adjustRightInd w:val="0"/>
              <w:rPr>
                <w:rFonts w:ascii="Arial" w:hAnsi="Arial" w:cs="Arial"/>
                <w:sz w:val="22"/>
                <w:szCs w:val="22"/>
              </w:rPr>
            </w:pPr>
          </w:p>
          <w:p w14:paraId="4416A3BD" w14:textId="5AFD904C"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038D6413" w:rsidR="003C3C40" w:rsidRDefault="003C3C40" w:rsidP="003C3C40">
            <w:pPr>
              <w:rPr>
                <w:rFonts w:ascii="Arial" w:hAnsi="Arial" w:cs="Arial"/>
                <w:color w:val="00B050"/>
                <w:sz w:val="22"/>
                <w:szCs w:val="22"/>
              </w:rPr>
            </w:pPr>
          </w:p>
          <w:p w14:paraId="74A8C135" w14:textId="3BD36532" w:rsidR="0094056C" w:rsidRDefault="00631A0E" w:rsidP="00D107AC">
            <w:pPr>
              <w:rPr>
                <w:rFonts w:ascii="Arial" w:hAnsi="Arial" w:cs="Arial"/>
                <w:sz w:val="22"/>
                <w:szCs w:val="22"/>
              </w:rPr>
            </w:pPr>
            <w:r w:rsidRPr="00631A0E">
              <w:rPr>
                <w:rFonts w:ascii="Arial" w:hAnsi="Arial" w:cs="Arial"/>
                <w:sz w:val="22"/>
                <w:szCs w:val="22"/>
              </w:rPr>
              <w:t>The institution faces limited potential dangers, as this research does not include sensitive personal data or direct connection with human subjects. Nonetheless, there may be apprehensions regarding data protection, ethical utilization of web content, and reputational danger if the research is misconstrued or handled poorly. Erroneous conclusions or data misapplication may result in negative publicity or inquiries over the institution's research integrity.</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7D14004C" w14:textId="08AC096C" w:rsidR="0094056C" w:rsidRPr="004C3A0B" w:rsidRDefault="00631A0E" w:rsidP="00D107AC">
            <w:pPr>
              <w:rPr>
                <w:rFonts w:ascii="Arial" w:hAnsi="Arial" w:cs="Arial"/>
                <w:sz w:val="22"/>
                <w:szCs w:val="22"/>
              </w:rPr>
            </w:pPr>
            <w:r w:rsidRPr="00631A0E">
              <w:rPr>
                <w:rFonts w:ascii="Arial" w:hAnsi="Arial" w:cs="Arial"/>
                <w:sz w:val="22"/>
                <w:szCs w:val="22"/>
              </w:rPr>
              <w:t>The institution encounters minimal potential risks, as this study excludes sensitive personal information and direct involvement with human subjects. However, concerns may arise over data privacy, ethical use of online information, and potential reputational damage if the study is misinterpreted or poorly conducted. Inaccurate conclusions or improper data application may lead to adverse publicity or examination of the institution's research integrity.</w:t>
            </w: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0CCBD838" w14:textId="3CDD06A0" w:rsidR="00003E64" w:rsidRDefault="004F4F11" w:rsidP="003257BD">
            <w:pPr>
              <w:rPr>
                <w:rFonts w:ascii="Arial" w:hAnsi="Arial" w:cs="Arial"/>
                <w:sz w:val="22"/>
                <w:szCs w:val="22"/>
              </w:rPr>
            </w:pPr>
            <w:r w:rsidRPr="004F4F11">
              <w:rPr>
                <w:rFonts w:ascii="Arial" w:hAnsi="Arial" w:cs="Arial"/>
                <w:sz w:val="22"/>
                <w:szCs w:val="22"/>
              </w:rPr>
              <w:t>The study</w:t>
            </w:r>
            <w:r w:rsidR="009630BD">
              <w:rPr>
                <w:rFonts w:ascii="Arial" w:hAnsi="Arial" w:cs="Arial"/>
                <w:sz w:val="22"/>
                <w:szCs w:val="22"/>
              </w:rPr>
              <w:t xml:space="preserve"> might entail overuse of resources like electricity and printing paper</w:t>
            </w:r>
            <w:r w:rsidR="00DF63DA">
              <w:rPr>
                <w:rFonts w:ascii="Arial" w:hAnsi="Arial" w:cs="Arial"/>
                <w:sz w:val="22"/>
                <w:szCs w:val="22"/>
              </w:rPr>
              <w:t>.</w:t>
            </w:r>
          </w:p>
          <w:p w14:paraId="17AE9471" w14:textId="77777777" w:rsidR="009630BD" w:rsidRPr="004C3A0B" w:rsidRDefault="009630BD"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08EE922A" w:rsidR="00003E64" w:rsidRDefault="00DF63DA" w:rsidP="003257BD">
            <w:pPr>
              <w:rPr>
                <w:rFonts w:ascii="Arial" w:hAnsi="Arial" w:cs="Arial"/>
                <w:sz w:val="22"/>
                <w:szCs w:val="22"/>
              </w:rPr>
            </w:pPr>
            <w:r w:rsidRPr="00DF63DA">
              <w:rPr>
                <w:rFonts w:ascii="Arial" w:hAnsi="Arial" w:cs="Arial"/>
                <w:sz w:val="22"/>
                <w:szCs w:val="22"/>
              </w:rPr>
              <w:t>To minimise environmental impact, the study will prioritise digital processes over physical ones. Most data collection, analysis, and report preparation will be conducted electronically to reduce paper usage. Printing will be limited to essential documents only and, where necessary, double-sided printing will be used.</w:t>
            </w:r>
          </w:p>
          <w:p w14:paraId="1B693177" w14:textId="3B71DCBB"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872378964"/>
              <w14:checkbox>
                <w14:checked w14:val="1"/>
                <w14:checkedState w14:val="2612" w14:font="MS Gothic"/>
                <w14:uncheckedState w14:val="2610" w14:font="MS Gothic"/>
              </w14:checkbox>
            </w:sdtPr>
            <w:sdtEndPr/>
            <w:sdtContent>
              <w:p w14:paraId="43668EE2" w14:textId="666FB556" w:rsidR="006930C2" w:rsidRPr="00212CBC" w:rsidRDefault="00212CBC" w:rsidP="00212CB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916123276"/>
              <w14:checkbox>
                <w14:checked w14:val="1"/>
                <w14:checkedState w14:val="2612" w14:font="MS Gothic"/>
                <w14:uncheckedState w14:val="2610" w14:font="MS Gothic"/>
              </w14:checkbox>
            </w:sdtPr>
            <w:sdtEndPr/>
            <w:sdtContent>
              <w:p w14:paraId="681CE3BB" w14:textId="2F2075D4" w:rsidR="006930C2" w:rsidRPr="00212CBC" w:rsidRDefault="00212CBC" w:rsidP="00212CB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586F6BDD" w:rsidR="004D0161" w:rsidRPr="004C3A0B" w:rsidRDefault="00212CB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557BC7DF" w:rsidR="004D0161" w:rsidRPr="004C3A0B" w:rsidRDefault="00212CB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2F181CE2" w14:textId="542B38FA" w:rsidR="004D0161" w:rsidRPr="004C3A0B" w:rsidRDefault="00212CB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3A6ECEC0" w:rsidR="004D0161" w:rsidRPr="004C3A0B" w:rsidRDefault="00212CB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04687C45" w:rsidR="004D0161" w:rsidRPr="004C3A0B" w:rsidRDefault="00212CB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7A91CFAD" w:rsidR="004D0161" w:rsidRPr="004C3A0B" w:rsidRDefault="00212CB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6172CED2" w:rsidR="004D0161" w:rsidRPr="004C3A0B" w:rsidRDefault="00212CB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3E6828F0" w:rsidR="004D0161" w:rsidRPr="004C3A0B" w:rsidRDefault="00212CB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664FA503" w:rsidR="004D0161" w:rsidRPr="004C3A0B" w:rsidRDefault="00212CB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297AAD86" w:rsidR="004D0161" w:rsidRPr="004C3A0B" w:rsidRDefault="00212CB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06E19C88" w:rsidR="004D0161" w:rsidRPr="004C3A0B" w:rsidRDefault="00212CB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0E4B1871" w:rsidR="004D0161" w:rsidRPr="004C3A0B" w:rsidRDefault="00212CB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6D8A741C" w:rsidR="004D0161" w:rsidRPr="004C3A0B" w:rsidRDefault="00212CB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522FD40E" w:rsidR="00A121A0" w:rsidRPr="00DF63DA" w:rsidRDefault="00DF63DA" w:rsidP="00A121A0">
            <w:pPr>
              <w:autoSpaceDE w:val="0"/>
              <w:autoSpaceDN w:val="0"/>
              <w:adjustRightInd w:val="0"/>
              <w:rPr>
                <w:rFonts w:ascii="Arial" w:hAnsi="Arial" w:cs="Arial"/>
                <w:color w:val="000000" w:themeColor="text1"/>
                <w:sz w:val="24"/>
                <w:szCs w:val="22"/>
              </w:rPr>
            </w:pPr>
            <w:r w:rsidRPr="00DF63DA">
              <w:rPr>
                <w:rFonts w:ascii="Arial" w:hAnsi="Arial" w:cs="Arial"/>
                <w:color w:val="000000" w:themeColor="text1"/>
                <w:sz w:val="22"/>
              </w:rPr>
              <w:t xml:space="preserve">The student </w:t>
            </w:r>
            <w:r w:rsidR="00A121A0" w:rsidRPr="00DF63DA">
              <w:rPr>
                <w:rFonts w:ascii="Arial" w:hAnsi="Arial" w:cs="Arial"/>
                <w:color w:val="000000" w:themeColor="text1"/>
                <w:sz w:val="22"/>
              </w:rPr>
              <w:t>researche</w:t>
            </w:r>
            <w:r w:rsidRPr="00DF63DA">
              <w:rPr>
                <w:rFonts w:ascii="Arial" w:hAnsi="Arial" w:cs="Arial"/>
                <w:color w:val="000000" w:themeColor="text1"/>
                <w:sz w:val="22"/>
              </w:rPr>
              <w:t xml:space="preserve">r and </w:t>
            </w:r>
            <w:r w:rsidR="00A121A0" w:rsidRPr="00DF63DA">
              <w:rPr>
                <w:rFonts w:ascii="Arial" w:hAnsi="Arial" w:cs="Arial"/>
                <w:color w:val="000000" w:themeColor="text1"/>
                <w:sz w:val="22"/>
              </w:rPr>
              <w:t>supervisor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4E8E559C" w:rsidR="00A121A0" w:rsidRPr="00DF63DA" w:rsidRDefault="00DF63DA" w:rsidP="00A121A0">
            <w:pPr>
              <w:autoSpaceDE w:val="0"/>
              <w:autoSpaceDN w:val="0"/>
              <w:adjustRightInd w:val="0"/>
              <w:rPr>
                <w:rFonts w:ascii="Arial" w:hAnsi="Arial" w:cs="Arial"/>
                <w:color w:val="000000" w:themeColor="text1"/>
                <w:sz w:val="22"/>
                <w:szCs w:val="22"/>
              </w:rPr>
            </w:pPr>
            <w:r w:rsidRPr="00DF63DA">
              <w:rPr>
                <w:rFonts w:ascii="Arial" w:hAnsi="Arial" w:cs="Arial"/>
                <w:color w:val="000000" w:themeColor="text1"/>
                <w:sz w:val="22"/>
              </w:rPr>
              <w:t>The student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1"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2FDE1405" w:rsidR="00477654" w:rsidRPr="0092487B" w:rsidRDefault="0035495A"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631A0E">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6A4D236F" w:rsidR="00477654" w:rsidRPr="0092487B" w:rsidRDefault="0035495A"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631A0E">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012BC38A" w14:textId="4823FE51" w:rsidR="001B41AD" w:rsidRPr="003C7DED" w:rsidRDefault="0075779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221A3AB4" w:rsidR="001B41AD" w:rsidRPr="003C7DED" w:rsidRDefault="0075779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34729F33" w14:textId="61E314FA" w:rsidR="001B41AD" w:rsidRDefault="0075779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64CE47E8" w14:textId="2D74EB9C" w:rsidR="001B41AD" w:rsidRDefault="00212CB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0548A2DE" w14:textId="2E98AF1E" w:rsidR="001B41AD" w:rsidRDefault="00212CB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46CCFD6C" w14:textId="61C8D848" w:rsidR="001B41AD" w:rsidRDefault="00212CB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6E63F030" w14:textId="2D63BD72" w:rsidR="001B41AD" w:rsidRPr="003C7DED" w:rsidRDefault="00212CB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031C60A4" w14:textId="2C7467E0" w:rsidR="001B41AD" w:rsidRPr="003C7DED" w:rsidRDefault="00212CB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66066D41" w14:textId="634A52D2" w:rsidR="001B41AD" w:rsidRPr="003C7DED" w:rsidRDefault="0075779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522CA55E" w:rsidR="001B41AD" w:rsidRPr="003C7DED" w:rsidRDefault="0075779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147437E8" w14:textId="5E7D8130" w:rsidR="001B41AD" w:rsidRPr="003C7DED" w:rsidRDefault="0075779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37DE205C" w14:textId="078E6681" w:rsidR="001B41AD" w:rsidRPr="003C7DED" w:rsidRDefault="0075779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1"/>
                <w14:checkedState w14:val="2612" w14:font="MS Gothic"/>
                <w14:uncheckedState w14:val="2610" w14:font="MS Gothic"/>
              </w14:checkbox>
            </w:sdtPr>
            <w:sdtEndPr/>
            <w:sdtContent>
              <w:p w14:paraId="5C026102" w14:textId="2BD00059" w:rsidR="001B41AD" w:rsidRDefault="00DF63D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62506909" w14:textId="0297ED7E" w:rsidR="001B41AD" w:rsidRDefault="00DF63DA"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5CCC9F59" w14:textId="65AA2754" w:rsidR="004F4F11" w:rsidRDefault="004F4F11" w:rsidP="004F4F11">
            <w:pPr>
              <w:rPr>
                <w:sz w:val="22"/>
                <w:szCs w:val="22"/>
              </w:rPr>
            </w:pPr>
          </w:p>
          <w:p w14:paraId="4BB3A8EB" w14:textId="318094EE" w:rsidR="00DF63DA" w:rsidRPr="004F4F11" w:rsidRDefault="00DF63DA" w:rsidP="004F4F11">
            <w:pPr>
              <w:rPr>
                <w:sz w:val="22"/>
                <w:szCs w:val="22"/>
              </w:rPr>
            </w:pPr>
            <w:r>
              <w:rPr>
                <w:sz w:val="22"/>
                <w:szCs w:val="22"/>
              </w:rPr>
              <w:t>For proofreading purpose only, a generative AI may be used like UWTSD Copilot, Grammarly and Word editor. At all times university’s AI guidance policy will be followed.</w:t>
            </w: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221F7F9"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r w:rsidR="00631A0E" w:rsidRPr="004C3A0B">
              <w:rPr>
                <w:rFonts w:ascii="Arial" w:hAnsi="Arial" w:cs="Arial"/>
                <w:sz w:val="22"/>
                <w:szCs w:val="22"/>
              </w:rPr>
              <w:t>application,</w:t>
            </w:r>
            <w:r w:rsidRPr="004C3A0B">
              <w:rPr>
                <w:rFonts w:ascii="Arial" w:hAnsi="Arial" w:cs="Arial"/>
                <w:sz w:val="22"/>
                <w:szCs w:val="22"/>
              </w:rPr>
              <w:t xml:space="preserve">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2"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7FD98720" w:rsidR="004D0161" w:rsidRPr="004C3A0B" w:rsidRDefault="00631A0E" w:rsidP="00694EA8">
            <w:pPr>
              <w:spacing w:before="100" w:beforeAutospacing="1" w:after="100" w:afterAutospacing="1"/>
              <w:rPr>
                <w:rFonts w:ascii="Arial" w:hAnsi="Arial" w:cs="Arial"/>
                <w:sz w:val="22"/>
                <w:szCs w:val="22"/>
              </w:rPr>
            </w:pPr>
            <w:proofErr w:type="spellStart"/>
            <w:r w:rsidRPr="00631A0E">
              <w:rPr>
                <w:rFonts w:ascii="Arial" w:hAnsi="Arial" w:cs="Arial"/>
                <w:sz w:val="22"/>
                <w:szCs w:val="22"/>
              </w:rPr>
              <w:t>Bilkis</w:t>
            </w:r>
            <w:proofErr w:type="spellEnd"/>
            <w:r w:rsidRPr="00631A0E">
              <w:rPr>
                <w:rFonts w:ascii="Arial" w:hAnsi="Arial" w:cs="Arial"/>
                <w:sz w:val="22"/>
                <w:szCs w:val="22"/>
              </w:rPr>
              <w:t xml:space="preserve"> Begum</w:t>
            </w:r>
          </w:p>
        </w:tc>
        <w:tc>
          <w:tcPr>
            <w:tcW w:w="2139" w:type="dxa"/>
            <w:gridSpan w:val="3"/>
            <w:vAlign w:val="center"/>
          </w:tcPr>
          <w:p w14:paraId="7C2D2CC9" w14:textId="6E8EB5E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DF63DA">
              <w:rPr>
                <w:rFonts w:ascii="Arial" w:hAnsi="Arial" w:cs="Arial"/>
                <w:b/>
                <w:bCs/>
                <w:sz w:val="22"/>
                <w:szCs w:val="22"/>
              </w:rPr>
              <w:t xml:space="preserve"> 2</w:t>
            </w:r>
            <w:r w:rsidR="00DF63DA" w:rsidRPr="00DF63DA">
              <w:rPr>
                <w:rFonts w:ascii="Arial" w:hAnsi="Arial" w:cs="Arial"/>
                <w:b/>
                <w:bCs/>
                <w:sz w:val="22"/>
                <w:szCs w:val="22"/>
                <w:vertAlign w:val="superscript"/>
              </w:rPr>
              <w:t>nd</w:t>
            </w:r>
            <w:r w:rsidR="00DF63DA">
              <w:rPr>
                <w:rFonts w:ascii="Arial" w:hAnsi="Arial" w:cs="Arial"/>
                <w:b/>
                <w:bCs/>
                <w:sz w:val="22"/>
                <w:szCs w:val="22"/>
              </w:rPr>
              <w:t xml:space="preserve"> may, 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28C9A49D" w:rsidR="00AA7E42" w:rsidRPr="004C3A0B" w:rsidRDefault="00DF63DA" w:rsidP="00CA7241">
            <w:pPr>
              <w:pStyle w:val="ListParagraph"/>
              <w:ind w:left="0"/>
              <w:rPr>
                <w:rFonts w:ascii="Arial" w:hAnsi="Arial" w:cs="Arial"/>
              </w:rPr>
            </w:pPr>
            <w:r w:rsidRPr="002E2868">
              <w:rPr>
                <w:rFonts w:ascii="Arial" w:hAnsi="Arial" w:cs="Arial"/>
              </w:rPr>
              <w:t xml:space="preserve">Dr </w:t>
            </w:r>
            <w:proofErr w:type="spellStart"/>
            <w:r w:rsidRPr="002E2868">
              <w:rPr>
                <w:rFonts w:ascii="Arial" w:hAnsi="Arial" w:cs="Arial"/>
              </w:rPr>
              <w:t>Itse</w:t>
            </w:r>
            <w:proofErr w:type="spellEnd"/>
            <w:r w:rsidRPr="002E2868">
              <w:rPr>
                <w:rFonts w:ascii="Arial" w:hAnsi="Arial" w:cs="Arial"/>
              </w:rPr>
              <w:t xml:space="preserve"> </w:t>
            </w:r>
            <w:proofErr w:type="spellStart"/>
            <w:r w:rsidRPr="002E2868">
              <w:rPr>
                <w:rFonts w:ascii="Arial" w:hAnsi="Arial" w:cs="Arial"/>
              </w:rPr>
              <w:t>Olaoye</w:t>
            </w:r>
            <w:proofErr w:type="spellEnd"/>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3"/>
      <w:footerReference w:type="default" r:id="rId14"/>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B34876" w14:textId="77777777" w:rsidR="0035495A" w:rsidRDefault="0035495A" w:rsidP="00390251">
      <w:r>
        <w:separator/>
      </w:r>
    </w:p>
    <w:p w14:paraId="50EFA94A" w14:textId="77777777" w:rsidR="0035495A" w:rsidRDefault="0035495A"/>
  </w:endnote>
  <w:endnote w:type="continuationSeparator" w:id="0">
    <w:p w14:paraId="124BF8D1" w14:textId="77777777" w:rsidR="0035495A" w:rsidRDefault="0035495A" w:rsidP="00390251">
      <w:r>
        <w:continuationSeparator/>
      </w:r>
    </w:p>
    <w:p w14:paraId="07951311" w14:textId="77777777" w:rsidR="0035495A" w:rsidRDefault="003549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4CDD25" w14:textId="77777777" w:rsidR="0035495A" w:rsidRDefault="0035495A" w:rsidP="00390251">
      <w:r>
        <w:separator/>
      </w:r>
    </w:p>
    <w:p w14:paraId="0ECC9CD3" w14:textId="77777777" w:rsidR="0035495A" w:rsidRDefault="0035495A"/>
  </w:footnote>
  <w:footnote w:type="continuationSeparator" w:id="0">
    <w:p w14:paraId="22D62AE2" w14:textId="77777777" w:rsidR="0035495A" w:rsidRDefault="0035495A" w:rsidP="00390251">
      <w:r>
        <w:continuationSeparator/>
      </w:r>
    </w:p>
    <w:p w14:paraId="0D37E3C4" w14:textId="77777777" w:rsidR="0035495A" w:rsidRDefault="0035495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464E0"/>
    <w:multiLevelType w:val="hybridMultilevel"/>
    <w:tmpl w:val="4F18BD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0C5F0F"/>
    <w:multiLevelType w:val="multilevel"/>
    <w:tmpl w:val="40B0E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3706C4"/>
    <w:multiLevelType w:val="multilevel"/>
    <w:tmpl w:val="708E5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721550B"/>
    <w:multiLevelType w:val="hybridMultilevel"/>
    <w:tmpl w:val="9020A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5DE02CC4"/>
    <w:multiLevelType w:val="multilevel"/>
    <w:tmpl w:val="4D54E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3CB7FAD"/>
    <w:multiLevelType w:val="hybridMultilevel"/>
    <w:tmpl w:val="A896F364"/>
    <w:lvl w:ilvl="0" w:tplc="4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4"/>
  </w:num>
  <w:num w:numId="3">
    <w:abstractNumId w:val="5"/>
  </w:num>
  <w:num w:numId="4">
    <w:abstractNumId w:val="29"/>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0"/>
  </w:num>
  <w:num w:numId="10">
    <w:abstractNumId w:val="11"/>
  </w:num>
  <w:num w:numId="11">
    <w:abstractNumId w:val="27"/>
  </w:num>
  <w:num w:numId="12">
    <w:abstractNumId w:val="25"/>
  </w:num>
  <w:num w:numId="13">
    <w:abstractNumId w:val="26"/>
  </w:num>
  <w:num w:numId="14">
    <w:abstractNumId w:val="2"/>
  </w:num>
  <w:num w:numId="15">
    <w:abstractNumId w:val="8"/>
  </w:num>
  <w:num w:numId="16">
    <w:abstractNumId w:val="9"/>
  </w:num>
  <w:num w:numId="17">
    <w:abstractNumId w:val="14"/>
  </w:num>
  <w:num w:numId="18">
    <w:abstractNumId w:val="16"/>
  </w:num>
  <w:num w:numId="19">
    <w:abstractNumId w:val="28"/>
  </w:num>
  <w:num w:numId="20">
    <w:abstractNumId w:val="7"/>
  </w:num>
  <w:num w:numId="21">
    <w:abstractNumId w:val="17"/>
  </w:num>
  <w:num w:numId="22">
    <w:abstractNumId w:val="23"/>
  </w:num>
  <w:num w:numId="23">
    <w:abstractNumId w:val="4"/>
  </w:num>
  <w:num w:numId="24">
    <w:abstractNumId w:val="12"/>
  </w:num>
  <w:num w:numId="25">
    <w:abstractNumId w:val="15"/>
  </w:num>
  <w:num w:numId="26">
    <w:abstractNumId w:val="31"/>
  </w:num>
  <w:num w:numId="27">
    <w:abstractNumId w:val="21"/>
  </w:num>
  <w:num w:numId="28">
    <w:abstractNumId w:val="3"/>
  </w:num>
  <w:num w:numId="29">
    <w:abstractNumId w:val="22"/>
  </w:num>
  <w:num w:numId="30">
    <w:abstractNumId w:val="1"/>
  </w:num>
  <w:num w:numId="31">
    <w:abstractNumId w:val="30"/>
  </w:num>
  <w:num w:numId="32">
    <w:abstractNumId w:val="0"/>
  </w:num>
  <w:num w:numId="3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2CBC"/>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2868"/>
    <w:rsid w:val="002E33E7"/>
    <w:rsid w:val="00303350"/>
    <w:rsid w:val="003171A8"/>
    <w:rsid w:val="003257BD"/>
    <w:rsid w:val="003264AE"/>
    <w:rsid w:val="003268ED"/>
    <w:rsid w:val="003302A1"/>
    <w:rsid w:val="00331A88"/>
    <w:rsid w:val="00332956"/>
    <w:rsid w:val="00344744"/>
    <w:rsid w:val="003505BC"/>
    <w:rsid w:val="0035495A"/>
    <w:rsid w:val="00354F34"/>
    <w:rsid w:val="00361382"/>
    <w:rsid w:val="00363F3A"/>
    <w:rsid w:val="003656A9"/>
    <w:rsid w:val="00382031"/>
    <w:rsid w:val="0038283E"/>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4F11"/>
    <w:rsid w:val="004F599C"/>
    <w:rsid w:val="005035A0"/>
    <w:rsid w:val="00515580"/>
    <w:rsid w:val="00526C56"/>
    <w:rsid w:val="00527AED"/>
    <w:rsid w:val="00531C04"/>
    <w:rsid w:val="0053302B"/>
    <w:rsid w:val="00536AEC"/>
    <w:rsid w:val="005444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1A0E"/>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0CE2"/>
    <w:rsid w:val="00717E6F"/>
    <w:rsid w:val="00720BA7"/>
    <w:rsid w:val="00726348"/>
    <w:rsid w:val="00731CAC"/>
    <w:rsid w:val="00733B2B"/>
    <w:rsid w:val="00733EEB"/>
    <w:rsid w:val="0074063A"/>
    <w:rsid w:val="007407AA"/>
    <w:rsid w:val="00743859"/>
    <w:rsid w:val="00751B2D"/>
    <w:rsid w:val="00754FB4"/>
    <w:rsid w:val="00757796"/>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B364A"/>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E49F8"/>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0260"/>
    <w:rsid w:val="00961B2E"/>
    <w:rsid w:val="009630BD"/>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24DC"/>
    <w:rsid w:val="00A07DB0"/>
    <w:rsid w:val="00A1213B"/>
    <w:rsid w:val="00A121A0"/>
    <w:rsid w:val="00A1787E"/>
    <w:rsid w:val="00A21D5C"/>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5101"/>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546F1"/>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84A36"/>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DF63DA"/>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B7D95"/>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A6D4C"/>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2CBC"/>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5444E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Heading2Char">
    <w:name w:val="Heading 2 Char"/>
    <w:basedOn w:val="DefaultParagraphFont"/>
    <w:link w:val="Heading2"/>
    <w:uiPriority w:val="9"/>
    <w:semiHidden/>
    <w:rsid w:val="005444EC"/>
    <w:rPr>
      <w:rFonts w:asciiTheme="majorHAnsi" w:eastAsiaTheme="majorEastAsia" w:hAnsiTheme="majorHAnsi" w:cstheme="majorBidi"/>
      <w:color w:val="365F91" w:themeColor="accent1" w:themeShade="BF"/>
      <w:sz w:val="26"/>
      <w:szCs w:val="26"/>
      <w:lang w:eastAsia="en-US"/>
    </w:rPr>
  </w:style>
  <w:style w:type="table" w:styleId="ListTable4-Accent5">
    <w:name w:val="List Table 4 Accent 5"/>
    <w:basedOn w:val="TableNormal"/>
    <w:uiPriority w:val="49"/>
    <w:rsid w:val="00A024DC"/>
    <w:rPr>
      <w:rFonts w:asciiTheme="minorHAnsi" w:eastAsiaTheme="minorHAnsi" w:hAnsiTheme="minorHAnsi" w:cstheme="minorBidi"/>
      <w:sz w:val="22"/>
      <w:szCs w:val="22"/>
      <w:lang w:eastAsia="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PlainTable2">
    <w:name w:val="Plain Table 2"/>
    <w:basedOn w:val="TableNormal"/>
    <w:uiPriority w:val="42"/>
    <w:rsid w:val="00A024DC"/>
    <w:rPr>
      <w:rFonts w:asciiTheme="minorHAnsi" w:eastAsiaTheme="minorHAnsi" w:hAnsiTheme="minorHAnsi" w:cstheme="minorBidi"/>
      <w:sz w:val="22"/>
      <w:szCs w:val="22"/>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5Dark-Accent3">
    <w:name w:val="Grid Table 5 Dark Accent 3"/>
    <w:basedOn w:val="TableNormal"/>
    <w:uiPriority w:val="50"/>
    <w:rsid w:val="002E2868"/>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TableGridLight">
    <w:name w:val="Grid Table Light"/>
    <w:basedOn w:val="TableNormal"/>
    <w:uiPriority w:val="40"/>
    <w:rsid w:val="002E286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3">
    <w:name w:val="Plain Table 3"/>
    <w:basedOn w:val="TableNormal"/>
    <w:uiPriority w:val="43"/>
    <w:rsid w:val="002E2868"/>
    <w:rPr>
      <w:rFonts w:asciiTheme="minorHAnsi" w:eastAsiaTheme="minorHAnsi" w:hAnsiTheme="minorHAnsi" w:cstheme="minorBidi"/>
      <w:sz w:val="22"/>
      <w:szCs w:val="22"/>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UnresolvedMention">
    <w:name w:val="Unresolved Mention"/>
    <w:basedOn w:val="DefaultParagraphFont"/>
    <w:uiPriority w:val="99"/>
    <w:semiHidden/>
    <w:unhideWhenUsed/>
    <w:rsid w:val="00EB7D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wtsd.ac.uk/research/research-ethic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i.org/10.5152/tao.2019.4058" TargetMode="External"/><Relationship Id="rId4" Type="http://schemas.openxmlformats.org/officeDocument/2006/relationships/settings" Target="settings.xml"/><Relationship Id="rId9" Type="http://schemas.openxmlformats.org/officeDocument/2006/relationships/hyperlink" Target="https://doi.org/10.1136/bmj.n71"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4598</Words>
  <Characters>26214</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30751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2026-04-13T14:11:00Z</dcterms:created>
  <dcterms:modified xsi:type="dcterms:W3CDTF">2026-05-02T18:34:00Z</dcterms:modified>
</cp:coreProperties>
</file>