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41441391"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706C67">
        <w:rPr>
          <w:rFonts w:ascii="Arial" w:hAnsi="Arial" w:cs="Arial"/>
          <w:sz w:val="28"/>
          <w:szCs w:val="28"/>
          <w:lang w:val="nl-NL"/>
        </w:rPr>
        <w:t xml:space="preserve"> Fatima Ezzahra Zahir</w:t>
      </w:r>
    </w:p>
    <w:p w14:paraId="00429E76" w14:textId="0BFDBFFD"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706C67">
        <w:rPr>
          <w:rFonts w:ascii="Arial" w:hAnsi="Arial" w:cs="Arial"/>
          <w:sz w:val="28"/>
          <w:szCs w:val="28"/>
          <w:lang w:val="nl-NL"/>
        </w:rPr>
        <w:t xml:space="preserve"> 2326547</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57F8F0C6"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w:t>
      </w:r>
      <w:r w:rsidR="00706C67">
        <w:rPr>
          <w:rFonts w:ascii="Arial" w:hAnsi="Arial" w:cs="Arial"/>
          <w:sz w:val="28"/>
          <w:szCs w:val="28"/>
          <w:lang w:val="nl-NL"/>
        </w:rPr>
        <w:t>Independent Project</w:t>
      </w:r>
    </w:p>
    <w:p w14:paraId="12CBB668" w14:textId="3BE81F04"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706C67">
        <w:rPr>
          <w:rFonts w:ascii="Arial" w:hAnsi="Arial" w:cs="Arial"/>
          <w:sz w:val="28"/>
          <w:szCs w:val="28"/>
        </w:rPr>
        <w:t xml:space="preserve"> BMHP6020_LON</w:t>
      </w:r>
    </w:p>
    <w:p w14:paraId="2C2175CB" w14:textId="6EB8BAE1"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706C67">
        <w:rPr>
          <w:rFonts w:ascii="Arial" w:hAnsi="Arial" w:cs="Arial"/>
          <w:sz w:val="28"/>
          <w:szCs w:val="28"/>
        </w:rPr>
        <w:t xml:space="preserve"> Jolly Nwankwo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7C277E" w:rsidRPr="00FD767F" w14:paraId="600B3A42" w14:textId="77777777" w:rsidTr="004F4FCA">
        <w:trPr>
          <w:trHeight w:val="2393"/>
          <w:jc w:val="center"/>
        </w:trPr>
        <w:tc>
          <w:tcPr>
            <w:tcW w:w="4530" w:type="dxa"/>
            <w:shd w:val="clear" w:color="auto" w:fill="F9D7E1" w:themeFill="accent2" w:themeFillTint="33"/>
          </w:tcPr>
          <w:p w14:paraId="30432BE5" w14:textId="28D15CBA" w:rsidR="007C277E" w:rsidRPr="00FD767F" w:rsidRDefault="007C277E" w:rsidP="007C277E">
            <w:pPr>
              <w:pStyle w:val="Heading1"/>
              <w:jc w:val="center"/>
              <w:rPr>
                <w:rFonts w:ascii="Arial" w:hAnsi="Arial" w:cs="Arial"/>
              </w:rPr>
            </w:pPr>
            <w:r w:rsidRPr="00FD767F">
              <w:rPr>
                <w:rFonts w:ascii="Arial" w:hAnsi="Arial" w:cs="Arial"/>
              </w:rPr>
              <w:lastRenderedPageBreak/>
              <w:t>Exploring the Effectiveness of Mobile Apps in Mental Health Self-Care Among Adolescents in the United Kingdom</w:t>
            </w:r>
          </w:p>
          <w:p w14:paraId="70F6B559" w14:textId="78224E0E" w:rsidR="007C277E" w:rsidRPr="00FD767F" w:rsidRDefault="007C277E" w:rsidP="007C277E">
            <w:pPr>
              <w:rPr>
                <w:rFonts w:ascii="Arial" w:hAnsi="Arial" w:cs="Arial"/>
                <w:b/>
                <w:bCs/>
                <w:color w:val="B31166" w:themeColor="accent1"/>
              </w:rPr>
            </w:pPr>
            <w:r w:rsidRPr="00FD767F">
              <w:rPr>
                <w:rFonts w:ascii="Arial" w:hAnsi="Arial" w:cs="Arial"/>
                <w:b/>
                <w:bCs/>
                <w:noProof/>
                <w:color w:val="B31166" w:themeColor="accent1"/>
              </w:rPr>
              <w:drawing>
                <wp:inline distT="0" distB="0" distL="0" distR="0" wp14:anchorId="5555B83A" wp14:editId="797B4553">
                  <wp:extent cx="266700" cy="266700"/>
                  <wp:effectExtent l="0" t="0" r="0" b="0"/>
                  <wp:docPr id="805797100" name="Graphic 12" descr="Sprouting Se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797100" name="Graphic 805797100" descr="Sprouting Seed with solid fill"/>
                          <pic:cNvPicPr/>
                        </pic:nvPicPr>
                        <pic:blipFill>
                          <a:blip r:embed="rId13">
                            <a:extLst>
                              <a:ext uri="{96DAC541-7B7A-43D3-8B79-37D633B846F1}">
                                <asvg:svgBlip xmlns:asvg="http://schemas.microsoft.com/office/drawing/2016/SVG/main" r:embed="rId14"/>
                              </a:ext>
                            </a:extLst>
                          </a:blip>
                          <a:stretch>
                            <a:fillRect/>
                          </a:stretch>
                        </pic:blipFill>
                        <pic:spPr>
                          <a:xfrm flipH="1">
                            <a:off x="0" y="0"/>
                            <a:ext cx="266700" cy="266700"/>
                          </a:xfrm>
                          <a:prstGeom prst="rect">
                            <a:avLst/>
                          </a:prstGeom>
                        </pic:spPr>
                      </pic:pic>
                    </a:graphicData>
                  </a:graphic>
                </wp:inline>
              </w:drawing>
            </w:r>
            <w:r w:rsidRPr="00FD767F">
              <w:rPr>
                <w:rFonts w:ascii="Arial" w:hAnsi="Arial" w:cs="Arial"/>
                <w:b/>
                <w:bCs/>
                <w:color w:val="B31166" w:themeColor="accent1"/>
              </w:rPr>
              <w:t xml:space="preserve"> 1. Introduction </w:t>
            </w:r>
          </w:p>
          <w:p w14:paraId="621F716E" w14:textId="4C412C33" w:rsidR="007C277E" w:rsidRDefault="00FD767F" w:rsidP="007C277E">
            <w:pPr>
              <w:rPr>
                <w:rFonts w:ascii="Arial" w:hAnsi="Arial" w:cs="Arial"/>
              </w:rPr>
            </w:pPr>
            <w:r>
              <w:rPr>
                <w:rFonts w:ascii="Arial" w:hAnsi="Arial" w:cs="Arial"/>
                <w:noProof/>
              </w:rPr>
              <w:drawing>
                <wp:anchor distT="0" distB="0" distL="114300" distR="114300" simplePos="0" relativeHeight="251661312" behindDoc="0" locked="0" layoutInCell="1" allowOverlap="1" wp14:anchorId="5A6E2D7B" wp14:editId="46B691FD">
                  <wp:simplePos x="0" y="0"/>
                  <wp:positionH relativeFrom="column">
                    <wp:posOffset>1005840</wp:posOffset>
                  </wp:positionH>
                  <wp:positionV relativeFrom="paragraph">
                    <wp:posOffset>1663700</wp:posOffset>
                  </wp:positionV>
                  <wp:extent cx="1690370" cy="1127125"/>
                  <wp:effectExtent l="95250" t="95250" r="100330" b="415925"/>
                  <wp:wrapNone/>
                  <wp:docPr id="952512268" name="Picture 16" descr="Colorful scribb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512268" name="Picture 952512268" descr="Colorful scribbles"/>
                          <pic:cNvPicPr/>
                        </pic:nvPicPr>
                        <pic:blipFill>
                          <a:blip r:embed="rId15">
                            <a:extLst>
                              <a:ext uri="{28A0092B-C50C-407E-A947-70E740481C1C}">
                                <a14:useLocalDpi xmlns:a14="http://schemas.microsoft.com/office/drawing/2010/main" val="0"/>
                              </a:ext>
                            </a:extLst>
                          </a:blip>
                          <a:stretch>
                            <a:fillRect/>
                          </a:stretch>
                        </pic:blipFill>
                        <pic:spPr>
                          <a:xfrm>
                            <a:off x="0" y="0"/>
                            <a:ext cx="1690370" cy="112712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anchor>
              </w:drawing>
            </w:r>
            <w:r w:rsidR="007C277E" w:rsidRPr="00FD767F">
              <w:rPr>
                <w:rFonts w:ascii="Arial" w:hAnsi="Arial" w:cs="Arial"/>
              </w:rPr>
              <w:t xml:space="preserve">Adolescent mental health is a major UK public health concern. Around 1 in 5 people aged 8-25 in England had a probable mental disorder (NHS England, 2024). Mobile apps offer tools such as mood tracking, mindfulness and CBT, but evidence on effectiveness and sustained engagement remains mixed (Grist, Porter and Stallard, 2017; Milne-Ives et al., 2023). This review explores the evidence for UK adolescents. </w:t>
            </w:r>
          </w:p>
          <w:p w14:paraId="1EA0A53B" w14:textId="6CB204B3" w:rsidR="00FD767F" w:rsidRPr="00FD767F" w:rsidRDefault="0053667D" w:rsidP="007C277E">
            <w:pPr>
              <w:rPr>
                <w:rFonts w:ascii="Arial" w:hAnsi="Arial" w:cs="Arial"/>
              </w:rPr>
            </w:pPr>
            <w:r>
              <w:rPr>
                <w:rFonts w:ascii="Arial" w:hAnsi="Arial" w:cs="Arial"/>
                <w:noProof/>
              </w:rPr>
              <w:drawing>
                <wp:anchor distT="0" distB="0" distL="114300" distR="114300" simplePos="0" relativeHeight="251660288" behindDoc="0" locked="0" layoutInCell="1" allowOverlap="1" wp14:anchorId="20FBC61F" wp14:editId="50981CD8">
                  <wp:simplePos x="0" y="0"/>
                  <wp:positionH relativeFrom="column">
                    <wp:posOffset>62865</wp:posOffset>
                  </wp:positionH>
                  <wp:positionV relativeFrom="paragraph">
                    <wp:posOffset>236855</wp:posOffset>
                  </wp:positionV>
                  <wp:extent cx="1645920" cy="1021080"/>
                  <wp:effectExtent l="495300" t="114300" r="106680" b="179070"/>
                  <wp:wrapNone/>
                  <wp:docPr id="1299425383" name="Picture 17" descr="Mental health awareness mu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25383" name="Picture 1299425383" descr="Mental health awareness mural"/>
                          <pic:cNvPicPr/>
                        </pic:nvPicPr>
                        <pic:blipFill>
                          <a:blip r:embed="rId16">
                            <a:extLst>
                              <a:ext uri="{28A0092B-C50C-407E-A947-70E740481C1C}">
                                <a14:useLocalDpi xmlns:a14="http://schemas.microsoft.com/office/drawing/2010/main" val="0"/>
                              </a:ext>
                            </a:extLst>
                          </a:blip>
                          <a:stretch>
                            <a:fillRect/>
                          </a:stretch>
                        </pic:blipFill>
                        <pic:spPr>
                          <a:xfrm>
                            <a:off x="0" y="0"/>
                            <a:ext cx="1645920" cy="1021080"/>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p>
          <w:p w14:paraId="1B2FC51C" w14:textId="248A6784" w:rsidR="007C277E" w:rsidRDefault="007C277E" w:rsidP="007C277E">
            <w:pPr>
              <w:rPr>
                <w:rFonts w:ascii="Arial" w:hAnsi="Arial" w:cs="Arial"/>
                <w:b/>
                <w:bCs/>
              </w:rPr>
            </w:pPr>
          </w:p>
          <w:p w14:paraId="08283F47" w14:textId="77777777" w:rsidR="00FD767F" w:rsidRPr="00FD767F" w:rsidRDefault="00FD767F" w:rsidP="007C277E">
            <w:pPr>
              <w:rPr>
                <w:rFonts w:ascii="Arial" w:hAnsi="Arial" w:cs="Arial"/>
                <w:b/>
                <w:bCs/>
              </w:rPr>
            </w:pPr>
          </w:p>
          <w:p w14:paraId="00483B93" w14:textId="4C0D972C" w:rsidR="007C277E" w:rsidRPr="00FD767F" w:rsidRDefault="007C277E" w:rsidP="007C277E">
            <w:pPr>
              <w:rPr>
                <w:rFonts w:ascii="Arial" w:hAnsi="Arial" w:cs="Arial"/>
              </w:rPr>
            </w:pPr>
            <w:r w:rsidRPr="00FD767F">
              <w:rPr>
                <w:rFonts w:ascii="Arial" w:hAnsi="Arial" w:cs="Arial"/>
                <w:b/>
                <w:bCs/>
              </w:rPr>
              <w:t xml:space="preserve"> </w:t>
            </w:r>
          </w:p>
          <w:p w14:paraId="1F066133" w14:textId="2D65B288" w:rsidR="007C277E" w:rsidRDefault="007C277E" w:rsidP="007C277E">
            <w:pPr>
              <w:rPr>
                <w:rFonts w:ascii="Arial" w:hAnsi="Arial" w:cs="Arial"/>
              </w:rPr>
            </w:pPr>
          </w:p>
          <w:p w14:paraId="368AB5AB" w14:textId="3E22B9F1" w:rsidR="00E87655" w:rsidRPr="00FD767F" w:rsidRDefault="00E87655" w:rsidP="00E87655">
            <w:pPr>
              <w:rPr>
                <w:rFonts w:ascii="Arial" w:hAnsi="Arial" w:cs="Arial"/>
                <w:b/>
                <w:bCs/>
                <w:noProof/>
                <w:color w:val="B31166" w:themeColor="accent1"/>
                <w:lang w:val="en-GB"/>
              </w:rPr>
            </w:pPr>
            <w:r w:rsidRPr="00FD767F">
              <w:rPr>
                <w:rFonts w:ascii="Arial" w:hAnsi="Arial" w:cs="Arial"/>
                <w:b/>
                <w:bCs/>
                <w:noProof/>
                <w:color w:val="B31166" w:themeColor="accent1"/>
                <w:lang w:val="en-GB"/>
              </w:rPr>
              <w:t xml:space="preserve">   </w:t>
            </w:r>
            <w:r w:rsidRPr="00FD767F">
              <w:rPr>
                <w:rFonts w:ascii="Arial" w:hAnsi="Arial" w:cs="Arial"/>
                <w:b/>
                <w:bCs/>
                <w:noProof/>
                <w:color w:val="B31166" w:themeColor="accent1"/>
                <w:lang w:val="en-GB"/>
              </w:rPr>
              <w:drawing>
                <wp:inline distT="0" distB="0" distL="0" distR="0" wp14:anchorId="554436F4" wp14:editId="268F882B">
                  <wp:extent cx="289560" cy="289560"/>
                  <wp:effectExtent l="0" t="0" r="0" b="0"/>
                  <wp:docPr id="137744200" name="Graphic 13" descr="Book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44200" name="Graphic 137744200" descr="Books with solid fill"/>
                          <pic:cNvPicPr/>
                        </pic:nvPicPr>
                        <pic:blipFill>
                          <a:blip r:embed="rId17">
                            <a:extLst>
                              <a:ext uri="{96DAC541-7B7A-43D3-8B79-37D633B846F1}">
                                <asvg:svgBlip xmlns:asvg="http://schemas.microsoft.com/office/drawing/2016/SVG/main" r:embed="rId18"/>
                              </a:ext>
                            </a:extLst>
                          </a:blip>
                          <a:stretch>
                            <a:fillRect/>
                          </a:stretch>
                        </pic:blipFill>
                        <pic:spPr>
                          <a:xfrm>
                            <a:off x="0" y="0"/>
                            <a:ext cx="289560" cy="289560"/>
                          </a:xfrm>
                          <a:prstGeom prst="rect">
                            <a:avLst/>
                          </a:prstGeom>
                        </pic:spPr>
                      </pic:pic>
                    </a:graphicData>
                  </a:graphic>
                </wp:inline>
              </w:drawing>
            </w:r>
            <w:r w:rsidRPr="00FD767F">
              <w:rPr>
                <w:rFonts w:ascii="Arial" w:hAnsi="Arial" w:cs="Arial"/>
                <w:b/>
                <w:bCs/>
                <w:noProof/>
                <w:color w:val="B31166" w:themeColor="accent1"/>
                <w:lang w:val="en-GB"/>
              </w:rPr>
              <w:t>5</w:t>
            </w:r>
            <w:r w:rsidRPr="00FD767F">
              <w:rPr>
                <w:rFonts w:ascii="Arial" w:hAnsi="Arial" w:cs="Arial"/>
                <w:b/>
                <w:bCs/>
                <w:noProof/>
                <w:color w:val="B31166" w:themeColor="accent1"/>
                <w:lang w:val="en-GB"/>
              </w:rPr>
              <w:t>. Data Collection</w:t>
            </w:r>
          </w:p>
          <w:p w14:paraId="026835CB" w14:textId="77777777" w:rsidR="00E87655" w:rsidRPr="00FD767F" w:rsidRDefault="00E87655" w:rsidP="00E87655">
            <w:pPr>
              <w:rPr>
                <w:rFonts w:ascii="Arial" w:hAnsi="Arial" w:cs="Arial"/>
                <w:noProof/>
                <w:lang w:val="en-GB"/>
              </w:rPr>
            </w:pPr>
            <w:r w:rsidRPr="00FD767F">
              <w:rPr>
                <w:rFonts w:ascii="Arial" w:hAnsi="Arial" w:cs="Arial"/>
                <w:noProof/>
                <w:lang w:val="en-GB"/>
              </w:rPr>
              <w:t xml:space="preserve">Secondary data will be collected from: </w:t>
            </w:r>
          </w:p>
          <w:p w14:paraId="72E469F6" w14:textId="77777777" w:rsidR="00E87655" w:rsidRPr="00FD767F" w:rsidRDefault="00E87655" w:rsidP="00E87655">
            <w:pPr>
              <w:pStyle w:val="ListParagraph"/>
              <w:numPr>
                <w:ilvl w:val="0"/>
                <w:numId w:val="13"/>
              </w:numPr>
              <w:rPr>
                <w:rFonts w:ascii="Arial" w:hAnsi="Arial" w:cs="Arial"/>
                <w:noProof/>
              </w:rPr>
            </w:pPr>
            <w:r w:rsidRPr="00FD767F">
              <w:rPr>
                <w:rFonts w:ascii="Arial" w:hAnsi="Arial" w:cs="Arial"/>
                <w:noProof/>
              </w:rPr>
              <w:t>Peer reviewed academic literature</w:t>
            </w:r>
          </w:p>
          <w:p w14:paraId="3FC1EB92" w14:textId="77777777" w:rsidR="00E87655" w:rsidRPr="00FD767F" w:rsidRDefault="00E87655" w:rsidP="00E87655">
            <w:pPr>
              <w:pStyle w:val="ListParagraph"/>
              <w:numPr>
                <w:ilvl w:val="0"/>
                <w:numId w:val="13"/>
              </w:numPr>
              <w:rPr>
                <w:rFonts w:ascii="Arial" w:hAnsi="Arial" w:cs="Arial"/>
                <w:noProof/>
              </w:rPr>
            </w:pPr>
            <w:r w:rsidRPr="00FD767F">
              <w:rPr>
                <w:rFonts w:ascii="Arial" w:hAnsi="Arial" w:cs="Arial"/>
                <w:noProof/>
              </w:rPr>
              <w:t>Government reports</w:t>
            </w:r>
          </w:p>
          <w:p w14:paraId="0D770B7F" w14:textId="77777777" w:rsidR="00E87655" w:rsidRPr="00FD767F" w:rsidRDefault="00E87655" w:rsidP="00E87655">
            <w:pPr>
              <w:pStyle w:val="ListParagraph"/>
              <w:numPr>
                <w:ilvl w:val="0"/>
                <w:numId w:val="13"/>
              </w:numPr>
              <w:rPr>
                <w:rFonts w:ascii="Arial" w:hAnsi="Arial" w:cs="Arial"/>
                <w:noProof/>
              </w:rPr>
            </w:pPr>
            <w:r w:rsidRPr="00FD767F">
              <w:rPr>
                <w:rFonts w:ascii="Arial" w:hAnsi="Arial" w:cs="Arial"/>
                <w:noProof/>
              </w:rPr>
              <w:t>NHS publications</w:t>
            </w:r>
          </w:p>
          <w:p w14:paraId="2B00B73E" w14:textId="77777777" w:rsidR="00E87655" w:rsidRPr="00FD767F" w:rsidRDefault="00E87655" w:rsidP="00E87655">
            <w:pPr>
              <w:pStyle w:val="ListParagraph"/>
              <w:numPr>
                <w:ilvl w:val="0"/>
                <w:numId w:val="13"/>
              </w:numPr>
              <w:rPr>
                <w:rFonts w:ascii="Arial" w:hAnsi="Arial" w:cs="Arial"/>
                <w:noProof/>
              </w:rPr>
            </w:pPr>
            <w:r w:rsidRPr="00FD767F">
              <w:rPr>
                <w:rFonts w:ascii="Arial" w:hAnsi="Arial" w:cs="Arial"/>
                <w:noProof/>
              </w:rPr>
              <w:t>Relevant research papers</w:t>
            </w:r>
          </w:p>
          <w:p w14:paraId="309DEFF2" w14:textId="66F362DE" w:rsidR="00B928CA" w:rsidRDefault="00B928CA" w:rsidP="00E87655">
            <w:pPr>
              <w:rPr>
                <w:rFonts w:ascii="Arial" w:hAnsi="Arial" w:cs="Arial"/>
                <w:noProof/>
              </w:rPr>
            </w:pPr>
          </w:p>
          <w:p w14:paraId="0216DCB8" w14:textId="0285C726" w:rsidR="0053667D" w:rsidRDefault="0053667D" w:rsidP="00E87655">
            <w:pPr>
              <w:rPr>
                <w:rFonts w:ascii="Arial" w:hAnsi="Arial" w:cs="Arial"/>
                <w:noProof/>
              </w:rPr>
            </w:pPr>
          </w:p>
          <w:p w14:paraId="661B0B3B" w14:textId="2224C11B" w:rsidR="00E87655" w:rsidRPr="00FD767F" w:rsidRDefault="00B35A91" w:rsidP="00E87655">
            <w:pPr>
              <w:rPr>
                <w:rFonts w:ascii="Arial" w:hAnsi="Arial" w:cs="Arial"/>
              </w:rPr>
            </w:pPr>
            <w:r>
              <w:rPr>
                <w:rFonts w:ascii="Arial" w:hAnsi="Arial" w:cs="Arial"/>
                <w:noProof/>
              </w:rPr>
              <w:drawing>
                <wp:anchor distT="0" distB="0" distL="114300" distR="114300" simplePos="0" relativeHeight="251663360" behindDoc="0" locked="0" layoutInCell="1" allowOverlap="1" wp14:anchorId="567A0661" wp14:editId="35AE14F6">
                  <wp:simplePos x="0" y="0"/>
                  <wp:positionH relativeFrom="column">
                    <wp:posOffset>3124200</wp:posOffset>
                  </wp:positionH>
                  <wp:positionV relativeFrom="paragraph">
                    <wp:posOffset>95885</wp:posOffset>
                  </wp:positionV>
                  <wp:extent cx="2730500" cy="1828165"/>
                  <wp:effectExtent l="647700" t="114300" r="107950" b="153035"/>
                  <wp:wrapNone/>
                  <wp:docPr id="1852278750" name="Picture 19" descr="Hand reaching out to s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278750" name="Picture 1852278750" descr="Hand reaching out to sun"/>
                          <pic:cNvPicPr/>
                        </pic:nvPicPr>
                        <pic:blipFill>
                          <a:blip r:embed="rId19">
                            <a:extLst>
                              <a:ext uri="{28A0092B-C50C-407E-A947-70E740481C1C}">
                                <a14:useLocalDpi xmlns:a14="http://schemas.microsoft.com/office/drawing/2010/main" val="0"/>
                              </a:ext>
                            </a:extLst>
                          </a:blip>
                          <a:stretch>
                            <a:fillRect/>
                          </a:stretch>
                        </pic:blipFill>
                        <pic:spPr>
                          <a:xfrm>
                            <a:off x="0" y="0"/>
                            <a:ext cx="2730500" cy="1828165"/>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00E87655" w:rsidRPr="00FD767F">
              <w:rPr>
                <w:rFonts w:ascii="Arial" w:hAnsi="Arial" w:cs="Arial"/>
                <w:noProof/>
              </w:rPr>
              <w:t>Studies will be Systematically searched, screened and selected using the predefined criteria (Greenhalgh and Peackock, 2025).</w:t>
            </w:r>
          </w:p>
          <w:p w14:paraId="1B29E937" w14:textId="77777777" w:rsidR="0053667D" w:rsidRDefault="0053667D" w:rsidP="00957D9F">
            <w:pPr>
              <w:rPr>
                <w:rFonts w:ascii="Arial" w:hAnsi="Arial" w:cs="Arial"/>
                <w:b/>
                <w:bCs/>
                <w:color w:val="B31166" w:themeColor="accent1"/>
                <w:lang w:val="en-GB"/>
              </w:rPr>
            </w:pPr>
          </w:p>
          <w:p w14:paraId="2641775E" w14:textId="421E3026" w:rsidR="00957D9F" w:rsidRPr="00FD767F" w:rsidRDefault="00957D9F" w:rsidP="00957D9F">
            <w:pPr>
              <w:rPr>
                <w:rFonts w:ascii="Arial" w:hAnsi="Arial" w:cs="Arial"/>
                <w:b/>
                <w:bCs/>
                <w:color w:val="B31166" w:themeColor="accent1"/>
                <w:lang w:val="en-GB"/>
              </w:rPr>
            </w:pPr>
            <w:r w:rsidRPr="00FD767F">
              <w:rPr>
                <w:rFonts w:ascii="Arial" w:hAnsi="Arial" w:cs="Arial"/>
                <w:b/>
                <w:bCs/>
                <w:color w:val="B31166" w:themeColor="accent1"/>
                <w:lang w:val="en-GB"/>
              </w:rPr>
              <w:t xml:space="preserve">  </w:t>
            </w:r>
            <w:r w:rsidRPr="00FD767F">
              <w:rPr>
                <w:rFonts w:ascii="Arial" w:hAnsi="Arial" w:cs="Arial"/>
                <w:b/>
                <w:bCs/>
                <w:noProof/>
                <w:color w:val="B31166" w:themeColor="accent1"/>
                <w:lang w:val="en-GB"/>
              </w:rPr>
              <w:drawing>
                <wp:inline distT="0" distB="0" distL="0" distR="0" wp14:anchorId="73F7D8A9" wp14:editId="063FD305">
                  <wp:extent cx="274320" cy="274320"/>
                  <wp:effectExtent l="0" t="0" r="0" b="0"/>
                  <wp:docPr id="133371834" name="Graphic 8" descr="Coin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1834" name="Graphic 133371834" descr="Coins with solid fill"/>
                          <pic:cNvPicPr/>
                        </pic:nvPicPr>
                        <pic:blipFill>
                          <a:blip r:embed="rId20">
                            <a:extLst>
                              <a:ext uri="{96DAC541-7B7A-43D3-8B79-37D633B846F1}">
                                <asvg:svgBlip xmlns:asvg="http://schemas.microsoft.com/office/drawing/2016/SVG/main" r:embed="rId21"/>
                              </a:ext>
                            </a:extLst>
                          </a:blip>
                          <a:stretch>
                            <a:fillRect/>
                          </a:stretch>
                        </pic:blipFill>
                        <pic:spPr>
                          <a:xfrm>
                            <a:off x="0" y="0"/>
                            <a:ext cx="274320" cy="274320"/>
                          </a:xfrm>
                          <a:prstGeom prst="rect">
                            <a:avLst/>
                          </a:prstGeom>
                        </pic:spPr>
                      </pic:pic>
                    </a:graphicData>
                  </a:graphic>
                </wp:inline>
              </w:drawing>
            </w:r>
            <w:r w:rsidRPr="00FD767F">
              <w:rPr>
                <w:rFonts w:ascii="Arial" w:hAnsi="Arial" w:cs="Arial"/>
                <w:b/>
                <w:bCs/>
                <w:color w:val="B31166" w:themeColor="accent1"/>
                <w:lang w:val="en-GB"/>
              </w:rPr>
              <w:t xml:space="preserve"> 5. Resources</w:t>
            </w:r>
          </w:p>
          <w:p w14:paraId="388D248B" w14:textId="77777777" w:rsidR="00957D9F" w:rsidRPr="00FD767F" w:rsidRDefault="00957D9F" w:rsidP="00957D9F">
            <w:pPr>
              <w:numPr>
                <w:ilvl w:val="0"/>
                <w:numId w:val="11"/>
              </w:numPr>
              <w:rPr>
                <w:rFonts w:ascii="Arial" w:hAnsi="Arial" w:cs="Arial"/>
                <w:lang w:val="en-GB"/>
              </w:rPr>
            </w:pPr>
            <w:r w:rsidRPr="00FD767F">
              <w:rPr>
                <w:rFonts w:ascii="Tahoma" w:hAnsi="Tahoma" w:cs="Tahoma"/>
                <w:lang w:val="en-GB"/>
              </w:rPr>
              <w:t>﻿﻿</w:t>
            </w:r>
            <w:r w:rsidRPr="00FD767F">
              <w:rPr>
                <w:rFonts w:ascii="Arial" w:hAnsi="Arial" w:cs="Arial"/>
                <w:lang w:val="en-GB"/>
              </w:rPr>
              <w:t>Academic journal articles and research papers (PubMed, PsycINFO, CINAHL,</w:t>
            </w:r>
            <w:r w:rsidRPr="00FD767F">
              <w:rPr>
                <w:rFonts w:ascii="Arial" w:hAnsi="Arial" w:cs="Arial"/>
                <w:lang w:val="en-GB"/>
              </w:rPr>
              <w:br/>
              <w:t>Scopus, Web of Science)</w:t>
            </w:r>
          </w:p>
          <w:p w14:paraId="19BFC8B5" w14:textId="77777777" w:rsidR="00957D9F" w:rsidRPr="00FD767F" w:rsidRDefault="00957D9F" w:rsidP="00957D9F">
            <w:pPr>
              <w:numPr>
                <w:ilvl w:val="0"/>
                <w:numId w:val="11"/>
              </w:numPr>
              <w:rPr>
                <w:rFonts w:ascii="Arial" w:hAnsi="Arial" w:cs="Arial"/>
                <w:lang w:val="en-GB"/>
              </w:rPr>
            </w:pPr>
            <w:r w:rsidRPr="00FD767F">
              <w:rPr>
                <w:rFonts w:ascii="Tahoma" w:hAnsi="Tahoma" w:cs="Tahoma"/>
                <w:lang w:val="en-GB"/>
              </w:rPr>
              <w:t>﻿﻿</w:t>
            </w:r>
            <w:r w:rsidRPr="00FD767F">
              <w:rPr>
                <w:rFonts w:ascii="Arial" w:hAnsi="Arial" w:cs="Arial"/>
                <w:lang w:val="en-GB"/>
              </w:rPr>
              <w:t>Government reports and NHS publications</w:t>
            </w:r>
          </w:p>
          <w:p w14:paraId="6D8383EB" w14:textId="77777777" w:rsidR="00957D9F" w:rsidRPr="00FD767F" w:rsidRDefault="00957D9F" w:rsidP="00957D9F">
            <w:pPr>
              <w:numPr>
                <w:ilvl w:val="0"/>
                <w:numId w:val="11"/>
              </w:numPr>
              <w:rPr>
                <w:rFonts w:ascii="Arial" w:hAnsi="Arial" w:cs="Arial"/>
                <w:lang w:val="en-GB"/>
              </w:rPr>
            </w:pPr>
            <w:r w:rsidRPr="00FD767F">
              <w:rPr>
                <w:rFonts w:ascii="Tahoma" w:hAnsi="Tahoma" w:cs="Tahoma"/>
                <w:lang w:val="en-GB"/>
              </w:rPr>
              <w:t>﻿﻿</w:t>
            </w:r>
            <w:r w:rsidRPr="00FD767F">
              <w:rPr>
                <w:rFonts w:ascii="Arial" w:hAnsi="Arial" w:cs="Arial"/>
                <w:lang w:val="en-GB"/>
              </w:rPr>
              <w:t>University library resources</w:t>
            </w:r>
          </w:p>
          <w:p w14:paraId="6968C91A" w14:textId="77777777" w:rsidR="00957D9F" w:rsidRPr="00FD767F" w:rsidRDefault="00957D9F" w:rsidP="00957D9F">
            <w:pPr>
              <w:numPr>
                <w:ilvl w:val="0"/>
                <w:numId w:val="11"/>
              </w:numPr>
              <w:rPr>
                <w:rFonts w:ascii="Arial" w:hAnsi="Arial" w:cs="Arial"/>
                <w:lang w:val="en-GB"/>
              </w:rPr>
            </w:pPr>
            <w:r w:rsidRPr="00FD767F">
              <w:rPr>
                <w:rFonts w:ascii="Tahoma" w:hAnsi="Tahoma" w:cs="Tahoma"/>
                <w:lang w:val="en-GB"/>
              </w:rPr>
              <w:t>﻿﻿</w:t>
            </w:r>
            <w:r w:rsidRPr="00FD767F">
              <w:rPr>
                <w:rFonts w:ascii="Arial" w:hAnsi="Arial" w:cs="Arial"/>
                <w:lang w:val="en-GB"/>
              </w:rPr>
              <w:t>Microsoft Word and reference management software</w:t>
            </w:r>
          </w:p>
          <w:p w14:paraId="0E0AE402" w14:textId="77777777" w:rsidR="007C277E" w:rsidRPr="00FD767F" w:rsidRDefault="007C277E" w:rsidP="007C277E">
            <w:pPr>
              <w:rPr>
                <w:rFonts w:ascii="Arial" w:hAnsi="Arial" w:cs="Arial"/>
              </w:rPr>
            </w:pPr>
          </w:p>
          <w:p w14:paraId="0C5AC1C9" w14:textId="77777777" w:rsidR="007C277E" w:rsidRPr="00FD767F" w:rsidRDefault="007C277E" w:rsidP="007C277E">
            <w:pPr>
              <w:rPr>
                <w:rFonts w:ascii="Arial" w:hAnsi="Arial" w:cs="Arial"/>
              </w:rPr>
            </w:pPr>
          </w:p>
          <w:p w14:paraId="0A0590E1" w14:textId="77777777" w:rsidR="007C277E" w:rsidRPr="00FD767F" w:rsidRDefault="007C277E" w:rsidP="007C277E">
            <w:pPr>
              <w:rPr>
                <w:rFonts w:ascii="Arial" w:hAnsi="Arial" w:cs="Arial"/>
              </w:rPr>
            </w:pPr>
          </w:p>
          <w:p w14:paraId="5BD1A615" w14:textId="77777777" w:rsidR="007C277E" w:rsidRPr="00FD767F" w:rsidRDefault="007C277E" w:rsidP="007C277E">
            <w:pPr>
              <w:rPr>
                <w:rFonts w:ascii="Arial" w:hAnsi="Arial" w:cs="Arial"/>
                <w:b/>
                <w:bCs/>
                <w:color w:val="B31166" w:themeColor="accent1"/>
              </w:rPr>
            </w:pPr>
            <w:r w:rsidRPr="00FD767F">
              <w:rPr>
                <w:rFonts w:ascii="Arial" w:hAnsi="Arial" w:cs="Arial"/>
                <w:b/>
                <w:bCs/>
                <w:color w:val="B31166" w:themeColor="accent1"/>
              </w:rPr>
              <w:t xml:space="preserve"> </w:t>
            </w:r>
          </w:p>
          <w:p w14:paraId="7C84B224" w14:textId="5B7B2B84" w:rsidR="007C277E" w:rsidRPr="00FD767F" w:rsidRDefault="007C277E" w:rsidP="007C277E">
            <w:pPr>
              <w:ind w:left="720"/>
              <w:rPr>
                <w:rFonts w:ascii="Arial" w:hAnsi="Arial" w:cs="Arial"/>
                <w:noProof/>
              </w:rPr>
            </w:pPr>
          </w:p>
        </w:tc>
        <w:tc>
          <w:tcPr>
            <w:tcW w:w="416" w:type="dxa"/>
          </w:tcPr>
          <w:p w14:paraId="09B2FC2D" w14:textId="2CE17323" w:rsidR="007C277E" w:rsidRPr="00FD767F" w:rsidRDefault="007C277E" w:rsidP="007C277E">
            <w:pPr>
              <w:rPr>
                <w:rFonts w:ascii="Arial" w:hAnsi="Arial" w:cs="Arial"/>
                <w:noProof/>
              </w:rPr>
            </w:pPr>
          </w:p>
        </w:tc>
        <w:tc>
          <w:tcPr>
            <w:tcW w:w="4497" w:type="dxa"/>
            <w:shd w:val="clear" w:color="auto" w:fill="F9C5E0" w:themeFill="accent1" w:themeFillTint="33"/>
          </w:tcPr>
          <w:p w14:paraId="2923EA0D" w14:textId="150E01DB" w:rsidR="007C277E" w:rsidRPr="00FD767F" w:rsidRDefault="007C277E" w:rsidP="007C277E">
            <w:pPr>
              <w:rPr>
                <w:rFonts w:ascii="Arial" w:hAnsi="Arial" w:cs="Arial"/>
                <w:b/>
                <w:bCs/>
              </w:rPr>
            </w:pPr>
            <w:r w:rsidRPr="00FD767F">
              <w:rPr>
                <w:rFonts w:ascii="Arial" w:hAnsi="Arial" w:cs="Arial"/>
                <w:b/>
                <w:bCs/>
                <w:noProof/>
                <w:color w:val="B31166" w:themeColor="accent1"/>
              </w:rPr>
              <w:drawing>
                <wp:inline distT="0" distB="0" distL="0" distR="0" wp14:anchorId="0812C3BF" wp14:editId="52EC3A7F">
                  <wp:extent cx="289560" cy="228600"/>
                  <wp:effectExtent l="0" t="0" r="0" b="0"/>
                  <wp:docPr id="109858073" name="Graphic 3" descr="Bullsey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8073" name="Graphic 109858073" descr="Bullseye with solid fill"/>
                          <pic:cNvPicPr/>
                        </pic:nvPicPr>
                        <pic:blipFill>
                          <a:blip r:embed="rId22">
                            <a:extLst>
                              <a:ext uri="{96DAC541-7B7A-43D3-8B79-37D633B846F1}">
                                <asvg:svgBlip xmlns:asvg="http://schemas.microsoft.com/office/drawing/2016/SVG/main" r:embed="rId23"/>
                              </a:ext>
                            </a:extLst>
                          </a:blip>
                          <a:stretch>
                            <a:fillRect/>
                          </a:stretch>
                        </pic:blipFill>
                        <pic:spPr>
                          <a:xfrm>
                            <a:off x="0" y="0"/>
                            <a:ext cx="297765" cy="235078"/>
                          </a:xfrm>
                          <a:prstGeom prst="rect">
                            <a:avLst/>
                          </a:prstGeom>
                        </pic:spPr>
                      </pic:pic>
                    </a:graphicData>
                  </a:graphic>
                </wp:inline>
              </w:drawing>
            </w:r>
            <w:r w:rsidRPr="00FD767F">
              <w:rPr>
                <w:rFonts w:ascii="Arial" w:hAnsi="Arial" w:cs="Arial"/>
                <w:b/>
                <w:bCs/>
                <w:color w:val="B31166" w:themeColor="accent1"/>
              </w:rPr>
              <w:t xml:space="preserve">  2. Aim</w:t>
            </w:r>
          </w:p>
          <w:p w14:paraId="33E6DF39" w14:textId="3B0E6CCB" w:rsidR="00FD767F" w:rsidRPr="00FD767F" w:rsidRDefault="007C277E" w:rsidP="007C277E">
            <w:pPr>
              <w:rPr>
                <w:rFonts w:ascii="Arial" w:hAnsi="Arial" w:cs="Arial"/>
              </w:rPr>
            </w:pPr>
            <w:r w:rsidRPr="00FD767F">
              <w:rPr>
                <w:rFonts w:ascii="Arial" w:hAnsi="Arial" w:cs="Arial"/>
              </w:rPr>
              <w:t xml:space="preserve">To Explore the effectiveness of mobile applications in supporting mental health self-care and improving wellbeing among adolescents in the United Kingdom. </w:t>
            </w:r>
          </w:p>
          <w:p w14:paraId="2BC626F5" w14:textId="14E8CF95" w:rsidR="007C277E" w:rsidRPr="00FD767F" w:rsidRDefault="007C277E" w:rsidP="007C277E">
            <w:pPr>
              <w:rPr>
                <w:rFonts w:ascii="Arial" w:hAnsi="Arial" w:cs="Arial"/>
                <w:b/>
                <w:bCs/>
                <w:color w:val="B31166" w:themeColor="accent1"/>
              </w:rPr>
            </w:pPr>
            <w:r w:rsidRPr="00FD767F">
              <w:rPr>
                <w:rFonts w:ascii="Arial" w:hAnsi="Arial" w:cs="Arial"/>
                <w:noProof/>
              </w:rPr>
              <w:drawing>
                <wp:inline distT="0" distB="0" distL="0" distR="0" wp14:anchorId="2EA01DB4" wp14:editId="4FA046B9">
                  <wp:extent cx="297180" cy="297180"/>
                  <wp:effectExtent l="0" t="0" r="7620" b="7620"/>
                  <wp:docPr id="487891636" name="Graphic 4" descr="Clipboard Checke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91636" name="Graphic 487891636" descr="Clipboard Checked with solid fill"/>
                          <pic:cNvPicPr/>
                        </pic:nvPicPr>
                        <pic:blipFill>
                          <a:blip r:embed="rId24">
                            <a:extLst>
                              <a:ext uri="{96DAC541-7B7A-43D3-8B79-37D633B846F1}">
                                <asvg:svgBlip xmlns:asvg="http://schemas.microsoft.com/office/drawing/2016/SVG/main" r:embed="rId25"/>
                              </a:ext>
                            </a:extLst>
                          </a:blip>
                          <a:stretch>
                            <a:fillRect/>
                          </a:stretch>
                        </pic:blipFill>
                        <pic:spPr>
                          <a:xfrm>
                            <a:off x="0" y="0"/>
                            <a:ext cx="297180" cy="297180"/>
                          </a:xfrm>
                          <a:prstGeom prst="rect">
                            <a:avLst/>
                          </a:prstGeom>
                        </pic:spPr>
                      </pic:pic>
                    </a:graphicData>
                  </a:graphic>
                </wp:inline>
              </w:drawing>
            </w:r>
            <w:r w:rsidRPr="00FD767F">
              <w:rPr>
                <w:rFonts w:ascii="Arial" w:hAnsi="Arial" w:cs="Arial"/>
                <w:b/>
                <w:bCs/>
                <w:color w:val="B31166" w:themeColor="accent1"/>
              </w:rPr>
              <w:t>3</w:t>
            </w:r>
            <w:r w:rsidRPr="00FD767F">
              <w:rPr>
                <w:rFonts w:ascii="Arial" w:hAnsi="Arial" w:cs="Arial"/>
                <w:b/>
                <w:bCs/>
                <w:color w:val="B31166" w:themeColor="accent1"/>
              </w:rPr>
              <w:t>. Objectives</w:t>
            </w:r>
          </w:p>
          <w:p w14:paraId="6BD14703" w14:textId="77777777" w:rsidR="007C277E" w:rsidRPr="00FD767F" w:rsidRDefault="007C277E" w:rsidP="007C277E">
            <w:pPr>
              <w:numPr>
                <w:ilvl w:val="0"/>
                <w:numId w:val="9"/>
              </w:numPr>
              <w:rPr>
                <w:rFonts w:ascii="Arial" w:hAnsi="Arial" w:cs="Arial"/>
                <w:lang w:val="en-GB"/>
              </w:rPr>
            </w:pPr>
            <w:r w:rsidRPr="00FD767F">
              <w:rPr>
                <w:rFonts w:ascii="Arial" w:hAnsi="Arial" w:cs="Arial"/>
                <w:lang w:val="en-GB"/>
              </w:rPr>
              <w:t>To identify mobile mental health applications commonly used by UK adolescents.</w:t>
            </w:r>
          </w:p>
          <w:p w14:paraId="569E3F44" w14:textId="77777777" w:rsidR="007C277E" w:rsidRPr="00FD767F" w:rsidRDefault="007C277E" w:rsidP="007C277E">
            <w:pPr>
              <w:numPr>
                <w:ilvl w:val="0"/>
                <w:numId w:val="9"/>
              </w:numPr>
              <w:rPr>
                <w:rFonts w:ascii="Arial" w:hAnsi="Arial" w:cs="Arial"/>
                <w:lang w:val="en-GB"/>
              </w:rPr>
            </w:pPr>
            <w:r w:rsidRPr="00FD767F">
              <w:rPr>
                <w:rFonts w:ascii="Tahoma" w:hAnsi="Tahoma" w:cs="Tahoma"/>
                <w:lang w:val="en-GB"/>
              </w:rPr>
              <w:t>﻿﻿</w:t>
            </w:r>
            <w:r w:rsidRPr="00FD767F">
              <w:rPr>
                <w:rFonts w:ascii="Arial" w:hAnsi="Arial" w:cs="Arial"/>
                <w:lang w:val="en-GB"/>
              </w:rPr>
              <w:t>To evaluate how well these apps improve mental health outcomes like stress, anxiety and depression.</w:t>
            </w:r>
          </w:p>
          <w:p w14:paraId="0FEDF33D" w14:textId="77777777" w:rsidR="007C277E" w:rsidRPr="00FD767F" w:rsidRDefault="007C277E" w:rsidP="007C277E">
            <w:pPr>
              <w:numPr>
                <w:ilvl w:val="0"/>
                <w:numId w:val="9"/>
              </w:numPr>
              <w:rPr>
                <w:rFonts w:ascii="Arial" w:hAnsi="Arial" w:cs="Arial"/>
                <w:lang w:val="en-GB"/>
              </w:rPr>
            </w:pPr>
            <w:r w:rsidRPr="00FD767F">
              <w:rPr>
                <w:rFonts w:ascii="Tahoma" w:hAnsi="Tahoma" w:cs="Tahoma"/>
                <w:lang w:val="en-GB"/>
              </w:rPr>
              <w:t>﻿﻿</w:t>
            </w:r>
            <w:r w:rsidRPr="00FD767F">
              <w:rPr>
                <w:rFonts w:ascii="Arial" w:hAnsi="Arial" w:cs="Arial"/>
                <w:lang w:val="en-GB"/>
              </w:rPr>
              <w:t>To examine adolescent experiences, engagement and satisfaction with these applications.</w:t>
            </w:r>
          </w:p>
          <w:p w14:paraId="35759D5D" w14:textId="440CE445" w:rsidR="00FD767F" w:rsidRPr="00FD767F" w:rsidRDefault="007C277E" w:rsidP="00FD767F">
            <w:pPr>
              <w:numPr>
                <w:ilvl w:val="0"/>
                <w:numId w:val="9"/>
              </w:numPr>
              <w:rPr>
                <w:rFonts w:ascii="Arial" w:hAnsi="Arial" w:cs="Arial"/>
                <w:lang w:val="en-GB"/>
              </w:rPr>
            </w:pPr>
            <w:r w:rsidRPr="00FD767F">
              <w:rPr>
                <w:rFonts w:ascii="Tahoma" w:hAnsi="Tahoma" w:cs="Tahoma"/>
                <w:lang w:val="en-GB"/>
              </w:rPr>
              <w:t>﻿﻿</w:t>
            </w:r>
            <w:r w:rsidRPr="00FD767F">
              <w:rPr>
                <w:rFonts w:ascii="Arial" w:hAnsi="Arial" w:cs="Arial"/>
                <w:lang w:val="en-GB"/>
              </w:rPr>
              <w:t>To explore factors that encourage or hinder UK adolescents from using digital mental health tools.</w:t>
            </w:r>
          </w:p>
          <w:p w14:paraId="11D94203" w14:textId="77777777" w:rsidR="00E87655" w:rsidRPr="00FD767F" w:rsidRDefault="00E87655" w:rsidP="007C277E">
            <w:pPr>
              <w:rPr>
                <w:rFonts w:ascii="Arial" w:hAnsi="Arial" w:cs="Arial"/>
                <w:b/>
                <w:bCs/>
                <w:noProof/>
                <w:color w:val="B31166" w:themeColor="accent1"/>
                <w:lang w:val="en-GB"/>
              </w:rPr>
            </w:pPr>
            <w:r w:rsidRPr="00FD767F">
              <w:rPr>
                <w:rFonts w:ascii="Arial" w:hAnsi="Arial" w:cs="Arial"/>
                <w:b/>
                <w:bCs/>
                <w:noProof/>
                <w:color w:val="B31166" w:themeColor="accent1"/>
                <w:lang w:val="en-GB"/>
              </w:rPr>
              <w:t xml:space="preserve">  </w:t>
            </w:r>
            <w:r w:rsidRPr="00FD767F">
              <w:rPr>
                <w:rFonts w:ascii="Arial" w:hAnsi="Arial" w:cs="Arial"/>
                <w:b/>
                <w:bCs/>
                <w:noProof/>
                <w:color w:val="B31166" w:themeColor="accent1"/>
                <w:lang w:val="en-GB"/>
              </w:rPr>
              <w:drawing>
                <wp:inline distT="0" distB="0" distL="0" distR="0" wp14:anchorId="13FDC7D6" wp14:editId="10613CC1">
                  <wp:extent cx="289560" cy="289560"/>
                  <wp:effectExtent l="0" t="0" r="0" b="0"/>
                  <wp:docPr id="1683759107" name="Graphic 14" descr="Presentation with org char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59107" name="Graphic 1683759107" descr="Presentation with org chart with solid fill"/>
                          <pic:cNvPicPr/>
                        </pic:nvPicPr>
                        <pic:blipFill>
                          <a:blip r:embed="rId26">
                            <a:extLst>
                              <a:ext uri="{96DAC541-7B7A-43D3-8B79-37D633B846F1}">
                                <asvg:svgBlip xmlns:asvg="http://schemas.microsoft.com/office/drawing/2016/SVG/main" r:embed="rId27"/>
                              </a:ext>
                            </a:extLst>
                          </a:blip>
                          <a:stretch>
                            <a:fillRect/>
                          </a:stretch>
                        </pic:blipFill>
                        <pic:spPr>
                          <a:xfrm>
                            <a:off x="0" y="0"/>
                            <a:ext cx="289560" cy="289560"/>
                          </a:xfrm>
                          <a:prstGeom prst="rect">
                            <a:avLst/>
                          </a:prstGeom>
                        </pic:spPr>
                      </pic:pic>
                    </a:graphicData>
                  </a:graphic>
                </wp:inline>
              </w:drawing>
            </w:r>
            <w:r w:rsidRPr="00FD767F">
              <w:rPr>
                <w:rFonts w:ascii="Arial" w:hAnsi="Arial" w:cs="Arial"/>
                <w:b/>
                <w:bCs/>
                <w:noProof/>
                <w:color w:val="B31166" w:themeColor="accent1"/>
                <w:lang w:val="en-GB"/>
              </w:rPr>
              <w:t>6</w:t>
            </w:r>
            <w:r w:rsidRPr="00FD767F">
              <w:rPr>
                <w:rFonts w:ascii="Arial" w:hAnsi="Arial" w:cs="Arial"/>
                <w:b/>
                <w:bCs/>
                <w:noProof/>
                <w:color w:val="B31166" w:themeColor="accent1"/>
                <w:lang w:val="en-GB"/>
              </w:rPr>
              <w:t xml:space="preserve">. Data </w:t>
            </w:r>
            <w:r w:rsidRPr="00FD767F">
              <w:rPr>
                <w:rFonts w:ascii="Arial" w:hAnsi="Arial" w:cs="Arial"/>
                <w:b/>
                <w:bCs/>
                <w:noProof/>
                <w:color w:val="B31166" w:themeColor="accent1"/>
                <w:lang w:val="en-GB"/>
              </w:rPr>
              <w:t>Analysis</w:t>
            </w:r>
          </w:p>
          <w:p w14:paraId="508EA910" w14:textId="77777777" w:rsidR="00E87655" w:rsidRPr="00FD767F" w:rsidRDefault="00E87655" w:rsidP="007C277E">
            <w:pPr>
              <w:rPr>
                <w:rFonts w:ascii="Arial" w:hAnsi="Arial" w:cs="Arial"/>
                <w:noProof/>
                <w:lang w:val="en-GB"/>
              </w:rPr>
            </w:pPr>
            <w:r w:rsidRPr="00FD767F">
              <w:rPr>
                <w:rFonts w:ascii="Arial" w:hAnsi="Arial" w:cs="Arial"/>
                <w:noProof/>
                <w:lang w:val="en-GB"/>
              </w:rPr>
              <w:t>Thematic analysis (Braun and Clarke, 2021)</w:t>
            </w:r>
          </w:p>
          <w:p w14:paraId="0D0E651C" w14:textId="77777777" w:rsidR="00E87655" w:rsidRPr="00FD767F" w:rsidRDefault="00E87655" w:rsidP="007C277E">
            <w:pPr>
              <w:rPr>
                <w:rFonts w:ascii="Arial" w:hAnsi="Arial" w:cs="Arial"/>
                <w:noProof/>
                <w:lang w:val="en-GB"/>
              </w:rPr>
            </w:pPr>
            <w:r w:rsidRPr="00FD767F">
              <w:rPr>
                <w:rFonts w:ascii="Arial" w:hAnsi="Arial" w:cs="Arial"/>
                <w:noProof/>
                <w:lang w:val="en-GB"/>
              </w:rPr>
              <w:t>To identify patterns related to effectiveness, user experiences and barriers to access.</w:t>
            </w:r>
          </w:p>
          <w:p w14:paraId="11A19105" w14:textId="2FAEE815" w:rsidR="00E87655" w:rsidRPr="00FD767F" w:rsidRDefault="00E87655" w:rsidP="007C277E">
            <w:pPr>
              <w:rPr>
                <w:rFonts w:ascii="Arial" w:hAnsi="Arial" w:cs="Arial"/>
                <w:noProof/>
                <w:lang w:val="en-GB"/>
              </w:rPr>
            </w:pPr>
            <w:r w:rsidRPr="00FD767F">
              <w:rPr>
                <w:rFonts w:ascii="Arial" w:hAnsi="Arial" w:cs="Arial"/>
                <w:noProof/>
                <w:u w:val="single"/>
                <w:lang w:val="en-GB"/>
              </w:rPr>
              <w:t>Effectiveness</w:t>
            </w:r>
            <w:r w:rsidRPr="00FD767F">
              <w:rPr>
                <w:rFonts w:ascii="Arial" w:hAnsi="Arial" w:cs="Arial"/>
                <w:noProof/>
                <w:lang w:val="en-GB"/>
              </w:rPr>
              <w:t xml:space="preserve">: Mental health outcomes and wellbeing </w:t>
            </w:r>
          </w:p>
          <w:p w14:paraId="175C434C" w14:textId="77777777" w:rsidR="00E87655" w:rsidRPr="00FD767F" w:rsidRDefault="00E87655" w:rsidP="007C277E">
            <w:pPr>
              <w:rPr>
                <w:rFonts w:ascii="Arial" w:hAnsi="Arial" w:cs="Arial"/>
                <w:noProof/>
                <w:lang w:val="en-GB"/>
              </w:rPr>
            </w:pPr>
            <w:r w:rsidRPr="00FD767F">
              <w:rPr>
                <w:rFonts w:ascii="Arial" w:hAnsi="Arial" w:cs="Arial"/>
                <w:noProof/>
                <w:u w:val="single"/>
                <w:lang w:val="en-GB"/>
              </w:rPr>
              <w:t>User Experience</w:t>
            </w:r>
            <w:r w:rsidRPr="00FD767F">
              <w:rPr>
                <w:rFonts w:ascii="Arial" w:hAnsi="Arial" w:cs="Arial"/>
                <w:noProof/>
                <w:lang w:val="en-GB"/>
              </w:rPr>
              <w:t>: Engagement and satisfaction</w:t>
            </w:r>
          </w:p>
          <w:p w14:paraId="646D5584" w14:textId="1A22259D" w:rsidR="00E87655" w:rsidRPr="00FD767F" w:rsidRDefault="00E87655" w:rsidP="007C277E">
            <w:pPr>
              <w:rPr>
                <w:rFonts w:ascii="Arial" w:hAnsi="Arial" w:cs="Arial"/>
                <w:noProof/>
                <w:lang w:val="en-GB"/>
              </w:rPr>
            </w:pPr>
            <w:r w:rsidRPr="00FD767F">
              <w:rPr>
                <w:rFonts w:ascii="Arial" w:hAnsi="Arial" w:cs="Arial"/>
                <w:noProof/>
                <w:u w:val="single"/>
                <w:lang w:val="en-GB"/>
              </w:rPr>
              <w:t>Barriers &amp; Facilitators</w:t>
            </w:r>
            <w:r w:rsidRPr="00FD767F">
              <w:rPr>
                <w:rFonts w:ascii="Arial" w:hAnsi="Arial" w:cs="Arial"/>
                <w:noProof/>
                <w:lang w:val="en-GB"/>
              </w:rPr>
              <w:t>: Factors infulencing the use of digital mental health tools.</w:t>
            </w:r>
          </w:p>
        </w:tc>
        <w:tc>
          <w:tcPr>
            <w:tcW w:w="360" w:type="dxa"/>
          </w:tcPr>
          <w:p w14:paraId="51769EE4" w14:textId="77777777" w:rsidR="007C277E" w:rsidRPr="00FD767F" w:rsidRDefault="007C277E" w:rsidP="007C277E">
            <w:pPr>
              <w:rPr>
                <w:rFonts w:ascii="Arial" w:hAnsi="Arial" w:cs="Arial"/>
                <w:noProof/>
              </w:rPr>
            </w:pPr>
          </w:p>
        </w:tc>
        <w:tc>
          <w:tcPr>
            <w:tcW w:w="4587" w:type="dxa"/>
            <w:shd w:val="clear" w:color="auto" w:fill="F48CC2" w:themeFill="accent1" w:themeFillTint="66"/>
          </w:tcPr>
          <w:p w14:paraId="2570A707" w14:textId="0C5E9715" w:rsidR="00E87655" w:rsidRPr="00FD767F" w:rsidRDefault="007C277E" w:rsidP="00E87655">
            <w:pPr>
              <w:rPr>
                <w:rFonts w:ascii="Arial" w:hAnsi="Arial" w:cs="Arial"/>
                <w:b/>
                <w:bCs/>
                <w:color w:val="B31166" w:themeColor="accent1"/>
                <w:lang w:val="en-GB"/>
              </w:rPr>
            </w:pPr>
            <w:r w:rsidRPr="00FD767F">
              <w:rPr>
                <w:rFonts w:ascii="Arial" w:hAnsi="Arial" w:cs="Arial"/>
                <w:b/>
                <w:bCs/>
                <w:color w:val="B31166" w:themeColor="accent1"/>
              </w:rPr>
              <w:t xml:space="preserve"> </w:t>
            </w:r>
            <w:r w:rsidR="00E87655" w:rsidRPr="00FD767F">
              <w:rPr>
                <w:rFonts w:ascii="Arial" w:hAnsi="Arial" w:cs="Arial"/>
                <w:b/>
                <w:bCs/>
                <w:noProof/>
                <w:color w:val="B31166" w:themeColor="accent1"/>
                <w:lang w:val="en-GB"/>
              </w:rPr>
              <w:drawing>
                <wp:inline distT="0" distB="0" distL="0" distR="0" wp14:anchorId="073C3957" wp14:editId="2C707DB2">
                  <wp:extent cx="342900" cy="342900"/>
                  <wp:effectExtent l="0" t="0" r="0" b="0"/>
                  <wp:docPr id="165057889" name="Graphic 6" descr="Circles with arrow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57889" name="Graphic 165057889" descr="Circles with arrows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342900" cy="342900"/>
                          </a:xfrm>
                          <a:prstGeom prst="rect">
                            <a:avLst/>
                          </a:prstGeom>
                        </pic:spPr>
                      </pic:pic>
                    </a:graphicData>
                  </a:graphic>
                </wp:inline>
              </w:drawing>
            </w:r>
            <w:r w:rsidR="00E87655" w:rsidRPr="00FD767F">
              <w:rPr>
                <w:rFonts w:ascii="Arial" w:hAnsi="Arial" w:cs="Arial"/>
                <w:b/>
                <w:bCs/>
                <w:color w:val="B31166" w:themeColor="accent1"/>
                <w:lang w:val="en-GB"/>
              </w:rPr>
              <w:t xml:space="preserve">  4. Method</w:t>
            </w:r>
            <w:r w:rsidR="00E87655" w:rsidRPr="00FD767F">
              <w:rPr>
                <w:rFonts w:ascii="Arial" w:hAnsi="Arial" w:cs="Arial"/>
                <w:b/>
                <w:bCs/>
                <w:color w:val="B31166" w:themeColor="accent1"/>
                <w:lang w:val="en-GB"/>
              </w:rPr>
              <w:t xml:space="preserve">ology </w:t>
            </w:r>
          </w:p>
          <w:p w14:paraId="6DC46DB7" w14:textId="77777777" w:rsidR="00E87655" w:rsidRPr="00FD767F" w:rsidRDefault="00E87655" w:rsidP="00E87655">
            <w:pPr>
              <w:rPr>
                <w:rFonts w:ascii="Arial" w:hAnsi="Arial" w:cs="Arial"/>
                <w:lang w:val="en-GB"/>
              </w:rPr>
            </w:pPr>
            <w:r w:rsidRPr="00FD767F">
              <w:rPr>
                <w:rFonts w:ascii="Arial" w:hAnsi="Arial" w:cs="Arial"/>
                <w:lang w:val="en-GB"/>
              </w:rPr>
              <w:t>A literature review using secondary research. Peer-reviewed articles from 2015-2026 will be identified via:</w:t>
            </w:r>
          </w:p>
          <w:p w14:paraId="23B1EBD6" w14:textId="7499F890" w:rsidR="00E87655" w:rsidRPr="00FD767F" w:rsidRDefault="0053667D" w:rsidP="0018162D">
            <w:pPr>
              <w:numPr>
                <w:ilvl w:val="0"/>
                <w:numId w:val="10"/>
              </w:numPr>
              <w:spacing w:line="240" w:lineRule="auto"/>
              <w:rPr>
                <w:rFonts w:ascii="Arial" w:hAnsi="Arial" w:cs="Arial"/>
                <w:lang w:val="en-GB"/>
              </w:rPr>
            </w:pPr>
            <w:r>
              <w:rPr>
                <w:rFonts w:ascii="Arial" w:hAnsi="Arial" w:cs="Arial"/>
                <w:noProof/>
                <w:lang w:val="en-GB"/>
              </w:rPr>
              <w:drawing>
                <wp:anchor distT="0" distB="0" distL="114300" distR="114300" simplePos="0" relativeHeight="251662336" behindDoc="0" locked="0" layoutInCell="1" allowOverlap="1" wp14:anchorId="2F157958" wp14:editId="0B88B800">
                  <wp:simplePos x="0" y="0"/>
                  <wp:positionH relativeFrom="column">
                    <wp:posOffset>1374140</wp:posOffset>
                  </wp:positionH>
                  <wp:positionV relativeFrom="paragraph">
                    <wp:posOffset>76200</wp:posOffset>
                  </wp:positionV>
                  <wp:extent cx="1310640" cy="874161"/>
                  <wp:effectExtent l="190500" t="190500" r="194310" b="193040"/>
                  <wp:wrapNone/>
                  <wp:docPr id="251236045" name="Picture 18" descr="Person using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36045" name="Picture 251236045" descr="Person using smartphone"/>
                          <pic:cNvPicPr/>
                        </pic:nvPicPr>
                        <pic:blipFill>
                          <a:blip r:embed="rId30">
                            <a:extLst>
                              <a:ext uri="{28A0092B-C50C-407E-A947-70E740481C1C}">
                                <a14:useLocalDpi xmlns:a14="http://schemas.microsoft.com/office/drawing/2010/main" val="0"/>
                              </a:ext>
                            </a:extLst>
                          </a:blip>
                          <a:stretch>
                            <a:fillRect/>
                          </a:stretch>
                        </pic:blipFill>
                        <pic:spPr>
                          <a:xfrm>
                            <a:off x="0" y="0"/>
                            <a:ext cx="1310640" cy="874161"/>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E87655" w:rsidRPr="00FD767F">
              <w:rPr>
                <w:rFonts w:ascii="Tahoma" w:hAnsi="Tahoma" w:cs="Tahoma"/>
                <w:lang w:val="en-GB"/>
              </w:rPr>
              <w:t>﻿﻿</w:t>
            </w:r>
            <w:r w:rsidR="00E87655" w:rsidRPr="00FD767F">
              <w:rPr>
                <w:rFonts w:ascii="Arial" w:hAnsi="Arial" w:cs="Arial"/>
                <w:lang w:val="en-GB"/>
              </w:rPr>
              <w:t>PubMed</w:t>
            </w:r>
          </w:p>
          <w:p w14:paraId="7BB12903" w14:textId="1B9D41FC" w:rsidR="00E87655" w:rsidRPr="00FD767F" w:rsidRDefault="00E87655" w:rsidP="0018162D">
            <w:pPr>
              <w:numPr>
                <w:ilvl w:val="0"/>
                <w:numId w:val="10"/>
              </w:numPr>
              <w:spacing w:line="240" w:lineRule="auto"/>
              <w:rPr>
                <w:rFonts w:ascii="Arial" w:hAnsi="Arial" w:cs="Arial"/>
                <w:lang w:val="en-GB"/>
              </w:rPr>
            </w:pPr>
            <w:r w:rsidRPr="00FD767F">
              <w:rPr>
                <w:rFonts w:ascii="Tahoma" w:hAnsi="Tahoma" w:cs="Tahoma"/>
                <w:lang w:val="en-GB"/>
              </w:rPr>
              <w:t>﻿﻿</w:t>
            </w:r>
            <w:r w:rsidRPr="00FD767F">
              <w:rPr>
                <w:rFonts w:ascii="Arial" w:hAnsi="Arial" w:cs="Arial"/>
                <w:lang w:val="en-GB"/>
              </w:rPr>
              <w:t>PsycINFO</w:t>
            </w:r>
          </w:p>
          <w:p w14:paraId="567F41BD" w14:textId="0C419B9D" w:rsidR="00E87655" w:rsidRPr="00FD767F" w:rsidRDefault="00E87655" w:rsidP="0018162D">
            <w:pPr>
              <w:numPr>
                <w:ilvl w:val="0"/>
                <w:numId w:val="10"/>
              </w:numPr>
              <w:spacing w:line="240" w:lineRule="auto"/>
              <w:rPr>
                <w:rFonts w:ascii="Arial" w:hAnsi="Arial" w:cs="Arial"/>
                <w:lang w:val="en-GB"/>
              </w:rPr>
            </w:pPr>
            <w:r w:rsidRPr="00FD767F">
              <w:rPr>
                <w:rFonts w:ascii="Tahoma" w:hAnsi="Tahoma" w:cs="Tahoma"/>
                <w:lang w:val="en-GB"/>
              </w:rPr>
              <w:t>﻿﻿</w:t>
            </w:r>
            <w:r w:rsidRPr="00FD767F">
              <w:rPr>
                <w:rFonts w:ascii="Arial" w:hAnsi="Arial" w:cs="Arial"/>
                <w:lang w:val="en-GB"/>
              </w:rPr>
              <w:t>CINAHL</w:t>
            </w:r>
          </w:p>
          <w:p w14:paraId="6B09CDFE" w14:textId="538A54DF" w:rsidR="00E87655" w:rsidRPr="00FD767F" w:rsidRDefault="00E87655" w:rsidP="0018162D">
            <w:pPr>
              <w:numPr>
                <w:ilvl w:val="0"/>
                <w:numId w:val="10"/>
              </w:numPr>
              <w:spacing w:line="240" w:lineRule="auto"/>
              <w:rPr>
                <w:rFonts w:ascii="Arial" w:hAnsi="Arial" w:cs="Arial"/>
                <w:lang w:val="en-GB"/>
              </w:rPr>
            </w:pPr>
            <w:r w:rsidRPr="00FD767F">
              <w:rPr>
                <w:rFonts w:ascii="Tahoma" w:hAnsi="Tahoma" w:cs="Tahoma"/>
                <w:lang w:val="en-GB"/>
              </w:rPr>
              <w:t>﻿﻿</w:t>
            </w:r>
            <w:r w:rsidRPr="00FD767F">
              <w:rPr>
                <w:rFonts w:ascii="Arial" w:hAnsi="Arial" w:cs="Arial"/>
                <w:lang w:val="en-GB"/>
              </w:rPr>
              <w:t>Scopus</w:t>
            </w:r>
          </w:p>
          <w:p w14:paraId="72307D69" w14:textId="159A2DCD" w:rsidR="00E87655" w:rsidRPr="00FD767F" w:rsidRDefault="00E87655" w:rsidP="0018162D">
            <w:pPr>
              <w:numPr>
                <w:ilvl w:val="0"/>
                <w:numId w:val="10"/>
              </w:numPr>
              <w:spacing w:line="240" w:lineRule="auto"/>
              <w:rPr>
                <w:rFonts w:ascii="Arial" w:hAnsi="Arial" w:cs="Arial"/>
                <w:lang w:val="en-GB"/>
              </w:rPr>
            </w:pPr>
            <w:r w:rsidRPr="00FD767F">
              <w:rPr>
                <w:rFonts w:ascii="Tahoma" w:hAnsi="Tahoma" w:cs="Tahoma"/>
                <w:lang w:val="en-GB"/>
              </w:rPr>
              <w:t>﻿﻿</w:t>
            </w:r>
            <w:r w:rsidRPr="00FD767F">
              <w:rPr>
                <w:rFonts w:ascii="Arial" w:hAnsi="Arial" w:cs="Arial"/>
                <w:lang w:val="en-GB"/>
              </w:rPr>
              <w:t>Web of Science</w:t>
            </w:r>
          </w:p>
          <w:p w14:paraId="064BB2F1" w14:textId="59CF769C" w:rsidR="00FD767F" w:rsidRPr="00FD767F" w:rsidRDefault="00E87655" w:rsidP="00E87655">
            <w:pPr>
              <w:rPr>
                <w:rFonts w:ascii="Arial" w:hAnsi="Arial" w:cs="Arial"/>
                <w:lang w:val="en-GB"/>
              </w:rPr>
            </w:pPr>
            <w:r w:rsidRPr="00FD767F">
              <w:rPr>
                <w:rFonts w:ascii="Arial" w:hAnsi="Arial" w:cs="Arial"/>
                <w:lang w:val="en-GB"/>
              </w:rPr>
              <w:t>Studies will be selected using inclusion and exclusion criteria. Data will be analysed using thematic analysis (Braun and Clarke,</w:t>
            </w:r>
            <w:r w:rsidRPr="00FD767F">
              <w:rPr>
                <w:rFonts w:ascii="Arial" w:hAnsi="Arial" w:cs="Arial"/>
                <w:lang w:val="en-GB"/>
              </w:rPr>
              <w:t xml:space="preserve"> </w:t>
            </w:r>
            <w:r w:rsidRPr="00FD767F">
              <w:rPr>
                <w:rFonts w:ascii="Arial" w:hAnsi="Arial" w:cs="Arial"/>
                <w:lang w:val="en-GB"/>
              </w:rPr>
              <w:t>2021) to identify key patterns.</w:t>
            </w:r>
            <w:r w:rsidR="0053667D">
              <w:rPr>
                <w:rFonts w:ascii="Arial" w:hAnsi="Arial" w:cs="Arial"/>
                <w:lang w:val="en-GB"/>
              </w:rPr>
              <w:t xml:space="preserve"> </w:t>
            </w:r>
          </w:p>
          <w:p w14:paraId="54E84FBE" w14:textId="77777777" w:rsidR="00957D9F" w:rsidRPr="00FD767F" w:rsidRDefault="00957D9F" w:rsidP="00957D9F">
            <w:pPr>
              <w:rPr>
                <w:rFonts w:ascii="Arial" w:hAnsi="Arial" w:cs="Arial"/>
                <w:b/>
                <w:bCs/>
                <w:color w:val="B31166" w:themeColor="accent1"/>
                <w:lang w:val="en-GB"/>
              </w:rPr>
            </w:pPr>
            <w:r w:rsidRPr="00FD767F">
              <w:rPr>
                <w:rFonts w:ascii="Arial" w:hAnsi="Arial" w:cs="Arial"/>
                <w:b/>
                <w:bCs/>
                <w:noProof/>
                <w:color w:val="B31166" w:themeColor="accent1"/>
                <w:lang w:val="en-GB"/>
              </w:rPr>
              <w:drawing>
                <wp:inline distT="0" distB="0" distL="0" distR="0" wp14:anchorId="1BBF8835" wp14:editId="1DD91307">
                  <wp:extent cx="266700" cy="266700"/>
                  <wp:effectExtent l="0" t="0" r="0" b="0"/>
                  <wp:docPr id="48030443" name="Graphic 9" descr="Flag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30443" name="Graphic 48030443" descr="Flag with solid fill"/>
                          <pic:cNvPicPr/>
                        </pic:nvPicPr>
                        <pic:blipFill>
                          <a:blip r:embed="rId31">
                            <a:extLst>
                              <a:ext uri="{96DAC541-7B7A-43D3-8B79-37D633B846F1}">
                                <asvg:svgBlip xmlns:asvg="http://schemas.microsoft.com/office/drawing/2016/SVG/main" r:embed="rId32"/>
                              </a:ext>
                            </a:extLst>
                          </a:blip>
                          <a:stretch>
                            <a:fillRect/>
                          </a:stretch>
                        </pic:blipFill>
                        <pic:spPr>
                          <a:xfrm>
                            <a:off x="0" y="0"/>
                            <a:ext cx="266700" cy="266700"/>
                          </a:xfrm>
                          <a:prstGeom prst="rect">
                            <a:avLst/>
                          </a:prstGeom>
                        </pic:spPr>
                      </pic:pic>
                    </a:graphicData>
                  </a:graphic>
                </wp:inline>
              </w:drawing>
            </w:r>
            <w:r w:rsidRPr="00FD767F">
              <w:rPr>
                <w:rFonts w:ascii="Arial" w:hAnsi="Arial" w:cs="Arial"/>
                <w:b/>
                <w:bCs/>
                <w:color w:val="B31166" w:themeColor="accent1"/>
                <w:lang w:val="en-GB"/>
              </w:rPr>
              <w:t>6. Ethical Considerations</w:t>
            </w:r>
          </w:p>
          <w:p w14:paraId="339447BD" w14:textId="77777777" w:rsidR="0053667D" w:rsidRPr="0053667D" w:rsidRDefault="0053667D" w:rsidP="0053667D">
            <w:pPr>
              <w:spacing w:line="360" w:lineRule="auto"/>
              <w:jc w:val="both"/>
              <w:rPr>
                <w:rFonts w:ascii="Arial" w:hAnsi="Arial" w:cs="Arial"/>
                <w:lang w:val="en-GB"/>
              </w:rPr>
            </w:pPr>
            <w:r w:rsidRPr="0053667D">
              <w:rPr>
                <w:rFonts w:ascii="Arial" w:hAnsi="Arial" w:cs="Arial"/>
                <w:lang w:val="en-GB"/>
              </w:rPr>
              <w:t>This project uses secondary research only; therefore, no new participants will be recruited, and no primary data will be collected. Ethical considerations include accurately citing all sources using Harvard referencing, avoiding plagiarism, respecting copyright, and presenting findings fairly without misrepresenting the original research. Any personal or sensitive information encountered will be handled responsibly, and the university’s ethical guidelines will be followed throughout the literature review.</w:t>
            </w:r>
          </w:p>
          <w:p w14:paraId="2F34E590" w14:textId="3CAA3731" w:rsidR="00957D9F" w:rsidRPr="00FD767F" w:rsidRDefault="00957D9F" w:rsidP="00957D9F">
            <w:pPr>
              <w:rPr>
                <w:rFonts w:ascii="Arial" w:hAnsi="Arial" w:cs="Arial"/>
                <w:lang w:val="en-GB"/>
              </w:rPr>
            </w:pPr>
          </w:p>
          <w:p w14:paraId="7F90C5D7" w14:textId="3CE92935" w:rsidR="007C277E" w:rsidRPr="00FD767F" w:rsidRDefault="007C277E" w:rsidP="007C277E">
            <w:pPr>
              <w:rPr>
                <w:rFonts w:ascii="Arial" w:hAnsi="Arial" w:cs="Arial"/>
                <w:b/>
                <w:bCs/>
                <w:color w:val="B31166" w:themeColor="accent1"/>
              </w:rPr>
            </w:pPr>
          </w:p>
          <w:p w14:paraId="1BA7D2E7" w14:textId="77777777" w:rsidR="007C277E" w:rsidRPr="00FD767F" w:rsidRDefault="007C277E" w:rsidP="007C277E">
            <w:pPr>
              <w:rPr>
                <w:rFonts w:ascii="Arial" w:hAnsi="Arial" w:cs="Arial"/>
                <w:b/>
                <w:bCs/>
                <w:color w:val="B31166" w:themeColor="accent1"/>
              </w:rPr>
            </w:pPr>
          </w:p>
          <w:p w14:paraId="4BEC85B1" w14:textId="77777777" w:rsidR="007C277E" w:rsidRPr="00FD767F" w:rsidRDefault="007C277E" w:rsidP="007C277E">
            <w:pPr>
              <w:rPr>
                <w:rFonts w:ascii="Arial" w:hAnsi="Arial" w:cs="Arial"/>
                <w:b/>
                <w:bCs/>
                <w:color w:val="B31166" w:themeColor="accent1"/>
              </w:rPr>
            </w:pPr>
          </w:p>
          <w:p w14:paraId="461288EC" w14:textId="77777777" w:rsidR="007C277E" w:rsidRPr="00FD767F" w:rsidRDefault="007C277E" w:rsidP="007C277E">
            <w:pPr>
              <w:rPr>
                <w:rFonts w:ascii="Arial" w:hAnsi="Arial" w:cs="Arial"/>
                <w:b/>
                <w:bCs/>
                <w:color w:val="B31166" w:themeColor="accent1"/>
              </w:rPr>
            </w:pPr>
          </w:p>
          <w:p w14:paraId="50694931" w14:textId="1F1DE859" w:rsidR="007C277E" w:rsidRPr="00FD767F" w:rsidRDefault="007C277E" w:rsidP="007C277E">
            <w:pPr>
              <w:rPr>
                <w:rFonts w:ascii="Arial" w:hAnsi="Arial" w:cs="Arial"/>
                <w:b/>
                <w:bCs/>
                <w:color w:val="B31166" w:themeColor="accent1"/>
              </w:rPr>
            </w:pPr>
          </w:p>
          <w:p w14:paraId="4710EF13" w14:textId="77777777" w:rsidR="007C277E" w:rsidRPr="00FD767F" w:rsidRDefault="007C277E" w:rsidP="007C277E">
            <w:pPr>
              <w:rPr>
                <w:rFonts w:ascii="Arial" w:hAnsi="Arial" w:cs="Arial"/>
                <w:b/>
                <w:bCs/>
                <w:color w:val="B31166" w:themeColor="accent1"/>
              </w:rPr>
            </w:pPr>
          </w:p>
          <w:p w14:paraId="63608C2D" w14:textId="77777777" w:rsidR="007C277E" w:rsidRPr="00FD767F" w:rsidRDefault="007C277E" w:rsidP="007C277E">
            <w:pPr>
              <w:rPr>
                <w:rFonts w:ascii="Arial" w:hAnsi="Arial" w:cs="Arial"/>
                <w:b/>
                <w:bCs/>
                <w:color w:val="B31166" w:themeColor="accent1"/>
              </w:rPr>
            </w:pPr>
          </w:p>
          <w:p w14:paraId="1C81A063" w14:textId="6E3DC052" w:rsidR="007C277E" w:rsidRPr="00FD767F" w:rsidRDefault="007C277E" w:rsidP="007C277E">
            <w:pPr>
              <w:rPr>
                <w:rFonts w:ascii="Arial" w:hAnsi="Arial" w:cs="Arial"/>
                <w:b/>
                <w:bCs/>
                <w:color w:val="B31166" w:themeColor="accent1"/>
              </w:rPr>
            </w:pPr>
          </w:p>
          <w:p w14:paraId="33E83634" w14:textId="5B780415" w:rsidR="007C277E" w:rsidRPr="00FD767F" w:rsidRDefault="007C277E" w:rsidP="007C277E">
            <w:pPr>
              <w:rPr>
                <w:rFonts w:ascii="Arial" w:hAnsi="Arial" w:cs="Arial"/>
                <w:b/>
                <w:bCs/>
                <w:color w:val="B31166" w:themeColor="accent1"/>
              </w:rPr>
            </w:pPr>
          </w:p>
          <w:p w14:paraId="4EBA66EC" w14:textId="6AA4F217" w:rsidR="007C277E" w:rsidRPr="00FD767F" w:rsidRDefault="007C277E" w:rsidP="00957D9F">
            <w:pPr>
              <w:rPr>
                <w:rFonts w:ascii="Arial" w:hAnsi="Arial" w:cs="Arial"/>
                <w:noProof/>
              </w:rPr>
            </w:pPr>
            <w:r w:rsidRPr="00FD767F">
              <w:rPr>
                <w:rFonts w:ascii="Arial" w:hAnsi="Arial" w:cs="Arial"/>
                <w:b/>
                <w:bCs/>
                <w:color w:val="B31166" w:themeColor="accent1"/>
                <w:lang w:val="en-GB"/>
              </w:rPr>
              <w:t xml:space="preserve">     </w:t>
            </w:r>
          </w:p>
        </w:tc>
      </w:tr>
    </w:tbl>
    <w:p w14:paraId="78B7AF4C" w14:textId="7CC3E6FF" w:rsidR="0053667D" w:rsidRDefault="0053667D" w:rsidP="00C46111">
      <w:pPr>
        <w:rPr>
          <w:rFonts w:ascii="Arial" w:hAnsi="Arial" w:cs="Arial"/>
          <w:b/>
          <w:bCs/>
          <w:sz w:val="28"/>
          <w:szCs w:val="28"/>
        </w:rPr>
      </w:pPr>
    </w:p>
    <w:p w14:paraId="08812B97" w14:textId="77777777" w:rsidR="0053667D" w:rsidRDefault="0053667D" w:rsidP="00C46111">
      <w:pPr>
        <w:rPr>
          <w:rFonts w:ascii="Arial" w:hAnsi="Arial" w:cs="Arial"/>
          <w:b/>
          <w:bCs/>
          <w:sz w:val="28"/>
          <w:szCs w:val="28"/>
        </w:rPr>
      </w:pPr>
    </w:p>
    <w:p w14:paraId="54827632" w14:textId="77777777" w:rsidR="0053667D" w:rsidRDefault="0053667D" w:rsidP="00C46111">
      <w:pPr>
        <w:rPr>
          <w:rFonts w:ascii="Arial" w:hAnsi="Arial" w:cs="Arial"/>
          <w:b/>
          <w:bCs/>
          <w:sz w:val="28"/>
          <w:szCs w:val="28"/>
        </w:rPr>
      </w:pPr>
    </w:p>
    <w:p w14:paraId="2F12D33F" w14:textId="77777777" w:rsidR="0053667D" w:rsidRDefault="0053667D" w:rsidP="00C46111">
      <w:pPr>
        <w:rPr>
          <w:rFonts w:ascii="Arial" w:hAnsi="Arial" w:cs="Arial"/>
          <w:b/>
          <w:bCs/>
          <w:sz w:val="28"/>
          <w:szCs w:val="28"/>
        </w:rPr>
      </w:pPr>
    </w:p>
    <w:p w14:paraId="489BBCE1" w14:textId="2BFD4A29"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003EF540" w14:textId="77777777" w:rsidR="0053667D" w:rsidRPr="0053667D" w:rsidRDefault="0053667D" w:rsidP="0053667D">
      <w:pPr>
        <w:spacing w:line="360" w:lineRule="auto"/>
        <w:jc w:val="both"/>
        <w:rPr>
          <w:rFonts w:ascii="Arial" w:hAnsi="Arial" w:cs="Arial"/>
          <w:sz w:val="22"/>
        </w:rPr>
      </w:pPr>
    </w:p>
    <w:p w14:paraId="0A53582B" w14:textId="77777777" w:rsidR="0053667D" w:rsidRPr="0053667D" w:rsidRDefault="0053667D" w:rsidP="0053667D">
      <w:pPr>
        <w:spacing w:line="360" w:lineRule="auto"/>
        <w:rPr>
          <w:rFonts w:ascii="Arial" w:hAnsi="Arial" w:cs="Arial"/>
          <w:sz w:val="22"/>
        </w:rPr>
      </w:pPr>
      <w:r w:rsidRPr="0053667D">
        <w:rPr>
          <w:rFonts w:ascii="Arial" w:hAnsi="Arial" w:cs="Arial"/>
          <w:sz w:val="22"/>
        </w:rPr>
        <w:t xml:space="preserve">Braun, V. and Clarke, V. (2021) </w:t>
      </w:r>
      <w:r w:rsidRPr="0053667D">
        <w:rPr>
          <w:rFonts w:ascii="Arial" w:hAnsi="Arial" w:cs="Arial"/>
          <w:i/>
          <w:iCs/>
          <w:sz w:val="22"/>
        </w:rPr>
        <w:t>Thematic Analysis: A Practical Guide</w:t>
      </w:r>
      <w:r w:rsidRPr="0053667D">
        <w:rPr>
          <w:rFonts w:ascii="Arial" w:hAnsi="Arial" w:cs="Arial"/>
          <w:sz w:val="22"/>
        </w:rPr>
        <w:t>. London: Sage.</w:t>
      </w:r>
    </w:p>
    <w:p w14:paraId="3A6A1AC7" w14:textId="77777777" w:rsidR="0053667D" w:rsidRPr="0053667D" w:rsidRDefault="0053667D" w:rsidP="0053667D">
      <w:pPr>
        <w:spacing w:line="360" w:lineRule="auto"/>
        <w:rPr>
          <w:rFonts w:ascii="Arial" w:hAnsi="Arial" w:cs="Arial"/>
          <w:sz w:val="22"/>
        </w:rPr>
      </w:pPr>
      <w:r w:rsidRPr="0053667D">
        <w:rPr>
          <w:rFonts w:ascii="Arial" w:hAnsi="Arial" w:cs="Arial"/>
          <w:sz w:val="22"/>
        </w:rPr>
        <w:t>Grist, R., Porter, J. and Stallard, P. (</w:t>
      </w:r>
      <w:proofErr w:type="gramStart"/>
      <w:r w:rsidRPr="0053667D">
        <w:rPr>
          <w:rFonts w:ascii="Arial" w:hAnsi="Arial" w:cs="Arial"/>
          <w:sz w:val="22"/>
        </w:rPr>
        <w:t>2017) ‘</w:t>
      </w:r>
      <w:proofErr w:type="gramEnd"/>
      <w:r w:rsidRPr="0053667D">
        <w:rPr>
          <w:rFonts w:ascii="Arial" w:hAnsi="Arial" w:cs="Arial"/>
          <w:sz w:val="22"/>
        </w:rPr>
        <w:t xml:space="preserve">Mental health mobile apps for preadolescents and adolescents: A systematic review’, </w:t>
      </w:r>
      <w:r w:rsidRPr="0053667D">
        <w:rPr>
          <w:rFonts w:ascii="Arial" w:hAnsi="Arial" w:cs="Arial"/>
          <w:i/>
          <w:iCs/>
          <w:sz w:val="22"/>
        </w:rPr>
        <w:t>Journal of Medical Internet Research</w:t>
      </w:r>
      <w:r w:rsidRPr="0053667D">
        <w:rPr>
          <w:rFonts w:ascii="Arial" w:hAnsi="Arial" w:cs="Arial"/>
          <w:sz w:val="22"/>
        </w:rPr>
        <w:t xml:space="preserve">, 19(5), e176. Available at: </w:t>
      </w:r>
      <w:hyperlink r:id="rId33" w:history="1">
        <w:r w:rsidRPr="0053667D">
          <w:rPr>
            <w:rStyle w:val="Hyperlink"/>
            <w:rFonts w:ascii="Arial" w:hAnsi="Arial" w:cs="Arial"/>
            <w:sz w:val="22"/>
          </w:rPr>
          <w:t>https://doi.org/10.2196/jmir.7336</w:t>
        </w:r>
      </w:hyperlink>
      <w:r w:rsidRPr="0053667D">
        <w:rPr>
          <w:rFonts w:ascii="Arial" w:hAnsi="Arial" w:cs="Arial"/>
          <w:sz w:val="22"/>
        </w:rPr>
        <w:t xml:space="preserve">  (Accessed: 29 June 2026)</w:t>
      </w:r>
    </w:p>
    <w:p w14:paraId="13920C25" w14:textId="77777777" w:rsidR="0053667D" w:rsidRPr="0053667D" w:rsidRDefault="0053667D" w:rsidP="0053667D">
      <w:pPr>
        <w:spacing w:line="360" w:lineRule="auto"/>
        <w:rPr>
          <w:rFonts w:ascii="Arial" w:hAnsi="Arial" w:cs="Arial"/>
          <w:sz w:val="22"/>
        </w:rPr>
      </w:pPr>
      <w:r w:rsidRPr="0053667D">
        <w:rPr>
          <w:rFonts w:ascii="Arial" w:hAnsi="Arial" w:cs="Arial"/>
          <w:sz w:val="22"/>
        </w:rPr>
        <w:t xml:space="preserve">Milne-Ives, M., Lam, C., De Cock, C., Van Velthoven, M.H. and Meinert, E. (2023) ‘Mobile technologies for supporting mental health in youths: Scoping review of effectiveness, limitations and inclusivity’, </w:t>
      </w:r>
      <w:r w:rsidRPr="0053667D">
        <w:rPr>
          <w:rFonts w:ascii="Arial" w:hAnsi="Arial" w:cs="Arial"/>
          <w:i/>
          <w:iCs/>
          <w:sz w:val="22"/>
        </w:rPr>
        <w:t>Journal of Medical Internet Research</w:t>
      </w:r>
      <w:r w:rsidRPr="0053667D">
        <w:rPr>
          <w:rFonts w:ascii="Arial" w:hAnsi="Arial" w:cs="Arial"/>
          <w:sz w:val="22"/>
        </w:rPr>
        <w:t xml:space="preserve">, 25, e47621. Available at: </w:t>
      </w:r>
      <w:hyperlink r:id="rId34" w:tgtFrame="_new" w:history="1">
        <w:r w:rsidRPr="0053667D">
          <w:rPr>
            <w:rStyle w:val="Hyperlink"/>
            <w:rFonts w:ascii="Arial" w:hAnsi="Arial" w:cs="Arial"/>
            <w:sz w:val="22"/>
          </w:rPr>
          <w:t>https://doi.org/10.2196/47621</w:t>
        </w:r>
      </w:hyperlink>
      <w:r w:rsidRPr="0053667D">
        <w:rPr>
          <w:rFonts w:ascii="Arial" w:hAnsi="Arial" w:cs="Arial"/>
          <w:sz w:val="22"/>
        </w:rPr>
        <w:t xml:space="preserve">  (</w:t>
      </w:r>
      <w:proofErr w:type="gramStart"/>
      <w:r w:rsidRPr="0053667D">
        <w:rPr>
          <w:rFonts w:ascii="Arial" w:hAnsi="Arial" w:cs="Arial"/>
          <w:sz w:val="22"/>
        </w:rPr>
        <w:t>Accessed :</w:t>
      </w:r>
      <w:proofErr w:type="gramEnd"/>
      <w:r w:rsidRPr="0053667D">
        <w:rPr>
          <w:rFonts w:ascii="Arial" w:hAnsi="Arial" w:cs="Arial"/>
          <w:sz w:val="22"/>
        </w:rPr>
        <w:t xml:space="preserve"> 30 June 2026)</w:t>
      </w:r>
    </w:p>
    <w:p w14:paraId="64E8930C" w14:textId="77777777" w:rsidR="0053667D" w:rsidRPr="0053667D" w:rsidRDefault="0053667D" w:rsidP="0053667D">
      <w:pPr>
        <w:spacing w:line="360" w:lineRule="auto"/>
        <w:rPr>
          <w:rFonts w:ascii="Arial" w:hAnsi="Arial" w:cs="Arial"/>
          <w:sz w:val="22"/>
        </w:rPr>
      </w:pPr>
      <w:r w:rsidRPr="0053667D">
        <w:rPr>
          <w:rFonts w:ascii="Arial" w:hAnsi="Arial" w:cs="Arial"/>
          <w:sz w:val="22"/>
        </w:rPr>
        <w:t xml:space="preserve">NHS England (2024) </w:t>
      </w:r>
      <w:r w:rsidRPr="0053667D">
        <w:rPr>
          <w:rFonts w:ascii="Arial" w:hAnsi="Arial" w:cs="Arial"/>
          <w:i/>
          <w:iCs/>
          <w:sz w:val="22"/>
        </w:rPr>
        <w:t>Mental Health Services Monthly Statistics</w:t>
      </w:r>
      <w:r w:rsidRPr="0053667D">
        <w:rPr>
          <w:rFonts w:ascii="Arial" w:hAnsi="Arial" w:cs="Arial"/>
          <w:sz w:val="22"/>
        </w:rPr>
        <w:t>. Available at: https://www.england.nhs.uk/statistics/statistical-work-areas/mental-health-services-monthly-statistics/ (Accessed: 5 July 2026).</w:t>
      </w:r>
    </w:p>
    <w:p w14:paraId="495E289F" w14:textId="77777777" w:rsidR="0053667D" w:rsidRPr="0053667D" w:rsidRDefault="0053667D" w:rsidP="0053667D">
      <w:pPr>
        <w:spacing w:line="360" w:lineRule="auto"/>
        <w:rPr>
          <w:rFonts w:ascii="Arial" w:hAnsi="Arial" w:cs="Arial"/>
          <w:sz w:val="22"/>
        </w:rPr>
      </w:pPr>
      <w:r w:rsidRPr="0053667D">
        <w:rPr>
          <w:rFonts w:ascii="Arial" w:hAnsi="Arial" w:cs="Arial"/>
          <w:sz w:val="22"/>
        </w:rPr>
        <w:t xml:space="preserve">Office for National Statistics (2023) </w:t>
      </w:r>
      <w:r w:rsidRPr="0053667D">
        <w:rPr>
          <w:rFonts w:ascii="Arial" w:hAnsi="Arial" w:cs="Arial"/>
          <w:i/>
          <w:iCs/>
          <w:sz w:val="22"/>
        </w:rPr>
        <w:t>Children's and young people's mental health</w:t>
      </w:r>
      <w:r w:rsidRPr="0053667D">
        <w:rPr>
          <w:rFonts w:ascii="Arial" w:hAnsi="Arial" w:cs="Arial"/>
          <w:sz w:val="22"/>
        </w:rPr>
        <w:t xml:space="preserve">. Available at: </w:t>
      </w:r>
      <w:hyperlink r:id="rId35" w:tgtFrame="_new" w:history="1">
        <w:r w:rsidRPr="0053667D">
          <w:rPr>
            <w:rStyle w:val="Hyperlink"/>
            <w:rFonts w:ascii="Arial" w:hAnsi="Arial" w:cs="Arial"/>
            <w:sz w:val="22"/>
          </w:rPr>
          <w:t>https://www.ons.gov.uk/</w:t>
        </w:r>
      </w:hyperlink>
      <w:r w:rsidRPr="0053667D">
        <w:rPr>
          <w:rFonts w:ascii="Arial" w:hAnsi="Arial" w:cs="Arial"/>
          <w:sz w:val="22"/>
        </w:rPr>
        <w:t xml:space="preserve"> (Accessed: 5 July 2026).</w:t>
      </w:r>
    </w:p>
    <w:p w14:paraId="3C493FDE" w14:textId="77777777" w:rsidR="0053667D" w:rsidRPr="0053667D" w:rsidRDefault="0053667D" w:rsidP="0053667D">
      <w:pPr>
        <w:spacing w:line="360" w:lineRule="auto"/>
        <w:rPr>
          <w:rFonts w:ascii="Arial" w:hAnsi="Arial" w:cs="Arial"/>
          <w:sz w:val="22"/>
        </w:rPr>
      </w:pPr>
      <w:r w:rsidRPr="0053667D">
        <w:rPr>
          <w:rFonts w:ascii="Arial" w:hAnsi="Arial" w:cs="Arial"/>
          <w:sz w:val="22"/>
        </w:rPr>
        <w:t>Yoon, S., Park, E. and Cho, J. (</w:t>
      </w:r>
      <w:proofErr w:type="gramStart"/>
      <w:r w:rsidRPr="0053667D">
        <w:rPr>
          <w:rFonts w:ascii="Arial" w:hAnsi="Arial" w:cs="Arial"/>
          <w:sz w:val="22"/>
        </w:rPr>
        <w:t>2022) ‘</w:t>
      </w:r>
      <w:proofErr w:type="gramEnd"/>
      <w:r w:rsidRPr="0053667D">
        <w:rPr>
          <w:rFonts w:ascii="Arial" w:hAnsi="Arial" w:cs="Arial"/>
          <w:sz w:val="22"/>
        </w:rPr>
        <w:t xml:space="preserve">Mental health mobile application self-help for adolescents exhibiting psychological distress: A single-case experimental design’, </w:t>
      </w:r>
      <w:r w:rsidRPr="0053667D">
        <w:rPr>
          <w:rFonts w:ascii="Arial" w:hAnsi="Arial" w:cs="Arial"/>
          <w:i/>
          <w:iCs/>
          <w:sz w:val="22"/>
        </w:rPr>
        <w:t>Frontiers in Psychology</w:t>
      </w:r>
      <w:r w:rsidRPr="0053667D">
        <w:rPr>
          <w:rFonts w:ascii="Arial" w:hAnsi="Arial" w:cs="Arial"/>
          <w:sz w:val="22"/>
        </w:rPr>
        <w:t xml:space="preserve">, 13, 1024501. Available at: </w:t>
      </w:r>
      <w:hyperlink r:id="rId36" w:history="1">
        <w:r w:rsidRPr="0053667D">
          <w:rPr>
            <w:rStyle w:val="Hyperlink"/>
            <w:rFonts w:ascii="Arial" w:hAnsi="Arial" w:cs="Arial"/>
            <w:sz w:val="22"/>
          </w:rPr>
          <w:t>https://doi.org/10.3389/fpsyg.2022.1024501</w:t>
        </w:r>
      </w:hyperlink>
      <w:r w:rsidRPr="0053667D">
        <w:rPr>
          <w:rFonts w:ascii="Arial" w:hAnsi="Arial" w:cs="Arial"/>
          <w:sz w:val="22"/>
        </w:rPr>
        <w:t xml:space="preserve"> (Accessed: 4 July 2026)</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37"/>
      <w:headerReference w:type="first" r:id="rId38"/>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8F97C" w14:textId="77777777" w:rsidR="0029541B" w:rsidRDefault="0029541B" w:rsidP="00D210FA">
      <w:pPr>
        <w:spacing w:after="0"/>
      </w:pPr>
      <w:r>
        <w:separator/>
      </w:r>
    </w:p>
  </w:endnote>
  <w:endnote w:type="continuationSeparator" w:id="0">
    <w:p w14:paraId="707D43D3" w14:textId="77777777" w:rsidR="0029541B" w:rsidRDefault="0029541B"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B73B9" w14:textId="77777777" w:rsidR="0029541B" w:rsidRDefault="0029541B" w:rsidP="00D210FA">
      <w:pPr>
        <w:spacing w:after="0"/>
      </w:pPr>
      <w:r>
        <w:separator/>
      </w:r>
    </w:p>
  </w:footnote>
  <w:footnote w:type="continuationSeparator" w:id="0">
    <w:p w14:paraId="4EE59593" w14:textId="77777777" w:rsidR="0029541B" w:rsidRDefault="0029541B"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F65E2"/>
    <w:multiLevelType w:val="hybridMultilevel"/>
    <w:tmpl w:val="AF62F716"/>
    <w:lvl w:ilvl="0" w:tplc="B9F0E130">
      <w:start w:val="1"/>
      <w:numFmt w:val="decimal"/>
      <w:lvlText w:val="%1."/>
      <w:lvlJc w:val="left"/>
      <w:pPr>
        <w:ind w:left="528" w:hanging="360"/>
      </w:pPr>
      <w:rPr>
        <w:rFonts w:hint="default"/>
      </w:rPr>
    </w:lvl>
    <w:lvl w:ilvl="1" w:tplc="08090019" w:tentative="1">
      <w:start w:val="1"/>
      <w:numFmt w:val="lowerLetter"/>
      <w:lvlText w:val="%2."/>
      <w:lvlJc w:val="left"/>
      <w:pPr>
        <w:ind w:left="1248" w:hanging="360"/>
      </w:pPr>
    </w:lvl>
    <w:lvl w:ilvl="2" w:tplc="0809001B" w:tentative="1">
      <w:start w:val="1"/>
      <w:numFmt w:val="lowerRoman"/>
      <w:lvlText w:val="%3."/>
      <w:lvlJc w:val="right"/>
      <w:pPr>
        <w:ind w:left="1968" w:hanging="180"/>
      </w:pPr>
    </w:lvl>
    <w:lvl w:ilvl="3" w:tplc="0809000F" w:tentative="1">
      <w:start w:val="1"/>
      <w:numFmt w:val="decimal"/>
      <w:lvlText w:val="%4."/>
      <w:lvlJc w:val="left"/>
      <w:pPr>
        <w:ind w:left="2688" w:hanging="360"/>
      </w:pPr>
    </w:lvl>
    <w:lvl w:ilvl="4" w:tplc="08090019" w:tentative="1">
      <w:start w:val="1"/>
      <w:numFmt w:val="lowerLetter"/>
      <w:lvlText w:val="%5."/>
      <w:lvlJc w:val="left"/>
      <w:pPr>
        <w:ind w:left="3408" w:hanging="360"/>
      </w:pPr>
    </w:lvl>
    <w:lvl w:ilvl="5" w:tplc="0809001B" w:tentative="1">
      <w:start w:val="1"/>
      <w:numFmt w:val="lowerRoman"/>
      <w:lvlText w:val="%6."/>
      <w:lvlJc w:val="right"/>
      <w:pPr>
        <w:ind w:left="4128" w:hanging="180"/>
      </w:pPr>
    </w:lvl>
    <w:lvl w:ilvl="6" w:tplc="0809000F" w:tentative="1">
      <w:start w:val="1"/>
      <w:numFmt w:val="decimal"/>
      <w:lvlText w:val="%7."/>
      <w:lvlJc w:val="left"/>
      <w:pPr>
        <w:ind w:left="4848" w:hanging="360"/>
      </w:pPr>
    </w:lvl>
    <w:lvl w:ilvl="7" w:tplc="08090019" w:tentative="1">
      <w:start w:val="1"/>
      <w:numFmt w:val="lowerLetter"/>
      <w:lvlText w:val="%8."/>
      <w:lvlJc w:val="left"/>
      <w:pPr>
        <w:ind w:left="5568" w:hanging="360"/>
      </w:pPr>
    </w:lvl>
    <w:lvl w:ilvl="8" w:tplc="0809001B" w:tentative="1">
      <w:start w:val="1"/>
      <w:numFmt w:val="lowerRoman"/>
      <w:lvlText w:val="%9."/>
      <w:lvlJc w:val="right"/>
      <w:pPr>
        <w:ind w:left="6288" w:hanging="180"/>
      </w:p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3EE212F"/>
    <w:multiLevelType w:val="multilevel"/>
    <w:tmpl w:val="45122278"/>
    <w:lvl w:ilvl="0">
      <w:start w:val="1"/>
      <w:numFmt w:val="bullet"/>
      <w:lvlText w:val="o"/>
      <w:lvlJc w:val="left"/>
      <w:pPr>
        <w:tabs>
          <w:tab w:val="num" w:pos="720"/>
        </w:tabs>
        <w:ind w:left="720" w:hanging="360"/>
      </w:pPr>
      <w:rPr>
        <w:rFonts w:ascii="Courier New" w:hAnsi="Courier New" w:hint="default"/>
        <w:color w:val="B31166" w:themeColor="accent1"/>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3B3059"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C712AA4"/>
    <w:multiLevelType w:val="hybridMultilevel"/>
    <w:tmpl w:val="1CA418F6"/>
    <w:lvl w:ilvl="0" w:tplc="FD98560A">
      <w:start w:val="1"/>
      <w:numFmt w:val="decimal"/>
      <w:lvlText w:val="%1."/>
      <w:lvlJc w:val="left"/>
      <w:pPr>
        <w:ind w:left="888" w:hanging="360"/>
      </w:pPr>
      <w:rPr>
        <w:rFonts w:hint="default"/>
      </w:rPr>
    </w:lvl>
    <w:lvl w:ilvl="1" w:tplc="08090019" w:tentative="1">
      <w:start w:val="1"/>
      <w:numFmt w:val="lowerLetter"/>
      <w:lvlText w:val="%2."/>
      <w:lvlJc w:val="left"/>
      <w:pPr>
        <w:ind w:left="1608" w:hanging="360"/>
      </w:pPr>
    </w:lvl>
    <w:lvl w:ilvl="2" w:tplc="0809001B" w:tentative="1">
      <w:start w:val="1"/>
      <w:numFmt w:val="lowerRoman"/>
      <w:lvlText w:val="%3."/>
      <w:lvlJc w:val="right"/>
      <w:pPr>
        <w:ind w:left="2328" w:hanging="180"/>
      </w:pPr>
    </w:lvl>
    <w:lvl w:ilvl="3" w:tplc="0809000F" w:tentative="1">
      <w:start w:val="1"/>
      <w:numFmt w:val="decimal"/>
      <w:lvlText w:val="%4."/>
      <w:lvlJc w:val="left"/>
      <w:pPr>
        <w:ind w:left="3048" w:hanging="360"/>
      </w:pPr>
    </w:lvl>
    <w:lvl w:ilvl="4" w:tplc="08090019" w:tentative="1">
      <w:start w:val="1"/>
      <w:numFmt w:val="lowerLetter"/>
      <w:lvlText w:val="%5."/>
      <w:lvlJc w:val="left"/>
      <w:pPr>
        <w:ind w:left="3768" w:hanging="360"/>
      </w:pPr>
    </w:lvl>
    <w:lvl w:ilvl="5" w:tplc="0809001B" w:tentative="1">
      <w:start w:val="1"/>
      <w:numFmt w:val="lowerRoman"/>
      <w:lvlText w:val="%6."/>
      <w:lvlJc w:val="right"/>
      <w:pPr>
        <w:ind w:left="4488" w:hanging="180"/>
      </w:pPr>
    </w:lvl>
    <w:lvl w:ilvl="6" w:tplc="0809000F" w:tentative="1">
      <w:start w:val="1"/>
      <w:numFmt w:val="decimal"/>
      <w:lvlText w:val="%7."/>
      <w:lvlJc w:val="left"/>
      <w:pPr>
        <w:ind w:left="5208" w:hanging="360"/>
      </w:pPr>
    </w:lvl>
    <w:lvl w:ilvl="7" w:tplc="08090019" w:tentative="1">
      <w:start w:val="1"/>
      <w:numFmt w:val="lowerLetter"/>
      <w:lvlText w:val="%8."/>
      <w:lvlJc w:val="left"/>
      <w:pPr>
        <w:ind w:left="5928" w:hanging="360"/>
      </w:pPr>
    </w:lvl>
    <w:lvl w:ilvl="8" w:tplc="0809001B" w:tentative="1">
      <w:start w:val="1"/>
      <w:numFmt w:val="lowerRoman"/>
      <w:lvlText w:val="%9."/>
      <w:lvlJc w:val="right"/>
      <w:pPr>
        <w:ind w:left="6648" w:hanging="180"/>
      </w:pPr>
    </w:lvl>
  </w:abstractNum>
  <w:abstractNum w:abstractNumId="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6F634D2"/>
    <w:multiLevelType w:val="multilevel"/>
    <w:tmpl w:val="658AD2BA"/>
    <w:lvl w:ilvl="0">
      <w:start w:val="1"/>
      <w:numFmt w:val="bullet"/>
      <w:lvlText w:val="o"/>
      <w:lvlJc w:val="left"/>
      <w:pPr>
        <w:tabs>
          <w:tab w:val="num" w:pos="720"/>
        </w:tabs>
        <w:ind w:left="720" w:hanging="360"/>
      </w:pPr>
      <w:rPr>
        <w:rFonts w:ascii="Courier New" w:hAnsi="Courier New" w:hint="default"/>
        <w:color w:val="B31166" w:themeColor="accent1"/>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4D893AD9"/>
    <w:multiLevelType w:val="hybridMultilevel"/>
    <w:tmpl w:val="C1788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812D19"/>
    <w:multiLevelType w:val="multilevel"/>
    <w:tmpl w:val="CF8A57B2"/>
    <w:lvl w:ilvl="0">
      <w:start w:val="1"/>
      <w:numFmt w:val="bullet"/>
      <w:lvlText w:val="o"/>
      <w:lvlJc w:val="left"/>
      <w:pPr>
        <w:tabs>
          <w:tab w:val="num" w:pos="720"/>
        </w:tabs>
        <w:ind w:left="720" w:hanging="360"/>
      </w:pPr>
      <w:rPr>
        <w:rFonts w:ascii="Courier New" w:hAnsi="Courier New" w:hint="default"/>
        <w:color w:val="B31166" w:themeColor="accent1"/>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3B3059"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4817BB3"/>
    <w:multiLevelType w:val="hybridMultilevel"/>
    <w:tmpl w:val="CD7A6170"/>
    <w:lvl w:ilvl="0" w:tplc="89DC6430">
      <w:start w:val="1"/>
      <w:numFmt w:val="bullet"/>
      <w:lvlText w:val="o"/>
      <w:lvlJc w:val="left"/>
      <w:pPr>
        <w:ind w:left="720" w:hanging="360"/>
      </w:pPr>
      <w:rPr>
        <w:rFonts w:ascii="Courier New" w:hAnsi="Courier New" w:cs="Courier New" w:hint="default"/>
        <w:color w:val="B31166"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946D30"/>
    <w:multiLevelType w:val="multilevel"/>
    <w:tmpl w:val="3DAECDF0"/>
    <w:lvl w:ilvl="0">
      <w:start w:val="1"/>
      <w:numFmt w:val="bullet"/>
      <w:lvlText w:val="o"/>
      <w:lvlJc w:val="left"/>
      <w:pPr>
        <w:tabs>
          <w:tab w:val="num" w:pos="720"/>
        </w:tabs>
        <w:ind w:left="720" w:hanging="360"/>
      </w:pPr>
      <w:rPr>
        <w:rFonts w:ascii="Courier New" w:hAnsi="Courier New" w:hint="default"/>
        <w:color w:val="B31166" w:themeColor="accent1"/>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1"/>
  </w:num>
  <w:num w:numId="3" w16cid:durableId="1791968620">
    <w:abstractNumId w:val="13"/>
  </w:num>
  <w:num w:numId="4" w16cid:durableId="67852329">
    <w:abstractNumId w:val="14"/>
  </w:num>
  <w:num w:numId="5" w16cid:durableId="825783799">
    <w:abstractNumId w:val="6"/>
  </w:num>
  <w:num w:numId="6" w16cid:durableId="1203637911">
    <w:abstractNumId w:val="4"/>
  </w:num>
  <w:num w:numId="7" w16cid:durableId="1393117886">
    <w:abstractNumId w:val="10"/>
  </w:num>
  <w:num w:numId="8" w16cid:durableId="1546789778">
    <w:abstractNumId w:val="8"/>
  </w:num>
  <w:num w:numId="9" w16cid:durableId="1748765378">
    <w:abstractNumId w:val="12"/>
  </w:num>
  <w:num w:numId="10" w16cid:durableId="576985589">
    <w:abstractNumId w:val="3"/>
  </w:num>
  <w:num w:numId="11" w16cid:durableId="1424109766">
    <w:abstractNumId w:val="9"/>
  </w:num>
  <w:num w:numId="12" w16cid:durableId="1700005309">
    <w:abstractNumId w:val="7"/>
  </w:num>
  <w:num w:numId="13" w16cid:durableId="782116648">
    <w:abstractNumId w:val="11"/>
  </w:num>
  <w:num w:numId="14" w16cid:durableId="1286499807">
    <w:abstractNumId w:val="0"/>
  </w:num>
  <w:num w:numId="15" w16cid:durableId="5771351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3C19"/>
    <w:rsid w:val="0018162D"/>
    <w:rsid w:val="001C55B6"/>
    <w:rsid w:val="001D6CC4"/>
    <w:rsid w:val="00206405"/>
    <w:rsid w:val="00253267"/>
    <w:rsid w:val="002823CD"/>
    <w:rsid w:val="00287787"/>
    <w:rsid w:val="00291685"/>
    <w:rsid w:val="0029541B"/>
    <w:rsid w:val="002B0A3D"/>
    <w:rsid w:val="003007A7"/>
    <w:rsid w:val="003257E1"/>
    <w:rsid w:val="00325DEC"/>
    <w:rsid w:val="00346FFA"/>
    <w:rsid w:val="003A3069"/>
    <w:rsid w:val="003C20B5"/>
    <w:rsid w:val="003E545F"/>
    <w:rsid w:val="003F03D2"/>
    <w:rsid w:val="003F1E1A"/>
    <w:rsid w:val="004045E5"/>
    <w:rsid w:val="00421496"/>
    <w:rsid w:val="00422C27"/>
    <w:rsid w:val="0044367C"/>
    <w:rsid w:val="004642F0"/>
    <w:rsid w:val="004F4FCA"/>
    <w:rsid w:val="00500564"/>
    <w:rsid w:val="0051102B"/>
    <w:rsid w:val="005137A0"/>
    <w:rsid w:val="0053667D"/>
    <w:rsid w:val="005838BC"/>
    <w:rsid w:val="005B57E1"/>
    <w:rsid w:val="005E61E0"/>
    <w:rsid w:val="005F0F31"/>
    <w:rsid w:val="006024ED"/>
    <w:rsid w:val="0061793F"/>
    <w:rsid w:val="0062123A"/>
    <w:rsid w:val="006605F8"/>
    <w:rsid w:val="006676A1"/>
    <w:rsid w:val="006833BD"/>
    <w:rsid w:val="006D2642"/>
    <w:rsid w:val="006E2D42"/>
    <w:rsid w:val="00706C67"/>
    <w:rsid w:val="00720FEE"/>
    <w:rsid w:val="00764B6F"/>
    <w:rsid w:val="007A75D7"/>
    <w:rsid w:val="007C277E"/>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4702A"/>
    <w:rsid w:val="00957D9F"/>
    <w:rsid w:val="00967DAB"/>
    <w:rsid w:val="00990E76"/>
    <w:rsid w:val="00991A53"/>
    <w:rsid w:val="00996F4E"/>
    <w:rsid w:val="009E0E8A"/>
    <w:rsid w:val="009F71FE"/>
    <w:rsid w:val="00A31F33"/>
    <w:rsid w:val="00A70A62"/>
    <w:rsid w:val="00A71DA8"/>
    <w:rsid w:val="00AB1210"/>
    <w:rsid w:val="00AB770D"/>
    <w:rsid w:val="00AF2088"/>
    <w:rsid w:val="00AF5FB0"/>
    <w:rsid w:val="00B0080A"/>
    <w:rsid w:val="00B0538C"/>
    <w:rsid w:val="00B35A91"/>
    <w:rsid w:val="00B37AB8"/>
    <w:rsid w:val="00B418DE"/>
    <w:rsid w:val="00B47FE7"/>
    <w:rsid w:val="00B67824"/>
    <w:rsid w:val="00B928CA"/>
    <w:rsid w:val="00BE15BA"/>
    <w:rsid w:val="00C20ED0"/>
    <w:rsid w:val="00C348A8"/>
    <w:rsid w:val="00C46111"/>
    <w:rsid w:val="00C83332"/>
    <w:rsid w:val="00C95E04"/>
    <w:rsid w:val="00CC0A8F"/>
    <w:rsid w:val="00CC24B6"/>
    <w:rsid w:val="00CD3A64"/>
    <w:rsid w:val="00CE08CD"/>
    <w:rsid w:val="00D0664A"/>
    <w:rsid w:val="00D210FA"/>
    <w:rsid w:val="00D30F1D"/>
    <w:rsid w:val="00D57231"/>
    <w:rsid w:val="00D87B48"/>
    <w:rsid w:val="00D91203"/>
    <w:rsid w:val="00D94FD1"/>
    <w:rsid w:val="00E03021"/>
    <w:rsid w:val="00E21BBB"/>
    <w:rsid w:val="00E41692"/>
    <w:rsid w:val="00E55D74"/>
    <w:rsid w:val="00E81234"/>
    <w:rsid w:val="00E87655"/>
    <w:rsid w:val="00E9037E"/>
    <w:rsid w:val="00EA120D"/>
    <w:rsid w:val="00EA49C3"/>
    <w:rsid w:val="00EB5E14"/>
    <w:rsid w:val="00EB6F36"/>
    <w:rsid w:val="00ED1049"/>
    <w:rsid w:val="00EE19D9"/>
    <w:rsid w:val="00EF26FC"/>
    <w:rsid w:val="00F37523"/>
    <w:rsid w:val="00F50168"/>
    <w:rsid w:val="00F50D34"/>
    <w:rsid w:val="00F61360"/>
    <w:rsid w:val="00F679EC"/>
    <w:rsid w:val="00FA0B90"/>
    <w:rsid w:val="00FC538A"/>
    <w:rsid w:val="00FD767F"/>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15:docId w15:val="{6D04FF08-A32A-4E26-AC28-D3B2E2E9A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qFormat="1"/>
    <w:lsdException w:name="Subtle Reference" w:uiPriority="31" w:qFormat="1"/>
    <w:lsdException w:name="Intense Reference"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06C67"/>
  </w:style>
  <w:style w:type="paragraph" w:styleId="Heading1">
    <w:name w:val="heading 1"/>
    <w:basedOn w:val="Normal"/>
    <w:next w:val="Normal"/>
    <w:link w:val="Heading1Char"/>
    <w:uiPriority w:val="9"/>
    <w:qFormat/>
    <w:rsid w:val="00706C67"/>
    <w:pPr>
      <w:pBdr>
        <w:top w:val="single" w:sz="24" w:space="0" w:color="B31166" w:themeColor="accent1"/>
        <w:left w:val="single" w:sz="24" w:space="0" w:color="B31166" w:themeColor="accent1"/>
        <w:bottom w:val="single" w:sz="24" w:space="0" w:color="B31166" w:themeColor="accent1"/>
        <w:right w:val="single" w:sz="24" w:space="0" w:color="B31166" w:themeColor="accent1"/>
      </w:pBdr>
      <w:shd w:val="clear" w:color="auto" w:fill="B3116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06C67"/>
    <w:pPr>
      <w:pBdr>
        <w:top w:val="single" w:sz="24" w:space="0" w:color="F9C5E0" w:themeColor="accent1" w:themeTint="33"/>
        <w:left w:val="single" w:sz="24" w:space="0" w:color="F9C5E0" w:themeColor="accent1" w:themeTint="33"/>
        <w:bottom w:val="single" w:sz="24" w:space="0" w:color="F9C5E0" w:themeColor="accent1" w:themeTint="33"/>
        <w:right w:val="single" w:sz="24" w:space="0" w:color="F9C5E0" w:themeColor="accent1" w:themeTint="33"/>
      </w:pBdr>
      <w:shd w:val="clear" w:color="auto" w:fill="F9C5E0"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06C67"/>
    <w:pPr>
      <w:pBdr>
        <w:top w:val="single" w:sz="6" w:space="2" w:color="B31166" w:themeColor="accent1"/>
      </w:pBdr>
      <w:spacing w:before="300" w:after="0"/>
      <w:outlineLvl w:val="2"/>
    </w:pPr>
    <w:rPr>
      <w:caps/>
      <w:color w:val="580832" w:themeColor="accent1" w:themeShade="7F"/>
      <w:spacing w:val="15"/>
    </w:rPr>
  </w:style>
  <w:style w:type="paragraph" w:styleId="Heading4">
    <w:name w:val="heading 4"/>
    <w:basedOn w:val="Normal"/>
    <w:next w:val="Normal"/>
    <w:link w:val="Heading4Char"/>
    <w:uiPriority w:val="9"/>
    <w:semiHidden/>
    <w:unhideWhenUsed/>
    <w:qFormat/>
    <w:rsid w:val="00706C67"/>
    <w:pPr>
      <w:pBdr>
        <w:top w:val="dotted" w:sz="6" w:space="2" w:color="B31166" w:themeColor="accent1"/>
      </w:pBdr>
      <w:spacing w:before="200" w:after="0"/>
      <w:outlineLvl w:val="3"/>
    </w:pPr>
    <w:rPr>
      <w:caps/>
      <w:color w:val="850C4B" w:themeColor="accent1" w:themeShade="BF"/>
      <w:spacing w:val="10"/>
    </w:rPr>
  </w:style>
  <w:style w:type="paragraph" w:styleId="Heading5">
    <w:name w:val="heading 5"/>
    <w:basedOn w:val="Normal"/>
    <w:next w:val="Normal"/>
    <w:link w:val="Heading5Char"/>
    <w:uiPriority w:val="9"/>
    <w:semiHidden/>
    <w:unhideWhenUsed/>
    <w:qFormat/>
    <w:rsid w:val="00706C67"/>
    <w:pPr>
      <w:pBdr>
        <w:bottom w:val="single" w:sz="6" w:space="1" w:color="B31166" w:themeColor="accent1"/>
      </w:pBdr>
      <w:spacing w:before="200" w:after="0"/>
      <w:outlineLvl w:val="4"/>
    </w:pPr>
    <w:rPr>
      <w:caps/>
      <w:color w:val="850C4B" w:themeColor="accent1" w:themeShade="BF"/>
      <w:spacing w:val="10"/>
    </w:rPr>
  </w:style>
  <w:style w:type="paragraph" w:styleId="Heading6">
    <w:name w:val="heading 6"/>
    <w:basedOn w:val="Normal"/>
    <w:next w:val="Normal"/>
    <w:link w:val="Heading6Char"/>
    <w:uiPriority w:val="9"/>
    <w:semiHidden/>
    <w:unhideWhenUsed/>
    <w:qFormat/>
    <w:rsid w:val="00706C67"/>
    <w:pPr>
      <w:pBdr>
        <w:bottom w:val="dotted" w:sz="6" w:space="1" w:color="B31166" w:themeColor="accent1"/>
      </w:pBdr>
      <w:spacing w:before="200" w:after="0"/>
      <w:outlineLvl w:val="5"/>
    </w:pPr>
    <w:rPr>
      <w:caps/>
      <w:color w:val="850C4B" w:themeColor="accent1" w:themeShade="BF"/>
      <w:spacing w:val="10"/>
    </w:rPr>
  </w:style>
  <w:style w:type="paragraph" w:styleId="Heading7">
    <w:name w:val="heading 7"/>
    <w:basedOn w:val="Normal"/>
    <w:next w:val="Normal"/>
    <w:link w:val="Heading7Char"/>
    <w:uiPriority w:val="9"/>
    <w:semiHidden/>
    <w:unhideWhenUsed/>
    <w:qFormat/>
    <w:rsid w:val="00706C67"/>
    <w:pPr>
      <w:spacing w:before="200" w:after="0"/>
      <w:outlineLvl w:val="6"/>
    </w:pPr>
    <w:rPr>
      <w:caps/>
      <w:color w:val="850C4B" w:themeColor="accent1" w:themeShade="BF"/>
      <w:spacing w:val="10"/>
    </w:rPr>
  </w:style>
  <w:style w:type="paragraph" w:styleId="Heading8">
    <w:name w:val="heading 8"/>
    <w:basedOn w:val="Normal"/>
    <w:next w:val="Normal"/>
    <w:link w:val="Heading8Char"/>
    <w:uiPriority w:val="9"/>
    <w:semiHidden/>
    <w:unhideWhenUsed/>
    <w:qFormat/>
    <w:rsid w:val="00706C6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06C67"/>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06C67"/>
    <w:rPr>
      <w:caps/>
      <w:color w:val="850C4B" w:themeColor="accent1" w:themeShade="BF"/>
      <w:spacing w:val="10"/>
    </w:rPr>
  </w:style>
  <w:style w:type="paragraph" w:styleId="Title">
    <w:name w:val="Title"/>
    <w:basedOn w:val="Normal"/>
    <w:next w:val="Normal"/>
    <w:link w:val="TitleChar"/>
    <w:uiPriority w:val="10"/>
    <w:qFormat/>
    <w:rsid w:val="00706C67"/>
    <w:pPr>
      <w:spacing w:before="0" w:after="0"/>
    </w:pPr>
    <w:rPr>
      <w:rFonts w:asciiTheme="majorHAnsi" w:eastAsiaTheme="majorEastAsia" w:hAnsiTheme="majorHAnsi" w:cstheme="majorBidi"/>
      <w:caps/>
      <w:color w:val="B31166" w:themeColor="accent1"/>
      <w:spacing w:val="10"/>
      <w:sz w:val="52"/>
      <w:szCs w:val="52"/>
    </w:rPr>
  </w:style>
  <w:style w:type="character" w:customStyle="1" w:styleId="TitleChar">
    <w:name w:val="Title Char"/>
    <w:basedOn w:val="DefaultParagraphFont"/>
    <w:link w:val="Title"/>
    <w:uiPriority w:val="10"/>
    <w:rsid w:val="00706C67"/>
    <w:rPr>
      <w:rFonts w:asciiTheme="majorHAnsi" w:eastAsiaTheme="majorEastAsia" w:hAnsiTheme="majorHAnsi" w:cstheme="majorBidi"/>
      <w:caps/>
      <w:color w:val="B31166" w:themeColor="accent1"/>
      <w:spacing w:val="10"/>
      <w:sz w:val="52"/>
      <w:szCs w:val="52"/>
    </w:rPr>
  </w:style>
  <w:style w:type="paragraph" w:styleId="ListParagraph">
    <w:name w:val="List Paragraph"/>
    <w:basedOn w:val="Normal"/>
    <w:uiPriority w:val="34"/>
    <w:qFormat/>
    <w:rsid w:val="00877A91"/>
    <w:pPr>
      <w:ind w:left="720"/>
      <w:contextualSpacing/>
    </w:pPr>
  </w:style>
  <w:style w:type="character" w:styleId="Strong">
    <w:name w:val="Strong"/>
    <w:uiPriority w:val="22"/>
    <w:qFormat/>
    <w:rsid w:val="00706C67"/>
    <w:rPr>
      <w:b/>
      <w:bCs/>
    </w:rPr>
  </w:style>
  <w:style w:type="character" w:customStyle="1" w:styleId="Heading1Char">
    <w:name w:val="Heading 1 Char"/>
    <w:basedOn w:val="DefaultParagraphFont"/>
    <w:link w:val="Heading1"/>
    <w:uiPriority w:val="9"/>
    <w:rsid w:val="00706C67"/>
    <w:rPr>
      <w:caps/>
      <w:color w:val="FFFFFF" w:themeColor="background1"/>
      <w:spacing w:val="15"/>
      <w:sz w:val="22"/>
      <w:szCs w:val="22"/>
      <w:shd w:val="clear" w:color="auto" w:fill="B31166" w:themeFill="accent1"/>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uiPriority w:val="21"/>
    <w:qFormat/>
    <w:rsid w:val="00706C67"/>
    <w:rPr>
      <w:b/>
      <w:bCs/>
      <w:caps/>
      <w:color w:val="580832" w:themeColor="accent1" w:themeShade="7F"/>
      <w:spacing w:val="10"/>
    </w:rPr>
  </w:style>
  <w:style w:type="paragraph" w:styleId="IntenseQuote">
    <w:name w:val="Intense Quote"/>
    <w:basedOn w:val="Normal"/>
    <w:next w:val="Normal"/>
    <w:link w:val="IntenseQuoteChar"/>
    <w:uiPriority w:val="30"/>
    <w:qFormat/>
    <w:rsid w:val="00706C67"/>
    <w:pPr>
      <w:spacing w:before="240" w:after="240" w:line="240" w:lineRule="auto"/>
      <w:ind w:left="1080" w:right="1080"/>
      <w:jc w:val="center"/>
    </w:pPr>
    <w:rPr>
      <w:color w:val="B31166" w:themeColor="accent1"/>
      <w:sz w:val="24"/>
      <w:szCs w:val="24"/>
    </w:rPr>
  </w:style>
  <w:style w:type="character" w:customStyle="1" w:styleId="IntenseQuoteChar">
    <w:name w:val="Intense Quote Char"/>
    <w:basedOn w:val="DefaultParagraphFont"/>
    <w:link w:val="IntenseQuote"/>
    <w:uiPriority w:val="30"/>
    <w:rsid w:val="00706C67"/>
    <w:rPr>
      <w:color w:val="B31166" w:themeColor="accent1"/>
      <w:sz w:val="24"/>
      <w:szCs w:val="24"/>
    </w:rPr>
  </w:style>
  <w:style w:type="character" w:styleId="IntenseReference">
    <w:name w:val="Intense Reference"/>
    <w:uiPriority w:val="32"/>
    <w:qFormat/>
    <w:rsid w:val="00706C67"/>
    <w:rPr>
      <w:b/>
      <w:bCs/>
      <w:i/>
      <w:iCs/>
      <w:caps/>
      <w:color w:val="B31166" w:themeColor="accent1"/>
    </w:rPr>
  </w:style>
  <w:style w:type="character" w:styleId="SubtleReference">
    <w:name w:val="Subtle Reference"/>
    <w:uiPriority w:val="31"/>
    <w:qFormat/>
    <w:rsid w:val="00706C67"/>
    <w:rPr>
      <w:b/>
      <w:bCs/>
      <w:color w:val="B31166" w:themeColor="accent1"/>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706C67"/>
    <w:rPr>
      <w:caps/>
      <w:spacing w:val="15"/>
      <w:shd w:val="clear" w:color="auto" w:fill="F9C5E0" w:themeFill="accent1" w:themeFillTint="33"/>
    </w:rPr>
  </w:style>
  <w:style w:type="paragraph" w:customStyle="1" w:styleId="NormalTextDarkBackground">
    <w:name w:val="Normal Text Dark Background"/>
    <w:basedOn w:val="Normal"/>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qFormat/>
    <w:rsid w:val="00706C67"/>
    <w:pPr>
      <w:spacing w:after="0" w:line="240" w:lineRule="auto"/>
    </w:p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706C67"/>
    <w:rPr>
      <w:i/>
      <w:iCs/>
      <w:sz w:val="24"/>
      <w:szCs w:val="24"/>
    </w:rPr>
  </w:style>
  <w:style w:type="character" w:customStyle="1" w:styleId="QuoteChar">
    <w:name w:val="Quote Char"/>
    <w:basedOn w:val="DefaultParagraphFont"/>
    <w:link w:val="Quote"/>
    <w:uiPriority w:val="29"/>
    <w:rsid w:val="00706C67"/>
    <w:rPr>
      <w:i/>
      <w:iCs/>
      <w:sz w:val="24"/>
      <w:szCs w:val="24"/>
    </w:rPr>
  </w:style>
  <w:style w:type="character" w:customStyle="1" w:styleId="Heading3Char">
    <w:name w:val="Heading 3 Char"/>
    <w:basedOn w:val="DefaultParagraphFont"/>
    <w:link w:val="Heading3"/>
    <w:uiPriority w:val="9"/>
    <w:semiHidden/>
    <w:rsid w:val="00706C67"/>
    <w:rPr>
      <w:caps/>
      <w:color w:val="580832" w:themeColor="accent1" w:themeShade="7F"/>
      <w:spacing w:val="15"/>
    </w:rPr>
  </w:style>
  <w:style w:type="character" w:customStyle="1" w:styleId="Heading5Char">
    <w:name w:val="Heading 5 Char"/>
    <w:basedOn w:val="DefaultParagraphFont"/>
    <w:link w:val="Heading5"/>
    <w:uiPriority w:val="9"/>
    <w:semiHidden/>
    <w:rsid w:val="00706C67"/>
    <w:rPr>
      <w:caps/>
      <w:color w:val="850C4B" w:themeColor="accent1" w:themeShade="BF"/>
      <w:spacing w:val="10"/>
    </w:rPr>
  </w:style>
  <w:style w:type="character" w:customStyle="1" w:styleId="Heading6Char">
    <w:name w:val="Heading 6 Char"/>
    <w:basedOn w:val="DefaultParagraphFont"/>
    <w:link w:val="Heading6"/>
    <w:uiPriority w:val="9"/>
    <w:semiHidden/>
    <w:rsid w:val="00706C67"/>
    <w:rPr>
      <w:caps/>
      <w:color w:val="850C4B" w:themeColor="accent1" w:themeShade="BF"/>
      <w:spacing w:val="10"/>
    </w:rPr>
  </w:style>
  <w:style w:type="character" w:customStyle="1" w:styleId="Heading7Char">
    <w:name w:val="Heading 7 Char"/>
    <w:basedOn w:val="DefaultParagraphFont"/>
    <w:link w:val="Heading7"/>
    <w:uiPriority w:val="9"/>
    <w:semiHidden/>
    <w:rsid w:val="00706C67"/>
    <w:rPr>
      <w:caps/>
      <w:color w:val="850C4B" w:themeColor="accent1" w:themeShade="BF"/>
      <w:spacing w:val="10"/>
    </w:rPr>
  </w:style>
  <w:style w:type="character" w:customStyle="1" w:styleId="Heading8Char">
    <w:name w:val="Heading 8 Char"/>
    <w:basedOn w:val="DefaultParagraphFont"/>
    <w:link w:val="Heading8"/>
    <w:uiPriority w:val="9"/>
    <w:semiHidden/>
    <w:rsid w:val="00706C67"/>
    <w:rPr>
      <w:caps/>
      <w:spacing w:val="10"/>
      <w:sz w:val="18"/>
      <w:szCs w:val="18"/>
    </w:rPr>
  </w:style>
  <w:style w:type="character" w:customStyle="1" w:styleId="Heading9Char">
    <w:name w:val="Heading 9 Char"/>
    <w:basedOn w:val="DefaultParagraphFont"/>
    <w:link w:val="Heading9"/>
    <w:uiPriority w:val="9"/>
    <w:semiHidden/>
    <w:rsid w:val="00706C67"/>
    <w:rPr>
      <w:i/>
      <w:iCs/>
      <w:caps/>
      <w:spacing w:val="10"/>
      <w:sz w:val="18"/>
      <w:szCs w:val="18"/>
    </w:rPr>
  </w:style>
  <w:style w:type="paragraph" w:styleId="Caption">
    <w:name w:val="caption"/>
    <w:basedOn w:val="Normal"/>
    <w:next w:val="Normal"/>
    <w:uiPriority w:val="35"/>
    <w:semiHidden/>
    <w:unhideWhenUsed/>
    <w:qFormat/>
    <w:rsid w:val="00706C67"/>
    <w:rPr>
      <w:b/>
      <w:bCs/>
      <w:color w:val="850C4B" w:themeColor="accent1" w:themeShade="BF"/>
      <w:sz w:val="16"/>
      <w:szCs w:val="16"/>
    </w:rPr>
  </w:style>
  <w:style w:type="paragraph" w:styleId="Subtitle">
    <w:name w:val="Subtitle"/>
    <w:basedOn w:val="Normal"/>
    <w:next w:val="Normal"/>
    <w:link w:val="SubtitleChar"/>
    <w:uiPriority w:val="11"/>
    <w:qFormat/>
    <w:rsid w:val="00706C6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06C67"/>
    <w:rPr>
      <w:caps/>
      <w:color w:val="595959" w:themeColor="text1" w:themeTint="A6"/>
      <w:spacing w:val="10"/>
      <w:sz w:val="21"/>
      <w:szCs w:val="21"/>
    </w:rPr>
  </w:style>
  <w:style w:type="character" w:styleId="Emphasis">
    <w:name w:val="Emphasis"/>
    <w:uiPriority w:val="20"/>
    <w:qFormat/>
    <w:rsid w:val="00706C67"/>
    <w:rPr>
      <w:caps/>
      <w:color w:val="580832" w:themeColor="accent1" w:themeShade="7F"/>
      <w:spacing w:val="5"/>
    </w:rPr>
  </w:style>
  <w:style w:type="character" w:styleId="SubtleEmphasis">
    <w:name w:val="Subtle Emphasis"/>
    <w:uiPriority w:val="19"/>
    <w:qFormat/>
    <w:rsid w:val="00706C67"/>
    <w:rPr>
      <w:i/>
      <w:iCs/>
      <w:color w:val="580832" w:themeColor="accent1" w:themeShade="7F"/>
    </w:rPr>
  </w:style>
  <w:style w:type="character" w:styleId="BookTitle">
    <w:name w:val="Book Title"/>
    <w:uiPriority w:val="33"/>
    <w:qFormat/>
    <w:rsid w:val="00706C67"/>
    <w:rPr>
      <w:b/>
      <w:bCs/>
      <w:i/>
      <w:iCs/>
      <w:spacing w:val="0"/>
    </w:rPr>
  </w:style>
  <w:style w:type="paragraph" w:styleId="TOCHeading">
    <w:name w:val="TOC Heading"/>
    <w:basedOn w:val="Heading1"/>
    <w:next w:val="Normal"/>
    <w:uiPriority w:val="39"/>
    <w:semiHidden/>
    <w:unhideWhenUsed/>
    <w:qFormat/>
    <w:rsid w:val="00706C67"/>
    <w:pPr>
      <w:outlineLvl w:val="9"/>
    </w:pPr>
  </w:style>
  <w:style w:type="paragraph" w:styleId="NormalWeb">
    <w:name w:val="Normal (Web)"/>
    <w:basedOn w:val="Normal"/>
    <w:uiPriority w:val="99"/>
    <w:semiHidden/>
    <w:unhideWhenUsed/>
    <w:rsid w:val="005137A0"/>
    <w:rPr>
      <w:rFonts w:ascii="Times New Roman" w:hAnsi="Times New Roman" w:cs="Times New Roman"/>
      <w:sz w:val="24"/>
      <w:szCs w:val="24"/>
    </w:rPr>
  </w:style>
  <w:style w:type="character" w:styleId="Hyperlink">
    <w:name w:val="Hyperlink"/>
    <w:basedOn w:val="DefaultParagraphFont"/>
    <w:uiPriority w:val="99"/>
    <w:unhideWhenUsed/>
    <w:rsid w:val="0053667D"/>
    <w:rPr>
      <w:color w:val="8F8F8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0.svg"/><Relationship Id="rId34" Type="http://schemas.openxmlformats.org/officeDocument/2006/relationships/hyperlink" Target="https://doi.org/10.2196/47621"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6.png"/><Relationship Id="rId25" Type="http://schemas.openxmlformats.org/officeDocument/2006/relationships/image" Target="media/image14.svg"/><Relationship Id="rId33" Type="http://schemas.openxmlformats.org/officeDocument/2006/relationships/hyperlink" Target="https://doi.org/10.2196/jmir.7336" TargetMode="External"/><Relationship Id="rId38"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1.sv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12.svg"/><Relationship Id="rId28" Type="http://schemas.openxmlformats.org/officeDocument/2006/relationships/image" Target="media/image17.png"/><Relationship Id="rId36" Type="http://schemas.openxmlformats.org/officeDocument/2006/relationships/hyperlink" Target="https://doi.org/10.3389/fpsyg.2022.1024501" TargetMode="External"/><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svg"/><Relationship Id="rId22" Type="http://schemas.openxmlformats.org/officeDocument/2006/relationships/image" Target="media/image11.png"/><Relationship Id="rId27" Type="http://schemas.openxmlformats.org/officeDocument/2006/relationships/image" Target="media/image16.svg"/><Relationship Id="rId30" Type="http://schemas.openxmlformats.org/officeDocument/2006/relationships/image" Target="media/image19.jpeg"/><Relationship Id="rId35" Type="http://schemas.openxmlformats.org/officeDocument/2006/relationships/hyperlink" Target="https://www.ons.gov.u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2.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13</TotalTime>
  <Pages>4</Pages>
  <Words>681</Words>
  <Characters>3886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Ezzahra Zahir (2326547)</dc:creator>
  <cp:keywords/>
  <dc:description/>
  <cp:lastModifiedBy>Fatima Ezzahra Zahir (2326547)</cp:lastModifiedBy>
  <cp:revision>3</cp:revision>
  <dcterms:created xsi:type="dcterms:W3CDTF">2026-10-12T10:32:00Z</dcterms:created>
  <dcterms:modified xsi:type="dcterms:W3CDTF">2026-10-12T10:45:00Z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