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DE0C9C" w14:textId="77777777" w:rsidR="00230F35" w:rsidRPr="00102C09" w:rsidRDefault="0070473E" w:rsidP="00230F35">
      <w:pPr>
        <w:pStyle w:val="NormalWeb"/>
        <w:spacing w:before="0" w:beforeAutospacing="0" w:after="0" w:afterAutospacing="0"/>
        <w:ind w:left="-180" w:right="-334"/>
        <w:rPr>
          <w:rFonts w:ascii="Arial" w:hAnsi="Arial" w:cs="Arial"/>
        </w:rPr>
      </w:pPr>
      <w:r w:rsidRPr="00102C09">
        <w:rPr>
          <w:rFonts w:ascii="Arial" w:hAnsi="Arial" w:cs="Arial"/>
        </w:rPr>
        <w:pict w14:anchorId="29E592B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50pt;height:50pt" o:bordertopcolor="this" o:borderleftcolor="this" o:borderbottomcolor="this" o:borderrightcolor="this">
            <v:imagedata r:id="rId8" o:title="TSD_logo2010"/>
            <w10:bordertop type="single" width="12"/>
            <w10:borderleft type="single" width="12"/>
            <w10:borderbottom type="single" width="12"/>
            <w10:borderright type="single" width="12"/>
          </v:shape>
        </w:pict>
      </w:r>
    </w:p>
    <w:p w14:paraId="1A966835" w14:textId="77777777" w:rsidR="00230F35" w:rsidRPr="00102C09" w:rsidRDefault="00230F35" w:rsidP="00230F35">
      <w:pPr>
        <w:pStyle w:val="NormalWeb"/>
        <w:spacing w:before="0" w:beforeAutospacing="0" w:after="0" w:afterAutospacing="0"/>
        <w:ind w:left="-180" w:right="-334"/>
        <w:rPr>
          <w:rFonts w:ascii="Arial" w:hAnsi="Arial" w:cs="Arial"/>
        </w:rPr>
      </w:pPr>
    </w:p>
    <w:p w14:paraId="17288130" w14:textId="77777777" w:rsidR="00A745B6" w:rsidRPr="00102C09" w:rsidRDefault="00A745B6" w:rsidP="00230F35">
      <w:pPr>
        <w:pStyle w:val="NormalWeb"/>
        <w:spacing w:before="0" w:beforeAutospacing="0" w:after="0" w:afterAutospacing="0"/>
        <w:ind w:left="-180" w:right="-334"/>
        <w:rPr>
          <w:rFonts w:ascii="Arial" w:hAnsi="Arial" w:cs="Arial"/>
        </w:rPr>
      </w:pPr>
    </w:p>
    <w:p w14:paraId="07F0D04E" w14:textId="77777777" w:rsidR="00CB5E37" w:rsidRPr="00102C09" w:rsidRDefault="00901157" w:rsidP="00230F35">
      <w:pPr>
        <w:pStyle w:val="NormalWeb"/>
        <w:spacing w:before="0" w:beforeAutospacing="0" w:after="0" w:afterAutospacing="0"/>
        <w:ind w:left="-180" w:right="-334"/>
        <w:jc w:val="center"/>
        <w:rPr>
          <w:rFonts w:ascii="Arial" w:hAnsi="Arial" w:cs="Arial"/>
          <w:b/>
          <w:sz w:val="28"/>
          <w:szCs w:val="28"/>
          <w:lang w:val="cy-GB"/>
        </w:rPr>
      </w:pPr>
      <w:r w:rsidRPr="00102C09">
        <w:rPr>
          <w:rFonts w:ascii="Arial" w:hAnsi="Arial" w:cs="Arial"/>
          <w:b/>
          <w:sz w:val="28"/>
          <w:szCs w:val="28"/>
          <w:lang w:val="cy-GB"/>
        </w:rPr>
        <w:t>Postgraduate</w:t>
      </w:r>
      <w:r w:rsidR="00CB5E37" w:rsidRPr="00102C09">
        <w:rPr>
          <w:rFonts w:ascii="Arial" w:hAnsi="Arial" w:cs="Arial"/>
          <w:b/>
          <w:sz w:val="28"/>
          <w:szCs w:val="28"/>
          <w:lang w:val="cy-GB"/>
        </w:rPr>
        <w:t xml:space="preserve">/Distance Learning </w:t>
      </w:r>
    </w:p>
    <w:p w14:paraId="3C73E6DA" w14:textId="77777777" w:rsidR="002E67CE" w:rsidRPr="00102C09" w:rsidRDefault="00CB5E37" w:rsidP="00230F35">
      <w:pPr>
        <w:pStyle w:val="NormalWeb"/>
        <w:spacing w:before="0" w:beforeAutospacing="0" w:after="0" w:afterAutospacing="0"/>
        <w:ind w:left="-180" w:right="-334"/>
        <w:jc w:val="center"/>
        <w:rPr>
          <w:rFonts w:ascii="Arial" w:hAnsi="Arial" w:cs="Arial"/>
          <w:b/>
          <w:sz w:val="28"/>
          <w:szCs w:val="28"/>
        </w:rPr>
      </w:pPr>
      <w:r w:rsidRPr="00102C09">
        <w:rPr>
          <w:rFonts w:ascii="Arial" w:hAnsi="Arial" w:cs="Arial"/>
          <w:b/>
          <w:sz w:val="28"/>
          <w:szCs w:val="28"/>
          <w:lang w:val="cy-GB"/>
        </w:rPr>
        <w:t>A</w:t>
      </w:r>
      <w:r w:rsidR="002E67CE" w:rsidRPr="00102C09">
        <w:rPr>
          <w:rFonts w:ascii="Arial" w:hAnsi="Arial" w:cs="Arial"/>
          <w:b/>
          <w:sz w:val="28"/>
          <w:szCs w:val="28"/>
          <w:lang w:val="cy-GB"/>
        </w:rPr>
        <w:t>ssignment coversheet &amp; feedback form</w:t>
      </w:r>
    </w:p>
    <w:p w14:paraId="456BFA9C" w14:textId="77777777" w:rsidR="002E67CE" w:rsidRPr="00102C09" w:rsidRDefault="002E67CE" w:rsidP="002E67CE">
      <w:pPr>
        <w:rPr>
          <w:rFonts w:ascii="Arial" w:hAnsi="Arial" w:cs="Arial"/>
          <w:sz w:val="28"/>
          <w:szCs w:val="28"/>
          <w:lang w:val="cy-GB"/>
        </w:rPr>
      </w:pPr>
    </w:p>
    <w:p w14:paraId="5A79FC1A" w14:textId="77777777" w:rsidR="002E67CE" w:rsidRPr="00102C09" w:rsidRDefault="002E67CE" w:rsidP="002E67CE">
      <w:pPr>
        <w:pStyle w:val="Heading3"/>
        <w:jc w:val="center"/>
        <w:rPr>
          <w:rFonts w:ascii="Arial" w:hAnsi="Arial" w:cs="Arial"/>
          <w:lang w:val="cy-GB"/>
        </w:rPr>
      </w:pPr>
      <w:r w:rsidRPr="00102C09">
        <w:rPr>
          <w:rFonts w:ascii="Arial" w:hAnsi="Arial" w:cs="Arial"/>
          <w:lang w:val="cy-GB"/>
        </w:rPr>
        <w:t>THIS SHEET MUST BE THE FIRST PAGE OF THE ASSIGNMENT YOU ARE SUBMITTING  (DO NOT SEND AS A SEPARATE FILE)</w:t>
      </w:r>
    </w:p>
    <w:p w14:paraId="14C94B96" w14:textId="77777777" w:rsidR="00230F35" w:rsidRPr="00102C09" w:rsidRDefault="00230F35" w:rsidP="002E67CE">
      <w:pPr>
        <w:pStyle w:val="Heading3"/>
        <w:jc w:val="center"/>
        <w:rPr>
          <w:rFonts w:ascii="Arial"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380"/>
        <w:gridCol w:w="395"/>
        <w:gridCol w:w="1454"/>
        <w:gridCol w:w="267"/>
        <w:gridCol w:w="3080"/>
      </w:tblGrid>
      <w:tr w:rsidR="00E57529" w:rsidRPr="00102C09" w14:paraId="160635C1" w14:textId="77777777" w:rsidTr="00BC1733">
        <w:trPr>
          <w:trHeight w:val="614"/>
        </w:trPr>
        <w:tc>
          <w:tcPr>
            <w:tcW w:w="9576" w:type="dxa"/>
            <w:gridSpan w:val="5"/>
          </w:tcPr>
          <w:p w14:paraId="096580AD" w14:textId="77777777" w:rsidR="0058726A" w:rsidRPr="00102C09" w:rsidRDefault="00E57529" w:rsidP="002F467C">
            <w:pPr>
              <w:pStyle w:val="NormalWeb"/>
              <w:spacing w:before="0" w:beforeAutospacing="0" w:after="0" w:afterAutospacing="0"/>
              <w:ind w:right="34"/>
              <w:rPr>
                <w:rFonts w:ascii="Arial" w:hAnsi="Arial" w:cs="Arial"/>
                <w:sz w:val="22"/>
                <w:szCs w:val="22"/>
              </w:rPr>
            </w:pPr>
            <w:r w:rsidRPr="00102C09">
              <w:rPr>
                <w:rFonts w:ascii="Arial" w:hAnsi="Arial" w:cs="Arial"/>
                <w:b/>
                <w:sz w:val="22"/>
                <w:szCs w:val="22"/>
              </w:rPr>
              <w:t xml:space="preserve">For completion by </w:t>
            </w:r>
            <w:r w:rsidR="00001C3B" w:rsidRPr="00102C09">
              <w:rPr>
                <w:rFonts w:ascii="Arial" w:hAnsi="Arial" w:cs="Arial"/>
                <w:b/>
                <w:sz w:val="22"/>
                <w:szCs w:val="22"/>
              </w:rPr>
              <w:t xml:space="preserve">the </w:t>
            </w:r>
            <w:r w:rsidRPr="00102C09">
              <w:rPr>
                <w:rFonts w:ascii="Arial" w:hAnsi="Arial" w:cs="Arial"/>
                <w:b/>
                <w:sz w:val="22"/>
                <w:szCs w:val="22"/>
              </w:rPr>
              <w:t>student</w:t>
            </w:r>
            <w:r w:rsidR="00001C3B" w:rsidRPr="00102C09">
              <w:rPr>
                <w:rFonts w:ascii="Arial" w:hAnsi="Arial" w:cs="Arial"/>
                <w:sz w:val="22"/>
                <w:szCs w:val="22"/>
              </w:rPr>
              <w:t>:</w:t>
            </w:r>
          </w:p>
        </w:tc>
      </w:tr>
      <w:tr w:rsidR="0065654E" w:rsidRPr="00102C09" w14:paraId="75E6B2FD" w14:textId="77777777" w:rsidTr="00BC1733">
        <w:trPr>
          <w:trHeight w:val="718"/>
        </w:trPr>
        <w:tc>
          <w:tcPr>
            <w:tcW w:w="9576" w:type="dxa"/>
            <w:gridSpan w:val="5"/>
          </w:tcPr>
          <w:p w14:paraId="0748FCD7" w14:textId="4775AC58" w:rsidR="0065654E" w:rsidRPr="00102C09" w:rsidRDefault="0065654E" w:rsidP="002F467C">
            <w:pPr>
              <w:pStyle w:val="NormalWeb"/>
              <w:spacing w:before="0" w:beforeAutospacing="0" w:after="0" w:afterAutospacing="0"/>
              <w:ind w:right="34"/>
              <w:rPr>
                <w:rFonts w:ascii="Arial" w:hAnsi="Arial" w:cs="Arial"/>
                <w:sz w:val="22"/>
                <w:szCs w:val="22"/>
              </w:rPr>
            </w:pPr>
            <w:r w:rsidRPr="00102C09">
              <w:rPr>
                <w:rFonts w:ascii="Arial" w:hAnsi="Arial" w:cs="Arial"/>
                <w:sz w:val="22"/>
                <w:szCs w:val="22"/>
              </w:rPr>
              <w:t>Student Na</w:t>
            </w:r>
            <w:r w:rsidR="00CE3B79" w:rsidRPr="00102C09">
              <w:rPr>
                <w:rFonts w:ascii="Arial" w:hAnsi="Arial" w:cs="Arial"/>
                <w:sz w:val="22"/>
                <w:szCs w:val="22"/>
              </w:rPr>
              <w:t>me:</w:t>
            </w:r>
            <w:r w:rsidR="00492492" w:rsidRPr="00102C09">
              <w:rPr>
                <w:rFonts w:ascii="Arial" w:hAnsi="Arial" w:cs="Arial"/>
                <w:sz w:val="22"/>
                <w:szCs w:val="22"/>
              </w:rPr>
              <w:t xml:space="preserve"> Whitney Hill</w:t>
            </w:r>
          </w:p>
          <w:p w14:paraId="161881C6" w14:textId="77777777" w:rsidR="00230F35" w:rsidRPr="00102C09" w:rsidRDefault="00230F35" w:rsidP="002F467C">
            <w:pPr>
              <w:pStyle w:val="NormalWeb"/>
              <w:spacing w:before="0" w:beforeAutospacing="0" w:after="0" w:afterAutospacing="0"/>
              <w:ind w:right="34"/>
              <w:rPr>
                <w:rFonts w:ascii="Arial" w:hAnsi="Arial" w:cs="Arial"/>
                <w:sz w:val="22"/>
                <w:szCs w:val="22"/>
              </w:rPr>
            </w:pPr>
          </w:p>
          <w:p w14:paraId="45374F36" w14:textId="028855E4" w:rsidR="00FA2A4C" w:rsidRPr="00102C09" w:rsidRDefault="00FA2A4C" w:rsidP="002F467C">
            <w:pPr>
              <w:pStyle w:val="NormalWeb"/>
              <w:spacing w:before="0" w:beforeAutospacing="0" w:after="0" w:afterAutospacing="0"/>
              <w:ind w:right="34"/>
              <w:rPr>
                <w:rFonts w:ascii="Arial" w:hAnsi="Arial" w:cs="Arial"/>
                <w:sz w:val="22"/>
                <w:szCs w:val="22"/>
              </w:rPr>
            </w:pPr>
            <w:r w:rsidRPr="00102C09">
              <w:rPr>
                <w:rFonts w:ascii="Arial" w:hAnsi="Arial" w:cs="Arial"/>
                <w:sz w:val="22"/>
                <w:szCs w:val="22"/>
              </w:rPr>
              <w:t xml:space="preserve">Student </w:t>
            </w:r>
            <w:r w:rsidRPr="00102C09">
              <w:rPr>
                <w:rFonts w:ascii="Arial" w:hAnsi="Arial" w:cs="Arial"/>
                <w:b/>
                <w:bCs/>
                <w:sz w:val="22"/>
                <w:szCs w:val="22"/>
                <w:u w:val="single"/>
              </w:rPr>
              <w:t>University</w:t>
            </w:r>
            <w:r w:rsidRPr="00102C09">
              <w:rPr>
                <w:rFonts w:ascii="Arial" w:hAnsi="Arial" w:cs="Arial"/>
                <w:sz w:val="22"/>
                <w:szCs w:val="22"/>
                <w:u w:val="single"/>
              </w:rPr>
              <w:t xml:space="preserve"> </w:t>
            </w:r>
            <w:r w:rsidRPr="00102C09">
              <w:rPr>
                <w:rFonts w:ascii="Arial" w:hAnsi="Arial" w:cs="Arial"/>
                <w:sz w:val="22"/>
                <w:szCs w:val="22"/>
              </w:rPr>
              <w:t xml:space="preserve">Email: </w:t>
            </w:r>
            <w:r w:rsidR="00492492" w:rsidRPr="00102C09">
              <w:rPr>
                <w:rFonts w:ascii="Arial" w:hAnsi="Arial" w:cs="Arial"/>
                <w:sz w:val="22"/>
                <w:szCs w:val="22"/>
              </w:rPr>
              <w:t>2209673@student.uwtsd.ac.uk</w:t>
            </w:r>
          </w:p>
        </w:tc>
      </w:tr>
      <w:tr w:rsidR="00CE3B79" w:rsidRPr="00102C09" w14:paraId="53BA0E09" w14:textId="77777777" w:rsidTr="00BC1733">
        <w:trPr>
          <w:trHeight w:val="962"/>
        </w:trPr>
        <w:tc>
          <w:tcPr>
            <w:tcW w:w="4380" w:type="dxa"/>
          </w:tcPr>
          <w:p w14:paraId="2E6D9517" w14:textId="49B1ABE9" w:rsidR="00D67BF8" w:rsidRPr="00102C09" w:rsidRDefault="00CE3B79" w:rsidP="002F467C">
            <w:pPr>
              <w:pStyle w:val="NormalWeb"/>
              <w:spacing w:before="0" w:beforeAutospacing="0" w:after="0" w:afterAutospacing="0"/>
              <w:ind w:right="34"/>
              <w:rPr>
                <w:rFonts w:ascii="Arial" w:hAnsi="Arial" w:cs="Arial"/>
                <w:sz w:val="22"/>
                <w:szCs w:val="22"/>
              </w:rPr>
            </w:pPr>
            <w:r w:rsidRPr="00102C09">
              <w:rPr>
                <w:rFonts w:ascii="Arial" w:hAnsi="Arial" w:cs="Arial"/>
                <w:sz w:val="22"/>
                <w:szCs w:val="22"/>
              </w:rPr>
              <w:t>Module code:</w:t>
            </w:r>
            <w:r w:rsidR="00492492" w:rsidRPr="00102C09">
              <w:rPr>
                <w:rFonts w:ascii="Arial" w:hAnsi="Arial" w:cs="Arial"/>
                <w:sz w:val="22"/>
                <w:szCs w:val="22"/>
              </w:rPr>
              <w:t xml:space="preserve"> HPCA7015</w:t>
            </w:r>
          </w:p>
          <w:p w14:paraId="3CFD4C87" w14:textId="77777777" w:rsidR="00D67BF8" w:rsidRPr="00102C09" w:rsidRDefault="00D67BF8" w:rsidP="002F467C">
            <w:pPr>
              <w:pStyle w:val="NormalWeb"/>
              <w:spacing w:before="0" w:beforeAutospacing="0" w:after="0" w:afterAutospacing="0"/>
              <w:ind w:right="34"/>
              <w:rPr>
                <w:rFonts w:ascii="Arial" w:hAnsi="Arial" w:cs="Arial"/>
                <w:sz w:val="22"/>
                <w:szCs w:val="22"/>
              </w:rPr>
            </w:pPr>
          </w:p>
          <w:p w14:paraId="74CEDACD" w14:textId="041654B5" w:rsidR="00A745B6" w:rsidRPr="00102C09" w:rsidRDefault="00CE3B79" w:rsidP="002F467C">
            <w:pPr>
              <w:pStyle w:val="NormalWeb"/>
              <w:spacing w:before="0" w:beforeAutospacing="0" w:after="0" w:afterAutospacing="0"/>
              <w:ind w:right="34"/>
              <w:rPr>
                <w:rFonts w:ascii="Arial" w:hAnsi="Arial" w:cs="Arial"/>
                <w:sz w:val="22"/>
                <w:szCs w:val="22"/>
              </w:rPr>
            </w:pPr>
            <w:r w:rsidRPr="00102C09">
              <w:rPr>
                <w:rFonts w:ascii="Arial" w:hAnsi="Arial" w:cs="Arial"/>
                <w:sz w:val="22"/>
                <w:szCs w:val="22"/>
              </w:rPr>
              <w:t>Module title:</w:t>
            </w:r>
            <w:r w:rsidR="00492492" w:rsidRPr="00102C09">
              <w:rPr>
                <w:rFonts w:ascii="Arial" w:hAnsi="Arial" w:cs="Arial"/>
                <w:sz w:val="22"/>
                <w:szCs w:val="22"/>
              </w:rPr>
              <w:t xml:space="preserve"> Foundations in Cultural Astronomy and Astrology</w:t>
            </w:r>
          </w:p>
          <w:p w14:paraId="3EACD52C" w14:textId="77777777" w:rsidR="00A745B6" w:rsidRPr="00102C09" w:rsidRDefault="00A745B6" w:rsidP="002F467C">
            <w:pPr>
              <w:pStyle w:val="NormalWeb"/>
              <w:spacing w:before="0" w:beforeAutospacing="0" w:after="0" w:afterAutospacing="0"/>
              <w:ind w:right="34"/>
              <w:rPr>
                <w:rFonts w:ascii="Arial" w:hAnsi="Arial" w:cs="Arial"/>
                <w:sz w:val="22"/>
                <w:szCs w:val="22"/>
              </w:rPr>
            </w:pPr>
          </w:p>
        </w:tc>
        <w:tc>
          <w:tcPr>
            <w:tcW w:w="2116" w:type="dxa"/>
            <w:gridSpan w:val="3"/>
          </w:tcPr>
          <w:p w14:paraId="65C3A0AF" w14:textId="77777777" w:rsidR="00CE3B79" w:rsidRPr="00102C09" w:rsidRDefault="00CE3B79" w:rsidP="002F467C">
            <w:pPr>
              <w:pStyle w:val="NormalWeb"/>
              <w:spacing w:before="0" w:beforeAutospacing="0" w:after="0" w:afterAutospacing="0"/>
              <w:ind w:right="34"/>
              <w:rPr>
                <w:rFonts w:ascii="Arial" w:hAnsi="Arial" w:cs="Arial"/>
                <w:sz w:val="22"/>
                <w:szCs w:val="22"/>
              </w:rPr>
            </w:pPr>
            <w:r w:rsidRPr="00102C09">
              <w:rPr>
                <w:rFonts w:ascii="Arial" w:hAnsi="Arial" w:cs="Arial"/>
                <w:sz w:val="22"/>
                <w:szCs w:val="22"/>
              </w:rPr>
              <w:t>Student ID number:</w:t>
            </w:r>
          </w:p>
          <w:p w14:paraId="7E459CB6" w14:textId="77777777" w:rsidR="00492492" w:rsidRPr="00102C09" w:rsidRDefault="00492492" w:rsidP="002F467C">
            <w:pPr>
              <w:pStyle w:val="NormalWeb"/>
              <w:spacing w:before="0" w:beforeAutospacing="0" w:after="0" w:afterAutospacing="0"/>
              <w:ind w:right="34"/>
              <w:rPr>
                <w:rFonts w:ascii="Arial" w:hAnsi="Arial" w:cs="Arial"/>
                <w:sz w:val="22"/>
                <w:szCs w:val="22"/>
              </w:rPr>
            </w:pPr>
          </w:p>
          <w:p w14:paraId="077AC5A4" w14:textId="4F99F64A" w:rsidR="00492492" w:rsidRPr="00102C09" w:rsidRDefault="00492492" w:rsidP="002F467C">
            <w:pPr>
              <w:pStyle w:val="NormalWeb"/>
              <w:spacing w:before="0" w:beforeAutospacing="0" w:after="0" w:afterAutospacing="0"/>
              <w:ind w:right="34"/>
              <w:rPr>
                <w:rFonts w:ascii="Arial" w:hAnsi="Arial" w:cs="Arial"/>
                <w:sz w:val="22"/>
                <w:szCs w:val="22"/>
              </w:rPr>
            </w:pPr>
            <w:r w:rsidRPr="00102C09">
              <w:rPr>
                <w:rFonts w:ascii="Arial" w:hAnsi="Arial" w:cs="Arial"/>
                <w:sz w:val="22"/>
                <w:szCs w:val="22"/>
              </w:rPr>
              <w:t>2209673</w:t>
            </w:r>
          </w:p>
        </w:tc>
        <w:tc>
          <w:tcPr>
            <w:tcW w:w="3080" w:type="dxa"/>
          </w:tcPr>
          <w:p w14:paraId="0BFCD117" w14:textId="77777777" w:rsidR="00CE3B79" w:rsidRPr="00102C09" w:rsidRDefault="00CE3B79" w:rsidP="002F467C">
            <w:pPr>
              <w:pStyle w:val="NormalWeb"/>
              <w:spacing w:before="0" w:beforeAutospacing="0" w:after="0" w:afterAutospacing="0"/>
              <w:ind w:right="34"/>
              <w:rPr>
                <w:rFonts w:ascii="Arial" w:hAnsi="Arial" w:cs="Arial"/>
                <w:sz w:val="22"/>
                <w:szCs w:val="22"/>
              </w:rPr>
            </w:pPr>
            <w:r w:rsidRPr="00102C09">
              <w:rPr>
                <w:rFonts w:ascii="Arial" w:hAnsi="Arial" w:cs="Arial"/>
                <w:sz w:val="22"/>
                <w:szCs w:val="22"/>
              </w:rPr>
              <w:t>Educational support needs:</w:t>
            </w:r>
          </w:p>
          <w:p w14:paraId="7CEE0EC8" w14:textId="77777777" w:rsidR="00CE3B79" w:rsidRPr="00102C09" w:rsidRDefault="00CE3B79" w:rsidP="002F467C">
            <w:pPr>
              <w:pStyle w:val="NormalWeb"/>
              <w:spacing w:before="0" w:beforeAutospacing="0" w:after="0" w:afterAutospacing="0"/>
              <w:ind w:right="34"/>
              <w:rPr>
                <w:rFonts w:ascii="Arial" w:hAnsi="Arial" w:cs="Arial"/>
                <w:sz w:val="22"/>
                <w:szCs w:val="22"/>
              </w:rPr>
            </w:pPr>
            <w:r w:rsidRPr="00102C09">
              <w:rPr>
                <w:rFonts w:ascii="Arial" w:hAnsi="Arial" w:cs="Arial"/>
                <w:sz w:val="22"/>
                <w:szCs w:val="22"/>
              </w:rPr>
              <w:t>Yes/No</w:t>
            </w:r>
          </w:p>
        </w:tc>
      </w:tr>
      <w:tr w:rsidR="00CE3B79" w:rsidRPr="00102C09" w14:paraId="5CA866B4" w14:textId="77777777" w:rsidTr="00966721">
        <w:trPr>
          <w:trHeight w:val="872"/>
        </w:trPr>
        <w:tc>
          <w:tcPr>
            <w:tcW w:w="9576" w:type="dxa"/>
            <w:gridSpan w:val="5"/>
          </w:tcPr>
          <w:p w14:paraId="150016D0" w14:textId="0F69DC54" w:rsidR="00D67BF8" w:rsidRPr="00102C09" w:rsidRDefault="00CE3B79" w:rsidP="002F467C">
            <w:pPr>
              <w:pStyle w:val="NormalWeb"/>
              <w:spacing w:before="0" w:beforeAutospacing="0" w:after="0" w:afterAutospacing="0"/>
              <w:ind w:right="34"/>
              <w:rPr>
                <w:rFonts w:ascii="Arial" w:hAnsi="Arial" w:cs="Arial"/>
                <w:sz w:val="22"/>
                <w:szCs w:val="22"/>
              </w:rPr>
            </w:pPr>
            <w:r w:rsidRPr="00102C09">
              <w:rPr>
                <w:rFonts w:ascii="Arial" w:hAnsi="Arial" w:cs="Arial"/>
                <w:sz w:val="22"/>
                <w:szCs w:val="22"/>
              </w:rPr>
              <w:t>Assignment title:</w:t>
            </w:r>
            <w:r w:rsidR="00966721" w:rsidRPr="00102C09">
              <w:rPr>
                <w:rFonts w:ascii="Arial" w:hAnsi="Arial" w:cs="Arial"/>
                <w:sz w:val="22"/>
                <w:szCs w:val="22"/>
              </w:rPr>
              <w:t xml:space="preserve"> A Critical Comparison of Two JSTOR Papers</w:t>
            </w:r>
          </w:p>
          <w:p w14:paraId="3F77F3AB" w14:textId="77777777" w:rsidR="00230F35" w:rsidRPr="00102C09" w:rsidRDefault="00230F35" w:rsidP="002F467C">
            <w:pPr>
              <w:pStyle w:val="NormalWeb"/>
              <w:spacing w:before="0" w:beforeAutospacing="0" w:after="0" w:afterAutospacing="0"/>
              <w:ind w:right="34"/>
              <w:rPr>
                <w:rFonts w:ascii="Arial" w:hAnsi="Arial" w:cs="Arial"/>
                <w:sz w:val="22"/>
                <w:szCs w:val="22"/>
              </w:rPr>
            </w:pPr>
          </w:p>
          <w:p w14:paraId="77CBB33F" w14:textId="0253C357" w:rsidR="00D67BF8" w:rsidRPr="00102C09" w:rsidRDefault="00B42501" w:rsidP="002F467C">
            <w:pPr>
              <w:pStyle w:val="NormalWeb"/>
              <w:spacing w:before="0" w:beforeAutospacing="0" w:after="0" w:afterAutospacing="0"/>
              <w:ind w:right="34"/>
              <w:rPr>
                <w:rFonts w:ascii="Arial" w:hAnsi="Arial" w:cs="Arial"/>
                <w:sz w:val="22"/>
                <w:szCs w:val="22"/>
              </w:rPr>
            </w:pPr>
            <w:r w:rsidRPr="00102C09">
              <w:rPr>
                <w:rFonts w:ascii="Arial" w:hAnsi="Arial" w:cs="Arial"/>
                <w:sz w:val="22"/>
                <w:szCs w:val="22"/>
              </w:rPr>
              <w:t>Assignment due date:</w:t>
            </w:r>
            <w:r w:rsidR="00966721" w:rsidRPr="00102C09">
              <w:rPr>
                <w:rFonts w:ascii="Arial" w:hAnsi="Arial" w:cs="Arial"/>
                <w:sz w:val="22"/>
                <w:szCs w:val="22"/>
              </w:rPr>
              <w:t xml:space="preserve"> 6 November 2023</w:t>
            </w:r>
          </w:p>
        </w:tc>
      </w:tr>
      <w:tr w:rsidR="00230F35" w:rsidRPr="00102C09" w14:paraId="131FBB2C" w14:textId="77777777" w:rsidTr="00BC1733">
        <w:trPr>
          <w:trHeight w:val="978"/>
        </w:trPr>
        <w:tc>
          <w:tcPr>
            <w:tcW w:w="9576" w:type="dxa"/>
            <w:gridSpan w:val="5"/>
            <w:tcBorders>
              <w:bottom w:val="single" w:sz="4" w:space="0" w:color="000000"/>
            </w:tcBorders>
          </w:tcPr>
          <w:p w14:paraId="4378FA1B" w14:textId="44157415" w:rsidR="00230F35" w:rsidRPr="00102C09" w:rsidRDefault="00230F35" w:rsidP="00230F35">
            <w:pPr>
              <w:rPr>
                <w:rFonts w:ascii="Arial" w:hAnsi="Arial" w:cs="Arial"/>
                <w:sz w:val="22"/>
                <w:szCs w:val="22"/>
              </w:rPr>
            </w:pPr>
            <w:r w:rsidRPr="00102C09">
              <w:rPr>
                <w:rFonts w:ascii="Arial" w:hAnsi="Arial" w:cs="Arial"/>
                <w:sz w:val="22"/>
                <w:szCs w:val="22"/>
              </w:rPr>
              <w:t>This assignment is for the       1</w:t>
            </w:r>
            <w:r w:rsidRPr="00102C09">
              <w:rPr>
                <w:rFonts w:ascii="Arial" w:hAnsi="Arial" w:cs="Arial"/>
                <w:sz w:val="22"/>
                <w:szCs w:val="22"/>
                <w:vertAlign w:val="superscript"/>
              </w:rPr>
              <w:t xml:space="preserve">st </w:t>
            </w:r>
            <w:r w:rsidR="00966721" w:rsidRPr="00102C09">
              <w:rPr>
                <w:rFonts w:ascii="Arial" w:hAnsi="Arial" w:cs="Arial"/>
                <w:sz w:val="22"/>
                <w:szCs w:val="22"/>
              </w:rPr>
              <w:fldChar w:fldCharType="begin">
                <w:ffData>
                  <w:name w:val="Check13"/>
                  <w:enabled/>
                  <w:calcOnExit w:val="0"/>
                  <w:checkBox>
                    <w:sizeAuto/>
                    <w:default w:val="1"/>
                  </w:checkBox>
                </w:ffData>
              </w:fldChar>
            </w:r>
            <w:bookmarkStart w:id="0" w:name="Check13"/>
            <w:r w:rsidR="00966721" w:rsidRPr="00102C09">
              <w:rPr>
                <w:rFonts w:ascii="Arial" w:hAnsi="Arial" w:cs="Arial"/>
                <w:sz w:val="22"/>
                <w:szCs w:val="22"/>
              </w:rPr>
              <w:instrText xml:space="preserve"> FORMCHECKBOX </w:instrText>
            </w:r>
            <w:r w:rsidR="00000000" w:rsidRPr="00102C09">
              <w:rPr>
                <w:rFonts w:ascii="Arial" w:hAnsi="Arial" w:cs="Arial"/>
                <w:sz w:val="22"/>
                <w:szCs w:val="22"/>
              </w:rPr>
            </w:r>
            <w:r w:rsidR="00000000" w:rsidRPr="00102C09">
              <w:rPr>
                <w:rFonts w:ascii="Arial" w:hAnsi="Arial" w:cs="Arial"/>
                <w:sz w:val="22"/>
                <w:szCs w:val="22"/>
              </w:rPr>
              <w:fldChar w:fldCharType="separate"/>
            </w:r>
            <w:r w:rsidR="00966721" w:rsidRPr="00102C09">
              <w:rPr>
                <w:rFonts w:ascii="Arial" w:hAnsi="Arial" w:cs="Arial"/>
                <w:sz w:val="22"/>
                <w:szCs w:val="22"/>
              </w:rPr>
              <w:fldChar w:fldCharType="end"/>
            </w:r>
            <w:bookmarkEnd w:id="0"/>
            <w:r w:rsidRPr="00102C09">
              <w:rPr>
                <w:rFonts w:ascii="Arial" w:hAnsi="Arial" w:cs="Arial"/>
                <w:sz w:val="22"/>
                <w:szCs w:val="22"/>
              </w:rPr>
              <w:t xml:space="preserve">    2</w:t>
            </w:r>
            <w:r w:rsidRPr="00102C09">
              <w:rPr>
                <w:rFonts w:ascii="Arial" w:hAnsi="Arial" w:cs="Arial"/>
                <w:sz w:val="22"/>
                <w:szCs w:val="22"/>
                <w:vertAlign w:val="superscript"/>
              </w:rPr>
              <w:t>nd</w:t>
            </w:r>
            <w:r w:rsidRPr="00102C09">
              <w:rPr>
                <w:rFonts w:ascii="Arial" w:hAnsi="Arial" w:cs="Arial"/>
                <w:sz w:val="22"/>
                <w:szCs w:val="22"/>
              </w:rPr>
              <w:t xml:space="preserve">  </w:t>
            </w:r>
            <w:r w:rsidRPr="00102C09">
              <w:rPr>
                <w:rFonts w:ascii="Arial" w:hAnsi="Arial" w:cs="Arial"/>
                <w:sz w:val="22"/>
                <w:szCs w:val="22"/>
              </w:rPr>
              <w:fldChar w:fldCharType="begin">
                <w:ffData>
                  <w:name w:val="Check14"/>
                  <w:enabled/>
                  <w:calcOnExit w:val="0"/>
                  <w:checkBox>
                    <w:sizeAuto/>
                    <w:default w:val="0"/>
                  </w:checkBox>
                </w:ffData>
              </w:fldChar>
            </w:r>
            <w:bookmarkStart w:id="1" w:name="Check14"/>
            <w:r w:rsidRPr="00102C09">
              <w:rPr>
                <w:rFonts w:ascii="Arial" w:hAnsi="Arial" w:cs="Arial"/>
                <w:sz w:val="22"/>
                <w:szCs w:val="22"/>
              </w:rPr>
              <w:instrText xml:space="preserve"> FORMCHECKBOX </w:instrText>
            </w:r>
            <w:r w:rsidR="00000000" w:rsidRPr="00102C09">
              <w:rPr>
                <w:rFonts w:ascii="Arial" w:hAnsi="Arial" w:cs="Arial"/>
                <w:sz w:val="22"/>
                <w:szCs w:val="22"/>
              </w:rPr>
            </w:r>
            <w:r w:rsidR="00000000" w:rsidRPr="00102C09">
              <w:rPr>
                <w:rFonts w:ascii="Arial" w:hAnsi="Arial" w:cs="Arial"/>
                <w:sz w:val="22"/>
                <w:szCs w:val="22"/>
              </w:rPr>
              <w:fldChar w:fldCharType="separate"/>
            </w:r>
            <w:r w:rsidRPr="00102C09">
              <w:rPr>
                <w:rFonts w:ascii="Arial" w:hAnsi="Arial" w:cs="Arial"/>
                <w:sz w:val="22"/>
                <w:szCs w:val="22"/>
              </w:rPr>
              <w:fldChar w:fldCharType="end"/>
            </w:r>
            <w:bookmarkEnd w:id="1"/>
            <w:r w:rsidRPr="00102C09">
              <w:rPr>
                <w:rFonts w:ascii="Arial" w:hAnsi="Arial" w:cs="Arial"/>
                <w:sz w:val="22"/>
                <w:szCs w:val="22"/>
              </w:rPr>
              <w:t xml:space="preserve">     3</w:t>
            </w:r>
            <w:r w:rsidRPr="00102C09">
              <w:rPr>
                <w:rFonts w:ascii="Arial" w:hAnsi="Arial" w:cs="Arial"/>
                <w:sz w:val="22"/>
                <w:szCs w:val="22"/>
                <w:vertAlign w:val="superscript"/>
              </w:rPr>
              <w:t>rd</w:t>
            </w:r>
            <w:r w:rsidRPr="00102C09">
              <w:rPr>
                <w:rFonts w:ascii="Arial" w:hAnsi="Arial" w:cs="Arial"/>
                <w:sz w:val="22"/>
                <w:szCs w:val="22"/>
              </w:rPr>
              <w:t xml:space="preserve">  </w:t>
            </w:r>
            <w:r w:rsidRPr="00102C09">
              <w:rPr>
                <w:rFonts w:ascii="Arial" w:hAnsi="Arial" w:cs="Arial"/>
                <w:sz w:val="22"/>
                <w:szCs w:val="22"/>
              </w:rPr>
              <w:fldChar w:fldCharType="begin">
                <w:ffData>
                  <w:name w:val="Check15"/>
                  <w:enabled/>
                  <w:calcOnExit w:val="0"/>
                  <w:checkBox>
                    <w:sizeAuto/>
                    <w:default w:val="0"/>
                  </w:checkBox>
                </w:ffData>
              </w:fldChar>
            </w:r>
            <w:bookmarkStart w:id="2" w:name="Check15"/>
            <w:r w:rsidRPr="00102C09">
              <w:rPr>
                <w:rFonts w:ascii="Arial" w:hAnsi="Arial" w:cs="Arial"/>
                <w:sz w:val="22"/>
                <w:szCs w:val="22"/>
              </w:rPr>
              <w:instrText xml:space="preserve"> FORMCHECKBOX </w:instrText>
            </w:r>
            <w:r w:rsidR="00000000" w:rsidRPr="00102C09">
              <w:rPr>
                <w:rFonts w:ascii="Arial" w:hAnsi="Arial" w:cs="Arial"/>
                <w:sz w:val="22"/>
                <w:szCs w:val="22"/>
              </w:rPr>
            </w:r>
            <w:r w:rsidR="00000000" w:rsidRPr="00102C09">
              <w:rPr>
                <w:rFonts w:ascii="Arial" w:hAnsi="Arial" w:cs="Arial"/>
                <w:sz w:val="22"/>
                <w:szCs w:val="22"/>
              </w:rPr>
              <w:fldChar w:fldCharType="separate"/>
            </w:r>
            <w:r w:rsidRPr="00102C09">
              <w:rPr>
                <w:rFonts w:ascii="Arial" w:hAnsi="Arial" w:cs="Arial"/>
                <w:sz w:val="22"/>
                <w:szCs w:val="22"/>
              </w:rPr>
              <w:fldChar w:fldCharType="end"/>
            </w:r>
            <w:bookmarkEnd w:id="2"/>
            <w:r w:rsidRPr="00102C09">
              <w:rPr>
                <w:rFonts w:ascii="Arial" w:hAnsi="Arial" w:cs="Arial"/>
                <w:sz w:val="22"/>
                <w:szCs w:val="22"/>
              </w:rPr>
              <w:t xml:space="preserve">      4</w:t>
            </w:r>
            <w:r w:rsidRPr="00102C09">
              <w:rPr>
                <w:rFonts w:ascii="Arial" w:hAnsi="Arial" w:cs="Arial"/>
                <w:sz w:val="22"/>
                <w:szCs w:val="22"/>
                <w:vertAlign w:val="superscript"/>
              </w:rPr>
              <w:t>th</w:t>
            </w:r>
            <w:r w:rsidRPr="00102C09">
              <w:rPr>
                <w:rFonts w:ascii="Arial" w:hAnsi="Arial" w:cs="Arial"/>
                <w:sz w:val="22"/>
                <w:szCs w:val="22"/>
              </w:rPr>
              <w:t xml:space="preserve"> </w:t>
            </w:r>
            <w:r w:rsidRPr="00102C09">
              <w:rPr>
                <w:rFonts w:ascii="Arial" w:hAnsi="Arial" w:cs="Arial"/>
                <w:sz w:val="22"/>
                <w:szCs w:val="22"/>
              </w:rPr>
              <w:fldChar w:fldCharType="begin">
                <w:ffData>
                  <w:name w:val="Check16"/>
                  <w:enabled/>
                  <w:calcOnExit w:val="0"/>
                  <w:checkBox>
                    <w:sizeAuto/>
                    <w:default w:val="0"/>
                  </w:checkBox>
                </w:ffData>
              </w:fldChar>
            </w:r>
            <w:bookmarkStart w:id="3" w:name="Check16"/>
            <w:r w:rsidRPr="00102C09">
              <w:rPr>
                <w:rFonts w:ascii="Arial" w:hAnsi="Arial" w:cs="Arial"/>
                <w:sz w:val="22"/>
                <w:szCs w:val="22"/>
              </w:rPr>
              <w:instrText xml:space="preserve"> FORMCHECKBOX </w:instrText>
            </w:r>
            <w:r w:rsidR="00000000" w:rsidRPr="00102C09">
              <w:rPr>
                <w:rFonts w:ascii="Arial" w:hAnsi="Arial" w:cs="Arial"/>
                <w:sz w:val="22"/>
                <w:szCs w:val="22"/>
              </w:rPr>
            </w:r>
            <w:r w:rsidR="00000000" w:rsidRPr="00102C09">
              <w:rPr>
                <w:rFonts w:ascii="Arial" w:hAnsi="Arial" w:cs="Arial"/>
                <w:sz w:val="22"/>
                <w:szCs w:val="22"/>
              </w:rPr>
              <w:fldChar w:fldCharType="separate"/>
            </w:r>
            <w:r w:rsidRPr="00102C09">
              <w:rPr>
                <w:rFonts w:ascii="Arial" w:hAnsi="Arial" w:cs="Arial"/>
                <w:sz w:val="22"/>
                <w:szCs w:val="22"/>
              </w:rPr>
              <w:fldChar w:fldCharType="end"/>
            </w:r>
            <w:bookmarkEnd w:id="3"/>
            <w:r w:rsidRPr="00102C09">
              <w:rPr>
                <w:rFonts w:ascii="Arial" w:hAnsi="Arial" w:cs="Arial"/>
                <w:sz w:val="22"/>
                <w:szCs w:val="22"/>
              </w:rPr>
              <w:t xml:space="preserve">      5</w:t>
            </w:r>
            <w:r w:rsidRPr="00102C09">
              <w:rPr>
                <w:rFonts w:ascii="Arial" w:hAnsi="Arial" w:cs="Arial"/>
                <w:sz w:val="22"/>
                <w:szCs w:val="22"/>
                <w:vertAlign w:val="superscript"/>
              </w:rPr>
              <w:t>th</w:t>
            </w:r>
            <w:r w:rsidRPr="00102C09">
              <w:rPr>
                <w:rFonts w:ascii="Arial" w:hAnsi="Arial" w:cs="Arial"/>
                <w:sz w:val="22"/>
                <w:szCs w:val="22"/>
              </w:rPr>
              <w:t xml:space="preserve"> </w:t>
            </w:r>
            <w:r w:rsidRPr="00102C09">
              <w:rPr>
                <w:rFonts w:ascii="Arial" w:hAnsi="Arial" w:cs="Arial"/>
                <w:sz w:val="22"/>
                <w:szCs w:val="22"/>
              </w:rPr>
              <w:fldChar w:fldCharType="begin">
                <w:ffData>
                  <w:name w:val="Check17"/>
                  <w:enabled/>
                  <w:calcOnExit w:val="0"/>
                  <w:checkBox>
                    <w:sizeAuto/>
                    <w:default w:val="0"/>
                  </w:checkBox>
                </w:ffData>
              </w:fldChar>
            </w:r>
            <w:bookmarkStart w:id="4" w:name="Check17"/>
            <w:r w:rsidRPr="00102C09">
              <w:rPr>
                <w:rFonts w:ascii="Arial" w:hAnsi="Arial" w:cs="Arial"/>
                <w:sz w:val="22"/>
                <w:szCs w:val="22"/>
              </w:rPr>
              <w:instrText xml:space="preserve"> FORMCHECKBOX </w:instrText>
            </w:r>
            <w:r w:rsidR="00000000" w:rsidRPr="00102C09">
              <w:rPr>
                <w:rFonts w:ascii="Arial" w:hAnsi="Arial" w:cs="Arial"/>
                <w:sz w:val="22"/>
                <w:szCs w:val="22"/>
              </w:rPr>
            </w:r>
            <w:r w:rsidR="00000000" w:rsidRPr="00102C09">
              <w:rPr>
                <w:rFonts w:ascii="Arial" w:hAnsi="Arial" w:cs="Arial"/>
                <w:sz w:val="22"/>
                <w:szCs w:val="22"/>
              </w:rPr>
              <w:fldChar w:fldCharType="separate"/>
            </w:r>
            <w:r w:rsidRPr="00102C09">
              <w:rPr>
                <w:rFonts w:ascii="Arial" w:hAnsi="Arial" w:cs="Arial"/>
                <w:sz w:val="22"/>
                <w:szCs w:val="22"/>
              </w:rPr>
              <w:fldChar w:fldCharType="end"/>
            </w:r>
            <w:bookmarkEnd w:id="4"/>
            <w:r w:rsidRPr="00102C09">
              <w:rPr>
                <w:rFonts w:ascii="Arial" w:hAnsi="Arial" w:cs="Arial"/>
                <w:sz w:val="22"/>
                <w:szCs w:val="22"/>
              </w:rPr>
              <w:t xml:space="preserve">      6</w:t>
            </w:r>
            <w:r w:rsidRPr="00102C09">
              <w:rPr>
                <w:rFonts w:ascii="Arial" w:hAnsi="Arial" w:cs="Arial"/>
                <w:sz w:val="22"/>
                <w:szCs w:val="22"/>
                <w:vertAlign w:val="superscript"/>
              </w:rPr>
              <w:t>th</w:t>
            </w:r>
            <w:r w:rsidRPr="00102C09">
              <w:rPr>
                <w:rFonts w:ascii="Arial" w:hAnsi="Arial" w:cs="Arial"/>
                <w:sz w:val="22"/>
                <w:szCs w:val="22"/>
              </w:rPr>
              <w:t xml:space="preserve"> </w:t>
            </w:r>
            <w:r w:rsidRPr="00102C09">
              <w:rPr>
                <w:rFonts w:ascii="Arial" w:hAnsi="Arial" w:cs="Arial"/>
                <w:sz w:val="22"/>
                <w:szCs w:val="22"/>
              </w:rPr>
              <w:fldChar w:fldCharType="begin">
                <w:ffData>
                  <w:name w:val="Check18"/>
                  <w:enabled/>
                  <w:calcOnExit w:val="0"/>
                  <w:checkBox>
                    <w:sizeAuto/>
                    <w:default w:val="0"/>
                  </w:checkBox>
                </w:ffData>
              </w:fldChar>
            </w:r>
            <w:bookmarkStart w:id="5" w:name="Check18"/>
            <w:r w:rsidRPr="00102C09">
              <w:rPr>
                <w:rFonts w:ascii="Arial" w:hAnsi="Arial" w:cs="Arial"/>
                <w:sz w:val="22"/>
                <w:szCs w:val="22"/>
              </w:rPr>
              <w:instrText xml:space="preserve"> FORMCHECKBOX </w:instrText>
            </w:r>
            <w:r w:rsidR="00000000" w:rsidRPr="00102C09">
              <w:rPr>
                <w:rFonts w:ascii="Arial" w:hAnsi="Arial" w:cs="Arial"/>
                <w:sz w:val="22"/>
                <w:szCs w:val="22"/>
              </w:rPr>
            </w:r>
            <w:r w:rsidR="00000000" w:rsidRPr="00102C09">
              <w:rPr>
                <w:rFonts w:ascii="Arial" w:hAnsi="Arial" w:cs="Arial"/>
                <w:sz w:val="22"/>
                <w:szCs w:val="22"/>
              </w:rPr>
              <w:fldChar w:fldCharType="separate"/>
            </w:r>
            <w:r w:rsidRPr="00102C09">
              <w:rPr>
                <w:rFonts w:ascii="Arial" w:hAnsi="Arial" w:cs="Arial"/>
                <w:sz w:val="22"/>
                <w:szCs w:val="22"/>
              </w:rPr>
              <w:fldChar w:fldCharType="end"/>
            </w:r>
            <w:bookmarkEnd w:id="5"/>
            <w:r w:rsidRPr="00102C09">
              <w:rPr>
                <w:rFonts w:ascii="Arial" w:hAnsi="Arial" w:cs="Arial"/>
                <w:b/>
                <w:sz w:val="22"/>
                <w:szCs w:val="22"/>
              </w:rPr>
              <w:t xml:space="preserve">   </w:t>
            </w:r>
            <w:r w:rsidRPr="00102C09">
              <w:rPr>
                <w:rFonts w:ascii="Arial" w:hAnsi="Arial" w:cs="Arial"/>
                <w:sz w:val="22"/>
                <w:szCs w:val="22"/>
              </w:rPr>
              <w:t>module of the degree</w:t>
            </w:r>
          </w:p>
        </w:tc>
      </w:tr>
      <w:tr w:rsidR="00901157" w:rsidRPr="00102C09" w14:paraId="20312A4A" w14:textId="77777777" w:rsidTr="00BC1733">
        <w:trPr>
          <w:trHeight w:val="978"/>
        </w:trPr>
        <w:tc>
          <w:tcPr>
            <w:tcW w:w="9576" w:type="dxa"/>
            <w:gridSpan w:val="5"/>
            <w:shd w:val="clear" w:color="auto" w:fill="D9D9D9"/>
          </w:tcPr>
          <w:p w14:paraId="435C46E6" w14:textId="77777777" w:rsidR="00901157" w:rsidRPr="00102C09" w:rsidRDefault="00901157" w:rsidP="002F467C">
            <w:pPr>
              <w:pStyle w:val="NormalWeb"/>
              <w:spacing w:before="0" w:beforeAutospacing="0" w:after="0" w:afterAutospacing="0"/>
              <w:ind w:right="34"/>
              <w:rPr>
                <w:rFonts w:ascii="Arial" w:hAnsi="Arial" w:cs="Arial"/>
                <w:sz w:val="22"/>
                <w:szCs w:val="22"/>
              </w:rPr>
            </w:pPr>
            <w:r w:rsidRPr="00102C09">
              <w:rPr>
                <w:rFonts w:ascii="Arial" w:hAnsi="Arial" w:cs="Arial"/>
                <w:sz w:val="22"/>
                <w:szCs w:val="22"/>
              </w:rPr>
              <w:t>I confirm that this is my original work and that I have adhered to the University policy on plagiarism.</w:t>
            </w:r>
          </w:p>
          <w:p w14:paraId="4618BD12" w14:textId="7D3F44F8" w:rsidR="00901157" w:rsidRPr="00102C09" w:rsidRDefault="00901157" w:rsidP="002F467C">
            <w:pPr>
              <w:pStyle w:val="NormalWeb"/>
              <w:spacing w:before="0" w:beforeAutospacing="0" w:after="0" w:afterAutospacing="0"/>
              <w:ind w:right="34"/>
              <w:rPr>
                <w:rFonts w:ascii="Arial" w:hAnsi="Arial" w:cs="Arial"/>
                <w:sz w:val="22"/>
                <w:szCs w:val="22"/>
              </w:rPr>
            </w:pPr>
            <w:r w:rsidRPr="00102C09">
              <w:rPr>
                <w:rFonts w:ascii="Arial" w:hAnsi="Arial" w:cs="Arial"/>
                <w:sz w:val="22"/>
                <w:szCs w:val="22"/>
              </w:rPr>
              <w:t>Signed</w:t>
            </w:r>
            <w:r w:rsidR="00966721" w:rsidRPr="00102C09">
              <w:rPr>
                <w:rFonts w:ascii="Arial" w:hAnsi="Arial" w:cs="Arial"/>
                <w:sz w:val="22"/>
                <w:szCs w:val="22"/>
              </w:rPr>
              <w:t xml:space="preserve">: </w:t>
            </w:r>
            <w:r w:rsidR="00966721" w:rsidRPr="00102C09">
              <w:rPr>
                <w:rFonts w:ascii="Arial" w:hAnsi="Arial" w:cs="Arial"/>
                <w:sz w:val="24"/>
                <w:szCs w:val="24"/>
              </w:rPr>
              <w:t>Whitney Hill</w:t>
            </w:r>
          </w:p>
          <w:p w14:paraId="3E1A3B5F" w14:textId="63CADB8B" w:rsidR="00B462B1" w:rsidRPr="00102C09" w:rsidRDefault="00B462B1" w:rsidP="00B462B1">
            <w:pPr>
              <w:pStyle w:val="NormalWeb"/>
              <w:spacing w:before="0" w:beforeAutospacing="0" w:after="0" w:afterAutospacing="0"/>
              <w:ind w:right="34"/>
              <w:rPr>
                <w:rFonts w:ascii="Arial" w:hAnsi="Arial" w:cs="Arial"/>
                <w:b/>
                <w:sz w:val="44"/>
                <w:szCs w:val="44"/>
              </w:rPr>
            </w:pPr>
            <w:r w:rsidRPr="00102C09">
              <w:rPr>
                <w:rFonts w:ascii="Arial" w:hAnsi="Arial" w:cs="Arial"/>
                <w:b/>
                <w:sz w:val="24"/>
                <w:szCs w:val="24"/>
              </w:rPr>
              <w:t>Email submission:</w:t>
            </w:r>
            <w:r w:rsidR="00492492" w:rsidRPr="00102C09">
              <w:rPr>
                <w:rFonts w:ascii="Arial" w:hAnsi="Arial" w:cs="Arial"/>
                <w:b/>
                <w:sz w:val="24"/>
                <w:szCs w:val="24"/>
              </w:rPr>
              <w:t xml:space="preserve"> </w:t>
            </w:r>
            <w:r w:rsidRPr="00102C09">
              <w:rPr>
                <w:rFonts w:ascii="Arial" w:hAnsi="Arial" w:cs="Arial"/>
                <w:b/>
                <w:sz w:val="24"/>
                <w:szCs w:val="24"/>
              </w:rPr>
              <w:t xml:space="preserve">if you are submitting this form via email, please tick this box </w:t>
            </w:r>
            <w:r w:rsidRPr="00102C09">
              <w:rPr>
                <w:rFonts w:ascii="Arial" w:hAnsi="Arial" w:cs="Arial"/>
                <w:b/>
                <w:sz w:val="44"/>
                <w:szCs w:val="44"/>
              </w:rPr>
              <w:t>□</w:t>
            </w:r>
          </w:p>
          <w:p w14:paraId="0F649191" w14:textId="77777777" w:rsidR="00B462B1" w:rsidRPr="00102C09" w:rsidRDefault="00B462B1" w:rsidP="00B462B1">
            <w:pPr>
              <w:pStyle w:val="NormalWeb"/>
              <w:spacing w:before="0" w:beforeAutospacing="0" w:after="0" w:afterAutospacing="0"/>
              <w:ind w:right="34"/>
              <w:rPr>
                <w:rFonts w:ascii="Arial" w:hAnsi="Arial" w:cs="Arial"/>
                <w:sz w:val="22"/>
                <w:szCs w:val="22"/>
              </w:rPr>
            </w:pPr>
            <w:r w:rsidRPr="00102C09">
              <w:rPr>
                <w:rFonts w:ascii="Arial" w:hAnsi="Arial" w:cs="Arial"/>
                <w:b/>
                <w:sz w:val="24"/>
                <w:szCs w:val="24"/>
              </w:rPr>
              <w:t>(as a substitute for your signature) to confirm that you agree to the above declaration.</w:t>
            </w:r>
          </w:p>
        </w:tc>
      </w:tr>
      <w:tr w:rsidR="00590E9A" w:rsidRPr="00102C09" w14:paraId="2DA1D5C0" w14:textId="77777777" w:rsidTr="00BC1733">
        <w:trPr>
          <w:trHeight w:val="3972"/>
        </w:trPr>
        <w:tc>
          <w:tcPr>
            <w:tcW w:w="9576" w:type="dxa"/>
            <w:gridSpan w:val="5"/>
          </w:tcPr>
          <w:p w14:paraId="19301EB8" w14:textId="77777777" w:rsidR="00A745B6" w:rsidRPr="00102C09" w:rsidRDefault="00A745B6" w:rsidP="00A745B6">
            <w:pPr>
              <w:rPr>
                <w:rFonts w:ascii="Arial" w:hAnsi="Arial" w:cs="Arial"/>
                <w:b/>
              </w:rPr>
            </w:pPr>
          </w:p>
          <w:p w14:paraId="66173768" w14:textId="77777777" w:rsidR="00A745B6" w:rsidRPr="00102C09" w:rsidRDefault="00A745B6" w:rsidP="00A745B6">
            <w:pPr>
              <w:rPr>
                <w:rFonts w:ascii="Arial" w:hAnsi="Arial" w:cs="Arial"/>
              </w:rPr>
            </w:pPr>
            <w:r w:rsidRPr="00102C09">
              <w:rPr>
                <w:rFonts w:ascii="Arial" w:hAnsi="Arial" w:cs="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745B6" w:rsidRPr="00102C09" w14:paraId="0450FE42" w14:textId="77777777" w:rsidTr="00022345">
              <w:tc>
                <w:tcPr>
                  <w:tcW w:w="6970" w:type="dxa"/>
                </w:tcPr>
                <w:p w14:paraId="23B58453" w14:textId="77777777" w:rsidR="00A745B6" w:rsidRPr="00102C09" w:rsidRDefault="00A745B6" w:rsidP="009C1A08">
                  <w:pPr>
                    <w:rPr>
                      <w:rFonts w:ascii="Arial" w:hAnsi="Arial" w:cs="Arial"/>
                      <w:sz w:val="20"/>
                      <w:szCs w:val="20"/>
                    </w:rPr>
                  </w:pPr>
                </w:p>
                <w:p w14:paraId="05A21B14" w14:textId="77777777" w:rsidR="00A745B6" w:rsidRPr="00102C09" w:rsidRDefault="00A745B6" w:rsidP="009C1A08">
                  <w:pPr>
                    <w:rPr>
                      <w:rFonts w:ascii="Arial" w:hAnsi="Arial" w:cs="Arial"/>
                      <w:sz w:val="20"/>
                      <w:szCs w:val="20"/>
                    </w:rPr>
                  </w:pPr>
                  <w:r w:rsidRPr="00102C09">
                    <w:rPr>
                      <w:rFonts w:ascii="Arial" w:hAnsi="Arial" w:cs="Arial"/>
                      <w:sz w:val="20"/>
                      <w:szCs w:val="20"/>
                    </w:rPr>
                    <w:t>1</w:t>
                  </w:r>
                  <w:r w:rsidRPr="00102C09">
                    <w:rPr>
                      <w:rFonts w:ascii="Arial" w:hAnsi="Arial" w:cs="Arial"/>
                      <w:sz w:val="20"/>
                      <w:szCs w:val="20"/>
                      <w:vertAlign w:val="superscript"/>
                    </w:rPr>
                    <w:t>st</w:t>
                  </w:r>
                  <w:r w:rsidRPr="00102C09">
                    <w:rPr>
                      <w:rFonts w:ascii="Arial" w:hAnsi="Arial" w:cs="Arial"/>
                      <w:sz w:val="20"/>
                      <w:szCs w:val="20"/>
                    </w:rPr>
                    <w:t xml:space="preserve"> Marker’s Provisional mark</w:t>
                  </w:r>
                </w:p>
              </w:tc>
              <w:tc>
                <w:tcPr>
                  <w:tcW w:w="1660" w:type="dxa"/>
                </w:tcPr>
                <w:p w14:paraId="36F58736" w14:textId="77777777" w:rsidR="00A745B6" w:rsidRPr="00102C09" w:rsidRDefault="00A745B6" w:rsidP="009C1A08">
                  <w:pPr>
                    <w:rPr>
                      <w:rFonts w:ascii="Arial" w:hAnsi="Arial" w:cs="Arial"/>
                      <w:sz w:val="20"/>
                      <w:szCs w:val="20"/>
                    </w:rPr>
                  </w:pPr>
                </w:p>
              </w:tc>
            </w:tr>
            <w:tr w:rsidR="00A745B6" w:rsidRPr="00102C09" w14:paraId="1C39AE13" w14:textId="77777777" w:rsidTr="00022345">
              <w:tc>
                <w:tcPr>
                  <w:tcW w:w="6970" w:type="dxa"/>
                </w:tcPr>
                <w:p w14:paraId="3236E313" w14:textId="77777777" w:rsidR="00A745B6" w:rsidRPr="00102C09" w:rsidRDefault="00A745B6" w:rsidP="009C1A08">
                  <w:pPr>
                    <w:rPr>
                      <w:rFonts w:ascii="Arial" w:hAnsi="Arial" w:cs="Arial"/>
                      <w:sz w:val="20"/>
                      <w:szCs w:val="20"/>
                    </w:rPr>
                  </w:pPr>
                </w:p>
                <w:p w14:paraId="7EB2131C" w14:textId="77777777" w:rsidR="00A745B6" w:rsidRPr="00102C09" w:rsidRDefault="00A745B6" w:rsidP="009C1A08">
                  <w:pPr>
                    <w:rPr>
                      <w:rFonts w:ascii="Arial" w:hAnsi="Arial" w:cs="Arial"/>
                      <w:sz w:val="20"/>
                      <w:szCs w:val="20"/>
                    </w:rPr>
                  </w:pPr>
                  <w:r w:rsidRPr="00102C09">
                    <w:rPr>
                      <w:rFonts w:ascii="Arial" w:hAnsi="Arial" w:cs="Arial"/>
                      <w:sz w:val="20"/>
                      <w:szCs w:val="20"/>
                    </w:rPr>
                    <w:t>2</w:t>
                  </w:r>
                  <w:r w:rsidRPr="00102C09">
                    <w:rPr>
                      <w:rFonts w:ascii="Arial" w:hAnsi="Arial" w:cs="Arial"/>
                      <w:sz w:val="20"/>
                      <w:szCs w:val="20"/>
                      <w:vertAlign w:val="superscript"/>
                    </w:rPr>
                    <w:t>nd</w:t>
                  </w:r>
                  <w:r w:rsidRPr="00102C09">
                    <w:rPr>
                      <w:rFonts w:ascii="Arial" w:hAnsi="Arial" w:cs="Arial"/>
                      <w:sz w:val="20"/>
                      <w:szCs w:val="20"/>
                    </w:rPr>
                    <w:t xml:space="preserve"> Marker</w:t>
                  </w:r>
                  <w:r w:rsidR="00022345" w:rsidRPr="00102C09">
                    <w:rPr>
                      <w:rFonts w:ascii="Arial" w:hAnsi="Arial" w:cs="Arial"/>
                      <w:sz w:val="20"/>
                      <w:szCs w:val="20"/>
                    </w:rPr>
                    <w:t>’s/Moderator’s</w:t>
                  </w:r>
                  <w:r w:rsidRPr="00102C09">
                    <w:rPr>
                      <w:rFonts w:ascii="Arial" w:hAnsi="Arial" w:cs="Arial"/>
                      <w:sz w:val="20"/>
                      <w:szCs w:val="20"/>
                    </w:rPr>
                    <w:t xml:space="preserve"> provisional mark</w:t>
                  </w:r>
                </w:p>
              </w:tc>
              <w:tc>
                <w:tcPr>
                  <w:tcW w:w="1660" w:type="dxa"/>
                </w:tcPr>
                <w:p w14:paraId="109416C1" w14:textId="77777777" w:rsidR="00A745B6" w:rsidRPr="00102C09" w:rsidRDefault="00A745B6" w:rsidP="009C1A08">
                  <w:pPr>
                    <w:rPr>
                      <w:rFonts w:ascii="Arial" w:hAnsi="Arial" w:cs="Arial"/>
                      <w:sz w:val="20"/>
                      <w:szCs w:val="20"/>
                    </w:rPr>
                  </w:pPr>
                </w:p>
              </w:tc>
            </w:tr>
            <w:tr w:rsidR="00A745B6" w:rsidRPr="00102C09" w14:paraId="3261AD07" w14:textId="77777777" w:rsidTr="00022345">
              <w:tc>
                <w:tcPr>
                  <w:tcW w:w="6970" w:type="dxa"/>
                </w:tcPr>
                <w:p w14:paraId="6BD7DF13" w14:textId="77777777" w:rsidR="00A745B6" w:rsidRPr="00102C09" w:rsidRDefault="00A745B6" w:rsidP="009C1A08">
                  <w:pPr>
                    <w:rPr>
                      <w:rFonts w:ascii="Arial" w:hAnsi="Arial" w:cs="Arial"/>
                      <w:sz w:val="20"/>
                      <w:szCs w:val="20"/>
                    </w:rPr>
                  </w:pPr>
                </w:p>
                <w:p w14:paraId="5395C361" w14:textId="77777777" w:rsidR="00A745B6" w:rsidRPr="00102C09" w:rsidRDefault="00A745B6" w:rsidP="009C1A08">
                  <w:pPr>
                    <w:rPr>
                      <w:rFonts w:ascii="Arial" w:hAnsi="Arial" w:cs="Arial"/>
                      <w:sz w:val="20"/>
                      <w:szCs w:val="20"/>
                    </w:rPr>
                  </w:pPr>
                  <w:r w:rsidRPr="00102C09">
                    <w:rPr>
                      <w:rFonts w:ascii="Arial" w:hAnsi="Arial" w:cs="Arial"/>
                      <w:sz w:val="20"/>
                      <w:szCs w:val="20"/>
                    </w:rPr>
                    <w:t>External Examiner’s mark (if relevant)</w:t>
                  </w:r>
                </w:p>
              </w:tc>
              <w:tc>
                <w:tcPr>
                  <w:tcW w:w="1660" w:type="dxa"/>
                </w:tcPr>
                <w:p w14:paraId="3375343C" w14:textId="77777777" w:rsidR="00A745B6" w:rsidRPr="00102C09" w:rsidRDefault="00A745B6" w:rsidP="009C1A08">
                  <w:pPr>
                    <w:rPr>
                      <w:rFonts w:ascii="Arial" w:hAnsi="Arial" w:cs="Arial"/>
                      <w:sz w:val="20"/>
                      <w:szCs w:val="20"/>
                    </w:rPr>
                  </w:pPr>
                </w:p>
              </w:tc>
            </w:tr>
            <w:tr w:rsidR="00A745B6" w:rsidRPr="00102C09" w14:paraId="0D876828" w14:textId="77777777" w:rsidTr="00022345">
              <w:tc>
                <w:tcPr>
                  <w:tcW w:w="6970" w:type="dxa"/>
                </w:tcPr>
                <w:p w14:paraId="6837A71A" w14:textId="77777777" w:rsidR="00A745B6" w:rsidRPr="00102C09" w:rsidRDefault="00A745B6" w:rsidP="009C1A08">
                  <w:pPr>
                    <w:rPr>
                      <w:rFonts w:ascii="Arial" w:hAnsi="Arial" w:cs="Arial"/>
                      <w:sz w:val="20"/>
                      <w:szCs w:val="20"/>
                    </w:rPr>
                  </w:pPr>
                </w:p>
                <w:p w14:paraId="3A128E2D" w14:textId="77777777" w:rsidR="00A745B6" w:rsidRPr="00102C09" w:rsidRDefault="00A745B6" w:rsidP="009C1A08">
                  <w:pPr>
                    <w:rPr>
                      <w:rFonts w:ascii="Arial" w:hAnsi="Arial" w:cs="Arial"/>
                      <w:b/>
                      <w:sz w:val="20"/>
                      <w:szCs w:val="20"/>
                    </w:rPr>
                  </w:pPr>
                  <w:r w:rsidRPr="00102C09">
                    <w:rPr>
                      <w:rFonts w:ascii="Arial" w:hAnsi="Arial" w:cs="Arial"/>
                      <w:b/>
                      <w:sz w:val="20"/>
                      <w:szCs w:val="20"/>
                    </w:rPr>
                    <w:t>Final Mark</w:t>
                  </w:r>
                </w:p>
                <w:p w14:paraId="74E5263E" w14:textId="77777777" w:rsidR="00A745B6" w:rsidRPr="00102C09" w:rsidRDefault="00A745B6" w:rsidP="009C1A08">
                  <w:pPr>
                    <w:rPr>
                      <w:rFonts w:ascii="Arial" w:hAnsi="Arial" w:cs="Arial"/>
                      <w:sz w:val="20"/>
                      <w:szCs w:val="20"/>
                    </w:rPr>
                  </w:pPr>
                </w:p>
              </w:tc>
              <w:tc>
                <w:tcPr>
                  <w:tcW w:w="1660" w:type="dxa"/>
                </w:tcPr>
                <w:p w14:paraId="15F906D2" w14:textId="77777777" w:rsidR="00A745B6" w:rsidRPr="00102C09" w:rsidRDefault="00A745B6" w:rsidP="009C1A08">
                  <w:pPr>
                    <w:rPr>
                      <w:rFonts w:ascii="Arial" w:hAnsi="Arial" w:cs="Arial"/>
                      <w:sz w:val="20"/>
                      <w:szCs w:val="20"/>
                    </w:rPr>
                  </w:pPr>
                </w:p>
              </w:tc>
            </w:tr>
          </w:tbl>
          <w:p w14:paraId="1EB36D0C" w14:textId="77777777" w:rsidR="00022345" w:rsidRPr="00102C09" w:rsidRDefault="00022345" w:rsidP="00A745B6">
            <w:pPr>
              <w:pStyle w:val="NormalWeb"/>
              <w:spacing w:before="0" w:beforeAutospacing="0" w:after="0" w:afterAutospacing="0"/>
              <w:ind w:left="142" w:right="34"/>
              <w:rPr>
                <w:rFonts w:ascii="Arial" w:hAnsi="Arial" w:cs="Arial"/>
                <w:b/>
                <w:sz w:val="22"/>
                <w:szCs w:val="22"/>
              </w:rPr>
            </w:pPr>
          </w:p>
          <w:p w14:paraId="646B26C5" w14:textId="77777777" w:rsidR="00A745B6" w:rsidRPr="00102C09" w:rsidRDefault="00A745B6" w:rsidP="00A745B6">
            <w:pPr>
              <w:pStyle w:val="NormalWeb"/>
              <w:spacing w:before="0" w:beforeAutospacing="0" w:after="0" w:afterAutospacing="0"/>
              <w:ind w:left="142" w:right="34"/>
              <w:rPr>
                <w:rFonts w:ascii="Arial" w:hAnsi="Arial" w:cs="Arial"/>
                <w:sz w:val="22"/>
                <w:szCs w:val="22"/>
              </w:rPr>
            </w:pPr>
            <w:r w:rsidRPr="00102C09">
              <w:rPr>
                <w:rFonts w:ascii="Arial" w:hAnsi="Arial" w:cs="Arial"/>
                <w:b/>
                <w:sz w:val="22"/>
                <w:szCs w:val="22"/>
              </w:rPr>
              <w:t>NB.</w:t>
            </w:r>
            <w:r w:rsidRPr="00102C09">
              <w:rPr>
                <w:rFonts w:ascii="Arial" w:hAnsi="Arial" w:cs="Arial"/>
                <w:sz w:val="22"/>
                <w:szCs w:val="22"/>
              </w:rPr>
              <w:t xml:space="preserve">  All marks are provisional until confirmed by the Final Examination Board.</w:t>
            </w:r>
          </w:p>
          <w:p w14:paraId="7DBB435B" w14:textId="77777777" w:rsidR="00A745B6" w:rsidRPr="00102C09" w:rsidRDefault="00A745B6" w:rsidP="002F467C">
            <w:pPr>
              <w:pStyle w:val="NormalWeb"/>
              <w:spacing w:before="0" w:beforeAutospacing="0" w:after="0" w:afterAutospacing="0"/>
              <w:rPr>
                <w:rFonts w:ascii="Arial" w:hAnsi="Arial" w:cs="Arial"/>
                <w:b/>
                <w:sz w:val="22"/>
                <w:szCs w:val="22"/>
              </w:rPr>
            </w:pPr>
          </w:p>
          <w:p w14:paraId="1413FA90" w14:textId="77777777" w:rsidR="00B462B1" w:rsidRPr="00102C09" w:rsidRDefault="00B462B1" w:rsidP="002F467C">
            <w:pPr>
              <w:pStyle w:val="NormalWeb"/>
              <w:spacing w:before="0" w:beforeAutospacing="0" w:after="0" w:afterAutospacing="0"/>
              <w:rPr>
                <w:rFonts w:ascii="Arial" w:hAnsi="Arial" w:cs="Arial"/>
                <w:b/>
                <w:sz w:val="22"/>
                <w:szCs w:val="22"/>
              </w:rPr>
            </w:pPr>
          </w:p>
          <w:p w14:paraId="5D802D91" w14:textId="77777777" w:rsidR="00B462B1" w:rsidRPr="00102C09" w:rsidRDefault="00B462B1" w:rsidP="002F467C">
            <w:pPr>
              <w:pStyle w:val="NormalWeb"/>
              <w:spacing w:before="0" w:beforeAutospacing="0" w:after="0" w:afterAutospacing="0"/>
              <w:rPr>
                <w:rFonts w:ascii="Arial" w:hAnsi="Arial" w:cs="Arial"/>
                <w:b/>
                <w:sz w:val="22"/>
                <w:szCs w:val="22"/>
              </w:rPr>
            </w:pPr>
          </w:p>
          <w:p w14:paraId="196109EA" w14:textId="77777777" w:rsidR="00B462B1" w:rsidRPr="00102C09" w:rsidRDefault="00B462B1" w:rsidP="002F467C">
            <w:pPr>
              <w:pStyle w:val="NormalWeb"/>
              <w:spacing w:before="0" w:beforeAutospacing="0" w:after="0" w:afterAutospacing="0"/>
              <w:rPr>
                <w:rFonts w:ascii="Arial" w:hAnsi="Arial" w:cs="Arial"/>
                <w:b/>
                <w:sz w:val="22"/>
                <w:szCs w:val="22"/>
              </w:rPr>
            </w:pPr>
          </w:p>
          <w:p w14:paraId="3AC6219C" w14:textId="77777777" w:rsidR="00B462B1" w:rsidRPr="00102C09" w:rsidRDefault="00B462B1" w:rsidP="002F467C">
            <w:pPr>
              <w:pStyle w:val="NormalWeb"/>
              <w:spacing w:before="0" w:beforeAutospacing="0" w:after="0" w:afterAutospacing="0"/>
              <w:rPr>
                <w:rFonts w:ascii="Arial" w:hAnsi="Arial" w:cs="Arial"/>
                <w:b/>
                <w:sz w:val="22"/>
                <w:szCs w:val="22"/>
              </w:rPr>
            </w:pPr>
          </w:p>
          <w:p w14:paraId="5E044213" w14:textId="1ECADE58" w:rsidR="00590E9A" w:rsidRPr="00102C09" w:rsidRDefault="00E67719" w:rsidP="002F467C">
            <w:pPr>
              <w:pStyle w:val="NormalWeb"/>
              <w:spacing w:before="0" w:beforeAutospacing="0" w:after="0" w:afterAutospacing="0"/>
              <w:rPr>
                <w:rFonts w:ascii="Arial" w:hAnsi="Arial" w:cs="Arial"/>
                <w:b/>
                <w:sz w:val="22"/>
                <w:szCs w:val="22"/>
              </w:rPr>
            </w:pPr>
            <w:r w:rsidRPr="00102C09">
              <w:rPr>
                <w:rFonts w:ascii="Arial" w:hAnsi="Arial" w:cs="Arial"/>
                <w:b/>
                <w:sz w:val="22"/>
                <w:szCs w:val="22"/>
              </w:rPr>
              <w:t>For completion by M</w:t>
            </w:r>
            <w:r w:rsidR="00590E9A" w:rsidRPr="00102C09">
              <w:rPr>
                <w:rFonts w:ascii="Arial" w:hAnsi="Arial" w:cs="Arial"/>
                <w:b/>
                <w:sz w:val="22"/>
                <w:szCs w:val="22"/>
              </w:rPr>
              <w:t>arker</w:t>
            </w:r>
            <w:r w:rsidR="00D67BF8" w:rsidRPr="00102C09">
              <w:rPr>
                <w:rFonts w:ascii="Arial" w:hAnsi="Arial" w:cs="Arial"/>
                <w:b/>
                <w:sz w:val="22"/>
                <w:szCs w:val="22"/>
              </w:rPr>
              <w:t xml:space="preserve"> 1</w:t>
            </w:r>
            <w:r w:rsidR="00590E9A" w:rsidRPr="00102C09">
              <w:rPr>
                <w:rFonts w:ascii="Arial" w:hAnsi="Arial" w:cs="Arial"/>
                <w:b/>
                <w:sz w:val="22"/>
                <w:szCs w:val="22"/>
              </w:rPr>
              <w:t>:</w:t>
            </w:r>
          </w:p>
          <w:p w14:paraId="6467BC06" w14:textId="77777777" w:rsidR="00230F35" w:rsidRPr="00102C09" w:rsidRDefault="00590E9A" w:rsidP="00043549">
            <w:pPr>
              <w:pStyle w:val="NormalWeb"/>
              <w:rPr>
                <w:rFonts w:ascii="Arial" w:hAnsi="Arial" w:cs="Arial"/>
                <w:sz w:val="22"/>
                <w:szCs w:val="22"/>
              </w:rPr>
            </w:pPr>
            <w:r w:rsidRPr="00102C09">
              <w:rPr>
                <w:rFonts w:ascii="Arial" w:hAnsi="Arial" w:cs="Arial"/>
                <w:sz w:val="22"/>
                <w:szCs w:val="22"/>
              </w:rPr>
              <w:t>Comments</w:t>
            </w:r>
            <w:r w:rsidR="00001C3B" w:rsidRPr="00102C09">
              <w:rPr>
                <w:rFonts w:ascii="Arial" w:hAnsi="Arial" w:cs="Arial"/>
                <w:sz w:val="22"/>
                <w:szCs w:val="22"/>
              </w:rPr>
              <w:t>:</w:t>
            </w:r>
          </w:p>
          <w:p w14:paraId="7AA52C4F" w14:textId="77777777" w:rsidR="00B56E7B" w:rsidRPr="00102C09" w:rsidRDefault="00B56E7B" w:rsidP="00043549">
            <w:pPr>
              <w:pStyle w:val="NormalWeb"/>
              <w:rPr>
                <w:rFonts w:ascii="Arial" w:hAnsi="Arial" w:cs="Arial"/>
                <w:sz w:val="22"/>
                <w:szCs w:val="22"/>
              </w:rPr>
            </w:pPr>
          </w:p>
        </w:tc>
      </w:tr>
      <w:tr w:rsidR="00EC7546" w:rsidRPr="00102C09" w14:paraId="3B1A23B5" w14:textId="77777777" w:rsidTr="00BC1733">
        <w:trPr>
          <w:trHeight w:val="492"/>
        </w:trPr>
        <w:tc>
          <w:tcPr>
            <w:tcW w:w="6229" w:type="dxa"/>
            <w:gridSpan w:val="3"/>
          </w:tcPr>
          <w:p w14:paraId="3491F4C0" w14:textId="77777777" w:rsidR="00230F35" w:rsidRPr="00102C09" w:rsidRDefault="00E3766D" w:rsidP="00230F35">
            <w:pPr>
              <w:pStyle w:val="NormalWeb"/>
              <w:ind w:left="142" w:right="34"/>
              <w:rPr>
                <w:rFonts w:ascii="Arial" w:hAnsi="Arial" w:cs="Arial"/>
                <w:sz w:val="22"/>
                <w:szCs w:val="22"/>
              </w:rPr>
            </w:pPr>
            <w:r w:rsidRPr="00102C09">
              <w:rPr>
                <w:rFonts w:ascii="Arial" w:hAnsi="Arial" w:cs="Arial"/>
                <w:sz w:val="22"/>
                <w:szCs w:val="22"/>
              </w:rPr>
              <w:t>M</w:t>
            </w:r>
            <w:r w:rsidR="00EC7546" w:rsidRPr="00102C09">
              <w:rPr>
                <w:rFonts w:ascii="Arial" w:hAnsi="Arial" w:cs="Arial"/>
                <w:sz w:val="22"/>
                <w:szCs w:val="22"/>
              </w:rPr>
              <w:t>arker</w:t>
            </w:r>
            <w:r w:rsidR="00CE3B79" w:rsidRPr="00102C09">
              <w:rPr>
                <w:rFonts w:ascii="Arial" w:hAnsi="Arial" w:cs="Arial"/>
                <w:sz w:val="22"/>
                <w:szCs w:val="22"/>
              </w:rPr>
              <w:t xml:space="preserve">’s </w:t>
            </w:r>
            <w:r w:rsidR="00EC7546" w:rsidRPr="00102C09">
              <w:rPr>
                <w:rFonts w:ascii="Arial" w:hAnsi="Arial" w:cs="Arial"/>
                <w:sz w:val="22"/>
                <w:szCs w:val="22"/>
              </w:rPr>
              <w:t>signatur</w:t>
            </w:r>
            <w:r w:rsidR="00230F35" w:rsidRPr="00102C09">
              <w:rPr>
                <w:rFonts w:ascii="Arial" w:hAnsi="Arial" w:cs="Arial"/>
                <w:sz w:val="22"/>
                <w:szCs w:val="22"/>
              </w:rPr>
              <w:t>e:</w:t>
            </w:r>
          </w:p>
        </w:tc>
        <w:tc>
          <w:tcPr>
            <w:tcW w:w="3347" w:type="dxa"/>
            <w:gridSpan w:val="2"/>
          </w:tcPr>
          <w:p w14:paraId="5E6746F6" w14:textId="77777777" w:rsidR="00EC7546" w:rsidRPr="00102C09" w:rsidRDefault="0065654E" w:rsidP="002F467C">
            <w:pPr>
              <w:pStyle w:val="NormalWeb"/>
              <w:spacing w:after="0"/>
              <w:ind w:left="142" w:right="34"/>
              <w:rPr>
                <w:rFonts w:ascii="Arial" w:hAnsi="Arial" w:cs="Arial"/>
                <w:sz w:val="22"/>
                <w:szCs w:val="22"/>
              </w:rPr>
            </w:pPr>
            <w:r w:rsidRPr="00102C09">
              <w:rPr>
                <w:rFonts w:ascii="Arial" w:hAnsi="Arial" w:cs="Arial"/>
                <w:sz w:val="22"/>
                <w:szCs w:val="22"/>
              </w:rPr>
              <w:t>D</w:t>
            </w:r>
            <w:r w:rsidR="00EC7546" w:rsidRPr="00102C09">
              <w:rPr>
                <w:rFonts w:ascii="Arial" w:hAnsi="Arial" w:cs="Arial"/>
                <w:sz w:val="22"/>
                <w:szCs w:val="22"/>
              </w:rPr>
              <w:t>ate</w:t>
            </w:r>
            <w:r w:rsidRPr="00102C09">
              <w:rPr>
                <w:rFonts w:ascii="Arial" w:hAnsi="Arial" w:cs="Arial"/>
                <w:sz w:val="22"/>
                <w:szCs w:val="22"/>
              </w:rPr>
              <w:t>:</w:t>
            </w:r>
          </w:p>
        </w:tc>
      </w:tr>
      <w:tr w:rsidR="00D67BF8" w:rsidRPr="00102C09" w14:paraId="75D74087" w14:textId="77777777" w:rsidTr="00BC1733">
        <w:tc>
          <w:tcPr>
            <w:tcW w:w="9576" w:type="dxa"/>
            <w:gridSpan w:val="5"/>
          </w:tcPr>
          <w:p w14:paraId="74D8B682" w14:textId="77777777" w:rsidR="00D67BF8" w:rsidRPr="00102C09" w:rsidRDefault="00D67BF8" w:rsidP="002F467C">
            <w:pPr>
              <w:pStyle w:val="NormalWeb"/>
              <w:spacing w:before="0" w:beforeAutospacing="0" w:after="0" w:afterAutospacing="0"/>
              <w:ind w:right="-334"/>
              <w:rPr>
                <w:rFonts w:ascii="Arial" w:hAnsi="Arial" w:cs="Arial"/>
                <w:bCs/>
                <w:i/>
                <w:sz w:val="22"/>
                <w:szCs w:val="22"/>
              </w:rPr>
            </w:pPr>
          </w:p>
          <w:p w14:paraId="38DE9EAD" w14:textId="77777777" w:rsidR="00D67BF8" w:rsidRPr="00102C09" w:rsidRDefault="00E67719" w:rsidP="002F467C">
            <w:pPr>
              <w:pStyle w:val="NormalWeb"/>
              <w:spacing w:before="0" w:beforeAutospacing="0" w:after="0" w:afterAutospacing="0"/>
              <w:ind w:right="-334"/>
              <w:rPr>
                <w:rFonts w:ascii="Arial" w:hAnsi="Arial" w:cs="Arial"/>
                <w:b/>
                <w:bCs/>
                <w:sz w:val="22"/>
                <w:szCs w:val="22"/>
              </w:rPr>
            </w:pPr>
            <w:r w:rsidRPr="00102C09">
              <w:rPr>
                <w:rFonts w:ascii="Arial" w:hAnsi="Arial" w:cs="Arial"/>
                <w:b/>
                <w:bCs/>
                <w:sz w:val="22"/>
                <w:szCs w:val="22"/>
              </w:rPr>
              <w:t>For completion by M</w:t>
            </w:r>
            <w:r w:rsidR="00D67BF8" w:rsidRPr="00102C09">
              <w:rPr>
                <w:rFonts w:ascii="Arial" w:hAnsi="Arial" w:cs="Arial"/>
                <w:b/>
                <w:bCs/>
                <w:sz w:val="22"/>
                <w:szCs w:val="22"/>
              </w:rPr>
              <w:t>arker 2</w:t>
            </w:r>
            <w:r w:rsidRPr="00102C09">
              <w:rPr>
                <w:rFonts w:ascii="Arial" w:hAnsi="Arial" w:cs="Arial"/>
                <w:b/>
                <w:bCs/>
                <w:sz w:val="22"/>
                <w:szCs w:val="22"/>
              </w:rPr>
              <w:t>/M</w:t>
            </w:r>
            <w:r w:rsidR="00230F35" w:rsidRPr="00102C09">
              <w:rPr>
                <w:rFonts w:ascii="Arial" w:hAnsi="Arial" w:cs="Arial"/>
                <w:b/>
                <w:bCs/>
                <w:sz w:val="22"/>
                <w:szCs w:val="22"/>
              </w:rPr>
              <w:t>oderator</w:t>
            </w:r>
            <w:r w:rsidR="00D67BF8" w:rsidRPr="00102C09">
              <w:rPr>
                <w:rFonts w:ascii="Arial" w:hAnsi="Arial" w:cs="Arial"/>
                <w:b/>
                <w:bCs/>
                <w:sz w:val="22"/>
                <w:szCs w:val="22"/>
              </w:rPr>
              <w:t>:</w:t>
            </w:r>
          </w:p>
          <w:p w14:paraId="4F7A19A7" w14:textId="77777777" w:rsidR="00D67BF8" w:rsidRPr="00102C09" w:rsidRDefault="00D67BF8" w:rsidP="002F467C">
            <w:pPr>
              <w:pStyle w:val="NormalWeb"/>
              <w:spacing w:before="0" w:beforeAutospacing="0" w:after="0" w:afterAutospacing="0"/>
              <w:ind w:right="-334"/>
              <w:rPr>
                <w:rFonts w:ascii="Arial" w:hAnsi="Arial" w:cs="Arial"/>
                <w:b/>
                <w:bCs/>
                <w:sz w:val="22"/>
                <w:szCs w:val="22"/>
              </w:rPr>
            </w:pPr>
          </w:p>
          <w:p w14:paraId="1A370E76" w14:textId="77777777" w:rsidR="00D67BF8" w:rsidRPr="00102C09" w:rsidRDefault="00D67BF8" w:rsidP="002F467C">
            <w:pPr>
              <w:pStyle w:val="NormalWeb"/>
              <w:spacing w:before="0" w:beforeAutospacing="0" w:after="0" w:afterAutospacing="0"/>
              <w:ind w:right="-334"/>
              <w:rPr>
                <w:rFonts w:ascii="Arial" w:hAnsi="Arial" w:cs="Arial"/>
                <w:bCs/>
                <w:sz w:val="22"/>
                <w:szCs w:val="22"/>
              </w:rPr>
            </w:pPr>
            <w:r w:rsidRPr="00102C09">
              <w:rPr>
                <w:rFonts w:ascii="Arial" w:hAnsi="Arial" w:cs="Arial"/>
                <w:bCs/>
                <w:sz w:val="22"/>
                <w:szCs w:val="22"/>
              </w:rPr>
              <w:t>Comments:</w:t>
            </w:r>
          </w:p>
          <w:p w14:paraId="4D3282D5" w14:textId="77777777" w:rsidR="00D67BF8" w:rsidRPr="00102C09" w:rsidRDefault="00D67BF8" w:rsidP="002F467C">
            <w:pPr>
              <w:pStyle w:val="NormalWeb"/>
              <w:spacing w:before="0" w:beforeAutospacing="0" w:after="0" w:afterAutospacing="0"/>
              <w:ind w:right="-334"/>
              <w:rPr>
                <w:rFonts w:ascii="Arial" w:hAnsi="Arial" w:cs="Arial"/>
                <w:bCs/>
                <w:sz w:val="22"/>
                <w:szCs w:val="22"/>
              </w:rPr>
            </w:pPr>
          </w:p>
          <w:p w14:paraId="25D20789" w14:textId="77777777" w:rsidR="00D67BF8" w:rsidRPr="00102C09" w:rsidRDefault="00D67BF8" w:rsidP="002F467C">
            <w:pPr>
              <w:pStyle w:val="NormalWeb"/>
              <w:spacing w:before="0" w:beforeAutospacing="0" w:after="0" w:afterAutospacing="0"/>
              <w:ind w:right="-334"/>
              <w:rPr>
                <w:rFonts w:ascii="Arial" w:hAnsi="Arial" w:cs="Arial"/>
                <w:bCs/>
                <w:sz w:val="22"/>
                <w:szCs w:val="22"/>
              </w:rPr>
            </w:pPr>
          </w:p>
          <w:p w14:paraId="0577EAAA" w14:textId="77777777" w:rsidR="00D67BF8" w:rsidRPr="00102C09" w:rsidRDefault="00D67BF8" w:rsidP="002F467C">
            <w:pPr>
              <w:pStyle w:val="NormalWeb"/>
              <w:spacing w:before="0" w:beforeAutospacing="0" w:after="0" w:afterAutospacing="0"/>
              <w:ind w:right="-334"/>
              <w:rPr>
                <w:rFonts w:ascii="Arial" w:hAnsi="Arial" w:cs="Arial"/>
                <w:bCs/>
                <w:sz w:val="22"/>
                <w:szCs w:val="22"/>
              </w:rPr>
            </w:pPr>
          </w:p>
          <w:p w14:paraId="647231B4" w14:textId="77777777" w:rsidR="00D67BF8" w:rsidRPr="00102C09" w:rsidRDefault="00D67BF8" w:rsidP="002F467C">
            <w:pPr>
              <w:pStyle w:val="NormalWeb"/>
              <w:spacing w:before="0" w:beforeAutospacing="0" w:after="0" w:afterAutospacing="0"/>
              <w:ind w:right="-334"/>
              <w:rPr>
                <w:rFonts w:ascii="Arial" w:hAnsi="Arial" w:cs="Arial"/>
                <w:bCs/>
                <w:sz w:val="22"/>
                <w:szCs w:val="22"/>
              </w:rPr>
            </w:pPr>
          </w:p>
          <w:p w14:paraId="61B85F76" w14:textId="77777777" w:rsidR="00D67BF8" w:rsidRPr="00102C09" w:rsidRDefault="00D67BF8" w:rsidP="002F467C">
            <w:pPr>
              <w:pStyle w:val="NormalWeb"/>
              <w:spacing w:before="0" w:beforeAutospacing="0" w:after="0" w:afterAutospacing="0"/>
              <w:ind w:right="-334"/>
              <w:rPr>
                <w:rFonts w:ascii="Arial" w:hAnsi="Arial" w:cs="Arial"/>
                <w:bCs/>
                <w:sz w:val="22"/>
                <w:szCs w:val="22"/>
              </w:rPr>
            </w:pPr>
          </w:p>
          <w:p w14:paraId="79332A33" w14:textId="77777777" w:rsidR="00B56E7B" w:rsidRPr="00102C09" w:rsidRDefault="00B56E7B" w:rsidP="002F467C">
            <w:pPr>
              <w:pStyle w:val="NormalWeb"/>
              <w:spacing w:before="0" w:beforeAutospacing="0" w:after="0" w:afterAutospacing="0"/>
              <w:ind w:right="-334"/>
              <w:rPr>
                <w:rFonts w:ascii="Arial" w:hAnsi="Arial" w:cs="Arial"/>
                <w:bCs/>
                <w:sz w:val="22"/>
                <w:szCs w:val="22"/>
              </w:rPr>
            </w:pPr>
          </w:p>
          <w:p w14:paraId="3AE6DBCA" w14:textId="77777777" w:rsidR="00D67BF8" w:rsidRPr="00102C09" w:rsidRDefault="00D67BF8" w:rsidP="002F467C">
            <w:pPr>
              <w:pStyle w:val="NormalWeb"/>
              <w:spacing w:before="0" w:beforeAutospacing="0" w:after="0" w:afterAutospacing="0"/>
              <w:ind w:right="-334"/>
              <w:rPr>
                <w:rFonts w:ascii="Arial" w:hAnsi="Arial" w:cs="Arial"/>
                <w:bCs/>
                <w:sz w:val="22"/>
                <w:szCs w:val="22"/>
              </w:rPr>
            </w:pPr>
          </w:p>
          <w:p w14:paraId="458AB890" w14:textId="77777777" w:rsidR="00D67BF8" w:rsidRPr="00102C09" w:rsidRDefault="00D67BF8" w:rsidP="002F467C">
            <w:pPr>
              <w:pStyle w:val="NormalWeb"/>
              <w:spacing w:before="0" w:beforeAutospacing="0" w:after="0" w:afterAutospacing="0"/>
              <w:ind w:right="-334"/>
              <w:rPr>
                <w:rFonts w:ascii="Arial" w:hAnsi="Arial" w:cs="Arial"/>
                <w:bCs/>
                <w:sz w:val="22"/>
                <w:szCs w:val="22"/>
              </w:rPr>
            </w:pPr>
          </w:p>
        </w:tc>
      </w:tr>
      <w:tr w:rsidR="00D67BF8" w:rsidRPr="00102C09" w14:paraId="00FC7307" w14:textId="77777777" w:rsidTr="00BC1733">
        <w:trPr>
          <w:trHeight w:val="720"/>
        </w:trPr>
        <w:tc>
          <w:tcPr>
            <w:tcW w:w="4775" w:type="dxa"/>
            <w:gridSpan w:val="2"/>
          </w:tcPr>
          <w:p w14:paraId="5DD3818A" w14:textId="77777777" w:rsidR="00B56E7B" w:rsidRPr="00102C09" w:rsidRDefault="00D67BF8" w:rsidP="002F467C">
            <w:pPr>
              <w:pStyle w:val="NormalWeb"/>
              <w:spacing w:before="0" w:beforeAutospacing="0" w:after="0" w:afterAutospacing="0"/>
              <w:ind w:right="-334"/>
              <w:rPr>
                <w:rFonts w:ascii="Arial" w:hAnsi="Arial" w:cs="Arial"/>
                <w:bCs/>
                <w:sz w:val="22"/>
                <w:szCs w:val="22"/>
              </w:rPr>
            </w:pPr>
            <w:r w:rsidRPr="00102C09">
              <w:rPr>
                <w:rFonts w:ascii="Arial" w:hAnsi="Arial" w:cs="Arial"/>
                <w:bCs/>
                <w:sz w:val="22"/>
                <w:szCs w:val="22"/>
              </w:rPr>
              <w:t>Marker’s Signature</w:t>
            </w:r>
            <w:r w:rsidR="00B56E7B" w:rsidRPr="00102C09">
              <w:rPr>
                <w:rFonts w:ascii="Arial" w:hAnsi="Arial" w:cs="Arial"/>
                <w:bCs/>
                <w:sz w:val="22"/>
                <w:szCs w:val="22"/>
              </w:rPr>
              <w:t>:</w:t>
            </w:r>
          </w:p>
        </w:tc>
        <w:tc>
          <w:tcPr>
            <w:tcW w:w="4801" w:type="dxa"/>
            <w:gridSpan w:val="3"/>
          </w:tcPr>
          <w:p w14:paraId="161D66C6" w14:textId="77777777" w:rsidR="00D67BF8" w:rsidRPr="00102C09" w:rsidRDefault="00D67BF8" w:rsidP="002F467C">
            <w:pPr>
              <w:pStyle w:val="NormalWeb"/>
              <w:spacing w:before="0" w:beforeAutospacing="0" w:after="0" w:afterAutospacing="0"/>
              <w:ind w:right="-334"/>
              <w:rPr>
                <w:rFonts w:ascii="Arial" w:hAnsi="Arial" w:cs="Arial"/>
                <w:bCs/>
                <w:sz w:val="22"/>
                <w:szCs w:val="22"/>
              </w:rPr>
            </w:pPr>
            <w:r w:rsidRPr="00102C09">
              <w:rPr>
                <w:rFonts w:ascii="Arial" w:hAnsi="Arial" w:cs="Arial"/>
                <w:bCs/>
                <w:sz w:val="22"/>
                <w:szCs w:val="22"/>
              </w:rPr>
              <w:t>Date:</w:t>
            </w:r>
          </w:p>
        </w:tc>
      </w:tr>
      <w:tr w:rsidR="00230F35" w:rsidRPr="00102C09" w14:paraId="393ABB17" w14:textId="77777777" w:rsidTr="00BC1733">
        <w:trPr>
          <w:trHeight w:val="720"/>
        </w:trPr>
        <w:tc>
          <w:tcPr>
            <w:tcW w:w="9576" w:type="dxa"/>
            <w:gridSpan w:val="5"/>
          </w:tcPr>
          <w:p w14:paraId="6FD596C0" w14:textId="77777777" w:rsidR="00230F35" w:rsidRPr="00102C09" w:rsidRDefault="00230F35" w:rsidP="00230F35">
            <w:pPr>
              <w:rPr>
                <w:rFonts w:ascii="Arial" w:hAnsi="Arial" w:cs="Arial"/>
                <w:b/>
                <w:sz w:val="22"/>
                <w:szCs w:val="22"/>
              </w:rPr>
            </w:pPr>
            <w:r w:rsidRPr="00102C09">
              <w:rPr>
                <w:rFonts w:ascii="Arial" w:hAnsi="Arial" w:cs="Arial"/>
                <w:b/>
                <w:sz w:val="22"/>
                <w:szCs w:val="22"/>
              </w:rPr>
              <w:t>External Examiner’s comments (if relevant)</w:t>
            </w:r>
          </w:p>
          <w:p w14:paraId="70054154" w14:textId="77777777" w:rsidR="00230F35" w:rsidRPr="00102C09" w:rsidRDefault="00230F35" w:rsidP="002F467C">
            <w:pPr>
              <w:pStyle w:val="NormalWeb"/>
              <w:spacing w:before="0" w:beforeAutospacing="0" w:after="0" w:afterAutospacing="0"/>
              <w:ind w:right="-334"/>
              <w:rPr>
                <w:rFonts w:ascii="Arial" w:hAnsi="Arial" w:cs="Arial"/>
                <w:bCs/>
                <w:sz w:val="22"/>
                <w:szCs w:val="22"/>
              </w:rPr>
            </w:pPr>
          </w:p>
          <w:p w14:paraId="14A82961" w14:textId="77777777" w:rsidR="00230F35" w:rsidRPr="00102C09" w:rsidRDefault="00230F35" w:rsidP="002F467C">
            <w:pPr>
              <w:pStyle w:val="NormalWeb"/>
              <w:spacing w:before="0" w:beforeAutospacing="0" w:after="0" w:afterAutospacing="0"/>
              <w:ind w:right="-334"/>
              <w:rPr>
                <w:rFonts w:ascii="Arial" w:hAnsi="Arial" w:cs="Arial"/>
                <w:bCs/>
                <w:sz w:val="22"/>
                <w:szCs w:val="22"/>
              </w:rPr>
            </w:pPr>
          </w:p>
          <w:p w14:paraId="12483D71" w14:textId="77777777" w:rsidR="00230F35" w:rsidRPr="00102C09" w:rsidRDefault="00230F35" w:rsidP="002F467C">
            <w:pPr>
              <w:pStyle w:val="NormalWeb"/>
              <w:spacing w:before="0" w:beforeAutospacing="0" w:after="0" w:afterAutospacing="0"/>
              <w:ind w:right="-334"/>
              <w:rPr>
                <w:rFonts w:ascii="Arial" w:hAnsi="Arial" w:cs="Arial"/>
                <w:bCs/>
                <w:sz w:val="22"/>
                <w:szCs w:val="22"/>
              </w:rPr>
            </w:pPr>
          </w:p>
          <w:p w14:paraId="7869CB4C" w14:textId="77777777" w:rsidR="00230F35" w:rsidRPr="00102C09" w:rsidRDefault="00230F35" w:rsidP="002F467C">
            <w:pPr>
              <w:pStyle w:val="NormalWeb"/>
              <w:spacing w:before="0" w:beforeAutospacing="0" w:after="0" w:afterAutospacing="0"/>
              <w:ind w:right="-334"/>
              <w:rPr>
                <w:rFonts w:ascii="Arial" w:hAnsi="Arial" w:cs="Arial"/>
                <w:bCs/>
                <w:sz w:val="22"/>
                <w:szCs w:val="22"/>
              </w:rPr>
            </w:pPr>
          </w:p>
          <w:p w14:paraId="4FA00C78" w14:textId="77777777" w:rsidR="00230F35" w:rsidRPr="00102C09" w:rsidRDefault="00230F35" w:rsidP="002F467C">
            <w:pPr>
              <w:pStyle w:val="NormalWeb"/>
              <w:spacing w:before="0" w:beforeAutospacing="0" w:after="0" w:afterAutospacing="0"/>
              <w:ind w:right="-334"/>
              <w:rPr>
                <w:rFonts w:ascii="Arial" w:hAnsi="Arial" w:cs="Arial"/>
                <w:bCs/>
                <w:sz w:val="22"/>
                <w:szCs w:val="22"/>
              </w:rPr>
            </w:pPr>
          </w:p>
          <w:p w14:paraId="4A0B2F56" w14:textId="77777777" w:rsidR="00B56E7B" w:rsidRPr="00102C09" w:rsidRDefault="00B56E7B" w:rsidP="002F467C">
            <w:pPr>
              <w:pStyle w:val="NormalWeb"/>
              <w:spacing w:before="0" w:beforeAutospacing="0" w:after="0" w:afterAutospacing="0"/>
              <w:ind w:right="-334"/>
              <w:rPr>
                <w:rFonts w:ascii="Arial" w:hAnsi="Arial" w:cs="Arial"/>
                <w:bCs/>
                <w:sz w:val="22"/>
                <w:szCs w:val="22"/>
              </w:rPr>
            </w:pPr>
          </w:p>
          <w:p w14:paraId="2A23C49E" w14:textId="77777777" w:rsidR="00230F35" w:rsidRPr="00102C09" w:rsidRDefault="00230F35" w:rsidP="002F467C">
            <w:pPr>
              <w:pStyle w:val="NormalWeb"/>
              <w:spacing w:before="0" w:beforeAutospacing="0" w:after="0" w:afterAutospacing="0"/>
              <w:ind w:right="-334"/>
              <w:rPr>
                <w:rFonts w:ascii="Arial" w:hAnsi="Arial" w:cs="Arial"/>
                <w:bCs/>
                <w:sz w:val="22"/>
                <w:szCs w:val="22"/>
              </w:rPr>
            </w:pPr>
          </w:p>
        </w:tc>
      </w:tr>
      <w:tr w:rsidR="00230F35" w:rsidRPr="00102C09" w14:paraId="7F48EB62" w14:textId="77777777" w:rsidTr="00BC1733">
        <w:trPr>
          <w:trHeight w:val="720"/>
        </w:trPr>
        <w:tc>
          <w:tcPr>
            <w:tcW w:w="4775" w:type="dxa"/>
            <w:gridSpan w:val="2"/>
          </w:tcPr>
          <w:p w14:paraId="1D282518" w14:textId="77777777" w:rsidR="00230F35" w:rsidRPr="00102C09" w:rsidRDefault="00230F35" w:rsidP="00230F35">
            <w:pPr>
              <w:rPr>
                <w:rFonts w:ascii="Arial" w:hAnsi="Arial" w:cs="Arial"/>
                <w:sz w:val="22"/>
                <w:szCs w:val="22"/>
              </w:rPr>
            </w:pPr>
            <w:r w:rsidRPr="00102C09">
              <w:rPr>
                <w:rFonts w:ascii="Arial" w:hAnsi="Arial" w:cs="Arial"/>
                <w:sz w:val="22"/>
                <w:szCs w:val="22"/>
              </w:rPr>
              <w:t>External Examiner’s Signature:</w:t>
            </w:r>
          </w:p>
        </w:tc>
        <w:tc>
          <w:tcPr>
            <w:tcW w:w="4801" w:type="dxa"/>
            <w:gridSpan w:val="3"/>
          </w:tcPr>
          <w:p w14:paraId="2823C4FD" w14:textId="77777777" w:rsidR="00230F35" w:rsidRPr="00102C09" w:rsidRDefault="00230F35" w:rsidP="00230F35">
            <w:pPr>
              <w:rPr>
                <w:rFonts w:ascii="Arial" w:hAnsi="Arial" w:cs="Arial"/>
                <w:sz w:val="22"/>
                <w:szCs w:val="22"/>
              </w:rPr>
            </w:pPr>
            <w:r w:rsidRPr="00102C09">
              <w:rPr>
                <w:rFonts w:ascii="Arial" w:hAnsi="Arial" w:cs="Arial"/>
                <w:sz w:val="22"/>
                <w:szCs w:val="22"/>
              </w:rPr>
              <w:t>Date:</w:t>
            </w:r>
          </w:p>
        </w:tc>
      </w:tr>
    </w:tbl>
    <w:p w14:paraId="696DA156" w14:textId="77777777" w:rsidR="00055765" w:rsidRPr="00102C09" w:rsidRDefault="00055765" w:rsidP="00BC1733">
      <w:pPr>
        <w:pStyle w:val="Title"/>
        <w:jc w:val="left"/>
        <w:rPr>
          <w:rFonts w:ascii="Arial" w:hAnsi="Arial" w:cs="Arial"/>
          <w:sz w:val="40"/>
          <w:szCs w:val="40"/>
        </w:rPr>
        <w:sectPr w:rsidR="00055765" w:rsidRPr="00102C09" w:rsidSect="00492492">
          <w:headerReference w:type="default" r:id="rId9"/>
          <w:footerReference w:type="default" r:id="rId10"/>
          <w:pgSz w:w="12240" w:h="15840"/>
          <w:pgMar w:top="1440" w:right="1440" w:bottom="1440" w:left="1440" w:header="567" w:footer="720" w:gutter="0"/>
          <w:pgNumType w:start="1"/>
          <w:cols w:space="720"/>
          <w:docGrid w:linePitch="326"/>
        </w:sectPr>
      </w:pPr>
    </w:p>
    <w:p w14:paraId="2B7B07C3" w14:textId="403DAF82" w:rsidR="00EC7546" w:rsidRPr="00102C09" w:rsidRDefault="00BC1733" w:rsidP="00BC1733">
      <w:pPr>
        <w:pStyle w:val="Title"/>
        <w:jc w:val="left"/>
        <w:rPr>
          <w:rFonts w:ascii="Arial" w:hAnsi="Arial" w:cs="Arial"/>
          <w:sz w:val="40"/>
          <w:szCs w:val="40"/>
        </w:rPr>
      </w:pPr>
      <w:r w:rsidRPr="00102C09">
        <w:rPr>
          <w:rFonts w:ascii="Arial" w:hAnsi="Arial" w:cs="Arial"/>
          <w:sz w:val="40"/>
          <w:szCs w:val="40"/>
        </w:rPr>
        <w:lastRenderedPageBreak/>
        <w:t>A Critical Comparison of Two JSTOR Papers</w:t>
      </w:r>
    </w:p>
    <w:p w14:paraId="1C80AB7B" w14:textId="2A67309E" w:rsidR="00492492" w:rsidRPr="00102C09" w:rsidRDefault="00BC1733" w:rsidP="00FA07E9">
      <w:pPr>
        <w:pStyle w:val="NormalWeb"/>
        <w:spacing w:before="0" w:beforeAutospacing="0" w:after="0" w:afterAutospacing="0"/>
        <w:ind w:right="-334"/>
        <w:rPr>
          <w:rFonts w:ascii="Arial" w:hAnsi="Arial" w:cs="Arial"/>
          <w:sz w:val="24"/>
          <w:szCs w:val="24"/>
        </w:rPr>
      </w:pPr>
      <w:r w:rsidRPr="00102C09">
        <w:rPr>
          <w:rFonts w:ascii="Arial" w:hAnsi="Arial" w:cs="Arial"/>
          <w:sz w:val="24"/>
          <w:szCs w:val="24"/>
        </w:rPr>
        <w:t xml:space="preserve">Word count: </w:t>
      </w:r>
      <w:r w:rsidR="00605B6C" w:rsidRPr="00102C09">
        <w:rPr>
          <w:rFonts w:ascii="Arial" w:hAnsi="Arial" w:cs="Arial"/>
          <w:sz w:val="24"/>
          <w:szCs w:val="24"/>
        </w:rPr>
        <w:t>200</w:t>
      </w:r>
      <w:r w:rsidR="005C30BB">
        <w:rPr>
          <w:rFonts w:ascii="Arial" w:hAnsi="Arial" w:cs="Arial"/>
          <w:sz w:val="24"/>
          <w:szCs w:val="24"/>
        </w:rPr>
        <w:t>2</w:t>
      </w:r>
    </w:p>
    <w:p w14:paraId="13E1E6BD" w14:textId="77777777" w:rsidR="00072F49" w:rsidRPr="00102C09" w:rsidRDefault="00072F49" w:rsidP="00FA07E9">
      <w:pPr>
        <w:pStyle w:val="NormalWeb"/>
        <w:spacing w:before="0" w:beforeAutospacing="0" w:after="0" w:afterAutospacing="0"/>
        <w:ind w:right="-334"/>
        <w:rPr>
          <w:rFonts w:ascii="Arial" w:hAnsi="Arial" w:cs="Arial"/>
          <w:bCs/>
          <w:sz w:val="24"/>
          <w:szCs w:val="24"/>
        </w:rPr>
      </w:pPr>
    </w:p>
    <w:p w14:paraId="21F52508" w14:textId="77777777" w:rsidR="00492492" w:rsidRPr="00102C09" w:rsidRDefault="00492492" w:rsidP="00FA07E9">
      <w:pPr>
        <w:pStyle w:val="NormalWeb"/>
        <w:spacing w:before="0" w:beforeAutospacing="0" w:after="0" w:afterAutospacing="0"/>
        <w:ind w:right="-334"/>
        <w:rPr>
          <w:rFonts w:ascii="Arial" w:hAnsi="Arial" w:cs="Arial"/>
          <w:bCs/>
          <w:sz w:val="24"/>
          <w:szCs w:val="24"/>
        </w:rPr>
      </w:pPr>
    </w:p>
    <w:p w14:paraId="41396F36" w14:textId="258E7E9D" w:rsidR="00492492" w:rsidRPr="00102C09" w:rsidRDefault="00BC1733" w:rsidP="005F05F2">
      <w:pPr>
        <w:pStyle w:val="NormalWeb"/>
        <w:spacing w:before="0" w:beforeAutospacing="0" w:after="0" w:afterAutospacing="0" w:line="360" w:lineRule="auto"/>
        <w:ind w:right="-331"/>
        <w:rPr>
          <w:rFonts w:ascii="Arial" w:hAnsi="Arial" w:cs="Arial"/>
          <w:b/>
          <w:sz w:val="24"/>
          <w:szCs w:val="24"/>
        </w:rPr>
      </w:pPr>
      <w:r w:rsidRPr="00102C09">
        <w:rPr>
          <w:rFonts w:ascii="Arial" w:hAnsi="Arial" w:cs="Arial"/>
          <w:b/>
          <w:sz w:val="24"/>
          <w:szCs w:val="24"/>
        </w:rPr>
        <w:t>Introduction</w:t>
      </w:r>
    </w:p>
    <w:p w14:paraId="0981676B" w14:textId="6C0F89CD" w:rsidR="00B77C25" w:rsidRPr="00102C09" w:rsidRDefault="00BC1733" w:rsidP="00B77C25">
      <w:pPr>
        <w:pStyle w:val="NormalWeb"/>
        <w:spacing w:before="0" w:beforeAutospacing="0" w:after="0" w:afterAutospacing="0" w:line="360" w:lineRule="auto"/>
        <w:ind w:right="-331"/>
        <w:rPr>
          <w:rFonts w:ascii="Arial" w:hAnsi="Arial" w:cs="Arial"/>
          <w:bCs/>
          <w:sz w:val="24"/>
          <w:szCs w:val="24"/>
        </w:rPr>
      </w:pPr>
      <w:r w:rsidRPr="00102C09">
        <w:rPr>
          <w:rFonts w:ascii="Arial" w:hAnsi="Arial" w:cs="Arial"/>
          <w:bCs/>
          <w:sz w:val="24"/>
          <w:szCs w:val="24"/>
        </w:rPr>
        <w:t xml:space="preserve">This essay critically compares and contrasts two JSTOR papers: </w:t>
      </w:r>
      <w:r w:rsidR="005F05F2" w:rsidRPr="00102C09">
        <w:rPr>
          <w:rFonts w:ascii="Arial" w:hAnsi="Arial" w:cs="Arial"/>
          <w:bCs/>
          <w:sz w:val="24"/>
          <w:szCs w:val="24"/>
        </w:rPr>
        <w:t xml:space="preserve">‘Galen and Astrology: A Mésalliance?’ by Glen M. Cooper, published in </w:t>
      </w:r>
      <w:r w:rsidR="005F05F2" w:rsidRPr="00102C09">
        <w:rPr>
          <w:rFonts w:ascii="Arial" w:hAnsi="Arial" w:cs="Arial"/>
          <w:bCs/>
          <w:i/>
          <w:iCs/>
          <w:sz w:val="24"/>
          <w:szCs w:val="24"/>
        </w:rPr>
        <w:t>Early Science and Medicine</w:t>
      </w:r>
      <w:r w:rsidR="005F05F2" w:rsidRPr="00102C09">
        <w:rPr>
          <w:rFonts w:ascii="Arial" w:hAnsi="Arial" w:cs="Arial"/>
          <w:bCs/>
          <w:sz w:val="24"/>
          <w:szCs w:val="24"/>
        </w:rPr>
        <w:t xml:space="preserve"> in 2011</w:t>
      </w:r>
      <w:r w:rsidR="00334B82" w:rsidRPr="00102C09">
        <w:rPr>
          <w:rStyle w:val="FootnoteReference"/>
          <w:rFonts w:ascii="Arial" w:hAnsi="Arial" w:cs="Arial"/>
          <w:bCs/>
          <w:sz w:val="24"/>
          <w:szCs w:val="24"/>
        </w:rPr>
        <w:footnoteReference w:id="1"/>
      </w:r>
      <w:r w:rsidR="005F05F2" w:rsidRPr="00102C09">
        <w:rPr>
          <w:rFonts w:ascii="Arial" w:hAnsi="Arial" w:cs="Arial"/>
          <w:bCs/>
          <w:sz w:val="24"/>
          <w:szCs w:val="24"/>
        </w:rPr>
        <w:t xml:space="preserve">, and ‘Foretelling the Future: Arabic Astrology and English Medicine in the Late Twelfth Century’ by Roger French, published in the journal </w:t>
      </w:r>
      <w:r w:rsidR="005F05F2" w:rsidRPr="00102C09">
        <w:rPr>
          <w:rFonts w:ascii="Arial" w:hAnsi="Arial" w:cs="Arial"/>
          <w:bCs/>
          <w:i/>
          <w:iCs/>
          <w:sz w:val="24"/>
          <w:szCs w:val="24"/>
        </w:rPr>
        <w:t>Isis</w:t>
      </w:r>
      <w:r w:rsidR="005F05F2" w:rsidRPr="00102C09">
        <w:rPr>
          <w:rFonts w:ascii="Arial" w:hAnsi="Arial" w:cs="Arial"/>
          <w:bCs/>
          <w:sz w:val="24"/>
          <w:szCs w:val="24"/>
        </w:rPr>
        <w:t xml:space="preserve"> in 1996</w:t>
      </w:r>
      <w:r w:rsidR="00334B82" w:rsidRPr="00102C09">
        <w:rPr>
          <w:rStyle w:val="FootnoteReference"/>
          <w:rFonts w:ascii="Arial" w:hAnsi="Arial" w:cs="Arial"/>
          <w:bCs/>
          <w:sz w:val="24"/>
          <w:szCs w:val="24"/>
        </w:rPr>
        <w:footnoteReference w:id="2"/>
      </w:r>
      <w:r w:rsidR="005F05F2" w:rsidRPr="00102C09">
        <w:rPr>
          <w:rFonts w:ascii="Arial" w:hAnsi="Arial" w:cs="Arial"/>
          <w:bCs/>
          <w:sz w:val="24"/>
          <w:szCs w:val="24"/>
        </w:rPr>
        <w:t>.</w:t>
      </w:r>
      <w:r w:rsidR="00C34E7B" w:rsidRPr="00102C09">
        <w:rPr>
          <w:rFonts w:ascii="Arial" w:hAnsi="Arial" w:cs="Arial"/>
          <w:bCs/>
          <w:sz w:val="24"/>
          <w:szCs w:val="24"/>
        </w:rPr>
        <w:t xml:space="preserve"> </w:t>
      </w:r>
      <w:r w:rsidR="00C34E7B" w:rsidRPr="00102C09">
        <w:rPr>
          <w:rFonts w:ascii="Arial" w:hAnsi="Arial" w:cs="Arial"/>
          <w:bCs/>
          <w:sz w:val="24"/>
          <w:szCs w:val="24"/>
        </w:rPr>
        <w:t>The papers both examine the extent of astrological knowledge of figures in medical history: Galen of Pergamon, active in what is now Turkey in the second century</w:t>
      </w:r>
      <w:r w:rsidR="00C34E7B" w:rsidRPr="00102C09">
        <w:rPr>
          <w:rFonts w:ascii="Arial" w:hAnsi="Arial" w:cs="Arial"/>
          <w:bCs/>
          <w:sz w:val="24"/>
          <w:szCs w:val="24"/>
        </w:rPr>
        <w:t xml:space="preserve">, and </w:t>
      </w:r>
      <w:r w:rsidR="00C34E7B" w:rsidRPr="00102C09">
        <w:rPr>
          <w:rFonts w:ascii="Arial" w:hAnsi="Arial" w:cs="Arial"/>
          <w:bCs/>
          <w:sz w:val="24"/>
          <w:szCs w:val="24"/>
        </w:rPr>
        <w:t xml:space="preserve">Roger of Hereford, active in twelfth-century England. </w:t>
      </w:r>
      <w:r w:rsidR="00B77C25" w:rsidRPr="00102C09">
        <w:rPr>
          <w:rFonts w:ascii="Arial" w:hAnsi="Arial" w:cs="Arial"/>
          <w:bCs/>
          <w:sz w:val="24"/>
          <w:szCs w:val="24"/>
        </w:rPr>
        <w:t xml:space="preserve">This essay will </w:t>
      </w:r>
      <w:r w:rsidR="00B77C25" w:rsidRPr="00102C09">
        <w:rPr>
          <w:rFonts w:ascii="Arial" w:hAnsi="Arial" w:cs="Arial"/>
          <w:bCs/>
          <w:sz w:val="24"/>
          <w:szCs w:val="24"/>
        </w:rPr>
        <w:t xml:space="preserve">briefly review the authors before </w:t>
      </w:r>
      <w:r w:rsidR="00C574D2" w:rsidRPr="00102C09">
        <w:rPr>
          <w:rFonts w:ascii="Arial" w:hAnsi="Arial" w:cs="Arial"/>
          <w:bCs/>
          <w:sz w:val="24"/>
          <w:szCs w:val="24"/>
        </w:rPr>
        <w:t>examining how</w:t>
      </w:r>
      <w:r w:rsidR="00B77C25" w:rsidRPr="00102C09">
        <w:rPr>
          <w:rFonts w:ascii="Arial" w:hAnsi="Arial" w:cs="Arial"/>
          <w:bCs/>
          <w:sz w:val="24"/>
          <w:szCs w:val="24"/>
        </w:rPr>
        <w:t xml:space="preserve"> themes and definitions are dealt with by each author and how their </w:t>
      </w:r>
      <w:r w:rsidR="00AE0EE3" w:rsidRPr="00102C09">
        <w:rPr>
          <w:rFonts w:ascii="Arial" w:hAnsi="Arial" w:cs="Arial"/>
          <w:bCs/>
          <w:sz w:val="24"/>
          <w:szCs w:val="24"/>
        </w:rPr>
        <w:t>premises are</w:t>
      </w:r>
      <w:r w:rsidR="00B77C25" w:rsidRPr="00102C09">
        <w:rPr>
          <w:rFonts w:ascii="Arial" w:hAnsi="Arial" w:cs="Arial"/>
          <w:bCs/>
          <w:sz w:val="24"/>
          <w:szCs w:val="24"/>
        </w:rPr>
        <w:t xml:space="preserve"> structured and argued.</w:t>
      </w:r>
    </w:p>
    <w:p w14:paraId="0D0B2DE4" w14:textId="44691BF6" w:rsidR="00BC1733" w:rsidRPr="00102C09" w:rsidRDefault="00BC1733" w:rsidP="007A7308">
      <w:pPr>
        <w:pStyle w:val="NormalWeb"/>
        <w:spacing w:before="0" w:beforeAutospacing="0" w:after="0" w:afterAutospacing="0" w:line="360" w:lineRule="auto"/>
        <w:ind w:right="-331"/>
        <w:rPr>
          <w:rFonts w:ascii="Arial" w:hAnsi="Arial" w:cs="Arial"/>
          <w:bCs/>
          <w:sz w:val="24"/>
          <w:szCs w:val="24"/>
        </w:rPr>
      </w:pPr>
    </w:p>
    <w:p w14:paraId="507B63A8" w14:textId="707C1466" w:rsidR="00B77C25" w:rsidRPr="00102C09" w:rsidRDefault="00B77C25" w:rsidP="007A7308">
      <w:pPr>
        <w:pStyle w:val="NormalWeb"/>
        <w:spacing w:before="0" w:beforeAutospacing="0" w:after="0" w:afterAutospacing="0" w:line="360" w:lineRule="auto"/>
        <w:ind w:right="-331"/>
        <w:rPr>
          <w:rFonts w:ascii="Arial" w:hAnsi="Arial" w:cs="Arial"/>
          <w:b/>
          <w:sz w:val="24"/>
          <w:szCs w:val="24"/>
        </w:rPr>
      </w:pPr>
      <w:r w:rsidRPr="00102C09">
        <w:rPr>
          <w:rFonts w:ascii="Arial" w:hAnsi="Arial" w:cs="Arial"/>
          <w:b/>
          <w:sz w:val="24"/>
          <w:szCs w:val="24"/>
        </w:rPr>
        <w:t>The Authors</w:t>
      </w:r>
    </w:p>
    <w:p w14:paraId="7DFCB59A" w14:textId="30D7EDB2" w:rsidR="005F05F2" w:rsidRPr="00102C09" w:rsidRDefault="005F05F2" w:rsidP="00B77C25">
      <w:pPr>
        <w:pStyle w:val="NormalWeb"/>
        <w:spacing w:before="0" w:beforeAutospacing="0" w:after="0" w:afterAutospacing="0" w:line="360" w:lineRule="auto"/>
        <w:ind w:right="-331"/>
        <w:rPr>
          <w:rFonts w:ascii="Arial" w:hAnsi="Arial" w:cs="Arial"/>
          <w:bCs/>
          <w:sz w:val="24"/>
          <w:szCs w:val="24"/>
        </w:rPr>
      </w:pPr>
      <w:r w:rsidRPr="00102C09">
        <w:rPr>
          <w:rFonts w:ascii="Arial" w:hAnsi="Arial" w:cs="Arial"/>
          <w:bCs/>
          <w:sz w:val="24"/>
          <w:szCs w:val="24"/>
        </w:rPr>
        <w:t xml:space="preserve">Cooper </w:t>
      </w:r>
      <w:r w:rsidR="00191497" w:rsidRPr="00102C09">
        <w:rPr>
          <w:rFonts w:ascii="Arial" w:hAnsi="Arial" w:cs="Arial"/>
          <w:bCs/>
          <w:sz w:val="24"/>
          <w:szCs w:val="24"/>
        </w:rPr>
        <w:t>is an adjunct professor of philosophy at Brigham Young University in Provo, Utah, focusing on the ‘history of astronomy and medicine in the Greek and Arabic traditions’</w:t>
      </w:r>
      <w:r w:rsidR="00191497" w:rsidRPr="00102C09">
        <w:rPr>
          <w:rStyle w:val="FootnoteReference"/>
          <w:rFonts w:ascii="Arial" w:hAnsi="Arial" w:cs="Arial"/>
          <w:bCs/>
          <w:sz w:val="24"/>
          <w:szCs w:val="24"/>
        </w:rPr>
        <w:footnoteReference w:id="3"/>
      </w:r>
      <w:r w:rsidR="00191497" w:rsidRPr="00102C09">
        <w:rPr>
          <w:rFonts w:ascii="Arial" w:hAnsi="Arial" w:cs="Arial"/>
          <w:bCs/>
          <w:sz w:val="24"/>
          <w:szCs w:val="24"/>
        </w:rPr>
        <w:t>. A review of works he has authored suggests a stronger focus on astronomy than astrology, with a specific focus on Galen.</w:t>
      </w:r>
      <w:r w:rsidR="0033655A" w:rsidRPr="00102C09">
        <w:rPr>
          <w:rFonts w:ascii="Arial" w:hAnsi="Arial" w:cs="Arial"/>
          <w:bCs/>
          <w:sz w:val="24"/>
          <w:szCs w:val="24"/>
        </w:rPr>
        <w:t xml:space="preserve"> </w:t>
      </w:r>
      <w:r w:rsidR="0033655A" w:rsidRPr="00102C09">
        <w:rPr>
          <w:rFonts w:ascii="Arial" w:hAnsi="Arial" w:cs="Arial"/>
          <w:bCs/>
          <w:sz w:val="24"/>
          <w:szCs w:val="24"/>
        </w:rPr>
        <w:t>French was a lecturer in the history of medicine at Cambridge University</w:t>
      </w:r>
      <w:r w:rsidR="0033655A" w:rsidRPr="00102C09">
        <w:rPr>
          <w:rFonts w:ascii="Arial" w:hAnsi="Arial" w:cs="Arial"/>
          <w:bCs/>
          <w:sz w:val="24"/>
          <w:szCs w:val="24"/>
        </w:rPr>
        <w:t xml:space="preserve"> until his death in 2002</w:t>
      </w:r>
      <w:r w:rsidR="0033655A" w:rsidRPr="00102C09">
        <w:rPr>
          <w:rFonts w:ascii="Arial" w:hAnsi="Arial" w:cs="Arial"/>
          <w:bCs/>
          <w:sz w:val="24"/>
          <w:szCs w:val="24"/>
        </w:rPr>
        <w:t xml:space="preserve">, and published work on </w:t>
      </w:r>
      <w:r w:rsidR="00087B29">
        <w:rPr>
          <w:rFonts w:ascii="Arial" w:hAnsi="Arial" w:cs="Arial"/>
          <w:bCs/>
          <w:sz w:val="24"/>
          <w:szCs w:val="24"/>
        </w:rPr>
        <w:t>several</w:t>
      </w:r>
      <w:r w:rsidR="0033655A" w:rsidRPr="00102C09">
        <w:rPr>
          <w:rFonts w:ascii="Arial" w:hAnsi="Arial" w:cs="Arial"/>
          <w:bCs/>
          <w:sz w:val="24"/>
          <w:szCs w:val="24"/>
        </w:rPr>
        <w:t xml:space="preserve"> topics within that specialty</w:t>
      </w:r>
      <w:r w:rsidR="0033655A" w:rsidRPr="00102C09">
        <w:rPr>
          <w:rStyle w:val="FootnoteReference"/>
          <w:rFonts w:ascii="Arial" w:hAnsi="Arial" w:cs="Arial"/>
          <w:bCs/>
          <w:sz w:val="24"/>
          <w:szCs w:val="24"/>
        </w:rPr>
        <w:footnoteReference w:id="4"/>
      </w:r>
      <w:r w:rsidR="0033655A" w:rsidRPr="00102C09">
        <w:rPr>
          <w:rFonts w:ascii="Arial" w:hAnsi="Arial" w:cs="Arial"/>
          <w:bCs/>
          <w:sz w:val="24"/>
          <w:szCs w:val="24"/>
        </w:rPr>
        <w:t>.</w:t>
      </w:r>
      <w:r w:rsidR="0033655A" w:rsidRPr="00102C09">
        <w:rPr>
          <w:rFonts w:ascii="Arial" w:hAnsi="Arial" w:cs="Arial"/>
          <w:bCs/>
          <w:sz w:val="24"/>
          <w:szCs w:val="24"/>
        </w:rPr>
        <w:t xml:space="preserve"> </w:t>
      </w:r>
      <w:r w:rsidR="0043138B" w:rsidRPr="00102C09">
        <w:rPr>
          <w:rFonts w:ascii="Arial" w:hAnsi="Arial" w:cs="Arial"/>
          <w:bCs/>
          <w:sz w:val="24"/>
          <w:szCs w:val="24"/>
        </w:rPr>
        <w:t xml:space="preserve">While both authors’ research </w:t>
      </w:r>
      <w:r w:rsidR="0067663A" w:rsidRPr="00102C09">
        <w:rPr>
          <w:rFonts w:ascii="Arial" w:hAnsi="Arial" w:cs="Arial"/>
          <w:bCs/>
          <w:sz w:val="24"/>
          <w:szCs w:val="24"/>
        </w:rPr>
        <w:t>i</w:t>
      </w:r>
      <w:r w:rsidR="0043138B" w:rsidRPr="00102C09">
        <w:rPr>
          <w:rFonts w:ascii="Arial" w:hAnsi="Arial" w:cs="Arial"/>
          <w:bCs/>
          <w:sz w:val="24"/>
          <w:szCs w:val="24"/>
        </w:rPr>
        <w:t>s centred on the history of medicine, French seems to have ranged more widely within the topic</w:t>
      </w:r>
      <w:r w:rsidR="00A82F23" w:rsidRPr="00102C09">
        <w:rPr>
          <w:rFonts w:ascii="Arial" w:hAnsi="Arial" w:cs="Arial"/>
          <w:bCs/>
          <w:sz w:val="24"/>
          <w:szCs w:val="24"/>
        </w:rPr>
        <w:t xml:space="preserve"> with work on a variety of individuals, medical procedures, and historical surveys</w:t>
      </w:r>
      <w:r w:rsidR="0043138B" w:rsidRPr="00102C09">
        <w:rPr>
          <w:rFonts w:ascii="Arial" w:hAnsi="Arial" w:cs="Arial"/>
          <w:bCs/>
          <w:sz w:val="24"/>
          <w:szCs w:val="24"/>
        </w:rPr>
        <w:t xml:space="preserve">. </w:t>
      </w:r>
    </w:p>
    <w:p w14:paraId="5B2733E1" w14:textId="745280A6" w:rsidR="0070473E" w:rsidRPr="00102C09" w:rsidRDefault="0070473E" w:rsidP="00F32B90">
      <w:pPr>
        <w:pStyle w:val="NormalWeb"/>
        <w:spacing w:before="0" w:beforeAutospacing="0" w:after="0" w:afterAutospacing="0" w:line="360" w:lineRule="auto"/>
        <w:ind w:right="-331" w:firstLine="432"/>
        <w:rPr>
          <w:rFonts w:ascii="Arial" w:hAnsi="Arial" w:cs="Arial"/>
          <w:bCs/>
          <w:sz w:val="24"/>
          <w:szCs w:val="24"/>
        </w:rPr>
      </w:pPr>
      <w:r w:rsidRPr="00102C09">
        <w:rPr>
          <w:rFonts w:ascii="Arial" w:hAnsi="Arial" w:cs="Arial"/>
          <w:bCs/>
          <w:sz w:val="24"/>
          <w:szCs w:val="24"/>
        </w:rPr>
        <w:t>The intended readership of both papers appears to be other academics or scholars who are</w:t>
      </w:r>
      <w:r w:rsidR="00072F49" w:rsidRPr="00102C09">
        <w:rPr>
          <w:rFonts w:ascii="Arial" w:hAnsi="Arial" w:cs="Arial"/>
          <w:bCs/>
          <w:sz w:val="24"/>
          <w:szCs w:val="24"/>
        </w:rPr>
        <w:t xml:space="preserve"> broadly</w:t>
      </w:r>
      <w:r w:rsidRPr="00102C09">
        <w:rPr>
          <w:rFonts w:ascii="Arial" w:hAnsi="Arial" w:cs="Arial"/>
          <w:bCs/>
          <w:sz w:val="24"/>
          <w:szCs w:val="24"/>
        </w:rPr>
        <w:t xml:space="preserve"> familiar with the subject of each paper. </w:t>
      </w:r>
      <w:r w:rsidR="008917A0" w:rsidRPr="00102C09">
        <w:rPr>
          <w:rFonts w:ascii="Arial" w:hAnsi="Arial" w:cs="Arial"/>
          <w:bCs/>
          <w:sz w:val="24"/>
          <w:szCs w:val="24"/>
        </w:rPr>
        <w:t>Cooper</w:t>
      </w:r>
      <w:r w:rsidRPr="00102C09">
        <w:rPr>
          <w:rFonts w:ascii="Arial" w:hAnsi="Arial" w:cs="Arial"/>
          <w:bCs/>
          <w:sz w:val="24"/>
          <w:szCs w:val="24"/>
        </w:rPr>
        <w:t xml:space="preserve"> seek</w:t>
      </w:r>
      <w:r w:rsidR="008917A0" w:rsidRPr="00102C09">
        <w:rPr>
          <w:rFonts w:ascii="Arial" w:hAnsi="Arial" w:cs="Arial"/>
          <w:bCs/>
          <w:sz w:val="24"/>
          <w:szCs w:val="24"/>
        </w:rPr>
        <w:t>s</w:t>
      </w:r>
      <w:r w:rsidRPr="00102C09">
        <w:rPr>
          <w:rFonts w:ascii="Arial" w:hAnsi="Arial" w:cs="Arial"/>
          <w:bCs/>
          <w:sz w:val="24"/>
          <w:szCs w:val="24"/>
        </w:rPr>
        <w:t xml:space="preserve"> to present a new </w:t>
      </w:r>
      <w:r w:rsidRPr="00102C09">
        <w:rPr>
          <w:rFonts w:ascii="Arial" w:hAnsi="Arial" w:cs="Arial"/>
          <w:bCs/>
          <w:sz w:val="24"/>
          <w:szCs w:val="24"/>
        </w:rPr>
        <w:lastRenderedPageBreak/>
        <w:t>perspective on established scholarship</w:t>
      </w:r>
      <w:r w:rsidR="008917A0" w:rsidRPr="00102C09">
        <w:rPr>
          <w:rFonts w:ascii="Arial" w:hAnsi="Arial" w:cs="Arial"/>
          <w:bCs/>
          <w:sz w:val="24"/>
          <w:szCs w:val="24"/>
        </w:rPr>
        <w:t xml:space="preserve">, while French does more to </w:t>
      </w:r>
      <w:r w:rsidR="00462994" w:rsidRPr="00102C09">
        <w:rPr>
          <w:rFonts w:ascii="Arial" w:hAnsi="Arial" w:cs="Arial"/>
          <w:bCs/>
          <w:sz w:val="24"/>
          <w:szCs w:val="24"/>
        </w:rPr>
        <w:t>make a case for</w:t>
      </w:r>
      <w:r w:rsidR="008917A0" w:rsidRPr="00102C09">
        <w:rPr>
          <w:rFonts w:ascii="Arial" w:hAnsi="Arial" w:cs="Arial"/>
          <w:bCs/>
          <w:sz w:val="24"/>
          <w:szCs w:val="24"/>
        </w:rPr>
        <w:t xml:space="preserve"> why historians should pay attention to his subject</w:t>
      </w:r>
      <w:r w:rsidR="00E74703" w:rsidRPr="00102C09">
        <w:rPr>
          <w:rFonts w:ascii="Arial" w:hAnsi="Arial" w:cs="Arial"/>
          <w:bCs/>
          <w:sz w:val="24"/>
          <w:szCs w:val="24"/>
        </w:rPr>
        <w:t xml:space="preserve">. </w:t>
      </w:r>
    </w:p>
    <w:p w14:paraId="5C7B55C7" w14:textId="77777777" w:rsidR="0081282A" w:rsidRPr="00102C09" w:rsidRDefault="0081282A" w:rsidP="005F05F2">
      <w:pPr>
        <w:pStyle w:val="NormalWeb"/>
        <w:spacing w:before="0" w:beforeAutospacing="0" w:after="0" w:afterAutospacing="0" w:line="360" w:lineRule="auto"/>
        <w:ind w:right="-331" w:firstLine="432"/>
        <w:rPr>
          <w:rFonts w:ascii="Arial" w:hAnsi="Arial" w:cs="Arial"/>
          <w:bCs/>
          <w:sz w:val="24"/>
          <w:szCs w:val="24"/>
        </w:rPr>
      </w:pPr>
    </w:p>
    <w:p w14:paraId="698AEB27" w14:textId="4EE17C4E" w:rsidR="0081282A" w:rsidRPr="00102C09" w:rsidRDefault="0081282A" w:rsidP="005F05F2">
      <w:pPr>
        <w:pStyle w:val="NormalWeb"/>
        <w:spacing w:before="0" w:beforeAutospacing="0" w:after="0" w:afterAutospacing="0" w:line="360" w:lineRule="auto"/>
        <w:ind w:right="-331"/>
        <w:rPr>
          <w:rFonts w:ascii="Arial" w:hAnsi="Arial" w:cs="Arial"/>
          <w:bCs/>
          <w:sz w:val="24"/>
          <w:szCs w:val="24"/>
        </w:rPr>
      </w:pPr>
      <w:r w:rsidRPr="00102C09">
        <w:rPr>
          <w:rFonts w:ascii="Arial" w:hAnsi="Arial" w:cs="Arial"/>
          <w:b/>
          <w:sz w:val="24"/>
          <w:szCs w:val="24"/>
        </w:rPr>
        <w:t xml:space="preserve">Themes and </w:t>
      </w:r>
      <w:r w:rsidR="0059725F" w:rsidRPr="00102C09">
        <w:rPr>
          <w:rFonts w:ascii="Arial" w:hAnsi="Arial" w:cs="Arial"/>
          <w:b/>
          <w:sz w:val="24"/>
          <w:szCs w:val="24"/>
        </w:rPr>
        <w:t>Definitions</w:t>
      </w:r>
    </w:p>
    <w:p w14:paraId="3E5B5645" w14:textId="15ADBFF6" w:rsidR="003E47C0" w:rsidRPr="00102C09" w:rsidRDefault="009A630C" w:rsidP="006659AD">
      <w:pPr>
        <w:pStyle w:val="NormalWeb"/>
        <w:spacing w:before="0" w:beforeAutospacing="0" w:after="0" w:afterAutospacing="0" w:line="360" w:lineRule="auto"/>
        <w:ind w:right="-331"/>
        <w:rPr>
          <w:rFonts w:ascii="Arial" w:hAnsi="Arial" w:cs="Arial"/>
          <w:bCs/>
          <w:sz w:val="24"/>
          <w:szCs w:val="24"/>
        </w:rPr>
      </w:pPr>
      <w:r w:rsidRPr="00102C09">
        <w:rPr>
          <w:rFonts w:ascii="Arial" w:hAnsi="Arial" w:cs="Arial"/>
          <w:bCs/>
          <w:sz w:val="24"/>
          <w:szCs w:val="24"/>
        </w:rPr>
        <w:t>The themes covered in both papers are medicine</w:t>
      </w:r>
      <w:r w:rsidR="0033655A" w:rsidRPr="00102C09">
        <w:rPr>
          <w:rFonts w:ascii="Arial" w:hAnsi="Arial" w:cs="Arial"/>
          <w:bCs/>
          <w:sz w:val="24"/>
          <w:szCs w:val="24"/>
        </w:rPr>
        <w:t xml:space="preserve"> and astrology</w:t>
      </w:r>
      <w:r w:rsidRPr="00102C09">
        <w:rPr>
          <w:rFonts w:ascii="Arial" w:hAnsi="Arial" w:cs="Arial"/>
          <w:bCs/>
          <w:sz w:val="24"/>
          <w:szCs w:val="24"/>
        </w:rPr>
        <w:t xml:space="preserve">. </w:t>
      </w:r>
      <w:r w:rsidR="009C0183">
        <w:rPr>
          <w:rFonts w:ascii="Arial" w:hAnsi="Arial" w:cs="Arial"/>
          <w:bCs/>
          <w:sz w:val="24"/>
          <w:szCs w:val="24"/>
        </w:rPr>
        <w:t>In covering</w:t>
      </w:r>
      <w:r w:rsidR="009E7B65" w:rsidRPr="00102C09">
        <w:rPr>
          <w:rFonts w:ascii="Arial" w:hAnsi="Arial" w:cs="Arial"/>
          <w:bCs/>
          <w:sz w:val="24"/>
          <w:szCs w:val="24"/>
        </w:rPr>
        <w:t xml:space="preserve"> the medical </w:t>
      </w:r>
      <w:r w:rsidR="00285A78">
        <w:rPr>
          <w:rFonts w:ascii="Arial" w:hAnsi="Arial" w:cs="Arial"/>
          <w:bCs/>
          <w:sz w:val="24"/>
          <w:szCs w:val="24"/>
        </w:rPr>
        <w:t>topic</w:t>
      </w:r>
      <w:r w:rsidR="009E7B65" w:rsidRPr="00102C09">
        <w:rPr>
          <w:rFonts w:ascii="Arial" w:hAnsi="Arial" w:cs="Arial"/>
          <w:bCs/>
          <w:sz w:val="24"/>
          <w:szCs w:val="24"/>
        </w:rPr>
        <w:t>, b</w:t>
      </w:r>
      <w:r w:rsidR="003E47C0" w:rsidRPr="00102C09">
        <w:rPr>
          <w:rFonts w:ascii="Arial" w:hAnsi="Arial" w:cs="Arial"/>
          <w:bCs/>
          <w:sz w:val="24"/>
          <w:szCs w:val="24"/>
        </w:rPr>
        <w:t xml:space="preserve">oth authors consider the philosophies informing the medical practices of the respective historical periods. These philosophies leaned heavily on ancient Greek thought, including </w:t>
      </w:r>
      <w:r w:rsidR="006548A8" w:rsidRPr="00102C09">
        <w:rPr>
          <w:rFonts w:ascii="Arial" w:hAnsi="Arial" w:cs="Arial"/>
          <w:bCs/>
          <w:sz w:val="24"/>
          <w:szCs w:val="24"/>
        </w:rPr>
        <w:t xml:space="preserve">that of </w:t>
      </w:r>
      <w:r w:rsidR="003E47C0" w:rsidRPr="00102C09">
        <w:rPr>
          <w:rFonts w:ascii="Arial" w:hAnsi="Arial" w:cs="Arial"/>
          <w:bCs/>
          <w:sz w:val="24"/>
          <w:szCs w:val="24"/>
        </w:rPr>
        <w:t xml:space="preserve">Aristotle. </w:t>
      </w:r>
      <w:r w:rsidR="003E47C0" w:rsidRPr="00102C09">
        <w:rPr>
          <w:rFonts w:ascii="Arial" w:hAnsi="Arial" w:cs="Arial"/>
          <w:bCs/>
          <w:sz w:val="24"/>
          <w:szCs w:val="24"/>
        </w:rPr>
        <w:t>B</w:t>
      </w:r>
      <w:r w:rsidR="003E47C0" w:rsidRPr="00102C09">
        <w:rPr>
          <w:rFonts w:ascii="Arial" w:hAnsi="Arial" w:cs="Arial"/>
          <w:bCs/>
          <w:sz w:val="24"/>
          <w:szCs w:val="24"/>
        </w:rPr>
        <w:t xml:space="preserve">oth authors seem to assume that the reader is already familiar with Aristotelian </w:t>
      </w:r>
      <w:r w:rsidR="006548A8" w:rsidRPr="00102C09">
        <w:rPr>
          <w:rFonts w:ascii="Arial" w:hAnsi="Arial" w:cs="Arial"/>
          <w:bCs/>
          <w:sz w:val="24"/>
          <w:szCs w:val="24"/>
        </w:rPr>
        <w:t>and/</w:t>
      </w:r>
      <w:r w:rsidR="003E47C0" w:rsidRPr="00102C09">
        <w:rPr>
          <w:rFonts w:ascii="Arial" w:hAnsi="Arial" w:cs="Arial"/>
          <w:bCs/>
          <w:sz w:val="24"/>
          <w:szCs w:val="24"/>
        </w:rPr>
        <w:t>or Hippocratic philosophy, as they only use these terms to describe the nature of Galen’s or Roger’s work. Given that they are writing in academic journals and likely for an audience of their peers and fellow specialists, it may be considered unnecessary to define these philosophies. However, not doing so leaves any readers not already familiar with the details at a disadvantage. This failure to define the philosophies is especially glaring in Cooper’s paper, given he wrote at least a small section defining several other terms or concepts.</w:t>
      </w:r>
      <w:r w:rsidR="006659AD" w:rsidRPr="00102C09">
        <w:rPr>
          <w:rFonts w:ascii="Arial" w:hAnsi="Arial" w:cs="Arial"/>
          <w:bCs/>
          <w:sz w:val="24"/>
          <w:szCs w:val="24"/>
        </w:rPr>
        <w:t xml:space="preserve"> </w:t>
      </w:r>
      <w:r w:rsidR="003E47C0" w:rsidRPr="00102C09">
        <w:rPr>
          <w:rFonts w:ascii="Arial" w:hAnsi="Arial" w:cs="Arial"/>
          <w:bCs/>
          <w:sz w:val="24"/>
          <w:szCs w:val="24"/>
        </w:rPr>
        <w:t>As case in point, Cooper spent several paragraphs defining different aspects of scientific investigation to highlight the nuances of Galen’s empirical reasoning</w:t>
      </w:r>
      <w:r w:rsidR="003E47C0" w:rsidRPr="00102C09">
        <w:rPr>
          <w:rStyle w:val="FootnoteReference"/>
          <w:rFonts w:ascii="Arial" w:hAnsi="Arial" w:cs="Arial"/>
          <w:bCs/>
          <w:sz w:val="24"/>
          <w:szCs w:val="24"/>
        </w:rPr>
        <w:footnoteReference w:id="5"/>
      </w:r>
      <w:r w:rsidR="003E47C0" w:rsidRPr="00102C09">
        <w:rPr>
          <w:rFonts w:ascii="Arial" w:hAnsi="Arial" w:cs="Arial"/>
          <w:bCs/>
          <w:sz w:val="24"/>
          <w:szCs w:val="24"/>
        </w:rPr>
        <w:t xml:space="preserve">. Treating Aristotelian philosophy with the same rigor would have strengthened the arguments around Galen’s </w:t>
      </w:r>
      <w:r w:rsidR="006548A8" w:rsidRPr="00102C09">
        <w:rPr>
          <w:rFonts w:ascii="Arial" w:hAnsi="Arial" w:cs="Arial"/>
          <w:bCs/>
          <w:sz w:val="24"/>
          <w:szCs w:val="24"/>
        </w:rPr>
        <w:t>contributions to medicine</w:t>
      </w:r>
      <w:r w:rsidR="003E47C0" w:rsidRPr="00102C09">
        <w:rPr>
          <w:rFonts w:ascii="Arial" w:hAnsi="Arial" w:cs="Arial"/>
          <w:bCs/>
          <w:sz w:val="24"/>
          <w:szCs w:val="24"/>
        </w:rPr>
        <w:t xml:space="preserve"> by establishing a strong foundation of what that theory was to begin with and why a deep knowledge of astrology was not necessary.</w:t>
      </w:r>
    </w:p>
    <w:p w14:paraId="76F3E352" w14:textId="615174BE" w:rsidR="00082049" w:rsidRPr="00102C09" w:rsidRDefault="005C010D" w:rsidP="003E47C0">
      <w:pPr>
        <w:pStyle w:val="NormalWeb"/>
        <w:spacing w:before="0" w:beforeAutospacing="0" w:after="0" w:afterAutospacing="0" w:line="360" w:lineRule="auto"/>
        <w:ind w:right="-331" w:firstLine="432"/>
        <w:rPr>
          <w:rFonts w:ascii="Arial" w:hAnsi="Arial" w:cs="Arial"/>
          <w:bCs/>
          <w:sz w:val="24"/>
          <w:szCs w:val="24"/>
        </w:rPr>
      </w:pPr>
      <w:r w:rsidRPr="00102C09">
        <w:rPr>
          <w:rFonts w:ascii="Arial" w:hAnsi="Arial" w:cs="Arial"/>
          <w:bCs/>
          <w:sz w:val="24"/>
          <w:szCs w:val="24"/>
        </w:rPr>
        <w:t>Also w</w:t>
      </w:r>
      <w:r w:rsidR="00492E85" w:rsidRPr="00102C09">
        <w:rPr>
          <w:rFonts w:ascii="Arial" w:hAnsi="Arial" w:cs="Arial"/>
          <w:bCs/>
          <w:sz w:val="24"/>
          <w:szCs w:val="24"/>
        </w:rPr>
        <w:t>ith regard to medicine, Cooper writes that Galen’s work ‘was a development of the ancient humoral theory of illness’</w:t>
      </w:r>
      <w:r w:rsidR="00492E85" w:rsidRPr="00102C09">
        <w:rPr>
          <w:rStyle w:val="FootnoteReference"/>
          <w:rFonts w:ascii="Arial" w:hAnsi="Arial" w:cs="Arial"/>
          <w:bCs/>
          <w:sz w:val="24"/>
          <w:szCs w:val="24"/>
        </w:rPr>
        <w:footnoteReference w:id="6"/>
      </w:r>
      <w:r w:rsidR="00492E85" w:rsidRPr="00102C09">
        <w:rPr>
          <w:rFonts w:ascii="Arial" w:hAnsi="Arial" w:cs="Arial"/>
          <w:bCs/>
          <w:sz w:val="24"/>
          <w:szCs w:val="24"/>
        </w:rPr>
        <w:t xml:space="preserve"> in which the role of the doctor was to serve as an intermediary or guide in balancing the influences of the natural world</w:t>
      </w:r>
      <w:r w:rsidR="00492E85" w:rsidRPr="00102C09">
        <w:rPr>
          <w:rStyle w:val="FootnoteReference"/>
          <w:rFonts w:ascii="Arial" w:hAnsi="Arial" w:cs="Arial"/>
          <w:bCs/>
          <w:sz w:val="24"/>
          <w:szCs w:val="24"/>
        </w:rPr>
        <w:footnoteReference w:id="7"/>
      </w:r>
      <w:r w:rsidR="00492E85" w:rsidRPr="00102C09">
        <w:rPr>
          <w:rFonts w:ascii="Arial" w:hAnsi="Arial" w:cs="Arial"/>
          <w:bCs/>
          <w:sz w:val="24"/>
          <w:szCs w:val="24"/>
        </w:rPr>
        <w:t>. French notes that ‘medicine’ as practiced in the twelfth century was characterized particularly by the use of uroscopy, described as evaluating flasks of urine to determine the nature of a malady</w:t>
      </w:r>
      <w:r w:rsidR="00492E85" w:rsidRPr="00102C09">
        <w:rPr>
          <w:rStyle w:val="FootnoteReference"/>
          <w:rFonts w:ascii="Arial" w:hAnsi="Arial" w:cs="Arial"/>
          <w:bCs/>
          <w:sz w:val="24"/>
          <w:szCs w:val="24"/>
        </w:rPr>
        <w:footnoteReference w:id="8"/>
      </w:r>
      <w:r w:rsidR="00492E85" w:rsidRPr="00102C09">
        <w:rPr>
          <w:rFonts w:ascii="Arial" w:hAnsi="Arial" w:cs="Arial"/>
          <w:bCs/>
          <w:sz w:val="24"/>
          <w:szCs w:val="24"/>
        </w:rPr>
        <w:t xml:space="preserve">. He adds that the introduction of a more advanced method of prediction via astrology could enhance both the doctor’s ability to predict the course of an illness and the doctor’s </w:t>
      </w:r>
      <w:r w:rsidR="00492E85" w:rsidRPr="00102C09">
        <w:rPr>
          <w:rFonts w:ascii="Arial" w:hAnsi="Arial" w:cs="Arial"/>
          <w:bCs/>
          <w:sz w:val="24"/>
          <w:szCs w:val="24"/>
        </w:rPr>
        <w:lastRenderedPageBreak/>
        <w:t>reputation</w:t>
      </w:r>
      <w:r w:rsidR="00492E85" w:rsidRPr="00102C09">
        <w:rPr>
          <w:rStyle w:val="FootnoteReference"/>
          <w:rFonts w:ascii="Arial" w:hAnsi="Arial" w:cs="Arial"/>
          <w:bCs/>
          <w:sz w:val="24"/>
          <w:szCs w:val="24"/>
        </w:rPr>
        <w:footnoteReference w:id="9"/>
      </w:r>
      <w:r w:rsidR="00492E85" w:rsidRPr="00102C09">
        <w:rPr>
          <w:rFonts w:ascii="Arial" w:hAnsi="Arial" w:cs="Arial"/>
          <w:bCs/>
          <w:sz w:val="24"/>
          <w:szCs w:val="24"/>
        </w:rPr>
        <w:t xml:space="preserve">. </w:t>
      </w:r>
      <w:r w:rsidR="00D131BD" w:rsidRPr="00102C09">
        <w:rPr>
          <w:rFonts w:ascii="Arial" w:hAnsi="Arial" w:cs="Arial"/>
          <w:bCs/>
          <w:sz w:val="24"/>
          <w:szCs w:val="24"/>
        </w:rPr>
        <w:t>N</w:t>
      </w:r>
      <w:r w:rsidR="00492E85" w:rsidRPr="00102C09">
        <w:rPr>
          <w:rFonts w:ascii="Arial" w:hAnsi="Arial" w:cs="Arial"/>
          <w:bCs/>
          <w:sz w:val="24"/>
          <w:szCs w:val="24"/>
        </w:rPr>
        <w:t>either of these definitions specifically includes astrology</w:t>
      </w:r>
      <w:r w:rsidR="003927AE" w:rsidRPr="00102C09">
        <w:rPr>
          <w:rFonts w:ascii="Arial" w:hAnsi="Arial" w:cs="Arial"/>
          <w:bCs/>
          <w:sz w:val="24"/>
          <w:szCs w:val="24"/>
        </w:rPr>
        <w:t xml:space="preserve"> as part of the basic functions or activities in practicing medicine, </w:t>
      </w:r>
      <w:r w:rsidR="00D131BD" w:rsidRPr="00102C09">
        <w:rPr>
          <w:rFonts w:ascii="Arial" w:hAnsi="Arial" w:cs="Arial"/>
          <w:bCs/>
          <w:sz w:val="24"/>
          <w:szCs w:val="24"/>
        </w:rPr>
        <w:t xml:space="preserve">but </w:t>
      </w:r>
      <w:r w:rsidR="003927AE" w:rsidRPr="00102C09">
        <w:rPr>
          <w:rFonts w:ascii="Arial" w:hAnsi="Arial" w:cs="Arial"/>
          <w:bCs/>
          <w:sz w:val="24"/>
          <w:szCs w:val="24"/>
        </w:rPr>
        <w:t xml:space="preserve">the focus of each paper on the extent of its subject’s astrological knowledge </w:t>
      </w:r>
      <w:r w:rsidR="00E57A42" w:rsidRPr="00102C09">
        <w:rPr>
          <w:rFonts w:ascii="Arial" w:hAnsi="Arial" w:cs="Arial"/>
          <w:bCs/>
          <w:sz w:val="24"/>
          <w:szCs w:val="24"/>
        </w:rPr>
        <w:t>suggests</w:t>
      </w:r>
      <w:r w:rsidR="003927AE" w:rsidRPr="00102C09">
        <w:rPr>
          <w:rFonts w:ascii="Arial" w:hAnsi="Arial" w:cs="Arial"/>
          <w:bCs/>
          <w:sz w:val="24"/>
          <w:szCs w:val="24"/>
        </w:rPr>
        <w:t xml:space="preserve"> that astrology was—at least in those times</w:t>
      </w:r>
      <w:r w:rsidR="003927AE" w:rsidRPr="00102C09">
        <w:rPr>
          <w:rFonts w:ascii="Arial" w:hAnsi="Arial" w:cs="Arial"/>
          <w:bCs/>
          <w:sz w:val="24"/>
          <w:szCs w:val="24"/>
        </w:rPr>
        <w:t>—</w:t>
      </w:r>
      <w:r w:rsidR="003927AE" w:rsidRPr="00102C09">
        <w:rPr>
          <w:rFonts w:ascii="Arial" w:hAnsi="Arial" w:cs="Arial"/>
          <w:bCs/>
          <w:sz w:val="24"/>
          <w:szCs w:val="24"/>
        </w:rPr>
        <w:t>a defining part of medicine.</w:t>
      </w:r>
      <w:r w:rsidR="000677EB" w:rsidRPr="00102C09">
        <w:rPr>
          <w:rFonts w:ascii="Arial" w:hAnsi="Arial" w:cs="Arial"/>
          <w:bCs/>
          <w:sz w:val="24"/>
          <w:szCs w:val="24"/>
        </w:rPr>
        <w:t xml:space="preserve"> </w:t>
      </w:r>
    </w:p>
    <w:p w14:paraId="455A071A" w14:textId="6524807D" w:rsidR="00B35757" w:rsidRPr="00102C09" w:rsidRDefault="000677EB" w:rsidP="00082049">
      <w:pPr>
        <w:pStyle w:val="NormalWeb"/>
        <w:spacing w:before="0" w:beforeAutospacing="0" w:after="0" w:afterAutospacing="0" w:line="360" w:lineRule="auto"/>
        <w:ind w:right="-331" w:firstLine="432"/>
        <w:rPr>
          <w:rFonts w:ascii="Arial" w:hAnsi="Arial" w:cs="Arial"/>
          <w:bCs/>
          <w:sz w:val="24"/>
          <w:szCs w:val="24"/>
        </w:rPr>
      </w:pPr>
      <w:r w:rsidRPr="00102C09">
        <w:rPr>
          <w:rFonts w:ascii="Arial" w:hAnsi="Arial" w:cs="Arial"/>
          <w:bCs/>
          <w:sz w:val="24"/>
          <w:szCs w:val="24"/>
        </w:rPr>
        <w:t xml:space="preserve">Indeed, Lynn Thorndike says, ‘Astrological medicine was an obvious sequel’ of the assumption </w:t>
      </w:r>
      <w:r w:rsidR="004B65BD" w:rsidRPr="00102C09">
        <w:rPr>
          <w:rFonts w:ascii="Arial" w:hAnsi="Arial" w:cs="Arial"/>
          <w:bCs/>
          <w:sz w:val="24"/>
          <w:szCs w:val="24"/>
        </w:rPr>
        <w:t>that the natural world was directly influenced by celestial bodies</w:t>
      </w:r>
      <w:r w:rsidR="004B65BD" w:rsidRPr="00102C09">
        <w:rPr>
          <w:rStyle w:val="FootnoteReference"/>
          <w:rFonts w:ascii="Arial" w:hAnsi="Arial" w:cs="Arial"/>
          <w:bCs/>
          <w:sz w:val="24"/>
          <w:szCs w:val="24"/>
        </w:rPr>
        <w:footnoteReference w:id="10"/>
      </w:r>
      <w:r w:rsidR="007A6B14" w:rsidRPr="00102C09">
        <w:rPr>
          <w:rFonts w:ascii="Arial" w:hAnsi="Arial" w:cs="Arial"/>
          <w:bCs/>
          <w:sz w:val="24"/>
          <w:szCs w:val="24"/>
        </w:rPr>
        <w:t xml:space="preserve">. Given that Isaac Newton and his theories were unknown in the times of both Galen and Roger of Hereford, </w:t>
      </w:r>
      <w:r w:rsidR="00082049" w:rsidRPr="00102C09">
        <w:rPr>
          <w:rFonts w:ascii="Arial" w:hAnsi="Arial" w:cs="Arial"/>
          <w:bCs/>
          <w:sz w:val="24"/>
          <w:szCs w:val="24"/>
        </w:rPr>
        <w:t>mixing astrology and medicine</w:t>
      </w:r>
      <w:r w:rsidR="00FC4780" w:rsidRPr="00102C09">
        <w:rPr>
          <w:rFonts w:ascii="Arial" w:hAnsi="Arial" w:cs="Arial"/>
          <w:bCs/>
          <w:sz w:val="24"/>
          <w:szCs w:val="24"/>
        </w:rPr>
        <w:t>—</w:t>
      </w:r>
      <w:r w:rsidR="0094510F" w:rsidRPr="00102C09">
        <w:rPr>
          <w:rFonts w:ascii="Arial" w:hAnsi="Arial" w:cs="Arial"/>
          <w:bCs/>
          <w:sz w:val="24"/>
          <w:szCs w:val="24"/>
        </w:rPr>
        <w:t xml:space="preserve">or </w:t>
      </w:r>
      <w:r w:rsidR="00557B13" w:rsidRPr="00102C09">
        <w:rPr>
          <w:rFonts w:ascii="Arial" w:hAnsi="Arial" w:cs="Arial"/>
          <w:bCs/>
          <w:sz w:val="24"/>
          <w:szCs w:val="24"/>
        </w:rPr>
        <w:t xml:space="preserve">astrology and </w:t>
      </w:r>
      <w:r w:rsidR="0094510F" w:rsidRPr="00102C09">
        <w:rPr>
          <w:rFonts w:ascii="Arial" w:hAnsi="Arial" w:cs="Arial"/>
          <w:bCs/>
          <w:sz w:val="24"/>
          <w:szCs w:val="24"/>
        </w:rPr>
        <w:t>any other science</w:t>
      </w:r>
      <w:r w:rsidR="00FC4780" w:rsidRPr="00102C09">
        <w:rPr>
          <w:rFonts w:ascii="Arial" w:hAnsi="Arial" w:cs="Arial"/>
          <w:bCs/>
          <w:sz w:val="24"/>
          <w:szCs w:val="24"/>
        </w:rPr>
        <w:t>—</w:t>
      </w:r>
      <w:r w:rsidR="00082049" w:rsidRPr="00102C09">
        <w:rPr>
          <w:rFonts w:ascii="Arial" w:hAnsi="Arial" w:cs="Arial"/>
          <w:bCs/>
          <w:sz w:val="24"/>
          <w:szCs w:val="24"/>
        </w:rPr>
        <w:t xml:space="preserve">was not </w:t>
      </w:r>
      <w:r w:rsidR="00557B13" w:rsidRPr="00102C09">
        <w:rPr>
          <w:rFonts w:ascii="Arial" w:hAnsi="Arial" w:cs="Arial"/>
          <w:bCs/>
          <w:sz w:val="24"/>
          <w:szCs w:val="24"/>
        </w:rPr>
        <w:t>as questionable on a scientific basis as</w:t>
      </w:r>
      <w:r w:rsidR="00082049" w:rsidRPr="00102C09">
        <w:rPr>
          <w:rFonts w:ascii="Arial" w:hAnsi="Arial" w:cs="Arial"/>
          <w:bCs/>
          <w:sz w:val="24"/>
          <w:szCs w:val="24"/>
        </w:rPr>
        <w:t xml:space="preserve"> it </w:t>
      </w:r>
      <w:r w:rsidR="002A2275" w:rsidRPr="00102C09">
        <w:rPr>
          <w:rFonts w:ascii="Arial" w:hAnsi="Arial" w:cs="Arial"/>
          <w:bCs/>
          <w:sz w:val="24"/>
          <w:szCs w:val="24"/>
        </w:rPr>
        <w:t>has become in modern times</w:t>
      </w:r>
      <w:r w:rsidR="00082049" w:rsidRPr="00102C09">
        <w:rPr>
          <w:rFonts w:ascii="Arial" w:hAnsi="Arial" w:cs="Arial"/>
          <w:bCs/>
          <w:sz w:val="24"/>
          <w:szCs w:val="24"/>
        </w:rPr>
        <w:t xml:space="preserve">. </w:t>
      </w:r>
      <w:r w:rsidR="008D35A9" w:rsidRPr="00102C09">
        <w:rPr>
          <w:rFonts w:ascii="Arial" w:hAnsi="Arial" w:cs="Arial"/>
          <w:bCs/>
          <w:sz w:val="24"/>
          <w:szCs w:val="24"/>
        </w:rPr>
        <w:t>French notes</w:t>
      </w:r>
      <w:r w:rsidR="00AE4025" w:rsidRPr="00102C09">
        <w:rPr>
          <w:rFonts w:ascii="Arial" w:hAnsi="Arial" w:cs="Arial"/>
          <w:bCs/>
          <w:sz w:val="24"/>
          <w:szCs w:val="24"/>
        </w:rPr>
        <w:t xml:space="preserve"> throughout the text </w:t>
      </w:r>
      <w:r w:rsidR="008D35A9" w:rsidRPr="00102C09">
        <w:rPr>
          <w:rFonts w:ascii="Arial" w:hAnsi="Arial" w:cs="Arial"/>
          <w:bCs/>
          <w:sz w:val="24"/>
          <w:szCs w:val="24"/>
        </w:rPr>
        <w:t xml:space="preserve">the reasons </w:t>
      </w:r>
      <w:r w:rsidR="00AE4025" w:rsidRPr="00102C09">
        <w:rPr>
          <w:rFonts w:ascii="Arial" w:hAnsi="Arial" w:cs="Arial"/>
          <w:bCs/>
          <w:sz w:val="24"/>
          <w:szCs w:val="24"/>
        </w:rPr>
        <w:t>astrology would have been considered useful to a medieval doctor and highlight</w:t>
      </w:r>
      <w:r w:rsidR="00F0623A" w:rsidRPr="00102C09">
        <w:rPr>
          <w:rFonts w:ascii="Arial" w:hAnsi="Arial" w:cs="Arial"/>
          <w:bCs/>
          <w:sz w:val="24"/>
          <w:szCs w:val="24"/>
        </w:rPr>
        <w:t>s</w:t>
      </w:r>
      <w:r w:rsidR="00AE4025" w:rsidRPr="00102C09">
        <w:rPr>
          <w:rFonts w:ascii="Arial" w:hAnsi="Arial" w:cs="Arial"/>
          <w:bCs/>
          <w:sz w:val="24"/>
          <w:szCs w:val="24"/>
        </w:rPr>
        <w:t xml:space="preserve"> Roger’s skill with it. </w:t>
      </w:r>
      <w:r w:rsidR="00291E92" w:rsidRPr="00102C09">
        <w:rPr>
          <w:rFonts w:ascii="Arial" w:hAnsi="Arial" w:cs="Arial"/>
          <w:bCs/>
          <w:sz w:val="24"/>
          <w:szCs w:val="24"/>
        </w:rPr>
        <w:t xml:space="preserve">Cooper might be more critical of astrology, depending on </w:t>
      </w:r>
      <w:r w:rsidR="0016507C">
        <w:rPr>
          <w:rFonts w:ascii="Arial" w:hAnsi="Arial" w:cs="Arial"/>
          <w:bCs/>
          <w:sz w:val="24"/>
          <w:szCs w:val="24"/>
        </w:rPr>
        <w:t>how the reader interprets</w:t>
      </w:r>
      <w:r w:rsidR="00291E92" w:rsidRPr="00102C09">
        <w:rPr>
          <w:rFonts w:ascii="Arial" w:hAnsi="Arial" w:cs="Arial"/>
          <w:bCs/>
          <w:sz w:val="24"/>
          <w:szCs w:val="24"/>
        </w:rPr>
        <w:t xml:space="preserve"> the emphasis he puts on ‘the true ingenuity of Galen’s approach to data and natural phenomena’</w:t>
      </w:r>
      <w:r w:rsidR="00291E92" w:rsidRPr="00102C09">
        <w:rPr>
          <w:rStyle w:val="FootnoteReference"/>
          <w:rFonts w:ascii="Arial" w:hAnsi="Arial" w:cs="Arial"/>
          <w:bCs/>
          <w:sz w:val="24"/>
          <w:szCs w:val="24"/>
        </w:rPr>
        <w:footnoteReference w:id="11"/>
      </w:r>
      <w:r w:rsidR="00291E92" w:rsidRPr="00102C09">
        <w:rPr>
          <w:rFonts w:ascii="Arial" w:hAnsi="Arial" w:cs="Arial"/>
          <w:bCs/>
          <w:sz w:val="24"/>
          <w:szCs w:val="24"/>
        </w:rPr>
        <w:t>, but he does not go out of his way to disparage astrology as a practice in and of itself. Th</w:t>
      </w:r>
      <w:r w:rsidR="00F0623A" w:rsidRPr="00102C09">
        <w:rPr>
          <w:rFonts w:ascii="Arial" w:hAnsi="Arial" w:cs="Arial"/>
          <w:bCs/>
          <w:sz w:val="24"/>
          <w:szCs w:val="24"/>
        </w:rPr>
        <w:t>e</w:t>
      </w:r>
      <w:r w:rsidR="0094510F" w:rsidRPr="00102C09">
        <w:rPr>
          <w:rFonts w:ascii="Arial" w:hAnsi="Arial" w:cs="Arial"/>
          <w:bCs/>
          <w:sz w:val="24"/>
          <w:szCs w:val="24"/>
        </w:rPr>
        <w:t xml:space="preserve"> </w:t>
      </w:r>
      <w:r w:rsidR="0094510F" w:rsidRPr="00102C09">
        <w:rPr>
          <w:rFonts w:ascii="Arial" w:hAnsi="Arial" w:cs="Arial"/>
          <w:bCs/>
          <w:sz w:val="24"/>
          <w:szCs w:val="24"/>
        </w:rPr>
        <w:t>neutral examination of medicine and astrology side-by-side</w:t>
      </w:r>
      <w:r w:rsidR="00291E92" w:rsidRPr="00102C09">
        <w:rPr>
          <w:rFonts w:ascii="Arial" w:hAnsi="Arial" w:cs="Arial"/>
          <w:bCs/>
          <w:sz w:val="24"/>
          <w:szCs w:val="24"/>
        </w:rPr>
        <w:t xml:space="preserve"> </w:t>
      </w:r>
      <w:r w:rsidR="00EB4151" w:rsidRPr="00102C09">
        <w:rPr>
          <w:rFonts w:ascii="Arial" w:hAnsi="Arial" w:cs="Arial"/>
          <w:bCs/>
          <w:sz w:val="24"/>
          <w:szCs w:val="24"/>
        </w:rPr>
        <w:t xml:space="preserve">benefits the arguments of </w:t>
      </w:r>
      <w:r w:rsidR="00291E92" w:rsidRPr="00102C09">
        <w:rPr>
          <w:rFonts w:ascii="Arial" w:hAnsi="Arial" w:cs="Arial"/>
          <w:bCs/>
          <w:sz w:val="24"/>
          <w:szCs w:val="24"/>
        </w:rPr>
        <w:t>both papers; rather than getting drawn into a debate on the credibility of astrology or whether it should be considered a science, they focus on the perspectives of their subjects and sources, who did see it as a science.</w:t>
      </w:r>
      <w:r w:rsidR="00082049" w:rsidRPr="00102C09">
        <w:rPr>
          <w:rFonts w:ascii="Arial" w:hAnsi="Arial" w:cs="Arial"/>
          <w:bCs/>
          <w:sz w:val="24"/>
          <w:szCs w:val="24"/>
        </w:rPr>
        <w:t xml:space="preserve"> </w:t>
      </w:r>
    </w:p>
    <w:p w14:paraId="6DA9AC47" w14:textId="6A314B04" w:rsidR="00384551" w:rsidRPr="00102C09" w:rsidRDefault="00FC4780" w:rsidP="005F689B">
      <w:pPr>
        <w:pStyle w:val="NormalWeb"/>
        <w:spacing w:before="0" w:beforeAutospacing="0" w:after="0" w:afterAutospacing="0" w:line="360" w:lineRule="auto"/>
        <w:ind w:right="-331" w:firstLine="432"/>
        <w:rPr>
          <w:rFonts w:ascii="Arial" w:hAnsi="Arial" w:cs="Arial"/>
          <w:bCs/>
          <w:sz w:val="24"/>
          <w:szCs w:val="24"/>
        </w:rPr>
      </w:pPr>
      <w:r w:rsidRPr="00102C09">
        <w:rPr>
          <w:rFonts w:ascii="Arial" w:hAnsi="Arial" w:cs="Arial"/>
          <w:bCs/>
          <w:sz w:val="24"/>
          <w:szCs w:val="24"/>
        </w:rPr>
        <w:t>On this note, w</w:t>
      </w:r>
      <w:r w:rsidR="00082049" w:rsidRPr="00102C09">
        <w:rPr>
          <w:rFonts w:ascii="Arial" w:hAnsi="Arial" w:cs="Arial"/>
          <w:bCs/>
          <w:sz w:val="24"/>
          <w:szCs w:val="24"/>
        </w:rPr>
        <w:t>hile the main topic is medicine (or, more specifically, a notable historical medical practitioner) in both papers, both authors also effectively present a stronger understanding of the role and history of astrology in the field of medicine. As noted by H. Darrel Rutkin, the erasure of astrology from scientific fields has left gaps in understanding akin to those experienced in the story of the blind men exploring an elephant</w:t>
      </w:r>
      <w:r w:rsidR="00082049" w:rsidRPr="00102C09">
        <w:rPr>
          <w:rStyle w:val="FootnoteReference"/>
          <w:rFonts w:ascii="Arial" w:hAnsi="Arial" w:cs="Arial"/>
          <w:bCs/>
          <w:sz w:val="24"/>
          <w:szCs w:val="24"/>
        </w:rPr>
        <w:footnoteReference w:id="12"/>
      </w:r>
      <w:r w:rsidR="00A66802" w:rsidRPr="00102C09">
        <w:rPr>
          <w:rFonts w:ascii="Arial" w:hAnsi="Arial" w:cs="Arial"/>
          <w:bCs/>
          <w:sz w:val="24"/>
          <w:szCs w:val="24"/>
        </w:rPr>
        <w:t xml:space="preserve">; i.e. there is an incomplete picture of a large topic because an entire element of it has been </w:t>
      </w:r>
      <w:r w:rsidR="001F632D" w:rsidRPr="00102C09">
        <w:rPr>
          <w:rFonts w:ascii="Arial" w:hAnsi="Arial" w:cs="Arial"/>
          <w:bCs/>
          <w:sz w:val="24"/>
          <w:szCs w:val="24"/>
        </w:rPr>
        <w:t>left out of consideration</w:t>
      </w:r>
      <w:r w:rsidR="00082049" w:rsidRPr="00102C09">
        <w:rPr>
          <w:rFonts w:ascii="Arial" w:hAnsi="Arial" w:cs="Arial"/>
          <w:bCs/>
          <w:sz w:val="24"/>
          <w:szCs w:val="24"/>
        </w:rPr>
        <w:t xml:space="preserve">. Although Cooper and French approach this from different directions, they both also achieve a secondary benefit: a contribution to filling in the aforementioned gap. </w:t>
      </w:r>
      <w:r w:rsidR="00384551" w:rsidRPr="00102C09">
        <w:rPr>
          <w:rFonts w:ascii="Arial" w:hAnsi="Arial" w:cs="Arial"/>
          <w:bCs/>
          <w:sz w:val="24"/>
          <w:szCs w:val="24"/>
        </w:rPr>
        <w:lastRenderedPageBreak/>
        <w:t xml:space="preserve">This may be intentional with French, as he calls out that historically, astronomy </w:t>
      </w:r>
      <w:r w:rsidR="00384551" w:rsidRPr="00102C09">
        <w:rPr>
          <w:rFonts w:ascii="Arial" w:hAnsi="Arial" w:cs="Arial"/>
          <w:bCs/>
          <w:sz w:val="24"/>
          <w:szCs w:val="24"/>
          <w:lang w:val="en-US"/>
        </w:rPr>
        <w:t>‘was often no more than the mathematical preparation for astrology’</w:t>
      </w:r>
      <w:r w:rsidR="00384551" w:rsidRPr="00102C09">
        <w:rPr>
          <w:rFonts w:ascii="Arial" w:hAnsi="Arial" w:cs="Arial"/>
          <w:bCs/>
          <w:sz w:val="24"/>
          <w:szCs w:val="24"/>
        </w:rPr>
        <w:t xml:space="preserve"> in his third footnote</w:t>
      </w:r>
      <w:r w:rsidR="00384551" w:rsidRPr="00102C09">
        <w:rPr>
          <w:rStyle w:val="FootnoteReference"/>
          <w:rFonts w:ascii="Arial" w:hAnsi="Arial" w:cs="Arial"/>
          <w:bCs/>
          <w:sz w:val="24"/>
          <w:szCs w:val="24"/>
        </w:rPr>
        <w:footnoteReference w:id="13"/>
      </w:r>
      <w:r w:rsidR="00384551" w:rsidRPr="00102C09">
        <w:rPr>
          <w:rFonts w:ascii="Arial" w:hAnsi="Arial" w:cs="Arial"/>
          <w:bCs/>
          <w:sz w:val="24"/>
          <w:szCs w:val="24"/>
        </w:rPr>
        <w:t>.</w:t>
      </w:r>
      <w:r w:rsidR="001F632D" w:rsidRPr="00102C09">
        <w:rPr>
          <w:rFonts w:ascii="Arial" w:hAnsi="Arial" w:cs="Arial"/>
          <w:bCs/>
          <w:sz w:val="24"/>
          <w:szCs w:val="24"/>
        </w:rPr>
        <w:t xml:space="preserve"> </w:t>
      </w:r>
    </w:p>
    <w:p w14:paraId="45B97A0C" w14:textId="62A84D48" w:rsidR="0081282A" w:rsidRPr="00102C09" w:rsidRDefault="00082049" w:rsidP="005F689B">
      <w:pPr>
        <w:pStyle w:val="NormalWeb"/>
        <w:spacing w:before="0" w:beforeAutospacing="0" w:after="0" w:afterAutospacing="0" w:line="360" w:lineRule="auto"/>
        <w:ind w:right="-331" w:firstLine="432"/>
        <w:rPr>
          <w:rFonts w:ascii="Arial" w:hAnsi="Arial" w:cs="Arial"/>
          <w:bCs/>
          <w:sz w:val="24"/>
          <w:szCs w:val="24"/>
        </w:rPr>
      </w:pPr>
      <w:r w:rsidRPr="00102C09">
        <w:rPr>
          <w:rFonts w:ascii="Arial" w:hAnsi="Arial" w:cs="Arial"/>
          <w:bCs/>
          <w:sz w:val="24"/>
          <w:szCs w:val="24"/>
        </w:rPr>
        <w:t>In his presentation of the subject, Cooper takes particular care to distinguish between ‘natural astrology’ and ‘judicial astrology’, saying that the former is related to the celestial influence on a patient, while the latter is the casting of astrological charts for the purpose of divination</w:t>
      </w:r>
      <w:r w:rsidRPr="00102C09">
        <w:rPr>
          <w:rStyle w:val="FootnoteReference"/>
          <w:rFonts w:ascii="Arial" w:hAnsi="Arial" w:cs="Arial"/>
          <w:bCs/>
          <w:sz w:val="24"/>
          <w:szCs w:val="24"/>
        </w:rPr>
        <w:footnoteReference w:id="14"/>
      </w:r>
      <w:r w:rsidRPr="00102C09">
        <w:rPr>
          <w:rFonts w:ascii="Arial" w:hAnsi="Arial" w:cs="Arial"/>
          <w:bCs/>
          <w:sz w:val="24"/>
          <w:szCs w:val="24"/>
        </w:rPr>
        <w:t>. This not only supports reader understanding, but also the argument Cooper makes about why Galens’ astrology is not intended to be read or used in the way previous interpretations have understood it.</w:t>
      </w:r>
    </w:p>
    <w:p w14:paraId="56313C6A" w14:textId="77777777" w:rsidR="00B35757" w:rsidRPr="00102C09" w:rsidRDefault="00B35757" w:rsidP="005F05F2">
      <w:pPr>
        <w:pStyle w:val="NormalWeb"/>
        <w:spacing w:before="0" w:beforeAutospacing="0" w:after="0" w:afterAutospacing="0" w:line="360" w:lineRule="auto"/>
        <w:ind w:right="-331" w:firstLine="432"/>
        <w:rPr>
          <w:rFonts w:ascii="Arial" w:hAnsi="Arial" w:cs="Arial"/>
          <w:b/>
          <w:sz w:val="24"/>
          <w:szCs w:val="24"/>
        </w:rPr>
      </w:pPr>
    </w:p>
    <w:p w14:paraId="14B0AE3A" w14:textId="6BD48C86" w:rsidR="0081282A" w:rsidRPr="00102C09" w:rsidRDefault="0059725F" w:rsidP="005F05F2">
      <w:pPr>
        <w:pStyle w:val="NormalWeb"/>
        <w:spacing w:before="0" w:beforeAutospacing="0" w:after="0" w:afterAutospacing="0" w:line="360" w:lineRule="auto"/>
        <w:ind w:right="-331"/>
        <w:rPr>
          <w:rFonts w:ascii="Arial" w:hAnsi="Arial" w:cs="Arial"/>
          <w:b/>
          <w:sz w:val="24"/>
          <w:szCs w:val="24"/>
        </w:rPr>
      </w:pPr>
      <w:r w:rsidRPr="00102C09">
        <w:rPr>
          <w:rFonts w:ascii="Arial" w:hAnsi="Arial" w:cs="Arial"/>
          <w:b/>
          <w:sz w:val="24"/>
          <w:szCs w:val="24"/>
        </w:rPr>
        <w:t>Structure</w:t>
      </w:r>
      <w:r w:rsidR="0081282A" w:rsidRPr="00102C09">
        <w:rPr>
          <w:rFonts w:ascii="Arial" w:hAnsi="Arial" w:cs="Arial"/>
          <w:b/>
          <w:sz w:val="24"/>
          <w:szCs w:val="24"/>
        </w:rPr>
        <w:t xml:space="preserve"> and Arguments</w:t>
      </w:r>
    </w:p>
    <w:p w14:paraId="0D316DDE" w14:textId="2205FE7D" w:rsidR="0081282A" w:rsidRPr="00102C09" w:rsidRDefault="008917A0" w:rsidP="008D35A9">
      <w:pPr>
        <w:pStyle w:val="NormalWeb"/>
        <w:spacing w:before="0" w:beforeAutospacing="0" w:after="0" w:afterAutospacing="0" w:line="360" w:lineRule="auto"/>
        <w:ind w:right="-331"/>
        <w:rPr>
          <w:rFonts w:ascii="Arial" w:hAnsi="Arial" w:cs="Arial"/>
          <w:bCs/>
          <w:sz w:val="24"/>
          <w:szCs w:val="24"/>
        </w:rPr>
      </w:pPr>
      <w:r w:rsidRPr="00102C09">
        <w:rPr>
          <w:rFonts w:ascii="Arial" w:hAnsi="Arial" w:cs="Arial"/>
          <w:bCs/>
          <w:sz w:val="24"/>
          <w:szCs w:val="24"/>
        </w:rPr>
        <w:t>As may be expected given the differing goals of each paper, e</w:t>
      </w:r>
      <w:r w:rsidR="009A630C" w:rsidRPr="00102C09">
        <w:rPr>
          <w:rFonts w:ascii="Arial" w:hAnsi="Arial" w:cs="Arial"/>
          <w:bCs/>
          <w:sz w:val="24"/>
          <w:szCs w:val="24"/>
        </w:rPr>
        <w:t>ach author took a different approach to examining the use of astrology in pre-modern medicine.</w:t>
      </w:r>
    </w:p>
    <w:p w14:paraId="16147EC3" w14:textId="0AFDB7E0" w:rsidR="009A630C" w:rsidRPr="00102C09" w:rsidRDefault="009A630C" w:rsidP="005F05F2">
      <w:pPr>
        <w:pStyle w:val="NormalWeb"/>
        <w:spacing w:before="0" w:beforeAutospacing="0" w:after="0" w:afterAutospacing="0" w:line="360" w:lineRule="auto"/>
        <w:ind w:right="-331" w:firstLine="432"/>
        <w:rPr>
          <w:rFonts w:ascii="Arial" w:hAnsi="Arial" w:cs="Arial"/>
          <w:bCs/>
          <w:sz w:val="24"/>
          <w:szCs w:val="24"/>
        </w:rPr>
      </w:pPr>
      <w:r w:rsidRPr="00102C09">
        <w:rPr>
          <w:rFonts w:ascii="Arial" w:hAnsi="Arial" w:cs="Arial"/>
          <w:bCs/>
          <w:sz w:val="24"/>
          <w:szCs w:val="24"/>
        </w:rPr>
        <w:t>Cooper argues that Galen knew less astrology than may have been previously supposed, and that ‘his apparent astrological cosmology…is mainly there for rhetorical effort’</w:t>
      </w:r>
      <w:r w:rsidRPr="00102C09">
        <w:rPr>
          <w:rStyle w:val="FootnoteReference"/>
          <w:rFonts w:ascii="Arial" w:hAnsi="Arial" w:cs="Arial"/>
          <w:bCs/>
          <w:sz w:val="24"/>
          <w:szCs w:val="24"/>
        </w:rPr>
        <w:footnoteReference w:id="15"/>
      </w:r>
      <w:r w:rsidRPr="00102C09">
        <w:rPr>
          <w:rFonts w:ascii="Arial" w:hAnsi="Arial" w:cs="Arial"/>
          <w:bCs/>
          <w:sz w:val="24"/>
          <w:szCs w:val="24"/>
        </w:rPr>
        <w:t>.</w:t>
      </w:r>
      <w:r w:rsidR="00B8072F" w:rsidRPr="00102C09">
        <w:rPr>
          <w:rFonts w:ascii="Arial" w:hAnsi="Arial" w:cs="Arial"/>
          <w:bCs/>
          <w:sz w:val="24"/>
          <w:szCs w:val="24"/>
        </w:rPr>
        <w:t xml:space="preserve"> As evidence, Cooper points out a number of instances where key astrological topics like the native’s ascendant are omitted from consideration</w:t>
      </w:r>
      <w:r w:rsidR="00B8072F" w:rsidRPr="00102C09">
        <w:rPr>
          <w:rStyle w:val="FootnoteReference"/>
          <w:rFonts w:ascii="Arial" w:hAnsi="Arial" w:cs="Arial"/>
          <w:bCs/>
          <w:sz w:val="24"/>
          <w:szCs w:val="24"/>
        </w:rPr>
        <w:footnoteReference w:id="16"/>
      </w:r>
      <w:r w:rsidR="00B8072F" w:rsidRPr="00102C09">
        <w:rPr>
          <w:rFonts w:ascii="Arial" w:hAnsi="Arial" w:cs="Arial"/>
          <w:bCs/>
          <w:sz w:val="24"/>
          <w:szCs w:val="24"/>
        </w:rPr>
        <w:t xml:space="preserve">. He also compares Galen’s work to that of a contemporary, Ptolemy, author of the </w:t>
      </w:r>
      <w:r w:rsidR="00166A71" w:rsidRPr="00102C09">
        <w:rPr>
          <w:rFonts w:ascii="Arial" w:hAnsi="Arial" w:cs="Arial"/>
          <w:bCs/>
          <w:sz w:val="24"/>
          <w:szCs w:val="24"/>
        </w:rPr>
        <w:t>foundational</w:t>
      </w:r>
      <w:r w:rsidR="00B8072F" w:rsidRPr="00102C09">
        <w:rPr>
          <w:rFonts w:ascii="Arial" w:hAnsi="Arial" w:cs="Arial"/>
          <w:bCs/>
          <w:sz w:val="24"/>
          <w:szCs w:val="24"/>
        </w:rPr>
        <w:t xml:space="preserve"> astrological work </w:t>
      </w:r>
      <w:r w:rsidR="00B8072F" w:rsidRPr="00102C09">
        <w:rPr>
          <w:rFonts w:ascii="Arial" w:hAnsi="Arial" w:cs="Arial"/>
          <w:bCs/>
          <w:i/>
          <w:iCs/>
          <w:sz w:val="24"/>
          <w:szCs w:val="24"/>
        </w:rPr>
        <w:t>Tetrabiblos</w:t>
      </w:r>
      <w:r w:rsidR="00E4462F" w:rsidRPr="00102C09">
        <w:rPr>
          <w:rStyle w:val="FootnoteReference"/>
          <w:rFonts w:ascii="Arial" w:hAnsi="Arial" w:cs="Arial"/>
          <w:bCs/>
          <w:i/>
          <w:iCs/>
          <w:sz w:val="24"/>
          <w:szCs w:val="24"/>
        </w:rPr>
        <w:footnoteReference w:id="17"/>
      </w:r>
      <w:r w:rsidR="00B8072F" w:rsidRPr="00102C09">
        <w:rPr>
          <w:rFonts w:ascii="Arial" w:hAnsi="Arial" w:cs="Arial"/>
          <w:bCs/>
          <w:i/>
          <w:iCs/>
          <w:sz w:val="24"/>
          <w:szCs w:val="24"/>
        </w:rPr>
        <w:t>.</w:t>
      </w:r>
      <w:r w:rsidR="008917A0" w:rsidRPr="00102C09">
        <w:rPr>
          <w:rFonts w:ascii="Arial" w:hAnsi="Arial" w:cs="Arial"/>
          <w:bCs/>
          <w:sz w:val="24"/>
          <w:szCs w:val="24"/>
        </w:rPr>
        <w:t xml:space="preserve"> In doing so, Cooper demonstrates why academic study should consider a new perspective of Galen, i.e., that </w:t>
      </w:r>
      <w:r w:rsidR="001608B7" w:rsidRPr="00102C09">
        <w:rPr>
          <w:rFonts w:ascii="Arial" w:hAnsi="Arial" w:cs="Arial"/>
          <w:bCs/>
          <w:sz w:val="24"/>
          <w:szCs w:val="24"/>
        </w:rPr>
        <w:t>Galen’s understanding of astrology</w:t>
      </w:r>
      <w:r w:rsidR="00905650" w:rsidRPr="00102C09">
        <w:rPr>
          <w:rFonts w:ascii="Arial" w:hAnsi="Arial" w:cs="Arial"/>
          <w:bCs/>
          <w:sz w:val="24"/>
          <w:szCs w:val="24"/>
        </w:rPr>
        <w:t xml:space="preserve"> (or lack thereof)</w:t>
      </w:r>
      <w:r w:rsidR="001608B7" w:rsidRPr="00102C09">
        <w:rPr>
          <w:rFonts w:ascii="Arial" w:hAnsi="Arial" w:cs="Arial"/>
          <w:bCs/>
          <w:sz w:val="24"/>
          <w:szCs w:val="24"/>
        </w:rPr>
        <w:t xml:space="preserve"> is less important than why he includ</w:t>
      </w:r>
      <w:r w:rsidR="00166A71" w:rsidRPr="00102C09">
        <w:rPr>
          <w:rFonts w:ascii="Arial" w:hAnsi="Arial" w:cs="Arial"/>
          <w:bCs/>
          <w:sz w:val="24"/>
          <w:szCs w:val="24"/>
        </w:rPr>
        <w:t>ed</w:t>
      </w:r>
      <w:r w:rsidR="001608B7" w:rsidRPr="00102C09">
        <w:rPr>
          <w:rFonts w:ascii="Arial" w:hAnsi="Arial" w:cs="Arial"/>
          <w:bCs/>
          <w:sz w:val="24"/>
          <w:szCs w:val="24"/>
        </w:rPr>
        <w:t xml:space="preserve"> it to begin with</w:t>
      </w:r>
      <w:r w:rsidR="008917A0" w:rsidRPr="00102C09">
        <w:rPr>
          <w:rFonts w:ascii="Arial" w:hAnsi="Arial" w:cs="Arial"/>
          <w:bCs/>
          <w:sz w:val="24"/>
          <w:szCs w:val="24"/>
        </w:rPr>
        <w:t>.</w:t>
      </w:r>
    </w:p>
    <w:p w14:paraId="329E9AB9" w14:textId="7848DC60" w:rsidR="009A630C" w:rsidRPr="00102C09" w:rsidRDefault="009A630C" w:rsidP="005F05F2">
      <w:pPr>
        <w:pStyle w:val="NormalWeb"/>
        <w:spacing w:before="0" w:beforeAutospacing="0" w:after="0" w:afterAutospacing="0" w:line="360" w:lineRule="auto"/>
        <w:ind w:right="-331" w:firstLine="432"/>
        <w:rPr>
          <w:rFonts w:ascii="Arial" w:hAnsi="Arial" w:cs="Arial"/>
          <w:bCs/>
          <w:sz w:val="24"/>
          <w:szCs w:val="24"/>
        </w:rPr>
      </w:pPr>
      <w:r w:rsidRPr="00102C09">
        <w:rPr>
          <w:rFonts w:ascii="Arial" w:hAnsi="Arial" w:cs="Arial"/>
          <w:bCs/>
          <w:sz w:val="24"/>
          <w:szCs w:val="24"/>
        </w:rPr>
        <w:t xml:space="preserve">In contrast, French </w:t>
      </w:r>
      <w:r w:rsidR="00D77360" w:rsidRPr="00102C09">
        <w:rPr>
          <w:rFonts w:ascii="Arial" w:hAnsi="Arial" w:cs="Arial"/>
          <w:bCs/>
          <w:sz w:val="24"/>
          <w:szCs w:val="24"/>
        </w:rPr>
        <w:t>says</w:t>
      </w:r>
      <w:r w:rsidRPr="00102C09">
        <w:rPr>
          <w:rFonts w:ascii="Arial" w:hAnsi="Arial" w:cs="Arial"/>
          <w:bCs/>
          <w:sz w:val="24"/>
          <w:szCs w:val="24"/>
        </w:rPr>
        <w:t xml:space="preserve"> that Roger of Hereford’s astrological knowledge and the application of it to medicine was decidedly advanced, stating that, ‘Roger is writing [on astronomy and astrology] at a technical level’</w:t>
      </w:r>
      <w:r w:rsidRPr="00102C09">
        <w:rPr>
          <w:rStyle w:val="FootnoteReference"/>
          <w:rFonts w:ascii="Arial" w:hAnsi="Arial" w:cs="Arial"/>
          <w:bCs/>
          <w:sz w:val="24"/>
          <w:szCs w:val="24"/>
        </w:rPr>
        <w:footnoteReference w:id="18"/>
      </w:r>
      <w:r w:rsidRPr="00102C09">
        <w:rPr>
          <w:rFonts w:ascii="Arial" w:hAnsi="Arial" w:cs="Arial"/>
          <w:bCs/>
          <w:sz w:val="24"/>
          <w:szCs w:val="24"/>
        </w:rPr>
        <w:t>.</w:t>
      </w:r>
      <w:r w:rsidR="008B66E4" w:rsidRPr="00102C09">
        <w:rPr>
          <w:rFonts w:ascii="Arial" w:hAnsi="Arial" w:cs="Arial"/>
          <w:bCs/>
          <w:sz w:val="24"/>
          <w:szCs w:val="24"/>
        </w:rPr>
        <w:t xml:space="preserve"> He includes </w:t>
      </w:r>
      <w:r w:rsidR="00B8072F" w:rsidRPr="00102C09">
        <w:rPr>
          <w:rFonts w:ascii="Arial" w:hAnsi="Arial" w:cs="Arial"/>
          <w:bCs/>
          <w:sz w:val="24"/>
          <w:szCs w:val="24"/>
        </w:rPr>
        <w:t>several examples of this skill, including Roger</w:t>
      </w:r>
      <w:r w:rsidR="00595B3C" w:rsidRPr="00102C09">
        <w:rPr>
          <w:rFonts w:ascii="Arial" w:hAnsi="Arial" w:cs="Arial"/>
          <w:bCs/>
          <w:sz w:val="24"/>
          <w:szCs w:val="24"/>
        </w:rPr>
        <w:t xml:space="preserve">’s </w:t>
      </w:r>
      <w:r w:rsidR="00B8072F" w:rsidRPr="00102C09">
        <w:rPr>
          <w:rFonts w:ascii="Arial" w:hAnsi="Arial" w:cs="Arial"/>
          <w:bCs/>
          <w:sz w:val="24"/>
          <w:szCs w:val="24"/>
        </w:rPr>
        <w:t>development of astronomical tables for that location and his use of them</w:t>
      </w:r>
      <w:r w:rsidR="00B8072F" w:rsidRPr="00102C09">
        <w:rPr>
          <w:rStyle w:val="FootnoteReference"/>
          <w:rFonts w:ascii="Arial" w:hAnsi="Arial" w:cs="Arial"/>
          <w:bCs/>
          <w:sz w:val="24"/>
          <w:szCs w:val="24"/>
        </w:rPr>
        <w:footnoteReference w:id="19"/>
      </w:r>
      <w:r w:rsidR="00B8072F" w:rsidRPr="00102C09">
        <w:rPr>
          <w:rFonts w:ascii="Arial" w:hAnsi="Arial" w:cs="Arial"/>
          <w:bCs/>
          <w:sz w:val="24"/>
          <w:szCs w:val="24"/>
        </w:rPr>
        <w:t xml:space="preserve">. </w:t>
      </w:r>
      <w:r w:rsidR="008917A0" w:rsidRPr="00102C09">
        <w:rPr>
          <w:rFonts w:ascii="Arial" w:hAnsi="Arial" w:cs="Arial"/>
          <w:bCs/>
          <w:sz w:val="24"/>
          <w:szCs w:val="24"/>
        </w:rPr>
        <w:t xml:space="preserve">In laying out this information, </w:t>
      </w:r>
      <w:r w:rsidR="00166A71" w:rsidRPr="00102C09">
        <w:rPr>
          <w:rFonts w:ascii="Arial" w:hAnsi="Arial" w:cs="Arial"/>
          <w:bCs/>
          <w:sz w:val="24"/>
          <w:szCs w:val="24"/>
        </w:rPr>
        <w:t>French</w:t>
      </w:r>
      <w:r w:rsidR="008917A0" w:rsidRPr="00102C09">
        <w:rPr>
          <w:rFonts w:ascii="Arial" w:hAnsi="Arial" w:cs="Arial"/>
          <w:bCs/>
          <w:sz w:val="24"/>
          <w:szCs w:val="24"/>
        </w:rPr>
        <w:t xml:space="preserve"> </w:t>
      </w:r>
      <w:r w:rsidR="004F739B" w:rsidRPr="00102C09">
        <w:rPr>
          <w:rFonts w:ascii="Arial" w:hAnsi="Arial" w:cs="Arial"/>
          <w:bCs/>
          <w:sz w:val="24"/>
          <w:szCs w:val="24"/>
        </w:rPr>
        <w:t>supports his</w:t>
      </w:r>
      <w:r w:rsidR="008917A0" w:rsidRPr="00102C09">
        <w:rPr>
          <w:rFonts w:ascii="Arial" w:hAnsi="Arial" w:cs="Arial"/>
          <w:bCs/>
          <w:sz w:val="24"/>
          <w:szCs w:val="24"/>
        </w:rPr>
        <w:t xml:space="preserve"> argument for why Roger’s work needs to be revisited and where there is more room for scholarship that could develop </w:t>
      </w:r>
      <w:r w:rsidR="00166A71" w:rsidRPr="00102C09">
        <w:rPr>
          <w:rFonts w:ascii="Arial" w:hAnsi="Arial" w:cs="Arial"/>
          <w:bCs/>
          <w:sz w:val="24"/>
          <w:szCs w:val="24"/>
        </w:rPr>
        <w:t>the</w:t>
      </w:r>
      <w:r w:rsidR="008917A0" w:rsidRPr="00102C09">
        <w:rPr>
          <w:rFonts w:ascii="Arial" w:hAnsi="Arial" w:cs="Arial"/>
          <w:bCs/>
          <w:sz w:val="24"/>
          <w:szCs w:val="24"/>
        </w:rPr>
        <w:t xml:space="preserve"> understanding of medieval astrology in the Latin West.</w:t>
      </w:r>
    </w:p>
    <w:p w14:paraId="05D92589" w14:textId="51E86540" w:rsidR="0059725F" w:rsidRPr="00102C09" w:rsidRDefault="0059725F" w:rsidP="0059725F">
      <w:pPr>
        <w:pStyle w:val="NormalWeb"/>
        <w:spacing w:before="0" w:beforeAutospacing="0" w:after="0" w:afterAutospacing="0" w:line="360" w:lineRule="auto"/>
        <w:ind w:right="-331" w:firstLine="432"/>
        <w:rPr>
          <w:rFonts w:ascii="Arial" w:hAnsi="Arial" w:cs="Arial"/>
          <w:bCs/>
          <w:sz w:val="24"/>
          <w:szCs w:val="24"/>
        </w:rPr>
      </w:pPr>
      <w:r w:rsidRPr="00102C09">
        <w:rPr>
          <w:rFonts w:ascii="Arial" w:hAnsi="Arial" w:cs="Arial"/>
          <w:bCs/>
          <w:sz w:val="24"/>
          <w:szCs w:val="24"/>
        </w:rPr>
        <w:lastRenderedPageBreak/>
        <w:t xml:space="preserve">Both papers are clearly structured, with headers leading the reader through each section. However, French takes a more indirect path, spending much of the paper contextualizing twelfth-century England and the status of medicine and astrology in that place and time. He also </w:t>
      </w:r>
      <w:r w:rsidR="00905650" w:rsidRPr="00102C09">
        <w:rPr>
          <w:rFonts w:ascii="Arial" w:hAnsi="Arial" w:cs="Arial"/>
          <w:bCs/>
          <w:sz w:val="24"/>
          <w:szCs w:val="24"/>
        </w:rPr>
        <w:t>diverges</w:t>
      </w:r>
      <w:r w:rsidRPr="00102C09">
        <w:rPr>
          <w:rFonts w:ascii="Arial" w:hAnsi="Arial" w:cs="Arial"/>
          <w:bCs/>
          <w:sz w:val="24"/>
          <w:szCs w:val="24"/>
        </w:rPr>
        <w:t xml:space="preserve"> from talking about Roger of Hereford, the subject of the paper’s opening and </w:t>
      </w:r>
      <w:r w:rsidR="00D77360" w:rsidRPr="00102C09">
        <w:rPr>
          <w:rFonts w:ascii="Arial" w:hAnsi="Arial" w:cs="Arial"/>
          <w:bCs/>
          <w:sz w:val="24"/>
          <w:szCs w:val="24"/>
        </w:rPr>
        <w:t>most of</w:t>
      </w:r>
      <w:r w:rsidRPr="00102C09">
        <w:rPr>
          <w:rFonts w:ascii="Arial" w:hAnsi="Arial" w:cs="Arial"/>
          <w:bCs/>
          <w:sz w:val="24"/>
          <w:szCs w:val="24"/>
        </w:rPr>
        <w:t xml:space="preserve"> its content, to a tangent about William of England for the last section</w:t>
      </w:r>
      <w:r w:rsidR="000B29F3" w:rsidRPr="00102C09">
        <w:rPr>
          <w:rFonts w:ascii="Arial" w:hAnsi="Arial" w:cs="Arial"/>
          <w:bCs/>
          <w:sz w:val="24"/>
          <w:szCs w:val="24"/>
        </w:rPr>
        <w:t>,</w:t>
      </w:r>
      <w:r w:rsidRPr="00102C09">
        <w:rPr>
          <w:rFonts w:ascii="Arial" w:hAnsi="Arial" w:cs="Arial"/>
          <w:bCs/>
          <w:sz w:val="24"/>
          <w:szCs w:val="24"/>
        </w:rPr>
        <w:t xml:space="preserve"> with little warning. It appears that this jump is intended to support the view of Roger of Hereford as a leading scholar of the time, but it mostly serves to distract the reader with the change in topic and focus.</w:t>
      </w:r>
      <w:r w:rsidR="00D77360" w:rsidRPr="00102C09">
        <w:rPr>
          <w:rFonts w:ascii="Arial" w:hAnsi="Arial" w:cs="Arial"/>
          <w:bCs/>
          <w:sz w:val="24"/>
          <w:szCs w:val="24"/>
        </w:rPr>
        <w:t xml:space="preserve"> </w:t>
      </w:r>
      <w:r w:rsidR="008D35A9" w:rsidRPr="00102C09">
        <w:rPr>
          <w:rFonts w:ascii="Arial" w:hAnsi="Arial" w:cs="Arial"/>
          <w:bCs/>
          <w:sz w:val="24"/>
          <w:szCs w:val="24"/>
        </w:rPr>
        <w:t>If the author is attempting to make an argument</w:t>
      </w:r>
      <w:r w:rsidR="00905650" w:rsidRPr="00102C09">
        <w:rPr>
          <w:rFonts w:ascii="Arial" w:hAnsi="Arial" w:cs="Arial"/>
          <w:bCs/>
          <w:sz w:val="24"/>
          <w:szCs w:val="24"/>
        </w:rPr>
        <w:t xml:space="preserve"> for Roger’s skill in astrology and his contributions to medieval medicine as a reason why scholars should do more to study him</w:t>
      </w:r>
      <w:r w:rsidR="008D35A9" w:rsidRPr="00102C09">
        <w:rPr>
          <w:rFonts w:ascii="Arial" w:hAnsi="Arial" w:cs="Arial"/>
          <w:bCs/>
          <w:sz w:val="24"/>
          <w:szCs w:val="24"/>
        </w:rPr>
        <w:t xml:space="preserve">, this jumping and wandering </w:t>
      </w:r>
      <w:r w:rsidR="004F739B" w:rsidRPr="00102C09">
        <w:rPr>
          <w:rFonts w:ascii="Arial" w:hAnsi="Arial" w:cs="Arial"/>
          <w:bCs/>
          <w:sz w:val="24"/>
          <w:szCs w:val="24"/>
        </w:rPr>
        <w:t>creates an obstacle. Additionally, French includes extended commentary in the footnotes which, while presumably intended to support the main point, is at times a distraction due to the length of each comment</w:t>
      </w:r>
      <w:r w:rsidR="008D35A9" w:rsidRPr="00102C09">
        <w:rPr>
          <w:rFonts w:ascii="Arial" w:hAnsi="Arial" w:cs="Arial"/>
          <w:bCs/>
          <w:sz w:val="24"/>
          <w:szCs w:val="24"/>
        </w:rPr>
        <w:t>.</w:t>
      </w:r>
    </w:p>
    <w:p w14:paraId="7681B023" w14:textId="2A95D58E" w:rsidR="0059725F" w:rsidRPr="00102C09" w:rsidRDefault="0059725F" w:rsidP="0059725F">
      <w:pPr>
        <w:pStyle w:val="NormalWeb"/>
        <w:spacing w:before="0" w:beforeAutospacing="0" w:after="0" w:afterAutospacing="0" w:line="360" w:lineRule="auto"/>
        <w:ind w:right="-331" w:firstLine="432"/>
        <w:rPr>
          <w:rFonts w:ascii="Arial" w:hAnsi="Arial" w:cs="Arial"/>
          <w:bCs/>
          <w:sz w:val="24"/>
          <w:szCs w:val="24"/>
        </w:rPr>
      </w:pPr>
      <w:r w:rsidRPr="00102C09">
        <w:rPr>
          <w:rFonts w:ascii="Arial" w:hAnsi="Arial" w:cs="Arial"/>
          <w:bCs/>
          <w:sz w:val="24"/>
          <w:szCs w:val="24"/>
        </w:rPr>
        <w:t xml:space="preserve">In contrast, Cooper </w:t>
      </w:r>
      <w:r w:rsidR="00905650" w:rsidRPr="00102C09">
        <w:rPr>
          <w:rFonts w:ascii="Arial" w:hAnsi="Arial" w:cs="Arial"/>
          <w:bCs/>
          <w:sz w:val="24"/>
          <w:szCs w:val="24"/>
        </w:rPr>
        <w:t>does a better job staying on track</w:t>
      </w:r>
      <w:r w:rsidR="004F739B" w:rsidRPr="00102C09">
        <w:rPr>
          <w:rFonts w:ascii="Arial" w:hAnsi="Arial" w:cs="Arial"/>
          <w:bCs/>
          <w:sz w:val="24"/>
          <w:szCs w:val="24"/>
        </w:rPr>
        <w:t xml:space="preserve"> and limiting footnote commentary</w:t>
      </w:r>
      <w:r w:rsidR="00905650" w:rsidRPr="00102C09">
        <w:rPr>
          <w:rFonts w:ascii="Arial" w:hAnsi="Arial" w:cs="Arial"/>
          <w:bCs/>
          <w:sz w:val="24"/>
          <w:szCs w:val="24"/>
        </w:rPr>
        <w:t xml:space="preserve">. He </w:t>
      </w:r>
      <w:r w:rsidRPr="00102C09">
        <w:rPr>
          <w:rFonts w:ascii="Arial" w:hAnsi="Arial" w:cs="Arial"/>
          <w:bCs/>
          <w:sz w:val="24"/>
          <w:szCs w:val="24"/>
        </w:rPr>
        <w:t>notes difficulties in understanding the source material, includes more in the way of a literature review, and takes more care to define key concepts, which aids with comprehension as well as strengthening his arguments.</w:t>
      </w:r>
      <w:r w:rsidR="00D77360" w:rsidRPr="00102C09">
        <w:rPr>
          <w:rFonts w:ascii="Arial" w:hAnsi="Arial" w:cs="Arial"/>
          <w:bCs/>
          <w:sz w:val="24"/>
          <w:szCs w:val="24"/>
        </w:rPr>
        <w:t xml:space="preserve"> As a result, Cooper’s conclusions are </w:t>
      </w:r>
      <w:r w:rsidR="006D2E9B" w:rsidRPr="00102C09">
        <w:rPr>
          <w:rFonts w:ascii="Arial" w:hAnsi="Arial" w:cs="Arial"/>
          <w:bCs/>
          <w:sz w:val="24"/>
          <w:szCs w:val="24"/>
        </w:rPr>
        <w:t>clearer</w:t>
      </w:r>
      <w:r w:rsidR="008D35A9" w:rsidRPr="00102C09">
        <w:rPr>
          <w:rFonts w:ascii="Arial" w:hAnsi="Arial" w:cs="Arial"/>
          <w:bCs/>
          <w:sz w:val="24"/>
          <w:szCs w:val="24"/>
        </w:rPr>
        <w:t xml:space="preserve"> and </w:t>
      </w:r>
      <w:r w:rsidR="006D2E9B" w:rsidRPr="00102C09">
        <w:rPr>
          <w:rFonts w:ascii="Arial" w:hAnsi="Arial" w:cs="Arial"/>
          <w:bCs/>
          <w:sz w:val="24"/>
          <w:szCs w:val="24"/>
        </w:rPr>
        <w:t>better</w:t>
      </w:r>
      <w:r w:rsidR="00D77360" w:rsidRPr="00102C09">
        <w:rPr>
          <w:rFonts w:ascii="Arial" w:hAnsi="Arial" w:cs="Arial"/>
          <w:bCs/>
          <w:sz w:val="24"/>
          <w:szCs w:val="24"/>
        </w:rPr>
        <w:t xml:space="preserve"> justified.</w:t>
      </w:r>
    </w:p>
    <w:p w14:paraId="76A3D2C1" w14:textId="791A97D7" w:rsidR="0059725F" w:rsidRPr="00102C09" w:rsidRDefault="003E47C0" w:rsidP="0059725F">
      <w:pPr>
        <w:pStyle w:val="NormalWeb"/>
        <w:spacing w:before="0" w:beforeAutospacing="0" w:after="0" w:afterAutospacing="0" w:line="360" w:lineRule="auto"/>
        <w:ind w:right="-331" w:firstLine="432"/>
        <w:rPr>
          <w:rFonts w:ascii="Arial" w:hAnsi="Arial" w:cs="Arial"/>
          <w:bCs/>
          <w:sz w:val="24"/>
          <w:szCs w:val="24"/>
        </w:rPr>
      </w:pPr>
      <w:r w:rsidRPr="00102C09">
        <w:rPr>
          <w:rFonts w:ascii="Arial" w:hAnsi="Arial" w:cs="Arial"/>
          <w:bCs/>
          <w:sz w:val="24"/>
          <w:szCs w:val="24"/>
        </w:rPr>
        <w:t>B</w:t>
      </w:r>
      <w:r w:rsidRPr="00102C09">
        <w:rPr>
          <w:rFonts w:ascii="Arial" w:hAnsi="Arial" w:cs="Arial"/>
          <w:bCs/>
          <w:sz w:val="24"/>
          <w:szCs w:val="24"/>
        </w:rPr>
        <w:t>oth papers</w:t>
      </w:r>
      <w:r w:rsidRPr="00102C09">
        <w:rPr>
          <w:rFonts w:ascii="Arial" w:hAnsi="Arial" w:cs="Arial"/>
          <w:bCs/>
          <w:sz w:val="24"/>
          <w:szCs w:val="24"/>
        </w:rPr>
        <w:t xml:space="preserve"> reference a</w:t>
      </w:r>
      <w:r w:rsidR="0059725F" w:rsidRPr="00102C09">
        <w:rPr>
          <w:rFonts w:ascii="Arial" w:hAnsi="Arial" w:cs="Arial"/>
          <w:bCs/>
          <w:sz w:val="24"/>
          <w:szCs w:val="24"/>
        </w:rPr>
        <w:t xml:space="preserve"> mix of primary and secondary sources, with primary sources including Ptolemy (Cooper) and Abu Ma’shar (French). Secondary sources are pulled in for supporting points</w:t>
      </w:r>
      <w:r w:rsidR="006F4092" w:rsidRPr="00102C09">
        <w:rPr>
          <w:rFonts w:ascii="Arial" w:hAnsi="Arial" w:cs="Arial"/>
          <w:bCs/>
          <w:sz w:val="24"/>
          <w:szCs w:val="24"/>
        </w:rPr>
        <w:t xml:space="preserve"> to strengthen their arguments</w:t>
      </w:r>
      <w:r w:rsidR="0059725F" w:rsidRPr="00102C09">
        <w:rPr>
          <w:rFonts w:ascii="Arial" w:hAnsi="Arial" w:cs="Arial"/>
          <w:bCs/>
          <w:sz w:val="24"/>
          <w:szCs w:val="24"/>
        </w:rPr>
        <w:t xml:space="preserve">. Cooper took particular care to call out problems with </w:t>
      </w:r>
      <w:r w:rsidR="0044142B" w:rsidRPr="00102C09">
        <w:rPr>
          <w:rFonts w:ascii="Arial" w:hAnsi="Arial" w:cs="Arial"/>
          <w:bCs/>
          <w:sz w:val="24"/>
          <w:szCs w:val="24"/>
        </w:rPr>
        <w:t>earlier</w:t>
      </w:r>
      <w:r w:rsidR="0059725F" w:rsidRPr="00102C09">
        <w:rPr>
          <w:rFonts w:ascii="Arial" w:hAnsi="Arial" w:cs="Arial"/>
          <w:bCs/>
          <w:sz w:val="24"/>
          <w:szCs w:val="24"/>
        </w:rPr>
        <w:t xml:space="preserve"> </w:t>
      </w:r>
      <w:r w:rsidR="00A11F66" w:rsidRPr="00102C09">
        <w:rPr>
          <w:rFonts w:ascii="Arial" w:hAnsi="Arial" w:cs="Arial"/>
          <w:bCs/>
          <w:sz w:val="24"/>
          <w:szCs w:val="24"/>
        </w:rPr>
        <w:t>research</w:t>
      </w:r>
      <w:r w:rsidR="0044142B" w:rsidRPr="00102C09">
        <w:rPr>
          <w:rFonts w:ascii="Arial" w:hAnsi="Arial" w:cs="Arial"/>
          <w:bCs/>
          <w:sz w:val="24"/>
          <w:szCs w:val="24"/>
        </w:rPr>
        <w:t xml:space="preserve"> on Galen</w:t>
      </w:r>
      <w:r w:rsidR="0059725F" w:rsidRPr="00102C09">
        <w:rPr>
          <w:rFonts w:ascii="Arial" w:hAnsi="Arial" w:cs="Arial"/>
          <w:bCs/>
          <w:sz w:val="24"/>
          <w:szCs w:val="24"/>
        </w:rPr>
        <w:t>, noting superficial or racist content in scholarship from the early to mid-1900s</w:t>
      </w:r>
      <w:r w:rsidR="0059725F" w:rsidRPr="00102C09">
        <w:rPr>
          <w:rStyle w:val="FootnoteReference"/>
          <w:rFonts w:ascii="Arial" w:hAnsi="Arial" w:cs="Arial"/>
          <w:bCs/>
          <w:sz w:val="24"/>
          <w:szCs w:val="24"/>
        </w:rPr>
        <w:footnoteReference w:id="20"/>
      </w:r>
      <w:r w:rsidR="00FD2AB1" w:rsidRPr="00102C09">
        <w:rPr>
          <w:rFonts w:ascii="Arial" w:hAnsi="Arial" w:cs="Arial"/>
          <w:bCs/>
          <w:sz w:val="24"/>
          <w:szCs w:val="24"/>
        </w:rPr>
        <w:t>. This offers a more thorough and critical view of past literature, which</w:t>
      </w:r>
      <w:r w:rsidR="006F4092" w:rsidRPr="00102C09">
        <w:rPr>
          <w:rFonts w:ascii="Arial" w:hAnsi="Arial" w:cs="Arial"/>
          <w:bCs/>
          <w:sz w:val="24"/>
          <w:szCs w:val="24"/>
        </w:rPr>
        <w:t xml:space="preserve"> helps with framing the necessity of his newer, deeper, and more balanced work</w:t>
      </w:r>
      <w:r w:rsidR="0059725F" w:rsidRPr="00102C09">
        <w:rPr>
          <w:rFonts w:ascii="Arial" w:hAnsi="Arial" w:cs="Arial"/>
          <w:bCs/>
          <w:sz w:val="24"/>
          <w:szCs w:val="24"/>
        </w:rPr>
        <w:t>.</w:t>
      </w:r>
      <w:r w:rsidR="00384551" w:rsidRPr="00102C09">
        <w:rPr>
          <w:rFonts w:ascii="Arial" w:hAnsi="Arial" w:cs="Arial"/>
          <w:bCs/>
          <w:sz w:val="24"/>
          <w:szCs w:val="24"/>
        </w:rPr>
        <w:t xml:space="preserve"> </w:t>
      </w:r>
    </w:p>
    <w:p w14:paraId="171BA26E" w14:textId="4730CC23" w:rsidR="005F05F2" w:rsidRPr="00102C09" w:rsidRDefault="008D35A9" w:rsidP="00FD2AB1">
      <w:pPr>
        <w:pStyle w:val="NormalWeb"/>
        <w:spacing w:before="0" w:beforeAutospacing="0" w:after="0" w:afterAutospacing="0" w:line="360" w:lineRule="auto"/>
        <w:ind w:right="-331" w:firstLine="432"/>
        <w:rPr>
          <w:rFonts w:ascii="Arial" w:hAnsi="Arial" w:cs="Arial"/>
          <w:bCs/>
          <w:sz w:val="24"/>
          <w:szCs w:val="24"/>
        </w:rPr>
      </w:pPr>
      <w:r w:rsidRPr="00102C09">
        <w:rPr>
          <w:rFonts w:ascii="Arial" w:hAnsi="Arial" w:cs="Arial"/>
          <w:bCs/>
          <w:sz w:val="24"/>
          <w:szCs w:val="24"/>
        </w:rPr>
        <w:t xml:space="preserve">While French’s paper mentions Galenic medical theory a few times in a section about Abu Ma’shar’s influence on Roger of Hereford’s work, there is not a deep analysis of any connection between Galen and Roger. However, both papers pull in the perspectives of medieval </w:t>
      </w:r>
      <w:r w:rsidR="004F739B" w:rsidRPr="00102C09">
        <w:rPr>
          <w:rFonts w:ascii="Arial" w:hAnsi="Arial" w:cs="Arial"/>
          <w:bCs/>
          <w:sz w:val="24"/>
          <w:szCs w:val="24"/>
        </w:rPr>
        <w:t>Arabic</w:t>
      </w:r>
      <w:r w:rsidRPr="00102C09">
        <w:rPr>
          <w:rFonts w:ascii="Arial" w:hAnsi="Arial" w:cs="Arial"/>
          <w:bCs/>
          <w:sz w:val="24"/>
          <w:szCs w:val="24"/>
        </w:rPr>
        <w:t xml:space="preserve"> astrologers, either to illustrate where their practices influenced medical thought elsewhere (in the case of Roger) or rejected the established thinking (in the case of </w:t>
      </w:r>
      <w:r w:rsidRPr="00102C09">
        <w:rPr>
          <w:rFonts w:ascii="Arial" w:hAnsi="Arial" w:cs="Arial"/>
          <w:bCs/>
          <w:sz w:val="24"/>
          <w:szCs w:val="24"/>
        </w:rPr>
        <w:lastRenderedPageBreak/>
        <w:t>Galen). In some ways, medieval Islamic sources would have served as a bridge between the time of Galen and Roger: in the eighth and ninth centuries, there was ‘an unprecedented number of translations of the Greek scientific sources’</w:t>
      </w:r>
      <w:r w:rsidRPr="00102C09">
        <w:rPr>
          <w:rStyle w:val="FootnoteReference"/>
          <w:rFonts w:ascii="Arial" w:hAnsi="Arial" w:cs="Arial"/>
          <w:bCs/>
          <w:sz w:val="24"/>
          <w:szCs w:val="24"/>
        </w:rPr>
        <w:footnoteReference w:id="21"/>
      </w:r>
      <w:r w:rsidR="00905650" w:rsidRPr="00102C09">
        <w:rPr>
          <w:rFonts w:ascii="Arial" w:hAnsi="Arial" w:cs="Arial"/>
          <w:bCs/>
          <w:sz w:val="24"/>
          <w:szCs w:val="24"/>
        </w:rPr>
        <w:t>, some of which made their way to medieval Europe</w:t>
      </w:r>
      <w:r w:rsidRPr="00102C09">
        <w:rPr>
          <w:rFonts w:ascii="Arial" w:hAnsi="Arial" w:cs="Arial"/>
          <w:bCs/>
          <w:sz w:val="24"/>
          <w:szCs w:val="24"/>
        </w:rPr>
        <w:t>. Despite what Cooper says about ninth century Arabic authors seemingly rejecting Galen’s work</w:t>
      </w:r>
      <w:r w:rsidRPr="00102C09">
        <w:rPr>
          <w:rStyle w:val="FootnoteReference"/>
          <w:rFonts w:ascii="Arial" w:hAnsi="Arial" w:cs="Arial"/>
          <w:bCs/>
          <w:sz w:val="24"/>
          <w:szCs w:val="24"/>
        </w:rPr>
        <w:footnoteReference w:id="22"/>
      </w:r>
      <w:r w:rsidRPr="00102C09">
        <w:rPr>
          <w:rFonts w:ascii="Arial" w:hAnsi="Arial" w:cs="Arial"/>
          <w:bCs/>
          <w:sz w:val="24"/>
          <w:szCs w:val="24"/>
        </w:rPr>
        <w:t>, Greek thought was reaching medieval England</w:t>
      </w:r>
      <w:r w:rsidR="00B9193C" w:rsidRPr="00102C09">
        <w:rPr>
          <w:rFonts w:ascii="Arial" w:hAnsi="Arial" w:cs="Arial"/>
          <w:bCs/>
          <w:sz w:val="24"/>
          <w:szCs w:val="24"/>
        </w:rPr>
        <w:t xml:space="preserve"> and elsewhere</w:t>
      </w:r>
      <w:r w:rsidRPr="00102C09">
        <w:rPr>
          <w:rFonts w:ascii="Arial" w:hAnsi="Arial" w:cs="Arial"/>
          <w:bCs/>
          <w:sz w:val="24"/>
          <w:szCs w:val="24"/>
        </w:rPr>
        <w:t xml:space="preserve"> via translations of Islamic texts, so it is logical that both authors would consider the impacts and influences of Arabic scholars for their respective works.</w:t>
      </w:r>
      <w:r w:rsidRPr="00102C09">
        <w:rPr>
          <w:rFonts w:ascii="Arial" w:hAnsi="Arial" w:cs="Arial"/>
          <w:bCs/>
          <w:sz w:val="24"/>
          <w:szCs w:val="24"/>
        </w:rPr>
        <w:t xml:space="preserve"> Demonstrating these broader impacts and influences while staying focused on the subject of each paper </w:t>
      </w:r>
      <w:r w:rsidR="00B9193C" w:rsidRPr="00102C09">
        <w:rPr>
          <w:rFonts w:ascii="Arial" w:hAnsi="Arial" w:cs="Arial"/>
          <w:bCs/>
          <w:sz w:val="24"/>
          <w:szCs w:val="24"/>
        </w:rPr>
        <w:t>supports the core arguments</w:t>
      </w:r>
      <w:r w:rsidRPr="00102C09">
        <w:rPr>
          <w:rFonts w:ascii="Arial" w:hAnsi="Arial" w:cs="Arial"/>
          <w:bCs/>
          <w:sz w:val="24"/>
          <w:szCs w:val="24"/>
        </w:rPr>
        <w:t>.</w:t>
      </w:r>
    </w:p>
    <w:p w14:paraId="360BBC2F" w14:textId="77777777" w:rsidR="005F05F2" w:rsidRPr="00102C09" w:rsidRDefault="005F05F2" w:rsidP="005F05F2">
      <w:pPr>
        <w:pStyle w:val="NormalWeb"/>
        <w:spacing w:before="0" w:beforeAutospacing="0" w:after="0" w:afterAutospacing="0" w:line="360" w:lineRule="auto"/>
        <w:ind w:right="-331" w:firstLine="432"/>
        <w:rPr>
          <w:rFonts w:ascii="Arial" w:hAnsi="Arial" w:cs="Arial"/>
          <w:b/>
          <w:sz w:val="24"/>
          <w:szCs w:val="24"/>
        </w:rPr>
      </w:pPr>
    </w:p>
    <w:p w14:paraId="6154B2EE" w14:textId="7550CE63" w:rsidR="0081282A" w:rsidRPr="00102C09" w:rsidRDefault="0081282A" w:rsidP="005F05F2">
      <w:pPr>
        <w:pStyle w:val="NormalWeb"/>
        <w:spacing w:before="0" w:beforeAutospacing="0" w:after="0" w:afterAutospacing="0" w:line="360" w:lineRule="auto"/>
        <w:ind w:right="-331"/>
        <w:rPr>
          <w:rFonts w:ascii="Arial" w:hAnsi="Arial" w:cs="Arial"/>
          <w:bCs/>
          <w:sz w:val="24"/>
          <w:szCs w:val="24"/>
        </w:rPr>
      </w:pPr>
      <w:r w:rsidRPr="00102C09">
        <w:rPr>
          <w:rFonts w:ascii="Arial" w:hAnsi="Arial" w:cs="Arial"/>
          <w:b/>
          <w:sz w:val="24"/>
          <w:szCs w:val="24"/>
        </w:rPr>
        <w:t>Conclusion</w:t>
      </w:r>
    </w:p>
    <w:p w14:paraId="72CF33E6" w14:textId="79709F31" w:rsidR="0081282A" w:rsidRPr="00102C09" w:rsidRDefault="00FD2AB1" w:rsidP="00C34E7B">
      <w:pPr>
        <w:pStyle w:val="NormalWeb"/>
        <w:spacing w:before="0" w:beforeAutospacing="0" w:after="0" w:afterAutospacing="0" w:line="360" w:lineRule="auto"/>
        <w:ind w:right="-331"/>
        <w:rPr>
          <w:rFonts w:ascii="Arial" w:hAnsi="Arial" w:cs="Arial"/>
          <w:bCs/>
          <w:sz w:val="24"/>
          <w:szCs w:val="24"/>
        </w:rPr>
      </w:pPr>
      <w:r w:rsidRPr="00102C09">
        <w:rPr>
          <w:rFonts w:ascii="Arial" w:hAnsi="Arial" w:cs="Arial"/>
          <w:bCs/>
          <w:sz w:val="24"/>
          <w:szCs w:val="24"/>
        </w:rPr>
        <w:t xml:space="preserve">As scholars of medical history, </w:t>
      </w:r>
      <w:r w:rsidR="00A92488" w:rsidRPr="00102C09">
        <w:rPr>
          <w:rFonts w:ascii="Arial" w:hAnsi="Arial" w:cs="Arial"/>
          <w:bCs/>
          <w:sz w:val="24"/>
          <w:szCs w:val="24"/>
        </w:rPr>
        <w:t xml:space="preserve">Cooper and French both wrote papers demonstrating the </w:t>
      </w:r>
      <w:r w:rsidR="00E2033F" w:rsidRPr="00102C09">
        <w:rPr>
          <w:rFonts w:ascii="Arial" w:hAnsi="Arial" w:cs="Arial"/>
          <w:bCs/>
          <w:sz w:val="24"/>
          <w:szCs w:val="24"/>
        </w:rPr>
        <w:t xml:space="preserve">extent of </w:t>
      </w:r>
      <w:r w:rsidR="00A92488" w:rsidRPr="00102C09">
        <w:rPr>
          <w:rFonts w:ascii="Arial" w:hAnsi="Arial" w:cs="Arial"/>
          <w:bCs/>
          <w:sz w:val="24"/>
          <w:szCs w:val="24"/>
        </w:rPr>
        <w:t>astrological knowledge of figures in the history of medicine</w:t>
      </w:r>
      <w:r w:rsidR="00BF4220" w:rsidRPr="00102C09">
        <w:rPr>
          <w:rFonts w:ascii="Arial" w:hAnsi="Arial" w:cs="Arial"/>
          <w:bCs/>
          <w:sz w:val="24"/>
          <w:szCs w:val="24"/>
        </w:rPr>
        <w:t>: Galen and Roger of Hereford, respectively</w:t>
      </w:r>
      <w:r w:rsidR="00A92488" w:rsidRPr="00102C09">
        <w:rPr>
          <w:rFonts w:ascii="Arial" w:hAnsi="Arial" w:cs="Arial"/>
          <w:bCs/>
          <w:sz w:val="24"/>
          <w:szCs w:val="24"/>
        </w:rPr>
        <w:t>.</w:t>
      </w:r>
      <w:r w:rsidR="00BF4220" w:rsidRPr="00102C09">
        <w:rPr>
          <w:rFonts w:ascii="Arial" w:hAnsi="Arial" w:cs="Arial"/>
          <w:bCs/>
          <w:sz w:val="24"/>
          <w:szCs w:val="24"/>
        </w:rPr>
        <w:t xml:space="preserve"> </w:t>
      </w:r>
    </w:p>
    <w:p w14:paraId="03D20D80" w14:textId="0C1C9DAF" w:rsidR="00C34E7B" w:rsidRPr="00102C09" w:rsidRDefault="00C34E7B" w:rsidP="005F05F2">
      <w:pPr>
        <w:pStyle w:val="NormalWeb"/>
        <w:spacing w:before="0" w:beforeAutospacing="0" w:after="0" w:afterAutospacing="0" w:line="360" w:lineRule="auto"/>
        <w:ind w:right="-331" w:firstLine="432"/>
        <w:rPr>
          <w:rFonts w:ascii="Arial" w:hAnsi="Arial" w:cs="Arial"/>
          <w:bCs/>
          <w:sz w:val="24"/>
          <w:szCs w:val="24"/>
        </w:rPr>
      </w:pPr>
      <w:r w:rsidRPr="00102C09">
        <w:rPr>
          <w:rFonts w:ascii="Arial" w:hAnsi="Arial" w:cs="Arial"/>
          <w:bCs/>
          <w:sz w:val="24"/>
          <w:szCs w:val="24"/>
        </w:rPr>
        <w:t xml:space="preserve">Due to better structure, more definitions, and a tighter focus on the subject of the paper, Cooper’s article </w:t>
      </w:r>
      <w:r w:rsidR="00A1368D" w:rsidRPr="00102C09">
        <w:rPr>
          <w:rFonts w:ascii="Arial" w:hAnsi="Arial" w:cs="Arial"/>
          <w:bCs/>
          <w:sz w:val="24"/>
          <w:szCs w:val="24"/>
        </w:rPr>
        <w:t>was more successful in making an argument</w:t>
      </w:r>
      <w:r w:rsidRPr="00102C09">
        <w:rPr>
          <w:rFonts w:ascii="Arial" w:hAnsi="Arial" w:cs="Arial"/>
          <w:bCs/>
          <w:sz w:val="24"/>
          <w:szCs w:val="24"/>
        </w:rPr>
        <w:t>. He went into the paper with a clear goal—to prove that Galen’s grasp of astrology was less than previously thought</w:t>
      </w:r>
      <w:r w:rsidRPr="00102C09">
        <w:rPr>
          <w:rFonts w:ascii="Arial" w:hAnsi="Arial" w:cs="Arial"/>
          <w:bCs/>
          <w:sz w:val="24"/>
          <w:szCs w:val="24"/>
        </w:rPr>
        <w:t>—</w:t>
      </w:r>
      <w:r w:rsidRPr="00102C09">
        <w:rPr>
          <w:rFonts w:ascii="Arial" w:hAnsi="Arial" w:cs="Arial"/>
          <w:bCs/>
          <w:sz w:val="24"/>
          <w:szCs w:val="24"/>
        </w:rPr>
        <w:t>and laid out convincing</w:t>
      </w:r>
      <w:r w:rsidR="00BF4220" w:rsidRPr="00102C09">
        <w:rPr>
          <w:rFonts w:ascii="Arial" w:hAnsi="Arial" w:cs="Arial"/>
          <w:bCs/>
          <w:sz w:val="24"/>
          <w:szCs w:val="24"/>
        </w:rPr>
        <w:t>, well-supported</w:t>
      </w:r>
      <w:r w:rsidRPr="00102C09">
        <w:rPr>
          <w:rFonts w:ascii="Arial" w:hAnsi="Arial" w:cs="Arial"/>
          <w:bCs/>
          <w:sz w:val="24"/>
          <w:szCs w:val="24"/>
        </w:rPr>
        <w:t xml:space="preserve"> </w:t>
      </w:r>
      <w:r w:rsidR="00A1368D" w:rsidRPr="00102C09">
        <w:rPr>
          <w:rFonts w:ascii="Arial" w:hAnsi="Arial" w:cs="Arial"/>
          <w:bCs/>
          <w:sz w:val="24"/>
          <w:szCs w:val="24"/>
        </w:rPr>
        <w:t>reasons</w:t>
      </w:r>
      <w:r w:rsidRPr="00102C09">
        <w:rPr>
          <w:rFonts w:ascii="Arial" w:hAnsi="Arial" w:cs="Arial"/>
          <w:bCs/>
          <w:sz w:val="24"/>
          <w:szCs w:val="24"/>
        </w:rPr>
        <w:t xml:space="preserve"> for why this was the case.</w:t>
      </w:r>
    </w:p>
    <w:p w14:paraId="4B754FB7" w14:textId="77777777" w:rsidR="00384551" w:rsidRPr="00102C09" w:rsidRDefault="007A7308" w:rsidP="00384551">
      <w:pPr>
        <w:pStyle w:val="NormalWeb"/>
        <w:spacing w:before="0" w:beforeAutospacing="0" w:after="0" w:afterAutospacing="0" w:line="360" w:lineRule="auto"/>
        <w:ind w:right="-331" w:firstLine="432"/>
        <w:rPr>
          <w:rFonts w:ascii="Arial" w:hAnsi="Arial" w:cs="Arial"/>
          <w:bCs/>
          <w:sz w:val="24"/>
          <w:szCs w:val="24"/>
        </w:rPr>
      </w:pPr>
      <w:r w:rsidRPr="00102C09">
        <w:rPr>
          <w:rFonts w:ascii="Arial" w:hAnsi="Arial" w:cs="Arial"/>
          <w:bCs/>
          <w:sz w:val="24"/>
          <w:szCs w:val="24"/>
        </w:rPr>
        <w:t xml:space="preserve">That being said, it may not have been French’s </w:t>
      </w:r>
      <w:r w:rsidR="00BF4220" w:rsidRPr="00102C09">
        <w:rPr>
          <w:rFonts w:ascii="Arial" w:hAnsi="Arial" w:cs="Arial"/>
          <w:bCs/>
          <w:sz w:val="24"/>
          <w:szCs w:val="24"/>
        </w:rPr>
        <w:t>intention</w:t>
      </w:r>
      <w:r w:rsidRPr="00102C09">
        <w:rPr>
          <w:rFonts w:ascii="Arial" w:hAnsi="Arial" w:cs="Arial"/>
          <w:bCs/>
          <w:sz w:val="24"/>
          <w:szCs w:val="24"/>
        </w:rPr>
        <w:t xml:space="preserve"> to present any argument about Roger of Hereford himself, but rather to offer more of a survey of scholarship t</w:t>
      </w:r>
      <w:r w:rsidR="00BF4220" w:rsidRPr="00102C09">
        <w:rPr>
          <w:rFonts w:ascii="Arial" w:hAnsi="Arial" w:cs="Arial"/>
          <w:bCs/>
          <w:sz w:val="24"/>
          <w:szCs w:val="24"/>
        </w:rPr>
        <w:t>o</w:t>
      </w:r>
      <w:r w:rsidRPr="00102C09">
        <w:rPr>
          <w:rFonts w:ascii="Arial" w:hAnsi="Arial" w:cs="Arial"/>
          <w:bCs/>
          <w:sz w:val="24"/>
          <w:szCs w:val="24"/>
        </w:rPr>
        <w:t xml:space="preserve"> argue why academics should take a closer look at him as a figure in medical history. If this is the case, he achieved the goal of laying out information, but could have done so in a more organized and focused fashion.</w:t>
      </w:r>
    </w:p>
    <w:p w14:paraId="09E64BD9" w14:textId="1D7AA950" w:rsidR="00A1368D" w:rsidRPr="00102C09" w:rsidRDefault="00384551" w:rsidP="00384551">
      <w:pPr>
        <w:pStyle w:val="NormalWeb"/>
        <w:spacing w:before="0" w:beforeAutospacing="0" w:after="0" w:afterAutospacing="0" w:line="360" w:lineRule="auto"/>
        <w:ind w:right="-331" w:firstLine="432"/>
        <w:rPr>
          <w:rFonts w:ascii="Arial" w:hAnsi="Arial" w:cs="Arial"/>
          <w:bCs/>
          <w:sz w:val="24"/>
          <w:szCs w:val="24"/>
        </w:rPr>
      </w:pPr>
      <w:r w:rsidRPr="00102C09">
        <w:rPr>
          <w:rFonts w:ascii="Arial" w:hAnsi="Arial" w:cs="Arial"/>
          <w:bCs/>
          <w:sz w:val="24"/>
          <w:szCs w:val="24"/>
        </w:rPr>
        <w:t xml:space="preserve">In summary, both papers present a case for why scholars should consider revisiting </w:t>
      </w:r>
      <w:r w:rsidR="005958CB">
        <w:rPr>
          <w:rFonts w:ascii="Arial" w:hAnsi="Arial" w:cs="Arial"/>
          <w:bCs/>
          <w:sz w:val="24"/>
          <w:szCs w:val="24"/>
        </w:rPr>
        <w:t xml:space="preserve">both </w:t>
      </w:r>
      <w:r w:rsidRPr="00102C09">
        <w:rPr>
          <w:rFonts w:ascii="Arial" w:hAnsi="Arial" w:cs="Arial"/>
          <w:bCs/>
          <w:sz w:val="24"/>
          <w:szCs w:val="24"/>
        </w:rPr>
        <w:t xml:space="preserve">Galen and Roger of Hereford with a focus on astrology. </w:t>
      </w:r>
      <w:r w:rsidRPr="00102C09">
        <w:rPr>
          <w:rFonts w:ascii="Arial" w:hAnsi="Arial" w:cs="Arial"/>
          <w:bCs/>
          <w:sz w:val="24"/>
          <w:szCs w:val="24"/>
        </w:rPr>
        <w:t>While the authors’ goals were to highlight or increase understanding of these figures themselves, their work has the additional benefit of addressing potential gaps in understanding of the role of astrology in the history of medicine.</w:t>
      </w:r>
    </w:p>
    <w:p w14:paraId="21157E6D" w14:textId="77777777" w:rsidR="0081282A" w:rsidRPr="00102C09" w:rsidRDefault="0081282A" w:rsidP="005F05F2">
      <w:pPr>
        <w:pStyle w:val="NormalWeb"/>
        <w:spacing w:before="0" w:beforeAutospacing="0" w:after="0" w:afterAutospacing="0" w:line="360" w:lineRule="auto"/>
        <w:ind w:right="-331" w:firstLine="432"/>
        <w:rPr>
          <w:rFonts w:ascii="Arial" w:hAnsi="Arial" w:cs="Arial"/>
          <w:b/>
          <w:sz w:val="24"/>
          <w:szCs w:val="24"/>
        </w:rPr>
      </w:pPr>
    </w:p>
    <w:p w14:paraId="6BBFCFAD" w14:textId="7A991A0B" w:rsidR="00492492" w:rsidRPr="00102C09" w:rsidRDefault="0081282A" w:rsidP="0081282A">
      <w:pPr>
        <w:pStyle w:val="Heading2"/>
        <w:rPr>
          <w:i w:val="0"/>
          <w:iCs w:val="0"/>
        </w:rPr>
      </w:pPr>
      <w:r w:rsidRPr="00102C09">
        <w:rPr>
          <w:i w:val="0"/>
          <w:iCs w:val="0"/>
        </w:rPr>
        <w:t>Bibliography</w:t>
      </w:r>
    </w:p>
    <w:p w14:paraId="6DDB05AE" w14:textId="1DF748BE" w:rsidR="00191497" w:rsidRPr="00102C09" w:rsidRDefault="00191497" w:rsidP="005F05F2">
      <w:pPr>
        <w:rPr>
          <w:rFonts w:ascii="Arial" w:hAnsi="Arial" w:cs="Arial"/>
        </w:rPr>
      </w:pPr>
      <w:r w:rsidRPr="00102C09">
        <w:rPr>
          <w:rFonts w:ascii="Arial" w:hAnsi="Arial" w:cs="Arial"/>
        </w:rPr>
        <w:t>Brigham Young University, Glen Cooper (2023), &lt; https://hum.byu.edu/directory/glen-cooper&gt; [accessed 10 October 2023]</w:t>
      </w:r>
    </w:p>
    <w:p w14:paraId="7224DB22" w14:textId="77777777" w:rsidR="00191497" w:rsidRPr="00102C09" w:rsidRDefault="00191497" w:rsidP="005F05F2">
      <w:pPr>
        <w:rPr>
          <w:rFonts w:ascii="Arial" w:hAnsi="Arial" w:cs="Arial"/>
        </w:rPr>
      </w:pPr>
    </w:p>
    <w:p w14:paraId="7229FAA6" w14:textId="1D97C830" w:rsidR="00334B82" w:rsidRPr="00102C09" w:rsidRDefault="00334B82" w:rsidP="005F05F2">
      <w:pPr>
        <w:rPr>
          <w:rFonts w:ascii="Arial" w:hAnsi="Arial" w:cs="Arial"/>
        </w:rPr>
      </w:pPr>
      <w:r w:rsidRPr="00102C09">
        <w:rPr>
          <w:rFonts w:ascii="Arial" w:hAnsi="Arial" w:cs="Arial"/>
        </w:rPr>
        <w:t>Cooper, Glen M.</w:t>
      </w:r>
      <w:r w:rsidR="00FD395C" w:rsidRPr="00102C09">
        <w:rPr>
          <w:rFonts w:ascii="Arial" w:hAnsi="Arial" w:cs="Arial"/>
        </w:rPr>
        <w:t>,</w:t>
      </w:r>
      <w:r w:rsidRPr="00102C09">
        <w:rPr>
          <w:rFonts w:ascii="Arial" w:hAnsi="Arial" w:cs="Arial"/>
        </w:rPr>
        <w:t xml:space="preserve"> ‘Galen and Astrology: A Mésalliance?’</w:t>
      </w:r>
      <w:r w:rsidR="002D754C" w:rsidRPr="00102C09">
        <w:rPr>
          <w:rFonts w:ascii="Arial" w:hAnsi="Arial" w:cs="Arial"/>
        </w:rPr>
        <w:t>,</w:t>
      </w:r>
      <w:r w:rsidRPr="00102C09">
        <w:rPr>
          <w:rFonts w:ascii="Arial" w:hAnsi="Arial" w:cs="Arial"/>
        </w:rPr>
        <w:t xml:space="preserve"> </w:t>
      </w:r>
      <w:r w:rsidRPr="00102C09">
        <w:rPr>
          <w:rFonts w:ascii="Arial" w:hAnsi="Arial" w:cs="Arial"/>
          <w:i/>
          <w:iCs/>
        </w:rPr>
        <w:t>Early Science and Medicine</w:t>
      </w:r>
      <w:r w:rsidRPr="00102C09">
        <w:rPr>
          <w:rFonts w:ascii="Arial" w:hAnsi="Arial" w:cs="Arial"/>
        </w:rPr>
        <w:t>, vol. 16 no. 2 (2011), 120-146 &lt;http://www.jstor.org/stable/23047154&gt; [accessed 5 October 2023]</w:t>
      </w:r>
    </w:p>
    <w:p w14:paraId="30719987" w14:textId="77777777" w:rsidR="00334B82" w:rsidRPr="00102C09" w:rsidRDefault="00334B82" w:rsidP="005F05F2">
      <w:pPr>
        <w:rPr>
          <w:rFonts w:ascii="Arial" w:hAnsi="Arial" w:cs="Arial"/>
        </w:rPr>
      </w:pPr>
    </w:p>
    <w:p w14:paraId="39A910D1" w14:textId="23A4DE18" w:rsidR="0081282A" w:rsidRPr="00102C09" w:rsidRDefault="005F05F2" w:rsidP="005F05F2">
      <w:pPr>
        <w:rPr>
          <w:rFonts w:ascii="Arial" w:hAnsi="Arial" w:cs="Arial"/>
          <w:color w:val="000000"/>
          <w:spacing w:val="-5"/>
          <w:shd w:val="clear" w:color="auto" w:fill="FFFFFF"/>
        </w:rPr>
      </w:pPr>
      <w:bookmarkStart w:id="7" w:name="_Hlk147421573"/>
      <w:bookmarkStart w:id="8" w:name="_Hlk147422107"/>
      <w:r w:rsidRPr="00102C09">
        <w:rPr>
          <w:rFonts w:ascii="Arial" w:hAnsi="Arial" w:cs="Arial"/>
        </w:rPr>
        <w:t>French, Roger</w:t>
      </w:r>
      <w:r w:rsidR="00FD395C" w:rsidRPr="00102C09">
        <w:rPr>
          <w:rFonts w:ascii="Arial" w:hAnsi="Arial" w:cs="Arial"/>
        </w:rPr>
        <w:t>,</w:t>
      </w:r>
      <w:r w:rsidRPr="00102C09">
        <w:rPr>
          <w:rFonts w:ascii="Arial" w:hAnsi="Arial" w:cs="Arial"/>
        </w:rPr>
        <w:t xml:space="preserve"> ‘Foretelling the Future: Arabic Astrology and English Medicine in the Late Twelfth Century’</w:t>
      </w:r>
      <w:r w:rsidR="00334B82" w:rsidRPr="00102C09">
        <w:rPr>
          <w:rFonts w:ascii="Arial" w:hAnsi="Arial" w:cs="Arial"/>
        </w:rPr>
        <w:t>,</w:t>
      </w:r>
      <w:r w:rsidRPr="00102C09">
        <w:rPr>
          <w:rFonts w:ascii="Arial" w:hAnsi="Arial" w:cs="Arial"/>
        </w:rPr>
        <w:t xml:space="preserve"> </w:t>
      </w:r>
      <w:r w:rsidRPr="00102C09">
        <w:rPr>
          <w:rFonts w:ascii="Arial" w:hAnsi="Arial" w:cs="Arial"/>
          <w:i/>
          <w:iCs/>
        </w:rPr>
        <w:t>Isis</w:t>
      </w:r>
      <w:r w:rsidR="00334B82" w:rsidRPr="00102C09">
        <w:rPr>
          <w:rFonts w:ascii="Arial" w:hAnsi="Arial" w:cs="Arial"/>
        </w:rPr>
        <w:t>, vol.</w:t>
      </w:r>
      <w:r w:rsidRPr="00102C09">
        <w:rPr>
          <w:rFonts w:ascii="Arial" w:hAnsi="Arial" w:cs="Arial"/>
        </w:rPr>
        <w:t xml:space="preserve"> 87 no. 3 (1996)</w:t>
      </w:r>
      <w:r w:rsidR="00334B82" w:rsidRPr="00102C09">
        <w:rPr>
          <w:rFonts w:ascii="Arial" w:hAnsi="Arial" w:cs="Arial"/>
        </w:rPr>
        <w:t>,</w:t>
      </w:r>
      <w:r w:rsidRPr="00102C09">
        <w:rPr>
          <w:rFonts w:ascii="Arial" w:hAnsi="Arial" w:cs="Arial"/>
        </w:rPr>
        <w:t xml:space="preserve"> 453-480</w:t>
      </w:r>
      <w:bookmarkEnd w:id="7"/>
      <w:r w:rsidR="00334B82" w:rsidRPr="00102C09">
        <w:rPr>
          <w:rFonts w:ascii="Arial" w:hAnsi="Arial" w:cs="Arial"/>
        </w:rPr>
        <w:t xml:space="preserve"> &lt;</w:t>
      </w:r>
      <w:r w:rsidR="00334B82" w:rsidRPr="00102C09">
        <w:rPr>
          <w:rFonts w:ascii="Arial" w:hAnsi="Arial" w:cs="Arial"/>
          <w:color w:val="000000"/>
          <w:spacing w:val="-5"/>
          <w:shd w:val="clear" w:color="auto" w:fill="FFFFFF"/>
        </w:rPr>
        <w:t>http://www.jstor.org/stable/235980&gt; [accessed 5 October 2023]</w:t>
      </w:r>
      <w:bookmarkEnd w:id="8"/>
    </w:p>
    <w:p w14:paraId="709161A7" w14:textId="77777777" w:rsidR="005511A1" w:rsidRPr="00102C09" w:rsidRDefault="005511A1" w:rsidP="005F05F2">
      <w:pPr>
        <w:rPr>
          <w:rFonts w:ascii="Arial" w:hAnsi="Arial" w:cs="Arial"/>
          <w:color w:val="000000"/>
          <w:spacing w:val="-5"/>
          <w:shd w:val="clear" w:color="auto" w:fill="FFFFFF"/>
        </w:rPr>
      </w:pPr>
    </w:p>
    <w:p w14:paraId="0EEE10A2" w14:textId="71519A48" w:rsidR="00E74703" w:rsidRPr="00102C09" w:rsidRDefault="00E74703" w:rsidP="005F05F2">
      <w:pPr>
        <w:rPr>
          <w:rFonts w:ascii="Arial" w:hAnsi="Arial" w:cs="Arial"/>
          <w:color w:val="000000"/>
          <w:spacing w:val="-5"/>
          <w:shd w:val="clear" w:color="auto" w:fill="FFFFFF"/>
        </w:rPr>
      </w:pPr>
      <w:r w:rsidRPr="00102C09">
        <w:rPr>
          <w:rFonts w:ascii="Arial" w:hAnsi="Arial" w:cs="Arial"/>
          <w:color w:val="000000"/>
          <w:spacing w:val="-5"/>
          <w:shd w:val="clear" w:color="auto" w:fill="FFFFFF"/>
        </w:rPr>
        <w:t>Rutkin</w:t>
      </w:r>
      <w:r w:rsidRPr="00102C09">
        <w:rPr>
          <w:rFonts w:ascii="Arial" w:hAnsi="Arial" w:cs="Arial"/>
          <w:color w:val="000000"/>
          <w:spacing w:val="-5"/>
          <w:shd w:val="clear" w:color="auto" w:fill="FFFFFF"/>
        </w:rPr>
        <w:t xml:space="preserve">, </w:t>
      </w:r>
      <w:r w:rsidRPr="00102C09">
        <w:rPr>
          <w:rFonts w:ascii="Arial" w:hAnsi="Arial" w:cs="Arial"/>
          <w:color w:val="000000"/>
          <w:spacing w:val="-5"/>
          <w:shd w:val="clear" w:color="auto" w:fill="FFFFFF"/>
        </w:rPr>
        <w:t xml:space="preserve">H. Darrel, ‘How to Accurately Account for Astrology’s Marginalization in the History of Science and Culture’, </w:t>
      </w:r>
      <w:r w:rsidRPr="00102C09">
        <w:rPr>
          <w:rFonts w:ascii="Arial" w:hAnsi="Arial" w:cs="Arial"/>
          <w:i/>
          <w:iCs/>
          <w:color w:val="000000"/>
          <w:spacing w:val="-5"/>
          <w:shd w:val="clear" w:color="auto" w:fill="FFFFFF"/>
        </w:rPr>
        <w:t xml:space="preserve">Early Science and Medicine </w:t>
      </w:r>
      <w:r w:rsidRPr="00102C09">
        <w:rPr>
          <w:rFonts w:ascii="Arial" w:hAnsi="Arial" w:cs="Arial"/>
          <w:color w:val="000000"/>
          <w:spacing w:val="-5"/>
          <w:shd w:val="clear" w:color="auto" w:fill="FFFFFF"/>
        </w:rPr>
        <w:t>vol. 23 no. 3 (2018), 217-243, &lt;https://www.jstor.org/stable/10.2307/26567137 &gt; [accessed 27 October 202]</w:t>
      </w:r>
    </w:p>
    <w:p w14:paraId="60479FB6" w14:textId="77777777" w:rsidR="00E74703" w:rsidRPr="00102C09" w:rsidRDefault="00E74703" w:rsidP="005F05F2">
      <w:pPr>
        <w:rPr>
          <w:rFonts w:ascii="Arial" w:hAnsi="Arial" w:cs="Arial"/>
          <w:color w:val="000000"/>
          <w:spacing w:val="-5"/>
          <w:shd w:val="clear" w:color="auto" w:fill="FFFFFF"/>
        </w:rPr>
      </w:pPr>
    </w:p>
    <w:p w14:paraId="2E99C251" w14:textId="2D24E25C" w:rsidR="005511A1" w:rsidRPr="00102C09" w:rsidRDefault="005511A1" w:rsidP="005F05F2">
      <w:pPr>
        <w:rPr>
          <w:rFonts w:ascii="Arial" w:hAnsi="Arial" w:cs="Arial"/>
          <w:color w:val="000000"/>
          <w:spacing w:val="-5"/>
          <w:shd w:val="clear" w:color="auto" w:fill="FFFFFF"/>
        </w:rPr>
      </w:pPr>
      <w:r w:rsidRPr="00102C09">
        <w:rPr>
          <w:rFonts w:ascii="Arial" w:hAnsi="Arial" w:cs="Arial"/>
          <w:color w:val="000000"/>
          <w:spacing w:val="-5"/>
          <w:shd w:val="clear" w:color="auto" w:fill="FFFFFF"/>
        </w:rPr>
        <w:t>Saliba</w:t>
      </w:r>
      <w:r w:rsidRPr="00102C09">
        <w:rPr>
          <w:rFonts w:ascii="Arial" w:hAnsi="Arial" w:cs="Arial"/>
          <w:color w:val="000000"/>
          <w:spacing w:val="-5"/>
          <w:shd w:val="clear" w:color="auto" w:fill="FFFFFF"/>
        </w:rPr>
        <w:t>, George</w:t>
      </w:r>
      <w:r w:rsidRPr="00102C09">
        <w:rPr>
          <w:rFonts w:ascii="Arial" w:hAnsi="Arial" w:cs="Arial"/>
          <w:color w:val="000000"/>
          <w:spacing w:val="-5"/>
          <w:shd w:val="clear" w:color="auto" w:fill="FFFFFF"/>
        </w:rPr>
        <w:t xml:space="preserve">, ‘The Development of Astrology in Medieval Islamic Society’, </w:t>
      </w:r>
      <w:r w:rsidRPr="00102C09">
        <w:rPr>
          <w:rFonts w:ascii="Arial" w:hAnsi="Arial" w:cs="Arial"/>
          <w:i/>
          <w:iCs/>
          <w:color w:val="000000"/>
          <w:spacing w:val="-5"/>
          <w:shd w:val="clear" w:color="auto" w:fill="FFFFFF"/>
        </w:rPr>
        <w:t>Arab Studies Quarterly</w:t>
      </w:r>
      <w:r w:rsidRPr="00102C09">
        <w:rPr>
          <w:rFonts w:ascii="Arial" w:hAnsi="Arial" w:cs="Arial"/>
          <w:color w:val="000000"/>
          <w:spacing w:val="-5"/>
          <w:shd w:val="clear" w:color="auto" w:fill="FFFFFF"/>
        </w:rPr>
        <w:t>, vol. 4, no.3 (Summer 1982), 21</w:t>
      </w:r>
      <w:r w:rsidRPr="00102C09">
        <w:rPr>
          <w:rFonts w:ascii="Arial" w:hAnsi="Arial" w:cs="Arial"/>
          <w:color w:val="000000"/>
          <w:spacing w:val="-5"/>
          <w:shd w:val="clear" w:color="auto" w:fill="FFFFFF"/>
        </w:rPr>
        <w:t>1-225 &lt;</w:t>
      </w:r>
      <w:r w:rsidRPr="00102C09">
        <w:rPr>
          <w:rFonts w:ascii="Arial" w:hAnsi="Arial" w:cs="Arial"/>
          <w:color w:val="000000"/>
          <w:spacing w:val="-5"/>
          <w:shd w:val="clear" w:color="auto" w:fill="FFFFFF"/>
        </w:rPr>
        <w:t>https://www.jstor.org/stable/41857627</w:t>
      </w:r>
      <w:r w:rsidRPr="00102C09">
        <w:rPr>
          <w:rFonts w:ascii="Arial" w:hAnsi="Arial" w:cs="Arial"/>
          <w:color w:val="000000"/>
          <w:spacing w:val="-5"/>
          <w:shd w:val="clear" w:color="auto" w:fill="FFFFFF"/>
        </w:rPr>
        <w:t>&gt; [accessed 22 October 2023]</w:t>
      </w:r>
    </w:p>
    <w:p w14:paraId="7438E368" w14:textId="77777777" w:rsidR="004B65BD" w:rsidRPr="00102C09" w:rsidRDefault="004B65BD" w:rsidP="005F05F2">
      <w:pPr>
        <w:rPr>
          <w:rFonts w:ascii="Arial" w:hAnsi="Arial" w:cs="Arial"/>
          <w:color w:val="000000"/>
          <w:spacing w:val="-5"/>
          <w:shd w:val="clear" w:color="auto" w:fill="FFFFFF"/>
        </w:rPr>
      </w:pPr>
    </w:p>
    <w:p w14:paraId="4E53241F" w14:textId="6298A727" w:rsidR="004B65BD" w:rsidRPr="00102C09" w:rsidRDefault="004B65BD" w:rsidP="005F05F2">
      <w:pPr>
        <w:rPr>
          <w:rFonts w:ascii="Arial" w:hAnsi="Arial" w:cs="Arial"/>
          <w:color w:val="000000"/>
          <w:spacing w:val="-5"/>
          <w:shd w:val="clear" w:color="auto" w:fill="FFFFFF"/>
        </w:rPr>
      </w:pPr>
      <w:r w:rsidRPr="00102C09">
        <w:rPr>
          <w:rFonts w:ascii="Arial" w:hAnsi="Arial" w:cs="Arial"/>
          <w:color w:val="000000"/>
          <w:spacing w:val="-5"/>
          <w:shd w:val="clear" w:color="auto" w:fill="FFFFFF"/>
        </w:rPr>
        <w:t>Thorndike</w:t>
      </w:r>
      <w:r w:rsidRPr="00102C09">
        <w:rPr>
          <w:rFonts w:ascii="Arial" w:hAnsi="Arial" w:cs="Arial"/>
          <w:color w:val="000000"/>
          <w:spacing w:val="-5"/>
          <w:shd w:val="clear" w:color="auto" w:fill="FFFFFF"/>
        </w:rPr>
        <w:t>, Lynn</w:t>
      </w:r>
      <w:r w:rsidRPr="00102C09">
        <w:rPr>
          <w:rFonts w:ascii="Arial" w:hAnsi="Arial" w:cs="Arial"/>
          <w:color w:val="000000"/>
          <w:spacing w:val="-5"/>
          <w:shd w:val="clear" w:color="auto" w:fill="FFFFFF"/>
        </w:rPr>
        <w:t xml:space="preserve">, ‘The True Place of Astrology in the History of Science’, </w:t>
      </w:r>
      <w:r w:rsidRPr="00102C09">
        <w:rPr>
          <w:rFonts w:ascii="Arial" w:hAnsi="Arial" w:cs="Arial"/>
          <w:i/>
          <w:iCs/>
          <w:color w:val="000000"/>
          <w:spacing w:val="-5"/>
          <w:shd w:val="clear" w:color="auto" w:fill="FFFFFF"/>
        </w:rPr>
        <w:t>Isis</w:t>
      </w:r>
      <w:r w:rsidRPr="00102C09">
        <w:rPr>
          <w:rFonts w:ascii="Arial" w:hAnsi="Arial" w:cs="Arial"/>
          <w:i/>
          <w:iCs/>
          <w:color w:val="000000"/>
          <w:spacing w:val="-5"/>
          <w:shd w:val="clear" w:color="auto" w:fill="FFFFFF"/>
        </w:rPr>
        <w:t>,</w:t>
      </w:r>
      <w:r w:rsidRPr="00102C09">
        <w:rPr>
          <w:rFonts w:ascii="Arial" w:hAnsi="Arial" w:cs="Arial"/>
          <w:color w:val="000000"/>
          <w:spacing w:val="-5"/>
          <w:shd w:val="clear" w:color="auto" w:fill="FFFFFF"/>
        </w:rPr>
        <w:t xml:space="preserve"> vol. 46 no. 3 (1955), 273-278 &lt;https://www.jstor.org/stable/226346&gt; [accessed 27 October 2023]</w:t>
      </w:r>
    </w:p>
    <w:p w14:paraId="7ED3664E" w14:textId="77777777" w:rsidR="00F32B90" w:rsidRPr="00102C09" w:rsidRDefault="00F32B90" w:rsidP="005F05F2">
      <w:pPr>
        <w:rPr>
          <w:rFonts w:ascii="Arial" w:hAnsi="Arial" w:cs="Arial"/>
          <w:color w:val="000000"/>
          <w:spacing w:val="-5"/>
          <w:shd w:val="clear" w:color="auto" w:fill="FFFFFF"/>
        </w:rPr>
      </w:pPr>
    </w:p>
    <w:p w14:paraId="5D6B86EA" w14:textId="345B14D3" w:rsidR="00F32B90" w:rsidRPr="00102C09" w:rsidRDefault="00F32B90" w:rsidP="005F05F2">
      <w:pPr>
        <w:rPr>
          <w:rFonts w:ascii="Arial" w:hAnsi="Arial" w:cs="Arial"/>
        </w:rPr>
      </w:pPr>
      <w:r w:rsidRPr="00102C09">
        <w:rPr>
          <w:rFonts w:ascii="Arial" w:hAnsi="Arial" w:cs="Arial"/>
        </w:rPr>
        <w:t>University of Cambridge, Roger French (1938-2002) (2002), &lt;https://www.hps.cam.ac.uk/news-events/news-archive/roger-french&gt; [accessed 10 October 2023]</w:t>
      </w:r>
    </w:p>
    <w:sectPr w:rsidR="00F32B90" w:rsidRPr="00102C09" w:rsidSect="00492492">
      <w:headerReference w:type="default" r:id="rId11"/>
      <w:pgSz w:w="12240" w:h="15840"/>
      <w:pgMar w:top="1440" w:right="1440" w:bottom="1440" w:left="1440" w:header="567" w:footer="720"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415599" w14:textId="77777777" w:rsidR="002138D1" w:rsidRDefault="002138D1" w:rsidP="00AD5D5A">
      <w:r>
        <w:separator/>
      </w:r>
    </w:p>
  </w:endnote>
  <w:endnote w:type="continuationSeparator" w:id="0">
    <w:p w14:paraId="3C59135E" w14:textId="77777777" w:rsidR="002138D1" w:rsidRDefault="002138D1"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7B053A" w14:textId="77777777" w:rsidR="009C1A08" w:rsidRPr="00337A70" w:rsidRDefault="009C1A08">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6DF7D9" w14:textId="77777777" w:rsidR="002138D1" w:rsidRDefault="002138D1" w:rsidP="00AD5D5A">
      <w:r>
        <w:separator/>
      </w:r>
    </w:p>
  </w:footnote>
  <w:footnote w:type="continuationSeparator" w:id="0">
    <w:p w14:paraId="0C2149C8" w14:textId="77777777" w:rsidR="002138D1" w:rsidRDefault="002138D1" w:rsidP="00AD5D5A">
      <w:r>
        <w:continuationSeparator/>
      </w:r>
    </w:p>
  </w:footnote>
  <w:footnote w:id="1">
    <w:p w14:paraId="4A5C93EE" w14:textId="01F1A93B" w:rsidR="00334B82" w:rsidRPr="00064482" w:rsidRDefault="00334B82">
      <w:pPr>
        <w:pStyle w:val="FootnoteText"/>
        <w:rPr>
          <w:rFonts w:ascii="Arial" w:hAnsi="Arial" w:cs="Arial"/>
          <w:lang w:val="en-US"/>
        </w:rPr>
      </w:pPr>
      <w:r w:rsidRPr="00064482">
        <w:rPr>
          <w:rStyle w:val="FootnoteReference"/>
          <w:rFonts w:ascii="Arial" w:hAnsi="Arial" w:cs="Arial"/>
        </w:rPr>
        <w:footnoteRef/>
      </w:r>
      <w:r w:rsidRPr="00064482">
        <w:rPr>
          <w:rFonts w:ascii="Arial" w:hAnsi="Arial" w:cs="Arial"/>
        </w:rPr>
        <w:t xml:space="preserve"> Glen M.</w:t>
      </w:r>
      <w:r w:rsidR="00FD395C">
        <w:rPr>
          <w:rFonts w:ascii="Arial" w:hAnsi="Arial" w:cs="Arial"/>
        </w:rPr>
        <w:t xml:space="preserve"> Cooper,</w:t>
      </w:r>
      <w:r w:rsidRPr="00064482">
        <w:rPr>
          <w:rFonts w:ascii="Arial" w:hAnsi="Arial" w:cs="Arial"/>
        </w:rPr>
        <w:t xml:space="preserve"> </w:t>
      </w:r>
      <w:r w:rsidR="005511A1">
        <w:rPr>
          <w:rFonts w:ascii="Arial" w:hAnsi="Arial" w:cs="Arial"/>
        </w:rPr>
        <w:t>‘</w:t>
      </w:r>
      <w:r w:rsidRPr="00064482">
        <w:rPr>
          <w:rFonts w:ascii="Arial" w:hAnsi="Arial" w:cs="Arial"/>
        </w:rPr>
        <w:t>Galen and Astrology: A Mésalliance?</w:t>
      </w:r>
      <w:r w:rsidR="005511A1">
        <w:rPr>
          <w:rFonts w:ascii="Arial" w:hAnsi="Arial" w:cs="Arial"/>
        </w:rPr>
        <w:t>’,</w:t>
      </w:r>
      <w:r w:rsidRPr="00064482">
        <w:rPr>
          <w:rFonts w:ascii="Arial" w:hAnsi="Arial" w:cs="Arial"/>
        </w:rPr>
        <w:t xml:space="preserve"> </w:t>
      </w:r>
      <w:r w:rsidRPr="00064482">
        <w:rPr>
          <w:rFonts w:ascii="Arial" w:hAnsi="Arial" w:cs="Arial"/>
          <w:i/>
          <w:iCs/>
        </w:rPr>
        <w:t>Early Science and Medicine</w:t>
      </w:r>
      <w:r w:rsidRPr="00064482">
        <w:rPr>
          <w:rFonts w:ascii="Arial" w:hAnsi="Arial" w:cs="Arial"/>
        </w:rPr>
        <w:t xml:space="preserve">, vol. 16, no. 2 (2011), </w:t>
      </w:r>
      <w:r w:rsidR="005511A1">
        <w:rPr>
          <w:rFonts w:ascii="Arial" w:hAnsi="Arial" w:cs="Arial"/>
        </w:rPr>
        <w:t xml:space="preserve">p. </w:t>
      </w:r>
      <w:r w:rsidRPr="00064482">
        <w:rPr>
          <w:rFonts w:ascii="Arial" w:hAnsi="Arial" w:cs="Arial"/>
        </w:rPr>
        <w:t>120–46 &lt;http://www.jstor.org/stable/23047154&gt; [accessed 5 October 2023]</w:t>
      </w:r>
      <w:r w:rsidR="00F32B90">
        <w:rPr>
          <w:rFonts w:ascii="Arial" w:hAnsi="Arial" w:cs="Arial"/>
        </w:rPr>
        <w:t>.</w:t>
      </w:r>
    </w:p>
  </w:footnote>
  <w:footnote w:id="2">
    <w:p w14:paraId="5788C339" w14:textId="41D21A36" w:rsidR="00334B82" w:rsidRPr="00064482" w:rsidRDefault="00334B82">
      <w:pPr>
        <w:pStyle w:val="FootnoteText"/>
        <w:rPr>
          <w:rFonts w:ascii="Arial" w:hAnsi="Arial" w:cs="Arial"/>
          <w:lang w:val="en-US"/>
        </w:rPr>
      </w:pPr>
      <w:r w:rsidRPr="00064482">
        <w:rPr>
          <w:rStyle w:val="FootnoteReference"/>
          <w:rFonts w:ascii="Arial" w:hAnsi="Arial" w:cs="Arial"/>
        </w:rPr>
        <w:footnoteRef/>
      </w:r>
      <w:r w:rsidR="00064482" w:rsidRPr="00064482">
        <w:rPr>
          <w:rFonts w:ascii="Arial" w:hAnsi="Arial" w:cs="Arial"/>
        </w:rPr>
        <w:t xml:space="preserve"> Roger</w:t>
      </w:r>
      <w:r w:rsidR="00FD395C">
        <w:rPr>
          <w:rFonts w:ascii="Arial" w:hAnsi="Arial" w:cs="Arial"/>
        </w:rPr>
        <w:t xml:space="preserve"> French,</w:t>
      </w:r>
      <w:r w:rsidR="00064482" w:rsidRPr="00064482">
        <w:rPr>
          <w:rFonts w:ascii="Arial" w:hAnsi="Arial" w:cs="Arial"/>
        </w:rPr>
        <w:t xml:space="preserve"> ‘Foretelling the Future: Arabic Astrology and English Medicine in the Late Twelfth Century’, Isis, vol. 87, no. 3 (1996), </w:t>
      </w:r>
      <w:r w:rsidR="005511A1">
        <w:rPr>
          <w:rFonts w:ascii="Arial" w:hAnsi="Arial" w:cs="Arial"/>
        </w:rPr>
        <w:t xml:space="preserve">p. </w:t>
      </w:r>
      <w:r w:rsidR="00064482" w:rsidRPr="00064482">
        <w:rPr>
          <w:rFonts w:ascii="Arial" w:hAnsi="Arial" w:cs="Arial"/>
        </w:rPr>
        <w:t>453-480 &lt;http://www.jstor.org/stable/235980&gt; [accessed 5 October 2023]</w:t>
      </w:r>
      <w:r w:rsidR="00F32B90">
        <w:rPr>
          <w:rFonts w:ascii="Arial" w:hAnsi="Arial" w:cs="Arial"/>
        </w:rPr>
        <w:t>.</w:t>
      </w:r>
    </w:p>
  </w:footnote>
  <w:footnote w:id="3">
    <w:p w14:paraId="7A6A6251" w14:textId="318282D3" w:rsidR="00191497" w:rsidRPr="00191497" w:rsidRDefault="00191497">
      <w:pPr>
        <w:pStyle w:val="FootnoteText"/>
        <w:rPr>
          <w:rFonts w:ascii="Arial" w:hAnsi="Arial" w:cs="Arial"/>
          <w:lang w:val="en-US"/>
        </w:rPr>
      </w:pPr>
      <w:r w:rsidRPr="00191497">
        <w:rPr>
          <w:rStyle w:val="FootnoteReference"/>
          <w:rFonts w:ascii="Arial" w:hAnsi="Arial" w:cs="Arial"/>
        </w:rPr>
        <w:footnoteRef/>
      </w:r>
      <w:r w:rsidRPr="00191497">
        <w:rPr>
          <w:rFonts w:ascii="Arial" w:hAnsi="Arial" w:cs="Arial"/>
        </w:rPr>
        <w:t xml:space="preserve"> Brigham Young University, </w:t>
      </w:r>
      <w:r w:rsidRPr="00191497">
        <w:rPr>
          <w:rFonts w:ascii="Arial" w:hAnsi="Arial" w:cs="Arial"/>
          <w:i/>
          <w:iCs/>
        </w:rPr>
        <w:t xml:space="preserve">Glen Cooper </w:t>
      </w:r>
      <w:r w:rsidRPr="00191497">
        <w:rPr>
          <w:rFonts w:ascii="Arial" w:hAnsi="Arial" w:cs="Arial"/>
        </w:rPr>
        <w:t>(2023), &lt;https://hum.byu.edu/directory/glen-cooper&gt; [accessed 10 October 2023].</w:t>
      </w:r>
    </w:p>
  </w:footnote>
  <w:footnote w:id="4">
    <w:p w14:paraId="308FB395" w14:textId="77777777" w:rsidR="0033655A" w:rsidRPr="00F32B90" w:rsidRDefault="0033655A" w:rsidP="0033655A">
      <w:pPr>
        <w:pStyle w:val="FootnoteText"/>
        <w:rPr>
          <w:rFonts w:ascii="Arial" w:hAnsi="Arial" w:cs="Arial"/>
          <w:lang w:val="en-US"/>
        </w:rPr>
      </w:pPr>
      <w:r w:rsidRPr="00F32B90">
        <w:rPr>
          <w:rStyle w:val="FootnoteReference"/>
          <w:rFonts w:ascii="Arial" w:hAnsi="Arial" w:cs="Arial"/>
        </w:rPr>
        <w:footnoteRef/>
      </w:r>
      <w:r w:rsidRPr="00F32B90">
        <w:rPr>
          <w:rFonts w:ascii="Arial" w:hAnsi="Arial" w:cs="Arial"/>
        </w:rPr>
        <w:t xml:space="preserve"> </w:t>
      </w:r>
      <w:r w:rsidRPr="00F32B90">
        <w:rPr>
          <w:rFonts w:ascii="Arial" w:hAnsi="Arial" w:cs="Arial"/>
          <w:lang w:val="en-US"/>
        </w:rPr>
        <w:t xml:space="preserve">University of Cambridge, </w:t>
      </w:r>
      <w:r w:rsidRPr="00F32B90">
        <w:rPr>
          <w:rFonts w:ascii="Arial" w:hAnsi="Arial" w:cs="Arial"/>
          <w:i/>
          <w:iCs/>
          <w:lang w:val="en-US"/>
        </w:rPr>
        <w:t>Roger French (1938-2002)</w:t>
      </w:r>
      <w:r w:rsidRPr="00F32B90">
        <w:rPr>
          <w:rFonts w:ascii="Arial" w:hAnsi="Arial" w:cs="Arial"/>
          <w:lang w:val="en-US"/>
        </w:rPr>
        <w:t xml:space="preserve"> (2002), &lt;https://www.hps.cam.ac.uk/news-events/news-archive/roger-french&gt; [accessed 10 October 2023].</w:t>
      </w:r>
    </w:p>
  </w:footnote>
  <w:footnote w:id="5">
    <w:p w14:paraId="61963AE1" w14:textId="4E47E70E" w:rsidR="003E47C0" w:rsidRPr="00E054A0" w:rsidRDefault="003E47C0" w:rsidP="003E47C0">
      <w:pPr>
        <w:pStyle w:val="FootnoteText"/>
        <w:rPr>
          <w:rFonts w:ascii="Arial" w:hAnsi="Arial" w:cs="Arial"/>
          <w:lang w:val="en-US"/>
        </w:rPr>
      </w:pPr>
      <w:r w:rsidRPr="00E054A0">
        <w:rPr>
          <w:rStyle w:val="FootnoteReference"/>
          <w:rFonts w:ascii="Arial" w:hAnsi="Arial" w:cs="Arial"/>
        </w:rPr>
        <w:footnoteRef/>
      </w:r>
      <w:r w:rsidRPr="00E054A0">
        <w:rPr>
          <w:rFonts w:ascii="Arial" w:hAnsi="Arial" w:cs="Arial"/>
        </w:rPr>
        <w:t xml:space="preserve"> Cooper, ‘Galen and Astrology’</w:t>
      </w:r>
      <w:r w:rsidR="00DB0AC1">
        <w:rPr>
          <w:rFonts w:ascii="Arial" w:hAnsi="Arial" w:cs="Arial"/>
        </w:rPr>
        <w:t>,</w:t>
      </w:r>
      <w:r w:rsidRPr="00E054A0">
        <w:rPr>
          <w:rFonts w:ascii="Arial" w:hAnsi="Arial" w:cs="Arial"/>
        </w:rPr>
        <w:t xml:space="preserve"> pp. 140-141.</w:t>
      </w:r>
    </w:p>
  </w:footnote>
  <w:footnote w:id="6">
    <w:p w14:paraId="59BA6673" w14:textId="43F9E565" w:rsidR="00492E85" w:rsidRPr="00B51F14" w:rsidRDefault="00492E85" w:rsidP="00492E85">
      <w:pPr>
        <w:pStyle w:val="FootnoteText"/>
        <w:rPr>
          <w:rFonts w:ascii="Arial" w:hAnsi="Arial" w:cs="Arial"/>
          <w:lang w:val="en-US"/>
        </w:rPr>
      </w:pPr>
      <w:r w:rsidRPr="00B51F14">
        <w:rPr>
          <w:rStyle w:val="FootnoteReference"/>
          <w:rFonts w:ascii="Arial" w:hAnsi="Arial" w:cs="Arial"/>
        </w:rPr>
        <w:footnoteRef/>
      </w:r>
      <w:r w:rsidRPr="00B51F14">
        <w:rPr>
          <w:rFonts w:ascii="Arial" w:hAnsi="Arial" w:cs="Arial"/>
        </w:rPr>
        <w:t xml:space="preserve"> </w:t>
      </w:r>
      <w:r w:rsidRPr="00B51F14">
        <w:rPr>
          <w:rFonts w:ascii="Arial" w:hAnsi="Arial" w:cs="Arial"/>
          <w:lang w:val="en-US"/>
        </w:rPr>
        <w:t>Cooper, ‘Galen and Astrology’, p. 128.</w:t>
      </w:r>
    </w:p>
  </w:footnote>
  <w:footnote w:id="7">
    <w:p w14:paraId="5EF92530" w14:textId="547DC621" w:rsidR="00492E85" w:rsidRPr="00B51F14" w:rsidRDefault="00492E85" w:rsidP="00492E85">
      <w:pPr>
        <w:pStyle w:val="FootnoteText"/>
        <w:rPr>
          <w:rFonts w:ascii="Arial" w:hAnsi="Arial" w:cs="Arial"/>
          <w:lang w:val="en-US"/>
        </w:rPr>
      </w:pPr>
      <w:r w:rsidRPr="00B51F14">
        <w:rPr>
          <w:rStyle w:val="FootnoteReference"/>
          <w:rFonts w:ascii="Arial" w:hAnsi="Arial" w:cs="Arial"/>
        </w:rPr>
        <w:footnoteRef/>
      </w:r>
      <w:r w:rsidRPr="00B51F14">
        <w:rPr>
          <w:rFonts w:ascii="Arial" w:hAnsi="Arial" w:cs="Arial"/>
        </w:rPr>
        <w:t xml:space="preserve"> </w:t>
      </w:r>
      <w:r w:rsidRPr="00B51F14">
        <w:rPr>
          <w:rFonts w:ascii="Arial" w:hAnsi="Arial" w:cs="Arial"/>
          <w:lang w:val="en-US"/>
        </w:rPr>
        <w:t>Cooper, ‘Galen and Astrology’, p. 143.</w:t>
      </w:r>
    </w:p>
  </w:footnote>
  <w:footnote w:id="8">
    <w:p w14:paraId="1714935B" w14:textId="77777777" w:rsidR="00492E85" w:rsidRPr="00B51F14" w:rsidRDefault="00492E85" w:rsidP="00492E85">
      <w:pPr>
        <w:pStyle w:val="FootnoteText"/>
        <w:rPr>
          <w:rFonts w:ascii="Arial" w:hAnsi="Arial" w:cs="Arial"/>
          <w:lang w:val="en-US"/>
        </w:rPr>
      </w:pPr>
      <w:r w:rsidRPr="00B51F14">
        <w:rPr>
          <w:rStyle w:val="FootnoteReference"/>
          <w:rFonts w:ascii="Arial" w:hAnsi="Arial" w:cs="Arial"/>
        </w:rPr>
        <w:footnoteRef/>
      </w:r>
      <w:r w:rsidRPr="00B51F14">
        <w:rPr>
          <w:rFonts w:ascii="Arial" w:hAnsi="Arial" w:cs="Arial"/>
        </w:rPr>
        <w:t xml:space="preserve"> French, ‘Foretelling the Future’, p. 454.</w:t>
      </w:r>
    </w:p>
  </w:footnote>
  <w:footnote w:id="9">
    <w:p w14:paraId="0B65D9A3" w14:textId="77777777" w:rsidR="00492E85" w:rsidRPr="00FF78D1" w:rsidRDefault="00492E85" w:rsidP="00492E85">
      <w:pPr>
        <w:pStyle w:val="FootnoteText"/>
        <w:rPr>
          <w:lang w:val="en-US"/>
        </w:rPr>
      </w:pPr>
      <w:r w:rsidRPr="00FF78D1">
        <w:rPr>
          <w:rStyle w:val="FootnoteReference"/>
          <w:rFonts w:ascii="Arial" w:hAnsi="Arial" w:cs="Arial"/>
        </w:rPr>
        <w:footnoteRef/>
      </w:r>
      <w:r w:rsidRPr="00FF78D1">
        <w:rPr>
          <w:rFonts w:ascii="Arial" w:hAnsi="Arial" w:cs="Arial"/>
        </w:rPr>
        <w:t xml:space="preserve"> French</w:t>
      </w:r>
      <w:r w:rsidRPr="00B51F14">
        <w:rPr>
          <w:rFonts w:ascii="Arial" w:hAnsi="Arial" w:cs="Arial"/>
        </w:rPr>
        <w:t>, ‘Foretelling the Future’, p. 454.</w:t>
      </w:r>
    </w:p>
  </w:footnote>
  <w:footnote w:id="10">
    <w:p w14:paraId="32C3F7C1" w14:textId="3CDEA7B6" w:rsidR="004B65BD" w:rsidRPr="004B65BD" w:rsidRDefault="004B65BD">
      <w:pPr>
        <w:pStyle w:val="FootnoteText"/>
        <w:rPr>
          <w:rFonts w:ascii="Arial" w:hAnsi="Arial" w:cs="Arial"/>
          <w:lang w:val="en-US"/>
        </w:rPr>
      </w:pPr>
      <w:r w:rsidRPr="004B65BD">
        <w:rPr>
          <w:rStyle w:val="FootnoteReference"/>
          <w:rFonts w:ascii="Arial" w:hAnsi="Arial" w:cs="Arial"/>
        </w:rPr>
        <w:footnoteRef/>
      </w:r>
      <w:r w:rsidRPr="004B65BD">
        <w:rPr>
          <w:rFonts w:ascii="Arial" w:hAnsi="Arial" w:cs="Arial"/>
        </w:rPr>
        <w:t xml:space="preserve"> </w:t>
      </w:r>
      <w:r w:rsidRPr="004B65BD">
        <w:rPr>
          <w:rFonts w:ascii="Arial" w:hAnsi="Arial" w:cs="Arial"/>
          <w:lang w:val="en-US"/>
        </w:rPr>
        <w:t xml:space="preserve">Lynn Thorndike, ‘The True Place of Astrology in the History of Science’, </w:t>
      </w:r>
      <w:r w:rsidRPr="004B65BD">
        <w:rPr>
          <w:rFonts w:ascii="Arial" w:hAnsi="Arial" w:cs="Arial"/>
          <w:i/>
          <w:iCs/>
          <w:lang w:val="en-US"/>
        </w:rPr>
        <w:t>Isis</w:t>
      </w:r>
      <w:r w:rsidRPr="004B65BD">
        <w:rPr>
          <w:rFonts w:ascii="Arial" w:hAnsi="Arial" w:cs="Arial"/>
          <w:lang w:val="en-US"/>
        </w:rPr>
        <w:t xml:space="preserve"> vol. 46 no. 3 (1955), 273-278</w:t>
      </w:r>
      <w:r w:rsidR="00645FB6">
        <w:rPr>
          <w:rFonts w:ascii="Arial" w:hAnsi="Arial" w:cs="Arial"/>
          <w:lang w:val="en-US"/>
        </w:rPr>
        <w:t xml:space="preserve"> (</w:t>
      </w:r>
      <w:r w:rsidR="00434949">
        <w:rPr>
          <w:rFonts w:ascii="Arial" w:hAnsi="Arial" w:cs="Arial"/>
          <w:lang w:val="en-US"/>
        </w:rPr>
        <w:t xml:space="preserve">p. </w:t>
      </w:r>
      <w:r w:rsidR="00645FB6">
        <w:rPr>
          <w:rFonts w:ascii="Arial" w:hAnsi="Arial" w:cs="Arial"/>
          <w:lang w:val="en-US"/>
        </w:rPr>
        <w:t>273)</w:t>
      </w:r>
      <w:r w:rsidRPr="004B65BD">
        <w:rPr>
          <w:rFonts w:ascii="Arial" w:hAnsi="Arial" w:cs="Arial"/>
          <w:lang w:val="en-US"/>
        </w:rPr>
        <w:t xml:space="preserve"> &lt;</w:t>
      </w:r>
      <w:r w:rsidRPr="004B65BD">
        <w:rPr>
          <w:rFonts w:ascii="Arial" w:hAnsi="Arial" w:cs="Arial"/>
          <w:lang w:val="en-US"/>
        </w:rPr>
        <w:t>https://www.jstor.org/stable/226346</w:t>
      </w:r>
      <w:r w:rsidRPr="004B65BD">
        <w:rPr>
          <w:rFonts w:ascii="Arial" w:hAnsi="Arial" w:cs="Arial"/>
          <w:lang w:val="en-US"/>
        </w:rPr>
        <w:t>&gt; [accessed 27 October 2023].</w:t>
      </w:r>
    </w:p>
  </w:footnote>
  <w:footnote w:id="11">
    <w:p w14:paraId="7A2D150F" w14:textId="156B2934" w:rsidR="00291E92" w:rsidRPr="00E054A0" w:rsidRDefault="00291E92">
      <w:pPr>
        <w:pStyle w:val="FootnoteText"/>
        <w:rPr>
          <w:rFonts w:ascii="Arial" w:hAnsi="Arial" w:cs="Arial"/>
          <w:lang w:val="en-US"/>
        </w:rPr>
      </w:pPr>
      <w:r w:rsidRPr="00E054A0">
        <w:rPr>
          <w:rStyle w:val="FootnoteReference"/>
          <w:rFonts w:ascii="Arial" w:hAnsi="Arial" w:cs="Arial"/>
        </w:rPr>
        <w:footnoteRef/>
      </w:r>
      <w:r w:rsidRPr="00E054A0">
        <w:rPr>
          <w:rFonts w:ascii="Arial" w:hAnsi="Arial" w:cs="Arial"/>
        </w:rPr>
        <w:t xml:space="preserve"> </w:t>
      </w:r>
      <w:r w:rsidRPr="00E054A0">
        <w:rPr>
          <w:rFonts w:ascii="Arial" w:hAnsi="Arial" w:cs="Arial"/>
          <w:lang w:val="en-US"/>
        </w:rPr>
        <w:t>Cooper, ‘Galen and Astrology’, p. 12</w:t>
      </w:r>
      <w:r w:rsidRPr="00E054A0">
        <w:rPr>
          <w:rFonts w:ascii="Arial" w:hAnsi="Arial" w:cs="Arial"/>
          <w:lang w:val="en-US"/>
        </w:rPr>
        <w:t>1</w:t>
      </w:r>
      <w:r w:rsidRPr="00E054A0">
        <w:rPr>
          <w:rFonts w:ascii="Arial" w:hAnsi="Arial" w:cs="Arial"/>
          <w:lang w:val="en-US"/>
        </w:rPr>
        <w:t>.</w:t>
      </w:r>
    </w:p>
  </w:footnote>
  <w:footnote w:id="12">
    <w:p w14:paraId="5238C583" w14:textId="0A759943" w:rsidR="00082049" w:rsidRPr="00E74703" w:rsidRDefault="00082049" w:rsidP="00082049">
      <w:pPr>
        <w:pStyle w:val="FootnoteText"/>
        <w:rPr>
          <w:rFonts w:ascii="Arial" w:hAnsi="Arial" w:cs="Arial"/>
          <w:lang w:val="en-US"/>
        </w:rPr>
      </w:pPr>
      <w:r w:rsidRPr="00E74703">
        <w:rPr>
          <w:rStyle w:val="FootnoteReference"/>
          <w:rFonts w:ascii="Arial" w:hAnsi="Arial" w:cs="Arial"/>
        </w:rPr>
        <w:footnoteRef/>
      </w:r>
      <w:r w:rsidRPr="00E74703">
        <w:rPr>
          <w:rFonts w:ascii="Arial" w:hAnsi="Arial" w:cs="Arial"/>
        </w:rPr>
        <w:t xml:space="preserve"> </w:t>
      </w:r>
      <w:bookmarkStart w:id="6" w:name="_Hlk149286369"/>
      <w:r w:rsidRPr="00E74703">
        <w:rPr>
          <w:rFonts w:ascii="Arial" w:hAnsi="Arial" w:cs="Arial"/>
          <w:lang w:val="en-US"/>
        </w:rPr>
        <w:t xml:space="preserve">H. Darrel Rutkin, ‘How to Accurately Account for Astrology’s Marginalization in the History of Science and Culture’, </w:t>
      </w:r>
      <w:r w:rsidRPr="00E74703">
        <w:rPr>
          <w:rFonts w:ascii="Arial" w:hAnsi="Arial" w:cs="Arial"/>
          <w:i/>
          <w:iCs/>
          <w:lang w:val="en-US"/>
        </w:rPr>
        <w:t>Early Science and Medicine</w:t>
      </w:r>
      <w:r w:rsidRPr="00E74703">
        <w:rPr>
          <w:rFonts w:ascii="Arial" w:hAnsi="Arial" w:cs="Arial"/>
          <w:lang w:val="en-US"/>
        </w:rPr>
        <w:t xml:space="preserve"> vol. 23 no. 3 (2018),</w:t>
      </w:r>
      <w:r w:rsidR="00C566C6">
        <w:rPr>
          <w:rFonts w:ascii="Arial" w:hAnsi="Arial" w:cs="Arial"/>
          <w:lang w:val="en-US"/>
        </w:rPr>
        <w:t xml:space="preserve"> </w:t>
      </w:r>
      <w:r w:rsidRPr="00E74703">
        <w:rPr>
          <w:rFonts w:ascii="Arial" w:hAnsi="Arial" w:cs="Arial"/>
          <w:lang w:val="en-US"/>
        </w:rPr>
        <w:t>pp. 217-243</w:t>
      </w:r>
      <w:r w:rsidR="00C566C6">
        <w:rPr>
          <w:rFonts w:ascii="Arial" w:hAnsi="Arial" w:cs="Arial"/>
          <w:lang w:val="en-US"/>
        </w:rPr>
        <w:t xml:space="preserve"> (218)</w:t>
      </w:r>
      <w:r w:rsidRPr="00E74703">
        <w:rPr>
          <w:rFonts w:ascii="Arial" w:hAnsi="Arial" w:cs="Arial"/>
          <w:lang w:val="en-US"/>
        </w:rPr>
        <w:t>, &lt;https://www.jstor.org/stable/10.2307/26567137 &gt; [accessed 27 October 202].</w:t>
      </w:r>
      <w:bookmarkEnd w:id="6"/>
    </w:p>
  </w:footnote>
  <w:footnote w:id="13">
    <w:p w14:paraId="2B8143EB" w14:textId="4710227B" w:rsidR="00384551" w:rsidRPr="00384551" w:rsidRDefault="00384551">
      <w:pPr>
        <w:pStyle w:val="FootnoteText"/>
        <w:rPr>
          <w:rFonts w:ascii="Arial" w:hAnsi="Arial" w:cs="Arial"/>
          <w:lang w:val="en-US"/>
        </w:rPr>
      </w:pPr>
      <w:r w:rsidRPr="00384551">
        <w:rPr>
          <w:rStyle w:val="FootnoteReference"/>
          <w:rFonts w:ascii="Arial" w:hAnsi="Arial" w:cs="Arial"/>
        </w:rPr>
        <w:footnoteRef/>
      </w:r>
      <w:r w:rsidRPr="00384551">
        <w:rPr>
          <w:rFonts w:ascii="Arial" w:hAnsi="Arial" w:cs="Arial"/>
        </w:rPr>
        <w:t xml:space="preserve"> </w:t>
      </w:r>
      <w:r w:rsidRPr="00384551">
        <w:rPr>
          <w:rFonts w:ascii="Arial" w:hAnsi="Arial" w:cs="Arial"/>
        </w:rPr>
        <w:t>French</w:t>
      </w:r>
      <w:r w:rsidRPr="00D77360">
        <w:rPr>
          <w:rFonts w:ascii="Arial" w:hAnsi="Arial" w:cs="Arial"/>
        </w:rPr>
        <w:t>, ‘Foretelling the Future’</w:t>
      </w:r>
      <w:r w:rsidR="00DB0AC1">
        <w:rPr>
          <w:rFonts w:ascii="Arial" w:hAnsi="Arial" w:cs="Arial"/>
        </w:rPr>
        <w:t>,</w:t>
      </w:r>
      <w:r w:rsidRPr="00D77360">
        <w:rPr>
          <w:rFonts w:ascii="Arial" w:hAnsi="Arial" w:cs="Arial"/>
        </w:rPr>
        <w:t xml:space="preserve"> p. 4</w:t>
      </w:r>
      <w:r>
        <w:rPr>
          <w:rFonts w:ascii="Arial" w:hAnsi="Arial" w:cs="Arial"/>
        </w:rPr>
        <w:t>54</w:t>
      </w:r>
      <w:r w:rsidRPr="00D77360">
        <w:rPr>
          <w:rFonts w:ascii="Arial" w:hAnsi="Arial" w:cs="Arial"/>
        </w:rPr>
        <w:t>.</w:t>
      </w:r>
    </w:p>
  </w:footnote>
  <w:footnote w:id="14">
    <w:p w14:paraId="66FE242E" w14:textId="2B51F31B" w:rsidR="00082049" w:rsidRPr="00B51F14" w:rsidRDefault="00082049" w:rsidP="00082049">
      <w:pPr>
        <w:pStyle w:val="FootnoteText"/>
        <w:rPr>
          <w:rFonts w:ascii="Arial" w:hAnsi="Arial" w:cs="Arial"/>
          <w:lang w:val="en-US"/>
        </w:rPr>
      </w:pPr>
      <w:r w:rsidRPr="00B51F14">
        <w:rPr>
          <w:rStyle w:val="FootnoteReference"/>
          <w:rFonts w:ascii="Arial" w:hAnsi="Arial" w:cs="Arial"/>
        </w:rPr>
        <w:footnoteRef/>
      </w:r>
      <w:r w:rsidRPr="00B51F14">
        <w:rPr>
          <w:rFonts w:ascii="Arial" w:hAnsi="Arial" w:cs="Arial"/>
        </w:rPr>
        <w:t xml:space="preserve"> </w:t>
      </w:r>
      <w:r w:rsidRPr="00B51F14">
        <w:rPr>
          <w:rFonts w:ascii="Arial" w:hAnsi="Arial" w:cs="Arial"/>
          <w:lang w:val="en-US"/>
        </w:rPr>
        <w:t>Cooper, ‘Galen and Astrology’, p. 123.</w:t>
      </w:r>
    </w:p>
  </w:footnote>
  <w:footnote w:id="15">
    <w:p w14:paraId="626A0117" w14:textId="01E81BF1" w:rsidR="009A630C" w:rsidRPr="00E054A0" w:rsidRDefault="009A630C">
      <w:pPr>
        <w:pStyle w:val="FootnoteText"/>
        <w:rPr>
          <w:rFonts w:ascii="Arial" w:hAnsi="Arial" w:cs="Arial"/>
          <w:lang w:val="en-US"/>
        </w:rPr>
      </w:pPr>
      <w:r w:rsidRPr="00E054A0">
        <w:rPr>
          <w:rStyle w:val="FootnoteReference"/>
          <w:rFonts w:ascii="Arial" w:hAnsi="Arial" w:cs="Arial"/>
        </w:rPr>
        <w:footnoteRef/>
      </w:r>
      <w:r w:rsidRPr="00E054A0">
        <w:rPr>
          <w:rFonts w:ascii="Arial" w:hAnsi="Arial" w:cs="Arial"/>
        </w:rPr>
        <w:t xml:space="preserve"> Cooper, </w:t>
      </w:r>
      <w:r w:rsidR="00E054A0" w:rsidRPr="00E054A0">
        <w:rPr>
          <w:rFonts w:ascii="Arial" w:hAnsi="Arial" w:cs="Arial"/>
        </w:rPr>
        <w:t>‘</w:t>
      </w:r>
      <w:r w:rsidRPr="00E054A0">
        <w:rPr>
          <w:rFonts w:ascii="Arial" w:hAnsi="Arial" w:cs="Arial"/>
        </w:rPr>
        <w:t>Galen and Astrology</w:t>
      </w:r>
      <w:r w:rsidR="00E054A0" w:rsidRPr="00E054A0">
        <w:rPr>
          <w:rFonts w:ascii="Arial" w:hAnsi="Arial" w:cs="Arial"/>
        </w:rPr>
        <w:t>’</w:t>
      </w:r>
      <w:r w:rsidR="00DB0AC1">
        <w:rPr>
          <w:rFonts w:ascii="Arial" w:hAnsi="Arial" w:cs="Arial"/>
        </w:rPr>
        <w:t>,</w:t>
      </w:r>
      <w:r w:rsidRPr="00E054A0">
        <w:rPr>
          <w:rFonts w:ascii="Arial" w:hAnsi="Arial" w:cs="Arial"/>
        </w:rPr>
        <w:t xml:space="preserve"> p. 146.</w:t>
      </w:r>
    </w:p>
  </w:footnote>
  <w:footnote w:id="16">
    <w:p w14:paraId="726A9515" w14:textId="4084AAD1" w:rsidR="00B8072F" w:rsidRPr="00B8072F" w:rsidRDefault="00B8072F">
      <w:pPr>
        <w:pStyle w:val="FootnoteText"/>
        <w:rPr>
          <w:lang w:val="en-US"/>
        </w:rPr>
      </w:pPr>
      <w:r w:rsidRPr="00E054A0">
        <w:rPr>
          <w:rStyle w:val="FootnoteReference"/>
          <w:rFonts w:ascii="Arial" w:hAnsi="Arial" w:cs="Arial"/>
        </w:rPr>
        <w:footnoteRef/>
      </w:r>
      <w:r w:rsidRPr="00E054A0">
        <w:rPr>
          <w:rFonts w:ascii="Arial" w:hAnsi="Arial" w:cs="Arial"/>
        </w:rPr>
        <w:t xml:space="preserve"> Cooper, </w:t>
      </w:r>
      <w:r w:rsidR="00E054A0" w:rsidRPr="00E054A0">
        <w:rPr>
          <w:rFonts w:ascii="Arial" w:hAnsi="Arial" w:cs="Arial"/>
        </w:rPr>
        <w:t>‘</w:t>
      </w:r>
      <w:r w:rsidRPr="00E054A0">
        <w:rPr>
          <w:rFonts w:ascii="Arial" w:hAnsi="Arial" w:cs="Arial"/>
        </w:rPr>
        <w:t>Galen and Astrology</w:t>
      </w:r>
      <w:r w:rsidR="00E054A0" w:rsidRPr="00E054A0">
        <w:rPr>
          <w:rFonts w:ascii="Arial" w:hAnsi="Arial" w:cs="Arial"/>
        </w:rPr>
        <w:t>’</w:t>
      </w:r>
      <w:r w:rsidR="00DB0AC1">
        <w:rPr>
          <w:rFonts w:ascii="Arial" w:hAnsi="Arial" w:cs="Arial"/>
        </w:rPr>
        <w:t>,</w:t>
      </w:r>
      <w:r w:rsidRPr="00E054A0">
        <w:rPr>
          <w:rFonts w:ascii="Arial" w:hAnsi="Arial" w:cs="Arial"/>
        </w:rPr>
        <w:t xml:space="preserve"> p. 132.</w:t>
      </w:r>
    </w:p>
  </w:footnote>
  <w:footnote w:id="17">
    <w:p w14:paraId="6CF8ABEC" w14:textId="3C99EB98" w:rsidR="00E4462F" w:rsidRPr="00E4462F" w:rsidRDefault="00E4462F">
      <w:pPr>
        <w:pStyle w:val="FootnoteText"/>
        <w:rPr>
          <w:lang w:val="en-US"/>
        </w:rPr>
      </w:pPr>
      <w:r w:rsidRPr="00E4462F">
        <w:rPr>
          <w:rStyle w:val="FootnoteReference"/>
          <w:rFonts w:ascii="Arial" w:hAnsi="Arial" w:cs="Arial"/>
        </w:rPr>
        <w:footnoteRef/>
      </w:r>
      <w:r w:rsidRPr="00E4462F">
        <w:rPr>
          <w:rFonts w:ascii="Arial" w:hAnsi="Arial" w:cs="Arial"/>
        </w:rPr>
        <w:t xml:space="preserve"> </w:t>
      </w:r>
      <w:r w:rsidRPr="00E4462F">
        <w:rPr>
          <w:rFonts w:ascii="Arial" w:hAnsi="Arial" w:cs="Arial"/>
        </w:rPr>
        <w:t>Cooper</w:t>
      </w:r>
      <w:r>
        <w:rPr>
          <w:rFonts w:ascii="Arial" w:hAnsi="Arial" w:cs="Arial"/>
        </w:rPr>
        <w:t>,</w:t>
      </w:r>
      <w:r w:rsidRPr="00064482">
        <w:rPr>
          <w:rFonts w:ascii="Arial" w:hAnsi="Arial" w:cs="Arial"/>
        </w:rPr>
        <w:t xml:space="preserve"> </w:t>
      </w:r>
      <w:r w:rsidR="00DB0AC1">
        <w:rPr>
          <w:rFonts w:ascii="Arial" w:hAnsi="Arial" w:cs="Arial"/>
        </w:rPr>
        <w:t>‘</w:t>
      </w:r>
      <w:r w:rsidRPr="00064482">
        <w:rPr>
          <w:rFonts w:ascii="Arial" w:hAnsi="Arial" w:cs="Arial"/>
        </w:rPr>
        <w:t>Galen and Astrology</w:t>
      </w:r>
      <w:r w:rsidR="00DB0AC1">
        <w:rPr>
          <w:rFonts w:ascii="Arial" w:hAnsi="Arial" w:cs="Arial"/>
        </w:rPr>
        <w:t>’,</w:t>
      </w:r>
      <w:r>
        <w:rPr>
          <w:rFonts w:ascii="Arial" w:hAnsi="Arial" w:cs="Arial"/>
        </w:rPr>
        <w:t xml:space="preserve"> p. 13</w:t>
      </w:r>
      <w:r>
        <w:rPr>
          <w:rFonts w:ascii="Arial" w:hAnsi="Arial" w:cs="Arial"/>
        </w:rPr>
        <w:t>8-140</w:t>
      </w:r>
      <w:r>
        <w:rPr>
          <w:rFonts w:ascii="Arial" w:hAnsi="Arial" w:cs="Arial"/>
        </w:rPr>
        <w:t>.</w:t>
      </w:r>
    </w:p>
  </w:footnote>
  <w:footnote w:id="18">
    <w:p w14:paraId="4BFED7AF" w14:textId="77F004A0" w:rsidR="009A630C" w:rsidRPr="00D77360" w:rsidRDefault="009A630C">
      <w:pPr>
        <w:pStyle w:val="FootnoteText"/>
        <w:rPr>
          <w:rFonts w:ascii="Arial" w:hAnsi="Arial" w:cs="Arial"/>
          <w:lang w:val="en-US"/>
        </w:rPr>
      </w:pPr>
      <w:r w:rsidRPr="00D77360">
        <w:rPr>
          <w:rStyle w:val="FootnoteReference"/>
          <w:rFonts w:ascii="Arial" w:hAnsi="Arial" w:cs="Arial"/>
        </w:rPr>
        <w:footnoteRef/>
      </w:r>
      <w:r w:rsidRPr="00D77360">
        <w:rPr>
          <w:rFonts w:ascii="Arial" w:hAnsi="Arial" w:cs="Arial"/>
        </w:rPr>
        <w:t xml:space="preserve"> </w:t>
      </w:r>
      <w:r w:rsidR="008B66E4" w:rsidRPr="00D77360">
        <w:rPr>
          <w:rFonts w:ascii="Arial" w:hAnsi="Arial" w:cs="Arial"/>
        </w:rPr>
        <w:t>French, ‘Foretelling the Future’</w:t>
      </w:r>
      <w:r w:rsidR="00DB0AC1">
        <w:rPr>
          <w:rFonts w:ascii="Arial" w:hAnsi="Arial" w:cs="Arial"/>
        </w:rPr>
        <w:t>,</w:t>
      </w:r>
      <w:r w:rsidR="008B66E4" w:rsidRPr="00D77360">
        <w:rPr>
          <w:rFonts w:ascii="Arial" w:hAnsi="Arial" w:cs="Arial"/>
        </w:rPr>
        <w:t xml:space="preserve"> p. 466.</w:t>
      </w:r>
    </w:p>
  </w:footnote>
  <w:footnote w:id="19">
    <w:p w14:paraId="563BBA1F" w14:textId="4DEE693B" w:rsidR="00B8072F" w:rsidRPr="00B8072F" w:rsidRDefault="00B8072F">
      <w:pPr>
        <w:pStyle w:val="FootnoteText"/>
        <w:rPr>
          <w:lang w:val="en-US"/>
        </w:rPr>
      </w:pPr>
      <w:r w:rsidRPr="00D77360">
        <w:rPr>
          <w:rStyle w:val="FootnoteReference"/>
          <w:rFonts w:ascii="Arial" w:hAnsi="Arial" w:cs="Arial"/>
        </w:rPr>
        <w:footnoteRef/>
      </w:r>
      <w:r w:rsidRPr="00D77360">
        <w:rPr>
          <w:rFonts w:ascii="Arial" w:hAnsi="Arial" w:cs="Arial"/>
        </w:rPr>
        <w:t xml:space="preserve"> French</w:t>
      </w:r>
      <w:r>
        <w:rPr>
          <w:rFonts w:ascii="Arial" w:hAnsi="Arial" w:cs="Arial"/>
        </w:rPr>
        <w:t>,</w:t>
      </w:r>
      <w:r w:rsidRPr="00064482">
        <w:rPr>
          <w:rFonts w:ascii="Arial" w:hAnsi="Arial" w:cs="Arial"/>
        </w:rPr>
        <w:t xml:space="preserve"> ‘Foretelling the Future’</w:t>
      </w:r>
      <w:r w:rsidR="00DB0AC1">
        <w:rPr>
          <w:rFonts w:ascii="Arial" w:hAnsi="Arial" w:cs="Arial"/>
        </w:rPr>
        <w:t>,</w:t>
      </w:r>
      <w:r>
        <w:rPr>
          <w:rFonts w:ascii="Arial" w:hAnsi="Arial" w:cs="Arial"/>
        </w:rPr>
        <w:t xml:space="preserve"> p. 466.</w:t>
      </w:r>
    </w:p>
  </w:footnote>
  <w:footnote w:id="20">
    <w:p w14:paraId="0CB9DB1F" w14:textId="0EDD0A87" w:rsidR="0059725F" w:rsidRPr="00DC7A73" w:rsidRDefault="0059725F" w:rsidP="0059725F">
      <w:pPr>
        <w:pStyle w:val="FootnoteText"/>
        <w:rPr>
          <w:rFonts w:ascii="Arial" w:hAnsi="Arial" w:cs="Arial"/>
          <w:lang w:val="en-US"/>
        </w:rPr>
      </w:pPr>
      <w:r w:rsidRPr="009A3517">
        <w:rPr>
          <w:rStyle w:val="FootnoteReference"/>
          <w:rFonts w:ascii="Arial" w:hAnsi="Arial" w:cs="Arial"/>
        </w:rPr>
        <w:footnoteRef/>
      </w:r>
      <w:r w:rsidRPr="009A3517">
        <w:rPr>
          <w:rFonts w:ascii="Arial" w:hAnsi="Arial" w:cs="Arial"/>
        </w:rPr>
        <w:t xml:space="preserve"> </w:t>
      </w:r>
      <w:r w:rsidRPr="009A3517">
        <w:rPr>
          <w:rFonts w:ascii="Arial" w:hAnsi="Arial" w:cs="Arial"/>
          <w:lang w:val="en-US"/>
        </w:rPr>
        <w:t>Cooper</w:t>
      </w:r>
      <w:r w:rsidRPr="0070473E">
        <w:rPr>
          <w:rFonts w:ascii="Arial" w:hAnsi="Arial" w:cs="Arial"/>
          <w:lang w:val="en-US"/>
        </w:rPr>
        <w:t>, ‘Galen and Astrology’, p. 12</w:t>
      </w:r>
      <w:r>
        <w:rPr>
          <w:rFonts w:ascii="Arial" w:hAnsi="Arial" w:cs="Arial"/>
          <w:lang w:val="en-US"/>
        </w:rPr>
        <w:t>5</w:t>
      </w:r>
      <w:r w:rsidRPr="0070473E">
        <w:rPr>
          <w:rFonts w:ascii="Arial" w:hAnsi="Arial" w:cs="Arial"/>
          <w:lang w:val="en-US"/>
        </w:rPr>
        <w:t>.</w:t>
      </w:r>
    </w:p>
  </w:footnote>
  <w:footnote w:id="21">
    <w:p w14:paraId="479C97F2" w14:textId="2E3497DF" w:rsidR="008D35A9" w:rsidRPr="005511A1" w:rsidRDefault="008D35A9" w:rsidP="008D35A9">
      <w:pPr>
        <w:pStyle w:val="FootnoteText"/>
        <w:rPr>
          <w:rFonts w:ascii="Arial" w:hAnsi="Arial" w:cs="Arial"/>
          <w:lang w:val="en-US"/>
        </w:rPr>
      </w:pPr>
      <w:r w:rsidRPr="005511A1">
        <w:rPr>
          <w:rStyle w:val="FootnoteReference"/>
          <w:rFonts w:ascii="Arial" w:hAnsi="Arial" w:cs="Arial"/>
        </w:rPr>
        <w:footnoteRef/>
      </w:r>
      <w:r w:rsidRPr="005511A1">
        <w:rPr>
          <w:rFonts w:ascii="Arial" w:hAnsi="Arial" w:cs="Arial"/>
        </w:rPr>
        <w:t xml:space="preserve"> </w:t>
      </w:r>
      <w:r w:rsidRPr="005511A1">
        <w:rPr>
          <w:rFonts w:ascii="Arial" w:hAnsi="Arial" w:cs="Arial"/>
          <w:lang w:val="en-US"/>
        </w:rPr>
        <w:t xml:space="preserve">George Saliba, ‘The Development of Astrology in Medieval Islamic Society’, </w:t>
      </w:r>
      <w:r w:rsidRPr="005511A1">
        <w:rPr>
          <w:rFonts w:ascii="Arial" w:hAnsi="Arial" w:cs="Arial"/>
          <w:i/>
          <w:iCs/>
          <w:lang w:val="en-US"/>
        </w:rPr>
        <w:t>Arab Studies Quarterly</w:t>
      </w:r>
      <w:r w:rsidRPr="005511A1">
        <w:rPr>
          <w:rFonts w:ascii="Arial" w:hAnsi="Arial" w:cs="Arial"/>
          <w:lang w:val="en-US"/>
        </w:rPr>
        <w:t xml:space="preserve">, vol. 4, no.3 (Summer 1982), </w:t>
      </w:r>
      <w:r w:rsidR="00434949">
        <w:rPr>
          <w:rFonts w:ascii="Arial" w:hAnsi="Arial" w:cs="Arial"/>
          <w:lang w:val="en-US"/>
        </w:rPr>
        <w:t>211-225</w:t>
      </w:r>
      <w:r w:rsidRPr="005511A1">
        <w:rPr>
          <w:rFonts w:ascii="Arial" w:hAnsi="Arial" w:cs="Arial"/>
          <w:lang w:val="en-US"/>
        </w:rPr>
        <w:t xml:space="preserve"> </w:t>
      </w:r>
      <w:r w:rsidR="00434949">
        <w:rPr>
          <w:rFonts w:ascii="Arial" w:hAnsi="Arial" w:cs="Arial"/>
          <w:lang w:val="en-US"/>
        </w:rPr>
        <w:t xml:space="preserve">(p. </w:t>
      </w:r>
      <w:r w:rsidRPr="005511A1">
        <w:rPr>
          <w:rFonts w:ascii="Arial" w:hAnsi="Arial" w:cs="Arial"/>
          <w:lang w:val="en-US"/>
        </w:rPr>
        <w:t>212</w:t>
      </w:r>
      <w:r w:rsidR="00434949">
        <w:rPr>
          <w:rFonts w:ascii="Arial" w:hAnsi="Arial" w:cs="Arial"/>
          <w:lang w:val="en-US"/>
        </w:rPr>
        <w:t>)</w:t>
      </w:r>
      <w:r>
        <w:rPr>
          <w:rFonts w:ascii="Arial" w:hAnsi="Arial" w:cs="Arial"/>
          <w:lang w:val="en-US"/>
        </w:rPr>
        <w:t xml:space="preserve"> </w:t>
      </w:r>
      <w:r>
        <w:rPr>
          <w:rFonts w:ascii="Helvetica" w:hAnsi="Helvetica" w:cs="Helvetica"/>
          <w:color w:val="000000"/>
          <w:spacing w:val="-5"/>
          <w:shd w:val="clear" w:color="auto" w:fill="FFFFFF"/>
        </w:rPr>
        <w:t>&lt;</w:t>
      </w:r>
      <w:r w:rsidRPr="005511A1">
        <w:rPr>
          <w:rFonts w:ascii="Helvetica" w:hAnsi="Helvetica" w:cs="Helvetica"/>
          <w:color w:val="000000"/>
          <w:spacing w:val="-5"/>
          <w:shd w:val="clear" w:color="auto" w:fill="FFFFFF"/>
        </w:rPr>
        <w:t>https://www.jstor.org/stable/41857627</w:t>
      </w:r>
      <w:r>
        <w:rPr>
          <w:rFonts w:ascii="Helvetica" w:hAnsi="Helvetica" w:cs="Helvetica"/>
          <w:color w:val="000000"/>
          <w:spacing w:val="-5"/>
          <w:shd w:val="clear" w:color="auto" w:fill="FFFFFF"/>
        </w:rPr>
        <w:t>&gt; [accessed 22 October 2023]</w:t>
      </w:r>
      <w:r w:rsidR="00102C09">
        <w:rPr>
          <w:rFonts w:ascii="Helvetica" w:hAnsi="Helvetica" w:cs="Helvetica"/>
          <w:color w:val="000000"/>
          <w:spacing w:val="-5"/>
          <w:shd w:val="clear" w:color="auto" w:fill="FFFFFF"/>
        </w:rPr>
        <w:t>.</w:t>
      </w:r>
    </w:p>
  </w:footnote>
  <w:footnote w:id="22">
    <w:p w14:paraId="5D7E093C" w14:textId="67719257" w:rsidR="008D35A9" w:rsidRPr="005511A1" w:rsidRDefault="008D35A9" w:rsidP="008D35A9">
      <w:pPr>
        <w:pStyle w:val="FootnoteText"/>
        <w:rPr>
          <w:lang w:val="en-US"/>
        </w:rPr>
      </w:pPr>
      <w:r w:rsidRPr="005511A1">
        <w:rPr>
          <w:rStyle w:val="FootnoteReference"/>
          <w:rFonts w:ascii="Arial" w:hAnsi="Arial" w:cs="Arial"/>
        </w:rPr>
        <w:footnoteRef/>
      </w:r>
      <w:r>
        <w:t xml:space="preserve"> </w:t>
      </w:r>
      <w:r w:rsidRPr="0070473E">
        <w:rPr>
          <w:rFonts w:ascii="Arial" w:hAnsi="Arial" w:cs="Arial"/>
          <w:lang w:val="en-US"/>
        </w:rPr>
        <w:t>Cooper, ‘Galen and Astrology’, p. 1</w:t>
      </w:r>
      <w:r>
        <w:rPr>
          <w:rFonts w:ascii="Arial" w:hAnsi="Arial" w:cs="Arial"/>
          <w:lang w:val="en-US"/>
        </w:rPr>
        <w:t>44</w:t>
      </w:r>
      <w:r w:rsidRPr="0070473E">
        <w:rPr>
          <w:rFonts w:ascii="Arial" w:hAnsi="Arial" w:cs="Arial"/>
          <w:lang w:val="en-US"/>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5FF671" w14:textId="64239457" w:rsidR="00055765" w:rsidRPr="00055765" w:rsidRDefault="00055765" w:rsidP="00055765">
    <w:pPr>
      <w:pStyle w:val="Header"/>
      <w:jc w:val="righ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7463C0" w14:textId="3B35E224" w:rsidR="00055765" w:rsidRPr="00055765" w:rsidRDefault="00055765" w:rsidP="00055765">
    <w:pPr>
      <w:pStyle w:val="Header"/>
      <w:jc w:val="right"/>
    </w:pPr>
    <w:r w:rsidRPr="00055765">
      <w:rPr>
        <w:rFonts w:ascii="Arial" w:hAnsi="Arial" w:cs="Arial"/>
        <w:lang w:val="en-US"/>
      </w:rPr>
      <w:t>Whitney Hill – HPCA7015 – Essay 1</w:t>
    </w:r>
    <w:r>
      <w:rPr>
        <w:rFonts w:ascii="Arial" w:hAnsi="Arial" w:cs="Arial"/>
        <w:lang w:val="en-US"/>
      </w:rPr>
      <w:t xml:space="preserve">   |    </w:t>
    </w:r>
    <w:r>
      <w:fldChar w:fldCharType="begin"/>
    </w:r>
    <w:r>
      <w:instrText xml:space="preserve"> PAGE   \* MERGEFORMAT </w:instrText>
    </w:r>
    <w:r>
      <w:fldChar w:fldCharType="separate"/>
    </w:r>
    <w:r>
      <w:rPr>
        <w:noProof/>
      </w:rPr>
      <w:t>2</w:t>
    </w:r>
    <w:r>
      <w:rPr>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2C2461"/>
    <w:multiLevelType w:val="hybridMultilevel"/>
    <w:tmpl w:val="B484DC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5"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7" w15:restartNumberingAfterBreak="0">
    <w:nsid w:val="256F5A0D"/>
    <w:multiLevelType w:val="hybridMultilevel"/>
    <w:tmpl w:val="D234BFF6"/>
    <w:lvl w:ilvl="0" w:tplc="04090001">
      <w:start w:val="1"/>
      <w:numFmt w:val="bullet"/>
      <w:lvlText w:val=""/>
      <w:lvlJc w:val="left"/>
      <w:pPr>
        <w:ind w:left="1152" w:hanging="360"/>
      </w:pPr>
      <w:rPr>
        <w:rFonts w:ascii="Symbol" w:hAnsi="Symbol" w:hint="default"/>
      </w:rPr>
    </w:lvl>
    <w:lvl w:ilvl="1" w:tplc="04090003" w:tentative="1">
      <w:start w:val="1"/>
      <w:numFmt w:val="bullet"/>
      <w:lvlText w:val="o"/>
      <w:lvlJc w:val="left"/>
      <w:pPr>
        <w:ind w:left="1872" w:hanging="360"/>
      </w:pPr>
      <w:rPr>
        <w:rFonts w:ascii="Courier New" w:hAnsi="Courier New" w:cs="Courier New" w:hint="default"/>
      </w:rPr>
    </w:lvl>
    <w:lvl w:ilvl="2" w:tplc="04090005" w:tentative="1">
      <w:start w:val="1"/>
      <w:numFmt w:val="bullet"/>
      <w:lvlText w:val=""/>
      <w:lvlJc w:val="left"/>
      <w:pPr>
        <w:ind w:left="2592" w:hanging="360"/>
      </w:pPr>
      <w:rPr>
        <w:rFonts w:ascii="Wingdings" w:hAnsi="Wingdings" w:hint="default"/>
      </w:rPr>
    </w:lvl>
    <w:lvl w:ilvl="3" w:tplc="04090001" w:tentative="1">
      <w:start w:val="1"/>
      <w:numFmt w:val="bullet"/>
      <w:lvlText w:val=""/>
      <w:lvlJc w:val="left"/>
      <w:pPr>
        <w:ind w:left="3312" w:hanging="360"/>
      </w:pPr>
      <w:rPr>
        <w:rFonts w:ascii="Symbol" w:hAnsi="Symbol" w:hint="default"/>
      </w:rPr>
    </w:lvl>
    <w:lvl w:ilvl="4" w:tplc="04090003" w:tentative="1">
      <w:start w:val="1"/>
      <w:numFmt w:val="bullet"/>
      <w:lvlText w:val="o"/>
      <w:lvlJc w:val="left"/>
      <w:pPr>
        <w:ind w:left="4032" w:hanging="360"/>
      </w:pPr>
      <w:rPr>
        <w:rFonts w:ascii="Courier New" w:hAnsi="Courier New" w:cs="Courier New" w:hint="default"/>
      </w:rPr>
    </w:lvl>
    <w:lvl w:ilvl="5" w:tplc="04090005" w:tentative="1">
      <w:start w:val="1"/>
      <w:numFmt w:val="bullet"/>
      <w:lvlText w:val=""/>
      <w:lvlJc w:val="left"/>
      <w:pPr>
        <w:ind w:left="4752" w:hanging="360"/>
      </w:pPr>
      <w:rPr>
        <w:rFonts w:ascii="Wingdings" w:hAnsi="Wingdings" w:hint="default"/>
      </w:rPr>
    </w:lvl>
    <w:lvl w:ilvl="6" w:tplc="04090001" w:tentative="1">
      <w:start w:val="1"/>
      <w:numFmt w:val="bullet"/>
      <w:lvlText w:val=""/>
      <w:lvlJc w:val="left"/>
      <w:pPr>
        <w:ind w:left="5472" w:hanging="360"/>
      </w:pPr>
      <w:rPr>
        <w:rFonts w:ascii="Symbol" w:hAnsi="Symbol" w:hint="default"/>
      </w:rPr>
    </w:lvl>
    <w:lvl w:ilvl="7" w:tplc="04090003" w:tentative="1">
      <w:start w:val="1"/>
      <w:numFmt w:val="bullet"/>
      <w:lvlText w:val="o"/>
      <w:lvlJc w:val="left"/>
      <w:pPr>
        <w:ind w:left="6192" w:hanging="360"/>
      </w:pPr>
      <w:rPr>
        <w:rFonts w:ascii="Courier New" w:hAnsi="Courier New" w:cs="Courier New" w:hint="default"/>
      </w:rPr>
    </w:lvl>
    <w:lvl w:ilvl="8" w:tplc="04090005" w:tentative="1">
      <w:start w:val="1"/>
      <w:numFmt w:val="bullet"/>
      <w:lvlText w:val=""/>
      <w:lvlJc w:val="left"/>
      <w:pPr>
        <w:ind w:left="6912" w:hanging="360"/>
      </w:pPr>
      <w:rPr>
        <w:rFonts w:ascii="Wingdings" w:hAnsi="Wingdings" w:hint="default"/>
      </w:rPr>
    </w:lvl>
  </w:abstractNum>
  <w:abstractNum w:abstractNumId="8"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9"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1"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2"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4"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2804ED7"/>
    <w:multiLevelType w:val="hybridMultilevel"/>
    <w:tmpl w:val="88B03F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8"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0"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21"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3"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4"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5"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6"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493369613">
    <w:abstractNumId w:val="21"/>
  </w:num>
  <w:num w:numId="2" w16cid:durableId="1092822032">
    <w:abstractNumId w:val="23"/>
  </w:num>
  <w:num w:numId="3" w16cid:durableId="1153063685">
    <w:abstractNumId w:val="11"/>
  </w:num>
  <w:num w:numId="4" w16cid:durableId="590547351">
    <w:abstractNumId w:val="8"/>
  </w:num>
  <w:num w:numId="5" w16cid:durableId="384724185">
    <w:abstractNumId w:val="2"/>
  </w:num>
  <w:num w:numId="6" w16cid:durableId="418217433">
    <w:abstractNumId w:val="5"/>
  </w:num>
  <w:num w:numId="7" w16cid:durableId="1109931060">
    <w:abstractNumId w:val="15"/>
  </w:num>
  <w:num w:numId="8" w16cid:durableId="1547371766">
    <w:abstractNumId w:val="24"/>
  </w:num>
  <w:num w:numId="9" w16cid:durableId="2074159322">
    <w:abstractNumId w:val="26"/>
  </w:num>
  <w:num w:numId="10" w16cid:durableId="2058309218">
    <w:abstractNumId w:val="6"/>
  </w:num>
  <w:num w:numId="11" w16cid:durableId="1127822950">
    <w:abstractNumId w:val="22"/>
  </w:num>
  <w:num w:numId="12" w16cid:durableId="332025188">
    <w:abstractNumId w:val="25"/>
  </w:num>
  <w:num w:numId="13" w16cid:durableId="927345230">
    <w:abstractNumId w:val="13"/>
  </w:num>
  <w:num w:numId="14" w16cid:durableId="771973640">
    <w:abstractNumId w:val="17"/>
  </w:num>
  <w:num w:numId="15" w16cid:durableId="565190962">
    <w:abstractNumId w:val="19"/>
  </w:num>
  <w:num w:numId="16" w16cid:durableId="870844412">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16cid:durableId="305277781">
    <w:abstractNumId w:val="12"/>
  </w:num>
  <w:num w:numId="18" w16cid:durableId="477383914">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16cid:durableId="1752463149">
    <w:abstractNumId w:val="14"/>
  </w:num>
  <w:num w:numId="20" w16cid:durableId="1104688997">
    <w:abstractNumId w:val="20"/>
  </w:num>
  <w:num w:numId="21" w16cid:durableId="1694918578">
    <w:abstractNumId w:val="4"/>
  </w:num>
  <w:num w:numId="22" w16cid:durableId="1944457846">
    <w:abstractNumId w:val="9"/>
  </w:num>
  <w:num w:numId="23" w16cid:durableId="1727099528">
    <w:abstractNumId w:val="18"/>
  </w:num>
  <w:num w:numId="24" w16cid:durableId="722867131">
    <w:abstractNumId w:val="10"/>
  </w:num>
  <w:num w:numId="25" w16cid:durableId="446435266">
    <w:abstractNumId w:val="1"/>
  </w:num>
  <w:num w:numId="26" w16cid:durableId="792362505">
    <w:abstractNumId w:val="3"/>
  </w:num>
  <w:num w:numId="27" w16cid:durableId="1841774333">
    <w:abstractNumId w:val="7"/>
  </w:num>
  <w:num w:numId="28" w16cid:durableId="6993043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noPunctuationKerning/>
  <w:characterSpacingControl w:val="doNotCompress"/>
  <w:hdrShapeDefaults>
    <o:shapedefaults v:ext="edit" spidmax="2050"/>
  </w:hdrShapeDefaults>
  <w:footnotePr>
    <w:footnote w:id="-1"/>
    <w:footnote w:id="0"/>
  </w:footnotePr>
  <w:endnotePr>
    <w:endnote w:id="-1"/>
    <w:endnote w:id="0"/>
  </w:endnotePr>
  <w:compat>
    <w:applyBreakingRules/>
    <w:useWord2002TableStyleRules/>
    <w:growAutofit/>
    <w:useFELayou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DB185F"/>
    <w:rsid w:val="00001C3B"/>
    <w:rsid w:val="00013545"/>
    <w:rsid w:val="0001379C"/>
    <w:rsid w:val="00022345"/>
    <w:rsid w:val="00026363"/>
    <w:rsid w:val="00043549"/>
    <w:rsid w:val="00046A16"/>
    <w:rsid w:val="00047074"/>
    <w:rsid w:val="00055765"/>
    <w:rsid w:val="00064482"/>
    <w:rsid w:val="000677EB"/>
    <w:rsid w:val="00072F49"/>
    <w:rsid w:val="00076A0B"/>
    <w:rsid w:val="00082049"/>
    <w:rsid w:val="000854DF"/>
    <w:rsid w:val="00087B29"/>
    <w:rsid w:val="00087D71"/>
    <w:rsid w:val="000A6D49"/>
    <w:rsid w:val="000B0CA0"/>
    <w:rsid w:val="000B29F3"/>
    <w:rsid w:val="000E3682"/>
    <w:rsid w:val="000E3751"/>
    <w:rsid w:val="0010199D"/>
    <w:rsid w:val="00102C09"/>
    <w:rsid w:val="001070F2"/>
    <w:rsid w:val="00111283"/>
    <w:rsid w:val="0011161A"/>
    <w:rsid w:val="001608B7"/>
    <w:rsid w:val="00165047"/>
    <w:rsid w:val="0016507C"/>
    <w:rsid w:val="00166A71"/>
    <w:rsid w:val="00172497"/>
    <w:rsid w:val="00175501"/>
    <w:rsid w:val="00184F7C"/>
    <w:rsid w:val="00191497"/>
    <w:rsid w:val="001C0B52"/>
    <w:rsid w:val="001C4B2D"/>
    <w:rsid w:val="001E0E06"/>
    <w:rsid w:val="001E777E"/>
    <w:rsid w:val="001F4CE1"/>
    <w:rsid w:val="001F632D"/>
    <w:rsid w:val="0020230D"/>
    <w:rsid w:val="00207113"/>
    <w:rsid w:val="002132DC"/>
    <w:rsid w:val="002138D1"/>
    <w:rsid w:val="00216211"/>
    <w:rsid w:val="00224B95"/>
    <w:rsid w:val="00230F35"/>
    <w:rsid w:val="00237F6E"/>
    <w:rsid w:val="0025530E"/>
    <w:rsid w:val="002715FA"/>
    <w:rsid w:val="00276002"/>
    <w:rsid w:val="00277421"/>
    <w:rsid w:val="00285A78"/>
    <w:rsid w:val="00290783"/>
    <w:rsid w:val="00291E92"/>
    <w:rsid w:val="002A2275"/>
    <w:rsid w:val="002A4954"/>
    <w:rsid w:val="002D2A04"/>
    <w:rsid w:val="002D754C"/>
    <w:rsid w:val="002E2BA0"/>
    <w:rsid w:val="002E67CE"/>
    <w:rsid w:val="002F1475"/>
    <w:rsid w:val="002F467C"/>
    <w:rsid w:val="00305185"/>
    <w:rsid w:val="00307B22"/>
    <w:rsid w:val="003248E6"/>
    <w:rsid w:val="00326631"/>
    <w:rsid w:val="00334B82"/>
    <w:rsid w:val="0033655A"/>
    <w:rsid w:val="00337A70"/>
    <w:rsid w:val="00341D2F"/>
    <w:rsid w:val="00351F4B"/>
    <w:rsid w:val="0038342D"/>
    <w:rsid w:val="00384551"/>
    <w:rsid w:val="003927AE"/>
    <w:rsid w:val="003C3F4F"/>
    <w:rsid w:val="003C7F6F"/>
    <w:rsid w:val="003D6255"/>
    <w:rsid w:val="003E08F3"/>
    <w:rsid w:val="003E47C0"/>
    <w:rsid w:val="003F0AD2"/>
    <w:rsid w:val="003F737B"/>
    <w:rsid w:val="00402DB0"/>
    <w:rsid w:val="0040732D"/>
    <w:rsid w:val="004154D1"/>
    <w:rsid w:val="0041610D"/>
    <w:rsid w:val="00421589"/>
    <w:rsid w:val="004250DD"/>
    <w:rsid w:val="00425FB7"/>
    <w:rsid w:val="0043138B"/>
    <w:rsid w:val="00434949"/>
    <w:rsid w:val="0043758C"/>
    <w:rsid w:val="0044129B"/>
    <w:rsid w:val="0044142B"/>
    <w:rsid w:val="00447497"/>
    <w:rsid w:val="00460A5C"/>
    <w:rsid w:val="004627BA"/>
    <w:rsid w:val="00462994"/>
    <w:rsid w:val="00464C73"/>
    <w:rsid w:val="004724D6"/>
    <w:rsid w:val="00472A32"/>
    <w:rsid w:val="00475C78"/>
    <w:rsid w:val="00492492"/>
    <w:rsid w:val="00492E85"/>
    <w:rsid w:val="004A024B"/>
    <w:rsid w:val="004B65BD"/>
    <w:rsid w:val="004B73BA"/>
    <w:rsid w:val="004C406C"/>
    <w:rsid w:val="004C79CE"/>
    <w:rsid w:val="004F2B31"/>
    <w:rsid w:val="004F739B"/>
    <w:rsid w:val="00521E0F"/>
    <w:rsid w:val="00531109"/>
    <w:rsid w:val="00537B4C"/>
    <w:rsid w:val="005429EF"/>
    <w:rsid w:val="005511A1"/>
    <w:rsid w:val="00557B13"/>
    <w:rsid w:val="005627D4"/>
    <w:rsid w:val="0058726A"/>
    <w:rsid w:val="00590E9A"/>
    <w:rsid w:val="005942E9"/>
    <w:rsid w:val="005958CB"/>
    <w:rsid w:val="00595B3C"/>
    <w:rsid w:val="0059725F"/>
    <w:rsid w:val="005B1D9E"/>
    <w:rsid w:val="005C010D"/>
    <w:rsid w:val="005C30BB"/>
    <w:rsid w:val="005C6560"/>
    <w:rsid w:val="005D5AAB"/>
    <w:rsid w:val="005F05F2"/>
    <w:rsid w:val="005F689B"/>
    <w:rsid w:val="00605B6C"/>
    <w:rsid w:val="00610318"/>
    <w:rsid w:val="00632937"/>
    <w:rsid w:val="00645FB6"/>
    <w:rsid w:val="006548A8"/>
    <w:rsid w:val="0065654E"/>
    <w:rsid w:val="00662A40"/>
    <w:rsid w:val="006659AD"/>
    <w:rsid w:val="0067663A"/>
    <w:rsid w:val="006805EC"/>
    <w:rsid w:val="00691819"/>
    <w:rsid w:val="00693C4D"/>
    <w:rsid w:val="006A205D"/>
    <w:rsid w:val="006A65E9"/>
    <w:rsid w:val="006B0819"/>
    <w:rsid w:val="006C0A3A"/>
    <w:rsid w:val="006C5E96"/>
    <w:rsid w:val="006D2E9B"/>
    <w:rsid w:val="006E4F24"/>
    <w:rsid w:val="006F4092"/>
    <w:rsid w:val="0070473E"/>
    <w:rsid w:val="00751BE2"/>
    <w:rsid w:val="00765417"/>
    <w:rsid w:val="00770733"/>
    <w:rsid w:val="00773D0E"/>
    <w:rsid w:val="00790E2F"/>
    <w:rsid w:val="007A6B14"/>
    <w:rsid w:val="007A7308"/>
    <w:rsid w:val="007B721A"/>
    <w:rsid w:val="007C098A"/>
    <w:rsid w:val="007C6F33"/>
    <w:rsid w:val="007D68DE"/>
    <w:rsid w:val="007D7715"/>
    <w:rsid w:val="0081282A"/>
    <w:rsid w:val="00823895"/>
    <w:rsid w:val="0083442E"/>
    <w:rsid w:val="00840B95"/>
    <w:rsid w:val="0084272E"/>
    <w:rsid w:val="00843DE9"/>
    <w:rsid w:val="00860711"/>
    <w:rsid w:val="008917A0"/>
    <w:rsid w:val="0089447F"/>
    <w:rsid w:val="008A4DCC"/>
    <w:rsid w:val="008B3A97"/>
    <w:rsid w:val="008B66E4"/>
    <w:rsid w:val="008D03F0"/>
    <w:rsid w:val="008D35A9"/>
    <w:rsid w:val="008D674F"/>
    <w:rsid w:val="008E525C"/>
    <w:rsid w:val="00901157"/>
    <w:rsid w:val="00905650"/>
    <w:rsid w:val="0091232F"/>
    <w:rsid w:val="00914769"/>
    <w:rsid w:val="0094510F"/>
    <w:rsid w:val="00966721"/>
    <w:rsid w:val="00973B44"/>
    <w:rsid w:val="009801D3"/>
    <w:rsid w:val="009A07E1"/>
    <w:rsid w:val="009A3517"/>
    <w:rsid w:val="009A3D0A"/>
    <w:rsid w:val="009A630C"/>
    <w:rsid w:val="009B2D10"/>
    <w:rsid w:val="009C0183"/>
    <w:rsid w:val="009C01A3"/>
    <w:rsid w:val="009C1A08"/>
    <w:rsid w:val="009C396A"/>
    <w:rsid w:val="009E7B65"/>
    <w:rsid w:val="009F2623"/>
    <w:rsid w:val="00A02C62"/>
    <w:rsid w:val="00A06B94"/>
    <w:rsid w:val="00A11F66"/>
    <w:rsid w:val="00A1368D"/>
    <w:rsid w:val="00A2073F"/>
    <w:rsid w:val="00A303FE"/>
    <w:rsid w:val="00A41032"/>
    <w:rsid w:val="00A41AF9"/>
    <w:rsid w:val="00A507E4"/>
    <w:rsid w:val="00A53A64"/>
    <w:rsid w:val="00A61D85"/>
    <w:rsid w:val="00A62E68"/>
    <w:rsid w:val="00A66802"/>
    <w:rsid w:val="00A6778D"/>
    <w:rsid w:val="00A745B6"/>
    <w:rsid w:val="00A82F23"/>
    <w:rsid w:val="00A92488"/>
    <w:rsid w:val="00A972E4"/>
    <w:rsid w:val="00A9744A"/>
    <w:rsid w:val="00AC36E3"/>
    <w:rsid w:val="00AC6213"/>
    <w:rsid w:val="00AD5D5A"/>
    <w:rsid w:val="00AE0EE3"/>
    <w:rsid w:val="00AE3217"/>
    <w:rsid w:val="00AE4025"/>
    <w:rsid w:val="00B11E29"/>
    <w:rsid w:val="00B34964"/>
    <w:rsid w:val="00B35757"/>
    <w:rsid w:val="00B36F4A"/>
    <w:rsid w:val="00B42501"/>
    <w:rsid w:val="00B45FEF"/>
    <w:rsid w:val="00B462B1"/>
    <w:rsid w:val="00B51F14"/>
    <w:rsid w:val="00B56E7B"/>
    <w:rsid w:val="00B72F46"/>
    <w:rsid w:val="00B77C25"/>
    <w:rsid w:val="00B8072F"/>
    <w:rsid w:val="00B81E5D"/>
    <w:rsid w:val="00B9193C"/>
    <w:rsid w:val="00B96983"/>
    <w:rsid w:val="00B9724B"/>
    <w:rsid w:val="00BB1941"/>
    <w:rsid w:val="00BC1733"/>
    <w:rsid w:val="00BC17F1"/>
    <w:rsid w:val="00BE7B7A"/>
    <w:rsid w:val="00BF22DC"/>
    <w:rsid w:val="00BF3D29"/>
    <w:rsid w:val="00BF4220"/>
    <w:rsid w:val="00BF4985"/>
    <w:rsid w:val="00BF6291"/>
    <w:rsid w:val="00C060BA"/>
    <w:rsid w:val="00C129C7"/>
    <w:rsid w:val="00C22A88"/>
    <w:rsid w:val="00C34E7B"/>
    <w:rsid w:val="00C5499A"/>
    <w:rsid w:val="00C566C6"/>
    <w:rsid w:val="00C574D2"/>
    <w:rsid w:val="00C65E7F"/>
    <w:rsid w:val="00C93CD4"/>
    <w:rsid w:val="00C9516B"/>
    <w:rsid w:val="00CB5E37"/>
    <w:rsid w:val="00CC52A3"/>
    <w:rsid w:val="00CE3B79"/>
    <w:rsid w:val="00D0754F"/>
    <w:rsid w:val="00D131BD"/>
    <w:rsid w:val="00D328AB"/>
    <w:rsid w:val="00D429CC"/>
    <w:rsid w:val="00D459DC"/>
    <w:rsid w:val="00D56EFA"/>
    <w:rsid w:val="00D67BF8"/>
    <w:rsid w:val="00D77360"/>
    <w:rsid w:val="00DA3217"/>
    <w:rsid w:val="00DA3E0F"/>
    <w:rsid w:val="00DB0AC1"/>
    <w:rsid w:val="00DB185F"/>
    <w:rsid w:val="00DB43BB"/>
    <w:rsid w:val="00DC7A73"/>
    <w:rsid w:val="00DD363B"/>
    <w:rsid w:val="00DE3F64"/>
    <w:rsid w:val="00DE54B1"/>
    <w:rsid w:val="00E054A0"/>
    <w:rsid w:val="00E2033F"/>
    <w:rsid w:val="00E251B2"/>
    <w:rsid w:val="00E3766D"/>
    <w:rsid w:val="00E4462F"/>
    <w:rsid w:val="00E502BA"/>
    <w:rsid w:val="00E57529"/>
    <w:rsid w:val="00E57A42"/>
    <w:rsid w:val="00E67719"/>
    <w:rsid w:val="00E74703"/>
    <w:rsid w:val="00E84F5D"/>
    <w:rsid w:val="00EB4151"/>
    <w:rsid w:val="00EC7546"/>
    <w:rsid w:val="00F0586A"/>
    <w:rsid w:val="00F0623A"/>
    <w:rsid w:val="00F1661E"/>
    <w:rsid w:val="00F2453C"/>
    <w:rsid w:val="00F32B90"/>
    <w:rsid w:val="00F346BE"/>
    <w:rsid w:val="00F40FC0"/>
    <w:rsid w:val="00F677F8"/>
    <w:rsid w:val="00F73533"/>
    <w:rsid w:val="00FA07E9"/>
    <w:rsid w:val="00FA2A4C"/>
    <w:rsid w:val="00FC4780"/>
    <w:rsid w:val="00FD0C47"/>
    <w:rsid w:val="00FD2AB1"/>
    <w:rsid w:val="00FD395C"/>
    <w:rsid w:val="00FD5EFE"/>
    <w:rsid w:val="00FF1125"/>
    <w:rsid w:val="00FF5097"/>
    <w:rsid w:val="00FF78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3971212"/>
  <w15:chartTrackingRefBased/>
  <w15:docId w15:val="{5D6BC832-0790-4B0D-89EB-B055CABE35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B185F"/>
    <w:rPr>
      <w:sz w:val="24"/>
      <w:szCs w:val="24"/>
      <w:lang w:val="en-GB"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lang w:val="x-none"/>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lang w:val="x-none"/>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rPr>
      <w:lang w:val="x-none"/>
    </w:r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Title">
    <w:name w:val="Title"/>
    <w:basedOn w:val="Normal"/>
    <w:next w:val="Normal"/>
    <w:link w:val="TitleChar"/>
    <w:qFormat/>
    <w:rsid w:val="00BC1733"/>
    <w:pPr>
      <w:spacing w:before="240" w:after="60"/>
      <w:jc w:val="center"/>
      <w:outlineLvl w:val="0"/>
    </w:pPr>
    <w:rPr>
      <w:rFonts w:ascii="Calibri Light" w:eastAsia="Times New Roman" w:hAnsi="Calibri Light"/>
      <w:b/>
      <w:bCs/>
      <w:kern w:val="28"/>
      <w:sz w:val="32"/>
      <w:szCs w:val="32"/>
    </w:rPr>
  </w:style>
  <w:style w:type="character" w:customStyle="1" w:styleId="TitleChar">
    <w:name w:val="Title Char"/>
    <w:link w:val="Title"/>
    <w:rsid w:val="00BC1733"/>
    <w:rPr>
      <w:rFonts w:ascii="Calibri Light" w:eastAsia="Times New Roman" w:hAnsi="Calibri Light" w:cs="Times New Roman"/>
      <w:b/>
      <w:bCs/>
      <w:kern w:val="28"/>
      <w:sz w:val="32"/>
      <w:szCs w:val="32"/>
      <w:lang w:val="en-GB" w:eastAsia="zh-CN"/>
    </w:rPr>
  </w:style>
  <w:style w:type="paragraph" w:styleId="FootnoteText">
    <w:name w:val="footnote text"/>
    <w:basedOn w:val="Normal"/>
    <w:link w:val="FootnoteTextChar"/>
    <w:rsid w:val="00334B82"/>
    <w:rPr>
      <w:sz w:val="20"/>
      <w:szCs w:val="20"/>
    </w:rPr>
  </w:style>
  <w:style w:type="character" w:customStyle="1" w:styleId="FootnoteTextChar">
    <w:name w:val="Footnote Text Char"/>
    <w:link w:val="FootnoteText"/>
    <w:rsid w:val="00334B82"/>
    <w:rPr>
      <w:lang w:val="en-GB" w:eastAsia="zh-CN"/>
    </w:rPr>
  </w:style>
  <w:style w:type="character" w:styleId="FootnoteReference">
    <w:name w:val="footnote reference"/>
    <w:rsid w:val="00334B82"/>
    <w:rPr>
      <w:vertAlign w:val="superscript"/>
    </w:rPr>
  </w:style>
  <w:style w:type="character" w:styleId="Hyperlink">
    <w:name w:val="Hyperlink"/>
    <w:rsid w:val="00334B82"/>
    <w:rPr>
      <w:color w:val="0563C1"/>
      <w:u w:val="single"/>
    </w:rPr>
  </w:style>
  <w:style w:type="character" w:styleId="UnresolvedMention">
    <w:name w:val="Unresolved Mention"/>
    <w:uiPriority w:val="99"/>
    <w:semiHidden/>
    <w:unhideWhenUsed/>
    <w:rsid w:val="00334B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C9772FF-943F-47FA-8D5A-CF8C288B86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12480</TotalTime>
  <Pages>9</Pages>
  <Words>2807</Words>
  <Characters>12548</Characters>
  <Application>Microsoft Office Word</Application>
  <DocSecurity>0</DocSecurity>
  <Lines>205</Lines>
  <Paragraphs>114</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15241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cp:lastModifiedBy>Whitney Hill</cp:lastModifiedBy>
  <cp:revision>111</cp:revision>
  <cp:lastPrinted>2011-03-31T18:57:00Z</cp:lastPrinted>
  <dcterms:created xsi:type="dcterms:W3CDTF">2023-10-05T21:35:00Z</dcterms:created>
  <dcterms:modified xsi:type="dcterms:W3CDTF">2023-11-01T17:39:00Z</dcterms:modified>
</cp:coreProperties>
</file>