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6FF876" w:rsidP="576FF876" w:rsidRDefault="576FF876" w14:paraId="2C50761A" w14:textId="76AB8112">
      <w:pPr>
        <w:spacing w:after="160" w:line="259" w:lineRule="auto"/>
        <w:rPr>
          <w:rFonts w:ascii="Calibri" w:hAnsi="Calibri" w:eastAsia="Calibri" w:cs="Calibri"/>
          <w:b w:val="0"/>
          <w:bCs w:val="0"/>
          <w:i w:val="0"/>
          <w:iCs w:val="0"/>
          <w:noProof w:val="0"/>
          <w:sz w:val="24"/>
          <w:szCs w:val="24"/>
          <w:lang w:val="en-GB"/>
        </w:rPr>
      </w:pPr>
      <w:r w:rsidRPr="576FF876" w:rsidR="576FF876">
        <w:rPr>
          <w:rFonts w:ascii="Calibri" w:hAnsi="Calibri" w:eastAsia="Calibri" w:cs="Calibri"/>
          <w:b w:val="1"/>
          <w:bCs w:val="1"/>
          <w:i w:val="0"/>
          <w:iCs w:val="0"/>
          <w:noProof w:val="0"/>
          <w:sz w:val="24"/>
          <w:szCs w:val="24"/>
          <w:u w:val="single"/>
          <w:lang w:val="en-GB"/>
        </w:rPr>
        <w:t>SJIE4002 – Supporting the learner</w:t>
      </w:r>
    </w:p>
    <w:p w:rsidR="576FF876" w:rsidP="576FF876" w:rsidRDefault="576FF876" w14:paraId="7710A4B9" w14:textId="60095CCA">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1"/>
          <w:bCs w:val="1"/>
          <w:i w:val="0"/>
          <w:iCs w:val="0"/>
          <w:noProof w:val="0"/>
          <w:color w:val="000000" w:themeColor="text1" w:themeTint="FF" w:themeShade="FF"/>
          <w:sz w:val="28"/>
          <w:szCs w:val="28"/>
          <w:u w:val="single"/>
          <w:lang w:val="en-GB"/>
        </w:rPr>
        <w:t>Introduction</w:t>
      </w:r>
    </w:p>
    <w:p w:rsidR="576FF876" w:rsidP="576FF876" w:rsidRDefault="576FF876" w14:paraId="0CACAC10" w14:textId="699A27FD">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 xml:space="preserve">In this essay I will be talking about how the teachers and teaching Assistant differ in their roles and how they impact on the children’s learning whilst discussing the pastoral care for the children ,their parents and the school as a whole, and looking at the reason why  would children behave in a difficult manner or frequently upset.  Adverse Childhood Experiences (ACES), nurturing groups, </w:t>
      </w:r>
      <w:r w:rsidRPr="576FF876" w:rsidR="576FF876">
        <w:rPr>
          <w:rFonts w:ascii="Calibri" w:hAnsi="Calibri" w:eastAsia="Calibri" w:cs="Calibri"/>
          <w:b w:val="0"/>
          <w:bCs w:val="0"/>
          <w:i w:val="0"/>
          <w:iCs w:val="0"/>
          <w:noProof w:val="0"/>
          <w:sz w:val="28"/>
          <w:szCs w:val="28"/>
          <w:lang w:val="en-GB"/>
        </w:rPr>
        <w:t>Emotional literacy support Assistant (ELSA) are the main topics along side policy and pastoral care.</w:t>
      </w:r>
    </w:p>
    <w:p w:rsidR="576FF876" w:rsidP="576FF876" w:rsidRDefault="576FF876" w14:paraId="12E52237" w14:textId="43712001">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 xml:space="preserve">The role of the teacher assistant has a significant impact on a child learning ability. They provide so many positive factors to a child wellbeing more than  the child may have in their home environment. </w:t>
      </w:r>
    </w:p>
    <w:p w:rsidR="576FF876" w:rsidP="576FF876" w:rsidRDefault="576FF876" w14:paraId="49E1F3E5" w14:textId="0EC1EDF7">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 xml:space="preserve">Teaching Assistants  (Tas) </w:t>
      </w:r>
      <w:r w:rsidRPr="576FF876" w:rsidR="576FF876">
        <w:rPr>
          <w:rFonts w:ascii="Calibri" w:hAnsi="Calibri" w:eastAsia="Calibri" w:cs="Calibri"/>
          <w:b w:val="0"/>
          <w:bCs w:val="0"/>
          <w:i w:val="0"/>
          <w:iCs w:val="0"/>
          <w:noProof w:val="0"/>
          <w:sz w:val="28"/>
          <w:szCs w:val="28"/>
          <w:lang w:val="en-GB"/>
        </w:rPr>
        <w:t xml:space="preserve">have two main roles of supporting the children’s learning and the class teacher, in the primary schools setting, TAs duties include setting up equipment and help to prepare the classroom for lessons each morning, tidying up after class and helping with the theme displays or displays in general. TAs provide support to all children who needs additional support with their work, helping the pupils to develop independent learning skills and to manage they own learning and prioritise their time, Listening to children read one to one or in small groups, Help teacher with marking and record keeping. They also help with school trips events and outings.   </w:t>
      </w:r>
    </w:p>
    <w:p w:rsidR="576FF876" w:rsidP="576FF876" w:rsidRDefault="576FF876" w14:paraId="0E29980F" w14:textId="7B23976D">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Pastoral care is the provision that the school has to make to ensure that the welfare of the child is supported physically and emotionally, which means the child is safe, happy, involved with all tasks and able to perform to their best potential. They are able to integrate well with other pupils and any issues are spotted and dealt with appropriately and promptly.</w:t>
      </w:r>
    </w:p>
    <w:p w:rsidR="576FF876" w:rsidP="576FF876" w:rsidRDefault="576FF876" w14:paraId="5BD99556" w14:textId="22467D1B">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 xml:space="preserve">Some parents have stated that pastoral care is pretty much the same as parenting, but it really is not. As Teaching Assistant's provide the pastoral care at Schools and have a lot more than 2.4 children to think about, unlike at home with their parents. Pastoral care is a series of policies, procedures and processes that work irrespective of personnel while ensuring all duties and services provided are in accordance with the School’s Equal Opportunities Policy. Those duties are neither exclusive nor is it exhaustive and the Teaching Assistant may be required by the Headteacher to carry out appropriate duties within the context of the job, skills and grade. </w:t>
      </w:r>
    </w:p>
    <w:p w:rsidR="576FF876" w:rsidP="576FF876" w:rsidRDefault="576FF876" w14:paraId="2CFC2752" w14:textId="44B407AC">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It does not matter who works in a School, they should all be able to provide the same level of pastoral care or know who to refer to when necessary. It is in the best interest of all Schools to be more explicit to parents about what their provision for pastoral care, and being proud of it. They ensure the physical and emotional welfare of your child, the School has to undertake a series of initiatives to safeguard each child and initiatives to promote the wellbeing of the child.</w:t>
      </w:r>
    </w:p>
    <w:p w:rsidR="576FF876" w:rsidP="576FF876" w:rsidRDefault="576FF876" w14:paraId="6461464B" w14:textId="585977D4">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The main duties and responsibilities of a pastoral care are to always be there when needed to support the children socially, emotionally and those with behavioural difficulties. Being able to deal with daily behaviour issues at an appropriate level without causing more upset or trauma to the child,  these challenging  behaviour may occur due to Adverse Childhood Experiences (ACEs), while also taking statements and information in response to incidents of challenging behaviour and not only forming a positive relationship with the children but also their families. Being the person that helps provide a link between the school and external agencies if and when needed.</w:t>
      </w:r>
    </w:p>
    <w:p w:rsidR="576FF876" w:rsidP="576FF876" w:rsidRDefault="576FF876" w14:paraId="03489AC7" w14:textId="4C9C3FA4">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Maintaining records in relation to sanctions and rewards yet providing a report at Care and Support meetings if and when possible. Teaching Assistants also act as a study supervisor where necessary in instructing and delivering learning activities set by Teachers for groups of certain pupils or whole class as required, developing links to ensure and enhance the understanding of the School amongst not only the children but to new and existing parents and carers.</w:t>
      </w:r>
    </w:p>
    <w:p w:rsidR="576FF876" w:rsidP="576FF876" w:rsidRDefault="576FF876" w14:paraId="7B6FB47F" w14:textId="03E3ADA6">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A Teaching Assistant also has to issue and monitor pupil report cards as well as supervise lunchtime detentions or monitor the School yard or indoors weather dependant. They then undergo many training courses to continue developing or bettering their role, and gaining a better understanding and respecting confidentiality at all times.</w:t>
      </w:r>
    </w:p>
    <w:p w:rsidR="576FF876" w:rsidP="576FF876" w:rsidRDefault="576FF876" w14:paraId="2CC1F75E" w14:textId="727AABA1">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As well as following all the School policies and having the correct manner for working with children, it is also important to have good literacy and numeracy skills. Having the mental Skills to be able to make correct judgements required to resolve straightforward problems. Using your mindset to analyse and evaluate information given and have creative thinking. Working in a School whether it is a Primary or Secondary School it would be ideal to have interpersonal Skills to demonstrate sensitivity and tact. Using developed advisory, negotiating or persuasive skills with a range of audiences from all ages and stages with highly effective oral and written communication skills to be able to help all children.</w:t>
      </w:r>
    </w:p>
    <w:p w:rsidR="576FF876" w:rsidP="576FF876" w:rsidRDefault="576FF876" w14:paraId="3539AD3B" w14:textId="3E710551">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You would also need physical skills to have the ability to use range of office equipment such as photocopier, telephone system and emails if needed so good keyboard skills are a must as well as you would also help children on computers.</w:t>
      </w:r>
      <w:r w:rsidRPr="576FF876" w:rsidR="576FF876">
        <w:rPr>
          <w:rFonts w:ascii="Rod Transparent" w:hAnsi="Rod Transparent" w:eastAsia="Rod Transparent" w:cs="Rod Transparent"/>
          <w:b w:val="0"/>
          <w:bCs w:val="0"/>
          <w:i w:val="0"/>
          <w:iCs w:val="0"/>
          <w:noProof w:val="0"/>
          <w:color w:val="000000" w:themeColor="text1" w:themeTint="FF" w:themeShade="FF"/>
          <w:sz w:val="27"/>
          <w:szCs w:val="27"/>
          <w:lang w:val="en-GB"/>
        </w:rPr>
        <w:t xml:space="preserve"> </w:t>
      </w:r>
      <w:r w:rsidRPr="576FF876" w:rsidR="576FF876">
        <w:rPr>
          <w:rFonts w:ascii="Calibri" w:hAnsi="Calibri" w:eastAsia="Calibri" w:cs="Calibri"/>
          <w:b w:val="0"/>
          <w:bCs w:val="0"/>
          <w:i w:val="0"/>
          <w:iCs w:val="0"/>
          <w:noProof w:val="0"/>
          <w:color w:val="000000" w:themeColor="text1" w:themeTint="FF" w:themeShade="FF"/>
          <w:sz w:val="28"/>
          <w:szCs w:val="28"/>
          <w:lang w:val="en-GB"/>
        </w:rPr>
        <w:t>It is important to have accuracy and always have attention to detail and the mental capacity. Being able to work on your own initiative, proactively supporting colleagues in a controlled and during stressful occasions while prioritising own work effectively. You should assess and resolve unanticipated problems independently but refer more serious problems to a Senior Manager or your main go to person for further advice and guidance if it is something you are unable to do. During a daily basis you need to have good organisational skills, to meet demands of others and have the ability to demonstrate effective implementation of the School’s behaviour management policy’s stated above. There will be occasions where you will meet mental Demands by dealing with conflicting demands and interruptions, while other days you would need to meet deadlines imposed internally and externally. On times you would be working under pressure which can be also emotionally demanding by dealing with other people regularly, including children who can be angry, difficult, upset or unwell. Also having the responsibility for people by providing advice and guidance over the phone and face-to-face to a wide range of audiences.</w:t>
      </w:r>
    </w:p>
    <w:p w:rsidR="576FF876" w:rsidP="576FF876" w:rsidRDefault="576FF876" w14:paraId="349979F5" w14:textId="6AB71CEC">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Adverse childhood experiences (ACEs) are traumatic events that can potentially lead to serious lasting effects on mental health and well-being. The experiences the children experience range from physical, emotional, sexual abuse, or parental divorce . This can happen at any one time in the child’s life and can affect their health throughout life and lead to more health harming behaviours in adolescence. Once hit adolescence can lead to mental health illnesses such as cancer, diabetes, heart disease . It can also lead to poor performance in school and could potentially lead to crime.</w:t>
      </w:r>
    </w:p>
    <w:p w:rsidR="576FF876" w:rsidP="576FF876" w:rsidRDefault="576FF876" w14:paraId="31EF1316" w14:textId="1A024C8E">
      <w:pPr>
        <w:spacing w:before="240" w:after="0" w:line="259" w:lineRule="auto"/>
        <w:rPr>
          <w:rFonts w:ascii="Calibri Light" w:hAnsi="Calibri Light" w:eastAsia="Calibri Light" w:cs="Calibri Light"/>
          <w:b w:val="0"/>
          <w:bCs w:val="0"/>
          <w:i w:val="0"/>
          <w:iCs w:val="0"/>
          <w:noProof w:val="0"/>
          <w:color w:val="2F5496" w:themeColor="accent1" w:themeTint="FF" w:themeShade="BF"/>
          <w:sz w:val="32"/>
          <w:szCs w:val="32"/>
          <w:lang w:val="en-GB"/>
        </w:rPr>
      </w:pPr>
      <w:r w:rsidRPr="576FF876" w:rsidR="576FF876">
        <w:rPr>
          <w:rFonts w:ascii="Calibri" w:hAnsi="Calibri" w:eastAsia="Calibri" w:cs="Calibri"/>
          <w:b w:val="0"/>
          <w:bCs w:val="0"/>
          <w:i w:val="0"/>
          <w:iCs w:val="0"/>
          <w:noProof w:val="0"/>
          <w:color w:val="000000" w:themeColor="text1" w:themeTint="FF" w:themeShade="FF"/>
          <w:sz w:val="28"/>
          <w:szCs w:val="28"/>
          <w:lang w:val="en-GB"/>
        </w:rPr>
        <w:t>According to the ACE Score it’s tally  of three different types of abuse.</w:t>
      </w:r>
      <w:r w:rsidRPr="576FF876" w:rsidR="576FF876">
        <w:rPr>
          <w:rFonts w:ascii="Calibri Light" w:hAnsi="Calibri Light" w:eastAsia="Calibri Light" w:cs="Calibri Light"/>
          <w:b w:val="1"/>
          <w:bCs w:val="1"/>
          <w:i w:val="0"/>
          <w:iCs w:val="0"/>
          <w:noProof w:val="0"/>
          <w:color w:val="2F5496" w:themeColor="accent1" w:themeTint="FF" w:themeShade="BF"/>
          <w:sz w:val="32"/>
          <w:szCs w:val="32"/>
          <w:lang w:val="en-GB"/>
        </w:rPr>
        <w:t xml:space="preserve"> </w:t>
      </w:r>
    </w:p>
    <w:p w:rsidR="576FF876" w:rsidP="576FF876" w:rsidRDefault="576FF876" w14:paraId="3CA8305D" w14:textId="4B907AC6">
      <w:pPr>
        <w:spacing w:after="160" w:line="259" w:lineRule="auto"/>
        <w:rPr>
          <w:rFonts w:ascii="Calibri" w:hAnsi="Calibri" w:eastAsia="Calibri" w:cs="Calibri"/>
          <w:b w:val="0"/>
          <w:bCs w:val="0"/>
          <w:i w:val="0"/>
          <w:iCs w:val="0"/>
          <w:noProof w:val="0"/>
          <w:sz w:val="22"/>
          <w:szCs w:val="22"/>
          <w:lang w:val="en-GB"/>
        </w:rPr>
      </w:pPr>
      <w:r w:rsidRPr="576FF876" w:rsidR="576FF876">
        <w:rPr>
          <w:rFonts w:ascii="Calibri" w:hAnsi="Calibri" w:eastAsia="Calibri" w:cs="Calibri"/>
          <w:b w:val="1"/>
          <w:bCs w:val="1"/>
          <w:i w:val="0"/>
          <w:iCs w:val="0"/>
          <w:noProof w:val="0"/>
          <w:sz w:val="22"/>
          <w:szCs w:val="22"/>
          <w:lang w:val="en-GB"/>
        </w:rPr>
        <w:t xml:space="preserve">(Shots </w:t>
      </w:r>
      <w:r w:rsidRPr="576FF876" w:rsidR="576FF876">
        <w:rPr>
          <w:rFonts w:ascii="Calibri" w:hAnsi="Calibri" w:eastAsia="Calibri" w:cs="Calibri"/>
          <w:b w:val="1"/>
          <w:bCs w:val="1"/>
          <w:i w:val="0"/>
          <w:iCs w:val="0"/>
          <w:noProof w:val="0"/>
          <w:sz w:val="28"/>
          <w:szCs w:val="28"/>
          <w:lang w:val="en-GB"/>
        </w:rPr>
        <w:t xml:space="preserve">Health News From NPR Article, </w:t>
      </w:r>
      <w:r w:rsidRPr="576FF876" w:rsidR="576FF876">
        <w:rPr>
          <w:rFonts w:ascii="Calibri" w:hAnsi="Calibri" w:eastAsia="Calibri" w:cs="Calibri"/>
          <w:b w:val="0"/>
          <w:bCs w:val="0"/>
          <w:i w:val="0"/>
          <w:iCs w:val="0"/>
          <w:noProof w:val="0"/>
          <w:sz w:val="22"/>
          <w:szCs w:val="22"/>
          <w:lang w:val="en-GB"/>
        </w:rPr>
        <w:t>Laura Starecheski, March 2, 2015)</w:t>
      </w:r>
    </w:p>
    <w:p w:rsidR="576FF876" w:rsidP="576FF876" w:rsidRDefault="576FF876" w14:paraId="65368DD1" w14:textId="45BCF583">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 xml:space="preserve"> Abuse = Physical, Emotional, Sexual.</w:t>
      </w:r>
    </w:p>
    <w:p w:rsidR="576FF876" w:rsidP="576FF876" w:rsidRDefault="576FF876" w14:paraId="0A6338A6" w14:textId="034D6C40">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Neglect = Physical, Emotional</w:t>
      </w:r>
    </w:p>
    <w:p w:rsidR="576FF876" w:rsidP="576FF876" w:rsidRDefault="576FF876" w14:paraId="71433511" w14:textId="5ADD2F4F">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Household dysfunction = Mental Illness, Substance Abuse, Mother treated violently. Incarcerated relative and Divorce</w:t>
      </w:r>
    </w:p>
    <w:p w:rsidR="576FF876" w:rsidP="576FF876" w:rsidRDefault="576FF876" w14:paraId="08186A5E" w14:textId="1A80E0D1">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Higher the score of this Is likely to be higher the risk for later health problems. A child psychologist called Hilit Kletter, of standford University’s School of medicine suggests that to spot  these children, you look for visible signs of  stress, you will need to know what has happened to choose the best way to address the problem. some children may experience nightmares, bed wetting or recurring thoughts of stressful event, and some may re- enact the trauma through play and the child may seem distracted and or withdrawn.</w:t>
      </w:r>
    </w:p>
    <w:p w:rsidR="576FF876" w:rsidP="576FF876" w:rsidRDefault="576FF876" w14:paraId="0FF9C8BF" w14:textId="5492BB9D">
      <w:pPr>
        <w:spacing w:after="160" w:line="259" w:lineRule="auto"/>
        <w:rPr>
          <w:rFonts w:ascii="Calibri" w:hAnsi="Calibri" w:eastAsia="Calibri" w:cs="Calibri"/>
          <w:b w:val="0"/>
          <w:bCs w:val="0"/>
          <w:i w:val="0"/>
          <w:iCs w:val="0"/>
          <w:noProof w:val="0"/>
          <w:sz w:val="22"/>
          <w:szCs w:val="22"/>
          <w:lang w:val="en-GB"/>
        </w:rPr>
      </w:pPr>
      <w:r w:rsidRPr="576FF876" w:rsidR="576FF876">
        <w:rPr>
          <w:rFonts w:ascii="Calibri" w:hAnsi="Calibri" w:eastAsia="Calibri" w:cs="Calibri"/>
          <w:b w:val="0"/>
          <w:bCs w:val="0"/>
          <w:i w:val="0"/>
          <w:iCs w:val="0"/>
          <w:noProof w:val="0"/>
          <w:sz w:val="28"/>
          <w:szCs w:val="28"/>
          <w:lang w:val="en-GB"/>
        </w:rPr>
        <w:t>"This will come out at school," Kletter says. "Teachers will tell parents [their child] seems to be in a daze in the classroom, not paying attention."  ( online article,</w:t>
      </w:r>
      <w:r w:rsidRPr="576FF876" w:rsidR="576FF876">
        <w:rPr>
          <w:rFonts w:ascii="Calibri" w:hAnsi="Calibri" w:eastAsia="Calibri" w:cs="Calibri"/>
          <w:b w:val="1"/>
          <w:bCs w:val="1"/>
          <w:i w:val="0"/>
          <w:iCs w:val="0"/>
          <w:noProof w:val="0"/>
          <w:sz w:val="22"/>
          <w:szCs w:val="22"/>
          <w:lang w:val="en-GB"/>
        </w:rPr>
        <w:t xml:space="preserve"> Shots </w:t>
      </w:r>
      <w:r w:rsidRPr="576FF876" w:rsidR="576FF876">
        <w:rPr>
          <w:rFonts w:ascii="Calibri" w:hAnsi="Calibri" w:eastAsia="Calibri" w:cs="Calibri"/>
          <w:b w:val="1"/>
          <w:bCs w:val="1"/>
          <w:i w:val="0"/>
          <w:iCs w:val="0"/>
          <w:noProof w:val="0"/>
          <w:sz w:val="28"/>
          <w:szCs w:val="28"/>
          <w:lang w:val="en-GB"/>
        </w:rPr>
        <w:t xml:space="preserve">Health News From NPR Article, </w:t>
      </w:r>
      <w:r w:rsidRPr="576FF876" w:rsidR="576FF876">
        <w:rPr>
          <w:rFonts w:ascii="Calibri" w:hAnsi="Calibri" w:eastAsia="Calibri" w:cs="Calibri"/>
          <w:b w:val="0"/>
          <w:bCs w:val="0"/>
          <w:i w:val="0"/>
          <w:iCs w:val="0"/>
          <w:noProof w:val="0"/>
          <w:sz w:val="22"/>
          <w:szCs w:val="22"/>
          <w:lang w:val="en-GB"/>
        </w:rPr>
        <w:t>Laura Starecheski, March 2, 2015)</w:t>
      </w:r>
    </w:p>
    <w:p w:rsidR="576FF876" w:rsidP="576FF876" w:rsidRDefault="576FF876" w14:paraId="420DB746" w14:textId="274D0270">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With parents and schools working closely together with the necessary skills to avoid ACEs and to encourage social development, emotional well being and resilience in a child.</w:t>
      </w:r>
    </w:p>
    <w:p w:rsidR="576FF876" w:rsidP="576FF876" w:rsidRDefault="576FF876" w14:paraId="4D5BFB46" w14:textId="6B644E09">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An Emotional literacy support Assistant (ELSA) plays an important part in a school setting , there is a recognised ELSA training course and is specifically aimed at Teaching Assistants to support children. The course covers social skills, emotions, bereavement, anger management, self- esteem, counselling skills such as focus and friendship.</w:t>
      </w:r>
    </w:p>
    <w:p w:rsidR="576FF876" w:rsidP="576FF876" w:rsidRDefault="576FF876" w14:paraId="747A1001" w14:textId="4AC0F3AF">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There is also ‘Nuture Groups’ round that are short-term but  very helpful, they focus more on the ages of one-three in a group of six-ten children and led by a teacher and classroom assistant, they focus on intervention for children with particular social , emotional and behavioural needs which are creating barrier to learning in the mainstream class. These children will still remain active as part of the main class, spending some times within the group according to their needs and then return full time to their class within two to four terms. The staff are always nuturing and ,supportive providing role model for children, their aim is to remove the barriers of learning. As the children learn academically and socially they will develop so much more confidence, being more responsive to others and learn self respect, take pride in t</w:t>
      </w:r>
    </w:p>
    <w:p w:rsidR="576FF876" w:rsidP="576FF876" w:rsidRDefault="576FF876" w14:paraId="21BB8022" w14:textId="450CAF84">
      <w:pPr>
        <w:spacing w:after="160" w:line="259" w:lineRule="auto"/>
        <w:rPr>
          <w:rFonts w:ascii="Calibri" w:hAnsi="Calibri" w:eastAsia="Calibri" w:cs="Calibri"/>
          <w:b w:val="0"/>
          <w:bCs w:val="0"/>
          <w:i w:val="0"/>
          <w:iCs w:val="0"/>
          <w:noProof w:val="0"/>
          <w:sz w:val="28"/>
          <w:szCs w:val="28"/>
          <w:lang w:val="en-GB"/>
        </w:rPr>
      </w:pPr>
    </w:p>
    <w:p w:rsidR="576FF876" w:rsidP="576FF876" w:rsidRDefault="576FF876" w14:paraId="186BCE7A" w14:textId="289B2459">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Nurture groups assess learning and social and emotional needs and give help that is needed to remove the barriers to learning. The relationship between the two nurture staff is always nurturing and supportive, providing a role model for children.  Food is shared at ‘breakfast’ or ‘snack time’ with much opportunity for social learning, helping children to attend to the needs of others, with time to listen and be listened to.</w:t>
      </w:r>
    </w:p>
    <w:p w:rsidR="576FF876" w:rsidP="576FF876" w:rsidRDefault="576FF876" w14:paraId="2ECE2990" w14:textId="0866272E">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lang w:val="en-GB"/>
        </w:rPr>
        <w:t>As the children learn academically and socially they develop confidence, become responsive to others, learn self-respect and take pride in behaving well and in achieving.</w:t>
      </w:r>
    </w:p>
    <w:p w:rsidR="576FF876" w:rsidP="576FF876" w:rsidRDefault="576FF876" w14:paraId="326A9D35" w14:textId="79B61E9D">
      <w:pPr>
        <w:spacing w:after="160" w:line="259" w:lineRule="auto"/>
        <w:rPr>
          <w:rFonts w:ascii="Calibri" w:hAnsi="Calibri" w:eastAsia="Calibri" w:cs="Calibri"/>
          <w:b w:val="0"/>
          <w:bCs w:val="0"/>
          <w:i w:val="0"/>
          <w:iCs w:val="0"/>
          <w:noProof w:val="0"/>
          <w:sz w:val="28"/>
          <w:szCs w:val="28"/>
          <w:lang w:val="en-GB"/>
        </w:rPr>
      </w:pPr>
    </w:p>
    <w:p w:rsidR="576FF876" w:rsidP="576FF876" w:rsidRDefault="576FF876" w14:paraId="66367905" w14:textId="785E0950">
      <w:pPr>
        <w:spacing w:after="160" w:line="259" w:lineRule="auto"/>
        <w:rPr>
          <w:rFonts w:ascii="Calibri" w:hAnsi="Calibri" w:eastAsia="Calibri" w:cs="Calibri"/>
          <w:b w:val="0"/>
          <w:bCs w:val="0"/>
          <w:i w:val="0"/>
          <w:iCs w:val="0"/>
          <w:noProof w:val="0"/>
          <w:sz w:val="28"/>
          <w:szCs w:val="28"/>
          <w:lang w:val="en-GB"/>
        </w:rPr>
      </w:pPr>
      <w:r w:rsidRPr="576FF876" w:rsidR="576FF876">
        <w:rPr>
          <w:rFonts w:ascii="Calibri" w:hAnsi="Calibri" w:eastAsia="Calibri" w:cs="Calibri"/>
          <w:b w:val="0"/>
          <w:bCs w:val="0"/>
          <w:i w:val="0"/>
          <w:iCs w:val="0"/>
          <w:noProof w:val="0"/>
          <w:sz w:val="28"/>
          <w:szCs w:val="28"/>
          <w:u w:val="single"/>
          <w:lang w:val="en-GB"/>
        </w:rPr>
        <w:t>References</w:t>
      </w:r>
    </w:p>
    <w:p w:rsidR="576FF876" w:rsidP="576FF876" w:rsidRDefault="576FF876" w14:paraId="254AA674" w14:textId="1BDA4615">
      <w:pPr>
        <w:spacing w:after="160" w:line="259" w:lineRule="auto"/>
        <w:rPr>
          <w:rFonts w:ascii="Calibri" w:hAnsi="Calibri" w:eastAsia="Calibri" w:cs="Calibri"/>
          <w:b w:val="0"/>
          <w:bCs w:val="0"/>
          <w:i w:val="0"/>
          <w:iCs w:val="0"/>
          <w:noProof w:val="0"/>
          <w:sz w:val="28"/>
          <w:szCs w:val="28"/>
          <w:lang w:val="en-GB"/>
        </w:rPr>
      </w:pPr>
      <w:hyperlink r:id="Rac19d075597b41cc">
        <w:r w:rsidRPr="576FF876" w:rsidR="576FF876">
          <w:rPr>
            <w:rStyle w:val="Hyperlink"/>
            <w:rFonts w:ascii="Calibri" w:hAnsi="Calibri" w:eastAsia="Calibri" w:cs="Calibri"/>
            <w:b w:val="0"/>
            <w:bCs w:val="0"/>
            <w:i w:val="0"/>
            <w:iCs w:val="0"/>
            <w:noProof w:val="0"/>
            <w:color w:val="0563C1"/>
            <w:sz w:val="28"/>
            <w:szCs w:val="28"/>
            <w:u w:val="single"/>
            <w:lang w:val="en-GB"/>
          </w:rPr>
          <w:t>https://www.education-ni.gov.uk/articles/nurture-provision-primary-schools</w:t>
        </w:r>
      </w:hyperlink>
    </w:p>
    <w:p w:rsidR="576FF876" w:rsidP="576FF876" w:rsidRDefault="576FF876" w14:paraId="2D8C11AA" w14:textId="3F3106E9">
      <w:pPr>
        <w:spacing w:after="160" w:line="259" w:lineRule="auto"/>
        <w:rPr>
          <w:rFonts w:ascii="Calibri" w:hAnsi="Calibri" w:eastAsia="Calibri" w:cs="Calibri"/>
          <w:b w:val="0"/>
          <w:bCs w:val="0"/>
          <w:i w:val="0"/>
          <w:iCs w:val="0"/>
          <w:noProof w:val="0"/>
          <w:sz w:val="22"/>
          <w:szCs w:val="22"/>
          <w:lang w:val="en-GB"/>
        </w:rPr>
      </w:pPr>
      <w:hyperlink r:id="Re9b103a236954791">
        <w:r w:rsidRPr="576FF876" w:rsidR="576FF876">
          <w:rPr>
            <w:rStyle w:val="Hyperlink"/>
            <w:rFonts w:ascii="Calibri" w:hAnsi="Calibri" w:eastAsia="Calibri" w:cs="Calibri"/>
            <w:b w:val="0"/>
            <w:bCs w:val="0"/>
            <w:i w:val="0"/>
            <w:iCs w:val="0"/>
            <w:noProof w:val="0"/>
            <w:color w:val="0563C1"/>
            <w:sz w:val="28"/>
            <w:szCs w:val="28"/>
            <w:u w:val="single"/>
            <w:lang w:val="en-GB"/>
          </w:rPr>
          <w:t>https://www.elsa-support.co.uk/about-elsa-support/</w:t>
        </w:r>
      </w:hyperlink>
    </w:p>
    <w:p w:rsidR="576FF876" w:rsidP="576FF876" w:rsidRDefault="576FF876" w14:paraId="45762D26" w14:textId="429AE342">
      <w:pPr>
        <w:spacing w:after="160" w:line="259" w:lineRule="auto"/>
        <w:rPr>
          <w:rFonts w:ascii="Calibri" w:hAnsi="Calibri" w:eastAsia="Calibri" w:cs="Calibri"/>
          <w:b w:val="0"/>
          <w:bCs w:val="0"/>
          <w:i w:val="0"/>
          <w:iCs w:val="0"/>
          <w:noProof w:val="0"/>
          <w:sz w:val="22"/>
          <w:szCs w:val="22"/>
          <w:lang w:val="en-GB"/>
        </w:rPr>
      </w:pPr>
      <w:hyperlink r:id="R2941513bc1504fbc">
        <w:r w:rsidRPr="576FF876" w:rsidR="576FF876">
          <w:rPr>
            <w:rStyle w:val="Hyperlink"/>
            <w:rFonts w:ascii="Calibri" w:hAnsi="Calibri" w:eastAsia="Calibri" w:cs="Calibri"/>
            <w:b w:val="0"/>
            <w:bCs w:val="0"/>
            <w:i w:val="0"/>
            <w:iCs w:val="0"/>
            <w:noProof w:val="0"/>
            <w:color w:val="0563C1"/>
            <w:sz w:val="22"/>
            <w:szCs w:val="22"/>
            <w:u w:val="single"/>
            <w:lang w:val="en-GB"/>
          </w:rPr>
          <w:t>https://www.theschoolrun.com/what-is-a-teaching-assistant</w:t>
        </w:r>
      </w:hyperlink>
    </w:p>
    <w:p w:rsidR="576FF876" w:rsidP="576FF876" w:rsidRDefault="576FF876" w14:paraId="0570CFBF" w14:textId="3E018381">
      <w:pPr>
        <w:spacing w:after="160" w:line="259" w:lineRule="auto"/>
        <w:rPr>
          <w:rFonts w:ascii="Calibri" w:hAnsi="Calibri" w:eastAsia="Calibri" w:cs="Calibri"/>
          <w:b w:val="0"/>
          <w:bCs w:val="0"/>
          <w:i w:val="0"/>
          <w:iCs w:val="0"/>
          <w:noProof w:val="0"/>
          <w:sz w:val="22"/>
          <w:szCs w:val="22"/>
          <w:lang w:val="en-GB"/>
        </w:rPr>
      </w:pPr>
      <w:hyperlink r:id="Ra42ab7dc62de456f">
        <w:r w:rsidRPr="576FF876" w:rsidR="576FF876">
          <w:rPr>
            <w:rStyle w:val="Hyperlink"/>
            <w:rFonts w:ascii="Calibri" w:hAnsi="Calibri" w:eastAsia="Calibri" w:cs="Calibri"/>
            <w:b w:val="0"/>
            <w:bCs w:val="0"/>
            <w:i w:val="0"/>
            <w:iCs w:val="0"/>
            <w:noProof w:val="0"/>
            <w:color w:val="0563C1"/>
            <w:sz w:val="22"/>
            <w:szCs w:val="22"/>
            <w:u w:val="single"/>
            <w:lang w:val="en-GB"/>
          </w:rPr>
          <w:t>https://www.schoolsmith.co.uk/pastoral-care-schools/</w:t>
        </w:r>
      </w:hyperlink>
    </w:p>
    <w:p w:rsidR="576FF876" w:rsidP="576FF876" w:rsidRDefault="576FF876" w14:paraId="6F326899" w14:textId="3036F016">
      <w:pPr>
        <w:spacing w:after="160" w:line="259" w:lineRule="auto"/>
        <w:rPr>
          <w:rFonts w:ascii="Calibri" w:hAnsi="Calibri" w:eastAsia="Calibri" w:cs="Calibri"/>
          <w:b w:val="0"/>
          <w:bCs w:val="0"/>
          <w:i w:val="0"/>
          <w:iCs w:val="0"/>
          <w:noProof w:val="0"/>
          <w:sz w:val="22"/>
          <w:szCs w:val="22"/>
          <w:lang w:val="en-GB"/>
        </w:rPr>
      </w:pPr>
      <w:hyperlink r:id="R73996c1ea3a64fb2">
        <w:r w:rsidRPr="576FF876" w:rsidR="576FF876">
          <w:rPr>
            <w:rStyle w:val="Hyperlink"/>
            <w:rFonts w:ascii="Calibri" w:hAnsi="Calibri" w:eastAsia="Calibri" w:cs="Calibri"/>
            <w:b w:val="0"/>
            <w:bCs w:val="0"/>
            <w:i w:val="0"/>
            <w:iCs w:val="0"/>
            <w:noProof w:val="0"/>
            <w:color w:val="0563C1"/>
            <w:sz w:val="22"/>
            <w:szCs w:val="22"/>
            <w:u w:val="single"/>
            <w:lang w:val="en-GB"/>
          </w:rPr>
          <w:t>https://www.npr.org/sections/health-shots/2015/03/02/387007941/take-the-ace-quiz-and-learn-what-it-does-and-doesnt-mean?t=1576701772778</w:t>
        </w:r>
      </w:hyperlink>
    </w:p>
    <w:p w:rsidR="576FF876" w:rsidP="576FF876" w:rsidRDefault="576FF876" w14:paraId="68516539" w14:textId="07C7CFD6">
      <w:pPr>
        <w:spacing w:after="160" w:line="259" w:lineRule="auto"/>
        <w:rPr>
          <w:rFonts w:ascii="Rod Transparent" w:hAnsi="Rod Transparent" w:eastAsia="Rod Transparent" w:cs="Rod Transparent"/>
          <w:b w:val="0"/>
          <w:bCs w:val="0"/>
          <w:i w:val="0"/>
          <w:iCs w:val="0"/>
          <w:noProof w:val="0"/>
          <w:sz w:val="27"/>
          <w:szCs w:val="27"/>
          <w:lang w:val="en-GB"/>
        </w:rPr>
      </w:pPr>
      <w:r w:rsidRPr="576FF876" w:rsidR="576FF876">
        <w:rPr>
          <w:rFonts w:ascii="Rod Transparent" w:hAnsi="Rod Transparent" w:eastAsia="Rod Transparent" w:cs="Rod Transparent"/>
          <w:b w:val="0"/>
          <w:bCs w:val="0"/>
          <w:i w:val="0"/>
          <w:iCs w:val="0"/>
          <w:noProof w:val="0"/>
          <w:color w:val="000000" w:themeColor="text1" w:themeTint="FF" w:themeShade="FF"/>
          <w:sz w:val="27"/>
          <w:szCs w:val="27"/>
          <w:lang w:val="en-GB"/>
        </w:rPr>
        <w:t>Information from friend</w:t>
      </w:r>
    </w:p>
    <w:p w:rsidR="576FF876" w:rsidP="576FF876" w:rsidRDefault="576FF876" w14:paraId="637AB3F0" w14:textId="61DD2B9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404D757"/>
  <w15:docId w15:val="{ac2e7970-7f8b-48f6-b2fd-0accc1829a30}"/>
  <w:rsids>
    <w:rsidRoot w:val="3404D757"/>
    <w:rsid w:val="3404D757"/>
    <w:rsid w:val="576FF87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ducation-ni.gov.uk/articles/nurture-provision-primary-schools" TargetMode="External" Id="Rac19d075597b41cc" /><Relationship Type="http://schemas.openxmlformats.org/officeDocument/2006/relationships/hyperlink" Target="https://www.elsa-support.co.uk/about-elsa-support/" TargetMode="External" Id="Re9b103a236954791" /><Relationship Type="http://schemas.openxmlformats.org/officeDocument/2006/relationships/hyperlink" Target="https://www.theschoolrun.com/what-is-a-teaching-assistant" TargetMode="External" Id="R2941513bc1504fbc" /><Relationship Type="http://schemas.openxmlformats.org/officeDocument/2006/relationships/hyperlink" Target="https://www.schoolsmith.co.uk/pastoral-care-schools/" TargetMode="External" Id="Ra42ab7dc62de456f" /><Relationship Type="http://schemas.openxmlformats.org/officeDocument/2006/relationships/hyperlink" Target="https://www.npr.org/sections/health-shots/2015/03/02/387007941/take-the-ace-quiz-and-learn-what-it-does-and-doesnt-mean?t=1576701772778" TargetMode="External" Id="R73996c1ea3a64f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Knight (1910193)</dc:creator>
  <keywords/>
  <dc:description/>
  <lastModifiedBy>Lisa Knight (1910193)</lastModifiedBy>
  <revision>2</revision>
  <dcterms:created xsi:type="dcterms:W3CDTF">2020-01-05T20:44:18.3630994Z</dcterms:created>
  <dcterms:modified xsi:type="dcterms:W3CDTF">2020-01-05T20:45:20.8672457Z</dcterms:modified>
</coreProperties>
</file>