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D2C1F" w14:textId="77777777" w:rsidR="00AC6ED1" w:rsidRDefault="00AC6ED1" w:rsidP="00CF3B9D">
      <w:pPr>
        <w:spacing w:line="240" w:lineRule="auto"/>
        <w:jc w:val="center"/>
        <w:rPr>
          <w:sz w:val="24"/>
          <w:szCs w:val="24"/>
        </w:rPr>
      </w:pPr>
    </w:p>
    <w:p w14:paraId="6F82722F" w14:textId="77777777" w:rsidR="00AC6ED1" w:rsidRDefault="00AC6ED1" w:rsidP="00CF3B9D">
      <w:pPr>
        <w:spacing w:line="240" w:lineRule="auto"/>
        <w:jc w:val="center"/>
        <w:rPr>
          <w:sz w:val="24"/>
          <w:szCs w:val="24"/>
        </w:rPr>
      </w:pPr>
    </w:p>
    <w:p w14:paraId="7A635581" w14:textId="77777777" w:rsidR="00AC6ED1" w:rsidRDefault="00AC6ED1" w:rsidP="00CF3B9D">
      <w:pPr>
        <w:spacing w:line="240" w:lineRule="auto"/>
        <w:jc w:val="center"/>
        <w:rPr>
          <w:sz w:val="24"/>
          <w:szCs w:val="24"/>
        </w:rPr>
      </w:pPr>
    </w:p>
    <w:p w14:paraId="4FD42D60" w14:textId="77777777" w:rsidR="00AC6ED1" w:rsidRDefault="00AC6ED1" w:rsidP="00CF3B9D">
      <w:pPr>
        <w:spacing w:line="240" w:lineRule="auto"/>
        <w:jc w:val="center"/>
        <w:rPr>
          <w:sz w:val="24"/>
          <w:szCs w:val="24"/>
        </w:rPr>
      </w:pPr>
    </w:p>
    <w:p w14:paraId="19DD8AED" w14:textId="77777777" w:rsidR="00AC6ED1" w:rsidRDefault="00AC6ED1" w:rsidP="00CF3B9D">
      <w:pPr>
        <w:spacing w:line="240" w:lineRule="auto"/>
        <w:jc w:val="center"/>
        <w:rPr>
          <w:sz w:val="24"/>
          <w:szCs w:val="24"/>
        </w:rPr>
      </w:pPr>
    </w:p>
    <w:p w14:paraId="632771C6" w14:textId="77777777" w:rsidR="00AC6ED1" w:rsidRDefault="00AC6ED1" w:rsidP="00CF3B9D">
      <w:pPr>
        <w:spacing w:line="240" w:lineRule="auto"/>
        <w:jc w:val="center"/>
        <w:rPr>
          <w:sz w:val="24"/>
          <w:szCs w:val="24"/>
        </w:rPr>
      </w:pPr>
    </w:p>
    <w:p w14:paraId="7B44A44C" w14:textId="77777777" w:rsidR="00AC6ED1" w:rsidRDefault="00AC6ED1" w:rsidP="00CF3B9D">
      <w:pPr>
        <w:spacing w:line="240" w:lineRule="auto"/>
        <w:jc w:val="center"/>
        <w:rPr>
          <w:sz w:val="24"/>
          <w:szCs w:val="24"/>
        </w:rPr>
      </w:pPr>
    </w:p>
    <w:p w14:paraId="136002FB" w14:textId="77777777" w:rsidR="00AC6ED1" w:rsidRDefault="00AC6ED1" w:rsidP="00CF3B9D">
      <w:pPr>
        <w:spacing w:line="240" w:lineRule="auto"/>
        <w:jc w:val="center"/>
        <w:rPr>
          <w:sz w:val="24"/>
          <w:szCs w:val="24"/>
        </w:rPr>
      </w:pPr>
    </w:p>
    <w:p w14:paraId="655F04F6" w14:textId="77777777" w:rsidR="00AC6ED1" w:rsidRDefault="00AC6ED1" w:rsidP="00CF3B9D">
      <w:pPr>
        <w:spacing w:line="240" w:lineRule="auto"/>
        <w:jc w:val="center"/>
        <w:rPr>
          <w:sz w:val="24"/>
          <w:szCs w:val="24"/>
        </w:rPr>
      </w:pPr>
    </w:p>
    <w:p w14:paraId="094E50E6" w14:textId="77777777" w:rsidR="00AC6ED1" w:rsidRDefault="00AC6ED1" w:rsidP="00CF3B9D">
      <w:pPr>
        <w:spacing w:line="240" w:lineRule="auto"/>
        <w:jc w:val="center"/>
        <w:rPr>
          <w:sz w:val="24"/>
          <w:szCs w:val="24"/>
        </w:rPr>
      </w:pPr>
    </w:p>
    <w:p w14:paraId="1C8240E1" w14:textId="77777777" w:rsidR="00AC6ED1" w:rsidRDefault="00AC6ED1" w:rsidP="00CF3B9D">
      <w:pPr>
        <w:spacing w:line="240" w:lineRule="auto"/>
        <w:jc w:val="center"/>
        <w:rPr>
          <w:sz w:val="24"/>
          <w:szCs w:val="24"/>
        </w:rPr>
      </w:pPr>
    </w:p>
    <w:p w14:paraId="4BFFA97E" w14:textId="77777777" w:rsidR="00AC6ED1" w:rsidRDefault="00AC6ED1" w:rsidP="00CF3B9D">
      <w:pPr>
        <w:spacing w:line="240" w:lineRule="auto"/>
        <w:jc w:val="center"/>
        <w:rPr>
          <w:sz w:val="24"/>
          <w:szCs w:val="24"/>
        </w:rPr>
      </w:pPr>
    </w:p>
    <w:p w14:paraId="2A1611A1" w14:textId="77777777" w:rsidR="00AC6ED1" w:rsidRDefault="00AC6ED1" w:rsidP="00CF3B9D">
      <w:pPr>
        <w:spacing w:line="240" w:lineRule="auto"/>
        <w:jc w:val="center"/>
        <w:rPr>
          <w:sz w:val="24"/>
          <w:szCs w:val="24"/>
        </w:rPr>
      </w:pPr>
    </w:p>
    <w:p w14:paraId="2BAF1293" w14:textId="77777777" w:rsidR="00AC6ED1" w:rsidRDefault="00AC6ED1" w:rsidP="00CF3B9D">
      <w:pPr>
        <w:spacing w:line="240" w:lineRule="auto"/>
        <w:jc w:val="center"/>
        <w:rPr>
          <w:sz w:val="24"/>
          <w:szCs w:val="24"/>
        </w:rPr>
      </w:pPr>
    </w:p>
    <w:p w14:paraId="76685702" w14:textId="77777777" w:rsidR="00AC6ED1" w:rsidRDefault="00AC6ED1" w:rsidP="00CF3B9D">
      <w:pPr>
        <w:spacing w:line="240" w:lineRule="auto"/>
        <w:jc w:val="center"/>
        <w:rPr>
          <w:sz w:val="24"/>
          <w:szCs w:val="24"/>
        </w:rPr>
      </w:pPr>
    </w:p>
    <w:p w14:paraId="1BDEDE1E" w14:textId="77777777" w:rsidR="00AC6ED1" w:rsidRDefault="00AC6ED1" w:rsidP="00CF3B9D">
      <w:pPr>
        <w:spacing w:line="240" w:lineRule="auto"/>
        <w:jc w:val="center"/>
        <w:rPr>
          <w:sz w:val="24"/>
          <w:szCs w:val="24"/>
        </w:rPr>
      </w:pPr>
    </w:p>
    <w:p w14:paraId="4FFBD813" w14:textId="77777777" w:rsidR="00AC6ED1" w:rsidRDefault="00AC6ED1" w:rsidP="00CF3B9D">
      <w:pPr>
        <w:spacing w:line="240" w:lineRule="auto"/>
        <w:jc w:val="center"/>
        <w:rPr>
          <w:sz w:val="24"/>
          <w:szCs w:val="24"/>
        </w:rPr>
      </w:pPr>
    </w:p>
    <w:p w14:paraId="0B9D2D11" w14:textId="77777777" w:rsidR="00AC6ED1" w:rsidRDefault="00AC6ED1" w:rsidP="00CF3B9D">
      <w:pPr>
        <w:spacing w:line="240" w:lineRule="auto"/>
        <w:jc w:val="center"/>
        <w:rPr>
          <w:sz w:val="24"/>
          <w:szCs w:val="24"/>
        </w:rPr>
      </w:pPr>
    </w:p>
    <w:p w14:paraId="27D6A8B0" w14:textId="251F00AA" w:rsidR="00AC6ED1" w:rsidRPr="00317D32" w:rsidRDefault="00AC6ED1" w:rsidP="00CF3B9D">
      <w:pPr>
        <w:spacing w:line="240" w:lineRule="auto"/>
        <w:jc w:val="center"/>
        <w:rPr>
          <w:rFonts w:cstheme="minorHAnsi"/>
          <w:sz w:val="24"/>
          <w:szCs w:val="24"/>
        </w:rPr>
      </w:pPr>
      <w:r w:rsidRPr="00317D32">
        <w:rPr>
          <w:rFonts w:cstheme="minorHAnsi"/>
          <w:sz w:val="24"/>
          <w:szCs w:val="24"/>
        </w:rPr>
        <w:t xml:space="preserve">An </w:t>
      </w:r>
      <w:r w:rsidR="00E94647" w:rsidRPr="00317D32">
        <w:rPr>
          <w:rFonts w:cstheme="minorHAnsi"/>
          <w:sz w:val="24"/>
          <w:szCs w:val="24"/>
        </w:rPr>
        <w:t>E</w:t>
      </w:r>
      <w:r w:rsidR="00ED32DC" w:rsidRPr="00317D32">
        <w:rPr>
          <w:rFonts w:cstheme="minorHAnsi"/>
          <w:sz w:val="24"/>
          <w:szCs w:val="24"/>
        </w:rPr>
        <w:t xml:space="preserve">xamination of </w:t>
      </w:r>
      <w:r w:rsidR="00E94647" w:rsidRPr="00317D32">
        <w:rPr>
          <w:rFonts w:cstheme="minorHAnsi"/>
          <w:sz w:val="24"/>
          <w:szCs w:val="24"/>
        </w:rPr>
        <w:t>M</w:t>
      </w:r>
      <w:r w:rsidR="00ED32DC" w:rsidRPr="00317D32">
        <w:rPr>
          <w:rFonts w:cstheme="minorHAnsi"/>
          <w:sz w:val="24"/>
          <w:szCs w:val="24"/>
        </w:rPr>
        <w:t xml:space="preserve">ental </w:t>
      </w:r>
      <w:r w:rsidR="00E94647" w:rsidRPr="00317D32">
        <w:rPr>
          <w:rFonts w:cstheme="minorHAnsi"/>
          <w:sz w:val="24"/>
          <w:szCs w:val="24"/>
        </w:rPr>
        <w:t>H</w:t>
      </w:r>
      <w:r w:rsidR="00ED32DC" w:rsidRPr="00317D32">
        <w:rPr>
          <w:rFonts w:cstheme="minorHAnsi"/>
          <w:sz w:val="24"/>
          <w:szCs w:val="24"/>
        </w:rPr>
        <w:t xml:space="preserve">ealth and </w:t>
      </w:r>
      <w:r w:rsidR="00E94647" w:rsidRPr="00317D32">
        <w:rPr>
          <w:rFonts w:cstheme="minorHAnsi"/>
          <w:sz w:val="24"/>
          <w:szCs w:val="24"/>
        </w:rPr>
        <w:t>S</w:t>
      </w:r>
      <w:r w:rsidR="00ED32DC" w:rsidRPr="00317D32">
        <w:rPr>
          <w:rFonts w:cstheme="minorHAnsi"/>
          <w:sz w:val="24"/>
          <w:szCs w:val="24"/>
        </w:rPr>
        <w:t xml:space="preserve">ocioeconomic </w:t>
      </w:r>
      <w:r w:rsidR="00E94647" w:rsidRPr="00317D32">
        <w:rPr>
          <w:rFonts w:cstheme="minorHAnsi"/>
          <w:sz w:val="24"/>
          <w:szCs w:val="24"/>
        </w:rPr>
        <w:t>I</w:t>
      </w:r>
      <w:r w:rsidR="00ED32DC" w:rsidRPr="00317D32">
        <w:rPr>
          <w:rFonts w:cstheme="minorHAnsi"/>
          <w:sz w:val="24"/>
          <w:szCs w:val="24"/>
        </w:rPr>
        <w:t xml:space="preserve">nequalities in </w:t>
      </w:r>
      <w:r w:rsidR="00E94647" w:rsidRPr="00317D32">
        <w:rPr>
          <w:rFonts w:cstheme="minorHAnsi"/>
          <w:sz w:val="24"/>
          <w:szCs w:val="24"/>
        </w:rPr>
        <w:t>H</w:t>
      </w:r>
      <w:r w:rsidR="00ED32DC" w:rsidRPr="00317D32">
        <w:rPr>
          <w:rFonts w:cstheme="minorHAnsi"/>
          <w:sz w:val="24"/>
          <w:szCs w:val="24"/>
        </w:rPr>
        <w:t>ealth and</w:t>
      </w:r>
      <w:r w:rsidR="001678C6">
        <w:rPr>
          <w:rFonts w:cstheme="minorHAnsi"/>
          <w:sz w:val="24"/>
          <w:szCs w:val="24"/>
        </w:rPr>
        <w:t xml:space="preserve"> Social</w:t>
      </w:r>
      <w:r w:rsidR="00ED32DC" w:rsidRPr="00317D32">
        <w:rPr>
          <w:rFonts w:cstheme="minorHAnsi"/>
          <w:sz w:val="24"/>
          <w:szCs w:val="24"/>
        </w:rPr>
        <w:t xml:space="preserve"> </w:t>
      </w:r>
      <w:r w:rsidR="00E94647" w:rsidRPr="00317D32">
        <w:rPr>
          <w:rFonts w:cstheme="minorHAnsi"/>
          <w:sz w:val="24"/>
          <w:szCs w:val="24"/>
        </w:rPr>
        <w:t>C</w:t>
      </w:r>
      <w:r w:rsidR="00ED32DC" w:rsidRPr="00317D32">
        <w:rPr>
          <w:rFonts w:cstheme="minorHAnsi"/>
          <w:sz w:val="24"/>
          <w:szCs w:val="24"/>
        </w:rPr>
        <w:t>are.</w:t>
      </w:r>
    </w:p>
    <w:p w14:paraId="627B3798" w14:textId="77777777" w:rsidR="00CF3B9D" w:rsidRPr="00317D32" w:rsidRDefault="00CF3B9D" w:rsidP="00317D32">
      <w:pPr>
        <w:spacing w:line="240" w:lineRule="auto"/>
        <w:jc w:val="center"/>
        <w:rPr>
          <w:rFonts w:cstheme="minorHAnsi"/>
          <w:sz w:val="24"/>
          <w:szCs w:val="24"/>
        </w:rPr>
      </w:pPr>
      <w:r w:rsidRPr="00317D32">
        <w:rPr>
          <w:rFonts w:cstheme="minorHAnsi"/>
          <w:sz w:val="24"/>
          <w:szCs w:val="24"/>
        </w:rPr>
        <w:t>Chantelle Charlotte Slinger</w:t>
      </w:r>
    </w:p>
    <w:p w14:paraId="2C10BA55" w14:textId="77777777" w:rsidR="00CF3B9D" w:rsidRPr="00317D32" w:rsidRDefault="00CF3B9D" w:rsidP="00CF3B9D">
      <w:pPr>
        <w:spacing w:line="240" w:lineRule="auto"/>
        <w:jc w:val="center"/>
        <w:rPr>
          <w:rFonts w:cstheme="minorHAnsi"/>
          <w:sz w:val="24"/>
          <w:szCs w:val="24"/>
        </w:rPr>
      </w:pPr>
      <w:r w:rsidRPr="00317D32">
        <w:rPr>
          <w:rFonts w:cstheme="minorHAnsi"/>
          <w:sz w:val="24"/>
          <w:szCs w:val="24"/>
        </w:rPr>
        <w:t>1800653</w:t>
      </w:r>
    </w:p>
    <w:p w14:paraId="18C908E0" w14:textId="77777777" w:rsidR="00CF3B9D" w:rsidRPr="00317D32" w:rsidRDefault="00CF3B9D" w:rsidP="00CF3B9D">
      <w:pPr>
        <w:spacing w:line="240" w:lineRule="auto"/>
        <w:jc w:val="center"/>
        <w:rPr>
          <w:rFonts w:cstheme="minorHAnsi"/>
          <w:sz w:val="24"/>
          <w:szCs w:val="24"/>
        </w:rPr>
      </w:pPr>
      <w:r w:rsidRPr="00317D32">
        <w:rPr>
          <w:rFonts w:cstheme="minorHAnsi"/>
          <w:sz w:val="24"/>
          <w:szCs w:val="24"/>
        </w:rPr>
        <w:t>Ben Duxbury</w:t>
      </w:r>
    </w:p>
    <w:p w14:paraId="7366437A" w14:textId="77777777" w:rsidR="00AC6ED1" w:rsidRPr="00317D32" w:rsidRDefault="00AC6ED1" w:rsidP="00AC6ED1">
      <w:pPr>
        <w:spacing w:line="480" w:lineRule="auto"/>
        <w:rPr>
          <w:rFonts w:cstheme="minorHAnsi"/>
          <w:sz w:val="24"/>
          <w:szCs w:val="24"/>
        </w:rPr>
      </w:pPr>
    </w:p>
    <w:p w14:paraId="353791D0" w14:textId="77777777" w:rsidR="00AC6ED1" w:rsidRPr="00317D32" w:rsidRDefault="00AC6ED1" w:rsidP="00AC6ED1">
      <w:pPr>
        <w:spacing w:line="480" w:lineRule="auto"/>
        <w:rPr>
          <w:rFonts w:cstheme="minorHAnsi"/>
          <w:sz w:val="24"/>
          <w:szCs w:val="24"/>
        </w:rPr>
      </w:pPr>
    </w:p>
    <w:p w14:paraId="2FE1A105" w14:textId="77777777" w:rsidR="00AC6ED1" w:rsidRPr="00317D32" w:rsidRDefault="00AC6ED1" w:rsidP="00AC6ED1">
      <w:pPr>
        <w:spacing w:line="480" w:lineRule="auto"/>
        <w:rPr>
          <w:rFonts w:cstheme="minorHAnsi"/>
          <w:sz w:val="24"/>
          <w:szCs w:val="24"/>
        </w:rPr>
      </w:pPr>
    </w:p>
    <w:p w14:paraId="7DEB0917" w14:textId="77777777" w:rsidR="00AC6ED1" w:rsidRPr="00317D32" w:rsidRDefault="00AC6ED1" w:rsidP="00AC6ED1">
      <w:pPr>
        <w:spacing w:line="480" w:lineRule="auto"/>
        <w:rPr>
          <w:rFonts w:cstheme="minorHAnsi"/>
          <w:sz w:val="24"/>
          <w:szCs w:val="24"/>
        </w:rPr>
      </w:pPr>
    </w:p>
    <w:p w14:paraId="7ADCA215" w14:textId="77777777" w:rsidR="00C42F69" w:rsidRDefault="00C42F69" w:rsidP="00A27E9C">
      <w:pPr>
        <w:spacing w:line="480" w:lineRule="auto"/>
        <w:ind w:firstLine="720"/>
        <w:rPr>
          <w:rFonts w:cstheme="minorHAnsi"/>
          <w:sz w:val="24"/>
          <w:szCs w:val="24"/>
        </w:rPr>
      </w:pPr>
    </w:p>
    <w:p w14:paraId="3CC8B41D" w14:textId="1F765606" w:rsidR="00CF3B9D" w:rsidRPr="00317D32" w:rsidRDefault="00CF3B9D" w:rsidP="00A27E9C">
      <w:pPr>
        <w:spacing w:line="480" w:lineRule="auto"/>
        <w:ind w:firstLine="720"/>
        <w:rPr>
          <w:rFonts w:cstheme="minorHAnsi"/>
          <w:sz w:val="24"/>
          <w:szCs w:val="24"/>
        </w:rPr>
      </w:pPr>
      <w:r w:rsidRPr="00317D32">
        <w:rPr>
          <w:rFonts w:cstheme="minorHAnsi"/>
          <w:sz w:val="24"/>
          <w:szCs w:val="24"/>
        </w:rPr>
        <w:lastRenderedPageBreak/>
        <w:t xml:space="preserve">This essay will being exploring mental health and how counselling provided by health and social care services can assist individuals, in relation to the theory of person-centred counselling which; </w:t>
      </w:r>
      <w:r w:rsidR="00FA1BA9" w:rsidRPr="00317D32">
        <w:rPr>
          <w:rStyle w:val="Hyperlink"/>
          <w:rFonts w:cstheme="minorHAnsi"/>
          <w:color w:val="auto"/>
          <w:sz w:val="24"/>
          <w:szCs w:val="24"/>
          <w:u w:val="none"/>
        </w:rPr>
        <w:t xml:space="preserve">House, R. Kalisch, D. and Maidman, J (2018) </w:t>
      </w:r>
      <w:r w:rsidRPr="00317D32">
        <w:rPr>
          <w:rFonts w:cstheme="minorHAnsi"/>
          <w:sz w:val="24"/>
          <w:szCs w:val="24"/>
        </w:rPr>
        <w:t>explain</w:t>
      </w:r>
      <w:r w:rsidR="00FA1BA9" w:rsidRPr="00317D32">
        <w:rPr>
          <w:rFonts w:cstheme="minorHAnsi"/>
          <w:sz w:val="24"/>
          <w:szCs w:val="24"/>
        </w:rPr>
        <w:t>,</w:t>
      </w:r>
      <w:r w:rsidRPr="00317D32">
        <w:rPr>
          <w:rFonts w:cstheme="minorHAnsi"/>
          <w:sz w:val="24"/>
          <w:szCs w:val="24"/>
        </w:rPr>
        <w:t xml:space="preserve"> was founded by a psychologist called Carl Rogers. The World Health Organisation, (2019) states</w:t>
      </w:r>
      <w:r w:rsidR="001678C6">
        <w:rPr>
          <w:rFonts w:cstheme="minorHAnsi"/>
          <w:sz w:val="24"/>
          <w:szCs w:val="24"/>
        </w:rPr>
        <w:t>,</w:t>
      </w:r>
      <w:r w:rsidRPr="00317D32">
        <w:rPr>
          <w:rFonts w:cstheme="minorHAnsi"/>
          <w:sz w:val="24"/>
          <w:szCs w:val="24"/>
        </w:rPr>
        <w:t xml:space="preserve"> that there are 264 million individuals of all ages struggling with depression, National Health Service (2019) also discusses, counselling which is a talking therapy that can only be practiced by a professionally trained therapist. As well as looking into Carl Rogers theory, this essay will also discuss Dahlgren and Whitehead’s model of health (1991) and how the two theories/models compare and can be used in partnership whilst being practiced, by joining together the theories is also allows professionals to integrate and form a collaboration of different fields within health and social care. The following essay will discuss what Carl rogers theory is and how it aim</w:t>
      </w:r>
      <w:r w:rsidR="001678C6">
        <w:rPr>
          <w:rFonts w:cstheme="minorHAnsi"/>
          <w:sz w:val="24"/>
          <w:szCs w:val="24"/>
        </w:rPr>
        <w:t>s to allow</w:t>
      </w:r>
      <w:r w:rsidRPr="00317D32">
        <w:rPr>
          <w:rFonts w:cstheme="minorHAnsi"/>
          <w:sz w:val="24"/>
          <w:szCs w:val="24"/>
        </w:rPr>
        <w:t xml:space="preserve"> people to help themselves to grow and developed</w:t>
      </w:r>
      <w:r w:rsidR="001678C6">
        <w:rPr>
          <w:rFonts w:cstheme="minorHAnsi"/>
          <w:sz w:val="24"/>
          <w:szCs w:val="24"/>
        </w:rPr>
        <w:t xml:space="preserve">, </w:t>
      </w:r>
      <w:r w:rsidRPr="00317D32">
        <w:rPr>
          <w:rFonts w:cstheme="minorHAnsi"/>
          <w:sz w:val="24"/>
          <w:szCs w:val="24"/>
        </w:rPr>
        <w:t>as well as giving a clear explanation of how Dahlgren and whiteheads (1991) model of heath is formed and can be used to gain a wider understanding of a individuals life as a whole. Furthermore it will discuss topics which can be described as being potential causes to mental health issues and disorders whilst looking into some of the specific mental health conditions that are related to them.</w:t>
      </w:r>
    </w:p>
    <w:p w14:paraId="7AB280A4" w14:textId="77777777" w:rsidR="00CF3B9D" w:rsidRPr="00317D32" w:rsidRDefault="00CF3B9D" w:rsidP="00CF3B9D">
      <w:pPr>
        <w:spacing w:line="480" w:lineRule="auto"/>
        <w:ind w:firstLine="720"/>
        <w:rPr>
          <w:rFonts w:cstheme="minorHAnsi"/>
          <w:sz w:val="24"/>
          <w:szCs w:val="24"/>
        </w:rPr>
      </w:pPr>
      <w:r w:rsidRPr="00317D32">
        <w:rPr>
          <w:rFonts w:cstheme="minorHAnsi"/>
          <w:sz w:val="24"/>
          <w:szCs w:val="24"/>
        </w:rPr>
        <w:t xml:space="preserve">Dahlgren and Whitehead’s model of health determinants (1991), is made up of five sections that look at different aspects of individuals health life and wellbeing. The first section is based upon and individuals’ personal characteristics this is known as the core of the model which is made up of the following; sex, age, ethnic group and hereditary factors. The next sections focus is individual ‘lifestyle’ factors which include behaviours such as smoking, alcohol use and physical exercise/activity. Furthermore section three is social and community networks this can include both family and wider social groups, this is known to </w:t>
      </w:r>
      <w:r w:rsidRPr="00317D32">
        <w:rPr>
          <w:rFonts w:cstheme="minorHAnsi"/>
          <w:sz w:val="24"/>
          <w:szCs w:val="24"/>
        </w:rPr>
        <w:lastRenderedPageBreak/>
        <w:t>play a vital part in a person’s life. Fourthly the model looks into the living and working conditions this can include access and opportunity individuals have in relation to jobs, housing, welfare services and education. For example, if you live in a neighbourhood that is known to have low income families perhaps the housing available isn’t suitable for family, many low-income families in the UK live in multi-story housing meaning that young children do not have the opportunity to play outside with friends as there are not the facilities to do so. Lastly it discusses the general socioeconomic cultural and environmental conditions this is including factors such as disposable income and availability to work. In terms of availability to work there will be different situations and commitments, if you are a lone parent that is the only source of income this can lead to a build-up of pressure to work as much as possible, in order to provide their family with enough income to live comfortably, however there could also be a lack of child care, making it more difficult to work extra and regular shifts so employers may find it can inconvenience as their ability to work is limited.</w:t>
      </w:r>
    </w:p>
    <w:p w14:paraId="2CFE180E" w14:textId="77777777" w:rsidR="0041017D" w:rsidRPr="00317D32" w:rsidRDefault="00CF3B9D" w:rsidP="00CF3B9D">
      <w:pPr>
        <w:pStyle w:val="NormalWeb"/>
        <w:spacing w:line="480" w:lineRule="auto"/>
        <w:ind w:firstLine="720"/>
        <w:rPr>
          <w:rFonts w:asciiTheme="minorHAnsi" w:hAnsiTheme="minorHAnsi" w:cstheme="minorHAnsi"/>
        </w:rPr>
      </w:pPr>
      <w:r w:rsidRPr="00317D32">
        <w:rPr>
          <w:rFonts w:asciiTheme="minorHAnsi" w:hAnsiTheme="minorHAnsi" w:cstheme="minorHAnsi"/>
        </w:rPr>
        <w:t>Carl Rogers developed a new way of thinking in 1940, in relation to counselling this was to use a theory known as person-centred counselling which is a humanistic approach that aims to encourage the patient/client to be able to self-help, this approach means that the counsellor practices using leading conversation enabling the client/patient to see their potential by doing so they are able to self-actualise and, in the future, solve their own problems. According to Mosket (2006) and Jenkins (2000) SOLER is an important part to include when using the person-centred therapy as it allows both the counsellor and the client/patient to interact in a more welcoming and comfortable way and environment. SOLER this is an abbreviation used by counsellors which refers to the use of their posture and mannerisms</w:t>
      </w:r>
      <w:r w:rsidR="0041017D" w:rsidRPr="00317D32">
        <w:rPr>
          <w:rFonts w:asciiTheme="minorHAnsi" w:hAnsiTheme="minorHAnsi" w:cstheme="minorHAnsi"/>
        </w:rPr>
        <w:t xml:space="preserve"> being; the direction of which a counselling is sitting, making sure to have </w:t>
      </w:r>
      <w:r w:rsidR="0041017D" w:rsidRPr="00317D32">
        <w:rPr>
          <w:rFonts w:asciiTheme="minorHAnsi" w:hAnsiTheme="minorHAnsi" w:cstheme="minorHAnsi"/>
        </w:rPr>
        <w:lastRenderedPageBreak/>
        <w:t>open posture, slightly lean in the direction of the client, ensuring to have regular eye contact with the client and have a sense of relaxation about their persona,</w:t>
      </w:r>
      <w:r w:rsidRPr="00317D32">
        <w:rPr>
          <w:rFonts w:asciiTheme="minorHAnsi" w:hAnsiTheme="minorHAnsi" w:cstheme="minorHAnsi"/>
        </w:rPr>
        <w:t xml:space="preserve"> this is mentioned by Egan (1975). </w:t>
      </w:r>
    </w:p>
    <w:p w14:paraId="2AED89F5" w14:textId="77777777" w:rsidR="00CF3B9D" w:rsidRPr="00317D32" w:rsidRDefault="00CF3B9D" w:rsidP="00CF3B9D">
      <w:pPr>
        <w:pStyle w:val="NormalWeb"/>
        <w:spacing w:line="480" w:lineRule="auto"/>
        <w:ind w:firstLine="720"/>
        <w:rPr>
          <w:rFonts w:asciiTheme="minorHAnsi" w:hAnsiTheme="minorHAnsi" w:cstheme="minorHAnsi"/>
        </w:rPr>
      </w:pPr>
      <w:r w:rsidRPr="00317D32">
        <w:rPr>
          <w:rFonts w:asciiTheme="minorHAnsi" w:hAnsiTheme="minorHAnsi" w:cstheme="minorHAnsi"/>
        </w:rPr>
        <w:t xml:space="preserve">Mental health is a very prevalent issue in health and social, the number of cases is increasing each year especially the number of men being recognised as having a mental health related issue. Mental health is a combination of an individual’s, emotional, social, psychological and well-being (Mental Health,2019). There are many different types of mental health conditions that an individual may have such as: anger; anxiety and panic attacks; bipolar disorder; body dysmorphic disorder(BDD); borderline personality disorder (BPD); depression </w:t>
      </w:r>
      <w:r w:rsidR="0041017D" w:rsidRPr="00317D32">
        <w:rPr>
          <w:rFonts w:asciiTheme="minorHAnsi" w:hAnsiTheme="minorHAnsi" w:cstheme="minorHAnsi"/>
        </w:rPr>
        <w:t xml:space="preserve">and </w:t>
      </w:r>
      <w:r w:rsidRPr="00317D32">
        <w:rPr>
          <w:rFonts w:asciiTheme="minorHAnsi" w:hAnsiTheme="minorHAnsi" w:cstheme="minorHAnsi"/>
        </w:rPr>
        <w:t>paranoia this is a small list of mental health conditions , however many individuals will present more than one form of mental health</w:t>
      </w:r>
      <w:r w:rsidR="0041017D" w:rsidRPr="00317D32">
        <w:rPr>
          <w:rFonts w:asciiTheme="minorHAnsi" w:hAnsiTheme="minorHAnsi" w:cstheme="minorHAnsi"/>
        </w:rPr>
        <w:t xml:space="preserve"> illness</w:t>
      </w:r>
      <w:r w:rsidRPr="00317D32">
        <w:rPr>
          <w:rFonts w:asciiTheme="minorHAnsi" w:hAnsiTheme="minorHAnsi" w:cstheme="minorHAnsi"/>
        </w:rPr>
        <w:t xml:space="preserve">, in many cases a person that is thought to be suffering with depression will also live with an aspect of anxiety on a day to day basis (Mind,2013). As the department of public health England, (2017) explain, Dahlgren and Whitehead’s model of health </w:t>
      </w:r>
      <w:r w:rsidR="0041017D" w:rsidRPr="00317D32">
        <w:rPr>
          <w:rFonts w:asciiTheme="minorHAnsi" w:hAnsiTheme="minorHAnsi" w:cstheme="minorHAnsi"/>
        </w:rPr>
        <w:t xml:space="preserve">(1991), </w:t>
      </w:r>
      <w:r w:rsidRPr="00317D32">
        <w:rPr>
          <w:rFonts w:asciiTheme="minorHAnsi" w:hAnsiTheme="minorHAnsi" w:cstheme="minorHAnsi"/>
        </w:rPr>
        <w:t xml:space="preserve">takes a look at the range of factors that can influence a person’s life by doing so it allows professionals to further understand one collective of people suffer </w:t>
      </w:r>
      <w:r w:rsidR="002C64FA" w:rsidRPr="00317D32">
        <w:rPr>
          <w:rFonts w:asciiTheme="minorHAnsi" w:hAnsiTheme="minorHAnsi" w:cstheme="minorHAnsi"/>
        </w:rPr>
        <w:t xml:space="preserve">that </w:t>
      </w:r>
      <w:r w:rsidRPr="00317D32">
        <w:rPr>
          <w:rFonts w:asciiTheme="minorHAnsi" w:hAnsiTheme="minorHAnsi" w:cstheme="minorHAnsi"/>
        </w:rPr>
        <w:t>with similar issues or complications</w:t>
      </w:r>
      <w:r w:rsidR="002C64FA" w:rsidRPr="00317D32">
        <w:rPr>
          <w:rFonts w:asciiTheme="minorHAnsi" w:hAnsiTheme="minorHAnsi" w:cstheme="minorHAnsi"/>
        </w:rPr>
        <w:t>, therefore leading researchers to potential causes.</w:t>
      </w:r>
    </w:p>
    <w:p w14:paraId="75D250AB" w14:textId="77777777" w:rsidR="00CF3B9D" w:rsidRPr="00317D32" w:rsidRDefault="00CF3B9D" w:rsidP="00CF3B9D">
      <w:pPr>
        <w:spacing w:line="480" w:lineRule="auto"/>
        <w:ind w:firstLine="720"/>
        <w:rPr>
          <w:rFonts w:cstheme="minorHAnsi"/>
          <w:sz w:val="24"/>
          <w:szCs w:val="24"/>
        </w:rPr>
      </w:pPr>
      <w:r w:rsidRPr="00317D32">
        <w:rPr>
          <w:rFonts w:cstheme="minorHAnsi"/>
          <w:sz w:val="24"/>
          <w:szCs w:val="24"/>
        </w:rPr>
        <w:t>Depression; when it comes to the meaning of depression is widely known as a feeling of being in a low mood and can sometimes in more severe cases lead to individual becoming suicidal. As discussed by Mind, (2013) there are many different symptoms in relation to depression such as being tearful, worthless and having a low or no self-esteem. When you look at  Dahlgren and Whitehead’s model of health</w:t>
      </w:r>
      <w:r w:rsidR="002C64FA" w:rsidRPr="00317D32">
        <w:rPr>
          <w:rFonts w:cstheme="minorHAnsi"/>
          <w:sz w:val="24"/>
          <w:szCs w:val="24"/>
        </w:rPr>
        <w:t xml:space="preserve"> (1991)</w:t>
      </w:r>
      <w:r w:rsidRPr="00317D32">
        <w:rPr>
          <w:rFonts w:cstheme="minorHAnsi"/>
          <w:sz w:val="24"/>
          <w:szCs w:val="24"/>
        </w:rPr>
        <w:t xml:space="preserve">, it has a range of different aspects of an </w:t>
      </w:r>
      <w:r w:rsidR="002C64FA" w:rsidRPr="00317D32">
        <w:rPr>
          <w:rFonts w:cstheme="minorHAnsi"/>
          <w:sz w:val="24"/>
          <w:szCs w:val="24"/>
        </w:rPr>
        <w:t>individual’s</w:t>
      </w:r>
      <w:r w:rsidRPr="00317D32">
        <w:rPr>
          <w:rFonts w:cstheme="minorHAnsi"/>
          <w:sz w:val="24"/>
          <w:szCs w:val="24"/>
        </w:rPr>
        <w:t xml:space="preserve"> life that the model will look at and by looking into a person’s life </w:t>
      </w:r>
      <w:r w:rsidRPr="00317D32">
        <w:rPr>
          <w:rFonts w:cstheme="minorHAnsi"/>
          <w:sz w:val="24"/>
          <w:szCs w:val="24"/>
        </w:rPr>
        <w:lastRenderedPageBreak/>
        <w:t>style factors for example, it may be that an individual is feeling depressed as a result of the way in which they live their lives for example</w:t>
      </w:r>
      <w:r w:rsidR="00A27E9C" w:rsidRPr="00317D32">
        <w:rPr>
          <w:rFonts w:cstheme="minorHAnsi"/>
          <w:sz w:val="24"/>
          <w:szCs w:val="24"/>
        </w:rPr>
        <w:t>,</w:t>
      </w:r>
      <w:r w:rsidRPr="00317D32">
        <w:rPr>
          <w:rFonts w:cstheme="minorHAnsi"/>
          <w:sz w:val="24"/>
          <w:szCs w:val="24"/>
        </w:rPr>
        <w:t xml:space="preserve"> if an individual lived in a low income family and struggle to afford their basic human needs, such as heating and putting food on the table this may lead to them feeling although they haven’t got much to give their family/loved ones. According to Succeed Socially (2019), some peoples depression can be a result of a lack in their social life or maybe there are problems with</w:t>
      </w:r>
      <w:r w:rsidR="002C64FA" w:rsidRPr="00317D32">
        <w:rPr>
          <w:rFonts w:cstheme="minorHAnsi"/>
          <w:sz w:val="24"/>
          <w:szCs w:val="24"/>
        </w:rPr>
        <w:t>in</w:t>
      </w:r>
      <w:r w:rsidRPr="00317D32">
        <w:rPr>
          <w:rFonts w:cstheme="minorHAnsi"/>
          <w:sz w:val="24"/>
          <w:szCs w:val="24"/>
        </w:rPr>
        <w:t xml:space="preserve"> their social again </w:t>
      </w:r>
      <w:r w:rsidR="002C64FA" w:rsidRPr="00317D32">
        <w:rPr>
          <w:rFonts w:cstheme="minorHAnsi"/>
          <w:sz w:val="24"/>
          <w:szCs w:val="24"/>
        </w:rPr>
        <w:t>leading</w:t>
      </w:r>
      <w:r w:rsidRPr="00317D32">
        <w:rPr>
          <w:rFonts w:cstheme="minorHAnsi"/>
          <w:sz w:val="24"/>
          <w:szCs w:val="24"/>
        </w:rPr>
        <w:t xml:space="preserve"> them to become depressed, as discussed above if an individual is from a lower income family they may not have the means to support a social life therefore adding to their feeling of upset and isolation. As Murali and Oyebode (2004) suggest, the difference in the relationship between low economic and elevated income backgrounds there is prevalence that mental health has become increasingly apparent. There was study carried out in 1958 the New Haven study (Hollingshead and Redlich, 1958) as well as the study Midtown Manhattan study which was conducted in the years following (Langer and Micheal, 1963) both of these studies have indicated that there are direct links between the experiences of poverty and an increased rate of emotional disturbance, in addition to this there has also been evidence that availability and  use of treatment and facilities differentiates between the different </w:t>
      </w:r>
      <w:r w:rsidR="002C64FA" w:rsidRPr="00317D32">
        <w:rPr>
          <w:rFonts w:cstheme="minorHAnsi"/>
          <w:sz w:val="24"/>
          <w:szCs w:val="24"/>
        </w:rPr>
        <w:t xml:space="preserve">social </w:t>
      </w:r>
      <w:r w:rsidRPr="00317D32">
        <w:rPr>
          <w:rFonts w:cstheme="minorHAnsi"/>
          <w:sz w:val="24"/>
          <w:szCs w:val="24"/>
        </w:rPr>
        <w:t xml:space="preserve">classes. As shown by Umberson and Montez (2010), by having social support </w:t>
      </w:r>
      <w:r w:rsidR="002C64FA" w:rsidRPr="00317D32">
        <w:rPr>
          <w:rFonts w:cstheme="minorHAnsi"/>
          <w:sz w:val="24"/>
          <w:szCs w:val="24"/>
        </w:rPr>
        <w:t>from</w:t>
      </w:r>
      <w:r w:rsidRPr="00317D32">
        <w:rPr>
          <w:rFonts w:cstheme="minorHAnsi"/>
          <w:sz w:val="24"/>
          <w:szCs w:val="24"/>
        </w:rPr>
        <w:t xml:space="preserve"> others</w:t>
      </w:r>
      <w:r w:rsidR="002C64FA" w:rsidRPr="00317D32">
        <w:rPr>
          <w:rFonts w:cstheme="minorHAnsi"/>
          <w:sz w:val="24"/>
          <w:szCs w:val="24"/>
        </w:rPr>
        <w:t xml:space="preserve"> and health services </w:t>
      </w:r>
      <w:r w:rsidRPr="00317D32">
        <w:rPr>
          <w:rFonts w:cstheme="minorHAnsi"/>
          <w:sz w:val="24"/>
          <w:szCs w:val="24"/>
        </w:rPr>
        <w:t xml:space="preserve"> it can reduce and individuals stress therefore enhancing their mental health.  </w:t>
      </w:r>
    </w:p>
    <w:p w14:paraId="206DBA11" w14:textId="1BB0EF24" w:rsidR="00CF3B9D" w:rsidRPr="00317D32" w:rsidRDefault="00CF3B9D" w:rsidP="00CF3B9D">
      <w:pPr>
        <w:spacing w:line="480" w:lineRule="auto"/>
        <w:ind w:firstLine="720"/>
        <w:rPr>
          <w:rFonts w:cstheme="minorHAnsi"/>
          <w:sz w:val="24"/>
          <w:szCs w:val="24"/>
        </w:rPr>
      </w:pPr>
      <w:r w:rsidRPr="00317D32">
        <w:rPr>
          <w:rFonts w:cstheme="minorHAnsi"/>
          <w:sz w:val="24"/>
          <w:szCs w:val="24"/>
        </w:rPr>
        <w:t xml:space="preserve">As discovered by Ford, E. et al (2010) those who are not employed have shown to have a higher rate of common mental disorders. It is also mentioned that those individuals are entitled to welfare benefits in the United Kingdom (UK), the idea of these benefits is to alleviate financial strain, by lessening this pressure on an individual’s mental health it allows them to worry less about money and bills and take time for themselves to grow and become </w:t>
      </w:r>
      <w:r w:rsidRPr="00317D32">
        <w:rPr>
          <w:rFonts w:cstheme="minorHAnsi"/>
          <w:sz w:val="24"/>
          <w:szCs w:val="24"/>
        </w:rPr>
        <w:lastRenderedPageBreak/>
        <w:t xml:space="preserve">a stronger </w:t>
      </w:r>
      <w:r w:rsidR="002C64FA" w:rsidRPr="00317D32">
        <w:rPr>
          <w:rFonts w:cstheme="minorHAnsi"/>
          <w:sz w:val="24"/>
          <w:szCs w:val="24"/>
        </w:rPr>
        <w:t>individual,</w:t>
      </w:r>
      <w:r w:rsidRPr="00317D32">
        <w:rPr>
          <w:rFonts w:cstheme="minorHAnsi"/>
          <w:sz w:val="24"/>
          <w:szCs w:val="24"/>
        </w:rPr>
        <w:t xml:space="preserve"> helping themselves to overcome the mental health issues they are experiencing. Whilst carrying out their study Ford, E. et al (2010) found, that the duration of an individual’s unemployment is </w:t>
      </w:r>
      <w:r w:rsidR="002C64FA" w:rsidRPr="00317D32">
        <w:rPr>
          <w:rFonts w:cstheme="minorHAnsi"/>
          <w:sz w:val="24"/>
          <w:szCs w:val="24"/>
        </w:rPr>
        <w:t xml:space="preserve">also </w:t>
      </w:r>
      <w:r w:rsidRPr="00317D32">
        <w:rPr>
          <w:rFonts w:cstheme="minorHAnsi"/>
          <w:sz w:val="24"/>
          <w:szCs w:val="24"/>
        </w:rPr>
        <w:t xml:space="preserve">associated with the risk of depression, it has been shown that people who are in long-term unemployment have been found to show more episodes of depression. A study which was carried out a number of years ago by </w:t>
      </w:r>
      <w:r w:rsidR="00FA1BA9" w:rsidRPr="00317D32">
        <w:rPr>
          <w:rFonts w:cstheme="minorHAnsi"/>
          <w:sz w:val="24"/>
          <w:szCs w:val="24"/>
        </w:rPr>
        <w:t xml:space="preserve">Kessler, R.C. Turner, J.B. House JS. </w:t>
      </w:r>
      <w:r w:rsidRPr="00317D32">
        <w:rPr>
          <w:rFonts w:cstheme="minorHAnsi"/>
          <w:sz w:val="24"/>
          <w:szCs w:val="24"/>
        </w:rPr>
        <w:t xml:space="preserve">(1998), also discuss the link between unemployment and mental health, they talk about how unemployment can create increased levels of feeling vulnerable and as a result of this </w:t>
      </w:r>
      <w:r w:rsidR="002C64FA" w:rsidRPr="00317D32">
        <w:rPr>
          <w:rFonts w:cstheme="minorHAnsi"/>
          <w:sz w:val="24"/>
          <w:szCs w:val="24"/>
        </w:rPr>
        <w:t xml:space="preserve">there are a number of negative health </w:t>
      </w:r>
      <w:r w:rsidR="00FA1BA9" w:rsidRPr="00317D32">
        <w:rPr>
          <w:rFonts w:cstheme="minorHAnsi"/>
          <w:sz w:val="24"/>
          <w:szCs w:val="24"/>
        </w:rPr>
        <w:t>effects</w:t>
      </w:r>
      <w:r w:rsidR="002C64FA" w:rsidRPr="00317D32">
        <w:rPr>
          <w:rFonts w:cstheme="minorHAnsi"/>
          <w:sz w:val="24"/>
          <w:szCs w:val="24"/>
        </w:rPr>
        <w:t>.</w:t>
      </w:r>
    </w:p>
    <w:p w14:paraId="2C87E117" w14:textId="186A76BF" w:rsidR="00CF3B9D" w:rsidRPr="00317D32" w:rsidRDefault="002C64FA" w:rsidP="00CF3B9D">
      <w:pPr>
        <w:spacing w:line="480" w:lineRule="auto"/>
        <w:ind w:firstLine="720"/>
        <w:rPr>
          <w:rFonts w:cstheme="minorHAnsi"/>
          <w:sz w:val="24"/>
          <w:szCs w:val="24"/>
        </w:rPr>
      </w:pPr>
      <w:r w:rsidRPr="00317D32">
        <w:rPr>
          <w:rFonts w:cstheme="minorHAnsi"/>
          <w:sz w:val="24"/>
          <w:szCs w:val="24"/>
        </w:rPr>
        <w:t xml:space="preserve">As discussed previously there is a link between unemployment and the negative effects it has on mental health well-being. </w:t>
      </w:r>
      <w:r w:rsidR="00CF3B9D" w:rsidRPr="00317D32">
        <w:rPr>
          <w:rFonts w:cstheme="minorHAnsi"/>
          <w:sz w:val="24"/>
          <w:szCs w:val="24"/>
        </w:rPr>
        <w:t>Nordt, et al (2015), carried out a study which assessed the link between unemployment and suicide in a total of 63 countries during 2000-2011</w:t>
      </w:r>
      <w:r w:rsidRPr="00317D32">
        <w:rPr>
          <w:rFonts w:cstheme="minorHAnsi"/>
          <w:sz w:val="24"/>
          <w:szCs w:val="24"/>
        </w:rPr>
        <w:t>, result determined</w:t>
      </w:r>
      <w:r w:rsidR="00CF3B9D" w:rsidRPr="00317D32">
        <w:rPr>
          <w:rFonts w:cstheme="minorHAnsi"/>
          <w:sz w:val="24"/>
          <w:szCs w:val="24"/>
        </w:rPr>
        <w:t xml:space="preserve"> that between 2000-2011, one in five of an estimated 233,000 annual suicides were linked to unemployment, however National Health Service (2015) mention</w:t>
      </w:r>
      <w:r w:rsidRPr="00317D32">
        <w:rPr>
          <w:rFonts w:cstheme="minorHAnsi"/>
          <w:sz w:val="24"/>
          <w:szCs w:val="24"/>
        </w:rPr>
        <w:t>s</w:t>
      </w:r>
      <w:r w:rsidR="00CF3B9D" w:rsidRPr="00317D32">
        <w:rPr>
          <w:rFonts w:cstheme="minorHAnsi"/>
          <w:sz w:val="24"/>
          <w:szCs w:val="24"/>
        </w:rPr>
        <w:t>, that the study in unable to prove that unemployment causes suicide, although the study does suggest a strong association. Additionally, the study explains that in countries where being without work in uncommon the link between suicide and a rise in unemployment is found to be more profound. It is mentioned and suggested that professionals such as social workers and human resource officers who work with people who are unemployment could be educated on spotting possible warning signs in order to help prevent potential suicide (Nordt, C. et al, 2015). By professionals have the ability to spot certain behaviours, it will allow them to refer individuals to other professionals to help deal with their mental health</w:t>
      </w:r>
      <w:r w:rsidR="00B70021" w:rsidRPr="00317D32">
        <w:rPr>
          <w:rFonts w:cstheme="minorHAnsi"/>
          <w:sz w:val="24"/>
          <w:szCs w:val="24"/>
        </w:rPr>
        <w:t>,</w:t>
      </w:r>
      <w:r w:rsidR="00CF3B9D" w:rsidRPr="00317D32">
        <w:rPr>
          <w:rFonts w:cstheme="minorHAnsi"/>
          <w:sz w:val="24"/>
          <w:szCs w:val="24"/>
        </w:rPr>
        <w:t xml:space="preserve"> in some cases if an individual’s mental health is a greater concern they may be passed on to a counselling service to help them process what it is they are going through. Nelson-jones (2000), explains that Carl Rogers idea of counselling was </w:t>
      </w:r>
      <w:r w:rsidR="00CF3B9D" w:rsidRPr="00317D32">
        <w:rPr>
          <w:rFonts w:cstheme="minorHAnsi"/>
          <w:sz w:val="24"/>
          <w:szCs w:val="24"/>
        </w:rPr>
        <w:lastRenderedPageBreak/>
        <w:t xml:space="preserve">that he believed the patient is the expert and they are able to self-help and are the best person to improve their self-acceptance, when a person is dealing with job loss it is very easy for them to </w:t>
      </w:r>
      <w:r w:rsidR="00B70021" w:rsidRPr="00317D32">
        <w:rPr>
          <w:rFonts w:cstheme="minorHAnsi"/>
          <w:sz w:val="24"/>
          <w:szCs w:val="24"/>
        </w:rPr>
        <w:t>lose</w:t>
      </w:r>
      <w:r w:rsidR="00CF3B9D" w:rsidRPr="00317D32">
        <w:rPr>
          <w:rFonts w:cstheme="minorHAnsi"/>
          <w:sz w:val="24"/>
          <w:szCs w:val="24"/>
        </w:rPr>
        <w:t xml:space="preserve"> a lot of their self-worth especially if they are in long-term unemployment, however as discussed by </w:t>
      </w:r>
      <w:r w:rsidR="00FA1BA9" w:rsidRPr="00317D32">
        <w:rPr>
          <w:rStyle w:val="Hyperlink"/>
          <w:rFonts w:cstheme="minorHAnsi"/>
          <w:color w:val="auto"/>
          <w:sz w:val="24"/>
          <w:szCs w:val="24"/>
          <w:u w:val="none"/>
        </w:rPr>
        <w:t>House, R. Kalisch, D. and Maidman, J</w:t>
      </w:r>
      <w:r w:rsidR="00FA1BA9" w:rsidRPr="00317D32">
        <w:rPr>
          <w:rFonts w:cstheme="minorHAnsi"/>
          <w:sz w:val="24"/>
          <w:szCs w:val="24"/>
        </w:rPr>
        <w:t xml:space="preserve"> </w:t>
      </w:r>
      <w:r w:rsidR="00CF3B9D" w:rsidRPr="00317D32">
        <w:rPr>
          <w:rFonts w:cstheme="minorHAnsi"/>
          <w:sz w:val="24"/>
          <w:szCs w:val="24"/>
        </w:rPr>
        <w:t>(2018), Person-centred counselling uses self-actualisation to help the patient find their own potential therefore enhancing the way in which they feel about themselves. If this was to be used when people who are unemployed and struggling to handle the pressure of unemployment, it could the</w:t>
      </w:r>
      <w:r w:rsidR="00B70021" w:rsidRPr="00317D32">
        <w:rPr>
          <w:rFonts w:cstheme="minorHAnsi"/>
          <w:sz w:val="24"/>
          <w:szCs w:val="24"/>
        </w:rPr>
        <w:t xml:space="preserve">n </w:t>
      </w:r>
      <w:r w:rsidR="00CF3B9D" w:rsidRPr="00317D32">
        <w:rPr>
          <w:rFonts w:cstheme="minorHAnsi"/>
          <w:sz w:val="24"/>
          <w:szCs w:val="24"/>
        </w:rPr>
        <w:t>perhaps go on to lower the number of unemployed related suicide as well as boost the individuals attractiveness as a potential employee if they were to have full understanding of their emotions and mental health wellbeing.</w:t>
      </w:r>
    </w:p>
    <w:p w14:paraId="73D2EAB2" w14:textId="77777777" w:rsidR="00CF3B9D" w:rsidRPr="00317D32" w:rsidRDefault="00CF3B9D" w:rsidP="00CF3B9D">
      <w:pPr>
        <w:spacing w:line="480" w:lineRule="auto"/>
        <w:ind w:firstLine="720"/>
        <w:rPr>
          <w:rFonts w:cstheme="minorHAnsi"/>
          <w:sz w:val="24"/>
          <w:szCs w:val="24"/>
        </w:rPr>
      </w:pPr>
      <w:r w:rsidRPr="00317D32">
        <w:rPr>
          <w:rFonts w:cstheme="minorHAnsi"/>
          <w:sz w:val="24"/>
          <w:szCs w:val="24"/>
        </w:rPr>
        <w:t xml:space="preserve">Reiss, (2013) states the following, Socioeconomic inequalities in relation to mental health are a vital topic in social science as well as public health research. Nevertheless, very little is known in terms of socioeconomic disparities and mental health disorders/issues in childhood and adolescence. The link socioeconomic status and the identification of mental health illness has been </w:t>
      </w:r>
      <w:r w:rsidR="00B70021" w:rsidRPr="00317D32">
        <w:rPr>
          <w:rFonts w:cstheme="minorHAnsi"/>
          <w:sz w:val="24"/>
          <w:szCs w:val="24"/>
        </w:rPr>
        <w:t>clarified</w:t>
      </w:r>
      <w:r w:rsidRPr="00317D32">
        <w:rPr>
          <w:rFonts w:cstheme="minorHAnsi"/>
          <w:sz w:val="24"/>
          <w:szCs w:val="24"/>
        </w:rPr>
        <w:t xml:space="preserve"> by Reiss, (2013) in the systematic review that was carried out to determine whether or not there was any kind of relationship between the two factors. It is proven that children and adolescences that are brought in a low socioeconomic family environment have an increased risk of potential mental health problems, in addition to this it has be found that the socioeconomic inequalities are more profound in children than that of adolescents. The above research that has been carried out by Franziska Reiss in 2013, also uses the fifth section of Dahlgren and Whiteheads (1991) model of health to form the link between mental health and socioeconomics this helps to validate the use of the 1991 model in modern day health and social care. </w:t>
      </w:r>
    </w:p>
    <w:p w14:paraId="7D82A978" w14:textId="432C3F58" w:rsidR="00CF3B9D" w:rsidRPr="00317D32" w:rsidRDefault="005E57CE" w:rsidP="009D7BDC">
      <w:pPr>
        <w:spacing w:line="480" w:lineRule="auto"/>
        <w:ind w:firstLine="720"/>
        <w:rPr>
          <w:rFonts w:cstheme="minorHAnsi"/>
          <w:sz w:val="24"/>
          <w:szCs w:val="24"/>
        </w:rPr>
      </w:pPr>
      <w:r w:rsidRPr="00317D32">
        <w:rPr>
          <w:rFonts w:cstheme="minorHAnsi"/>
          <w:sz w:val="24"/>
          <w:szCs w:val="24"/>
        </w:rPr>
        <w:lastRenderedPageBreak/>
        <w:t xml:space="preserve">As </w:t>
      </w:r>
      <w:r w:rsidR="00AC6ED1" w:rsidRPr="00317D32">
        <w:rPr>
          <w:rFonts w:cstheme="minorHAnsi"/>
          <w:sz w:val="24"/>
          <w:szCs w:val="24"/>
        </w:rPr>
        <w:t>demonstrated</w:t>
      </w:r>
      <w:r w:rsidRPr="00317D32">
        <w:rPr>
          <w:rFonts w:cstheme="minorHAnsi"/>
          <w:sz w:val="24"/>
          <w:szCs w:val="24"/>
        </w:rPr>
        <w:t xml:space="preserve"> mental health issues in health and social care and the use of Dahlgren and Whiteheads (1991) </w:t>
      </w:r>
      <w:r w:rsidR="00DF7777" w:rsidRPr="00317D32">
        <w:rPr>
          <w:rFonts w:cstheme="minorHAnsi"/>
          <w:sz w:val="24"/>
          <w:szCs w:val="24"/>
        </w:rPr>
        <w:t xml:space="preserve">model of health and Carl Rogers (1940) person centred approach is very much </w:t>
      </w:r>
      <w:r w:rsidR="001678C6" w:rsidRPr="00317D32">
        <w:rPr>
          <w:rFonts w:cstheme="minorHAnsi"/>
          <w:sz w:val="24"/>
          <w:szCs w:val="24"/>
        </w:rPr>
        <w:t>pr</w:t>
      </w:r>
      <w:r w:rsidR="001678C6">
        <w:rPr>
          <w:rFonts w:cstheme="minorHAnsi"/>
          <w:sz w:val="24"/>
          <w:szCs w:val="24"/>
        </w:rPr>
        <w:t>e</w:t>
      </w:r>
      <w:r w:rsidR="001678C6" w:rsidRPr="00317D32">
        <w:rPr>
          <w:rFonts w:cstheme="minorHAnsi"/>
          <w:sz w:val="24"/>
          <w:szCs w:val="24"/>
        </w:rPr>
        <w:t>valent</w:t>
      </w:r>
      <w:r w:rsidR="00DF7777" w:rsidRPr="00317D32">
        <w:rPr>
          <w:rFonts w:cstheme="minorHAnsi"/>
          <w:sz w:val="24"/>
          <w:szCs w:val="24"/>
        </w:rPr>
        <w:t xml:space="preserve"> in current mental health. It is apparent that unemployment in society has a major role in relation to mental health not only </w:t>
      </w:r>
      <w:r w:rsidR="001678C6">
        <w:rPr>
          <w:rFonts w:cstheme="minorHAnsi"/>
          <w:sz w:val="24"/>
          <w:szCs w:val="24"/>
        </w:rPr>
        <w:t xml:space="preserve">has </w:t>
      </w:r>
      <w:r w:rsidR="00DF7777" w:rsidRPr="00317D32">
        <w:rPr>
          <w:rFonts w:cstheme="minorHAnsi"/>
          <w:sz w:val="24"/>
          <w:szCs w:val="24"/>
        </w:rPr>
        <w:t>this essay shown that it can impact common mental health conditions, it has also established a strong association between suicide and mental health although it has been stated that there is now definite proof to support this as a scientific the evidence brought to attention by Nordt, et al (2015) has very strong finding and has shown there is a relationship between the two issues. The essay</w:t>
      </w:r>
      <w:r w:rsidR="00AC6ED1" w:rsidRPr="00317D32">
        <w:rPr>
          <w:rFonts w:cstheme="minorHAnsi"/>
          <w:sz w:val="24"/>
          <w:szCs w:val="24"/>
        </w:rPr>
        <w:t xml:space="preserve"> also concludes that there is a strong association in relation to socioeconomics and mental health not on</w:t>
      </w:r>
      <w:r w:rsidR="001678C6">
        <w:rPr>
          <w:rFonts w:cstheme="minorHAnsi"/>
          <w:sz w:val="24"/>
          <w:szCs w:val="24"/>
        </w:rPr>
        <w:t>ly in</w:t>
      </w:r>
      <w:r w:rsidR="00AC6ED1" w:rsidRPr="00317D32">
        <w:rPr>
          <w:rFonts w:cstheme="minorHAnsi"/>
          <w:sz w:val="24"/>
          <w:szCs w:val="24"/>
        </w:rPr>
        <w:t xml:space="preserve"> adults b</w:t>
      </w:r>
      <w:r w:rsidR="001678C6">
        <w:rPr>
          <w:rFonts w:cstheme="minorHAnsi"/>
          <w:sz w:val="24"/>
          <w:szCs w:val="24"/>
        </w:rPr>
        <w:t>ut</w:t>
      </w:r>
      <w:r w:rsidR="00AC6ED1" w:rsidRPr="00317D32">
        <w:rPr>
          <w:rFonts w:cstheme="minorHAnsi"/>
          <w:sz w:val="24"/>
          <w:szCs w:val="24"/>
        </w:rPr>
        <w:t xml:space="preserve"> also</w:t>
      </w:r>
      <w:bookmarkStart w:id="0" w:name="_GoBack"/>
      <w:bookmarkEnd w:id="0"/>
      <w:r w:rsidR="00AC6ED1" w:rsidRPr="00317D32">
        <w:rPr>
          <w:rFonts w:cstheme="minorHAnsi"/>
          <w:sz w:val="24"/>
          <w:szCs w:val="24"/>
        </w:rPr>
        <w:t xml:space="preserve"> children, meaning that the use of Dahlgren and Whiteheads (1991) model of health plays a huge role when trying to understand not only the mental health of an individual but an individual as a whole. In addition to this it has been explained in particular depression can become more detrimental the longer the duration of time a person is living with it. Nevertheless the above information and evidence has also show that there certain governmental strategies in place such as welfare benefits to assist individuals when they are unable to work or are unemployed</w:t>
      </w:r>
      <w:r w:rsidR="007F511C" w:rsidRPr="00317D32">
        <w:rPr>
          <w:rFonts w:cstheme="minorHAnsi"/>
          <w:sz w:val="24"/>
          <w:szCs w:val="24"/>
        </w:rPr>
        <w:t>, as well examining both mental health and socioeconomic factors in health and social care.</w:t>
      </w:r>
    </w:p>
    <w:p w14:paraId="18AC55B6" w14:textId="77777777" w:rsidR="008F06CE" w:rsidRPr="00317D32" w:rsidRDefault="008F06CE">
      <w:pPr>
        <w:rPr>
          <w:rFonts w:cstheme="minorHAnsi"/>
          <w:sz w:val="24"/>
          <w:szCs w:val="24"/>
        </w:rPr>
      </w:pPr>
    </w:p>
    <w:p w14:paraId="2660D700" w14:textId="77777777" w:rsidR="009D7BDC" w:rsidRPr="00317D32" w:rsidRDefault="009D7BDC">
      <w:pPr>
        <w:rPr>
          <w:rFonts w:cstheme="minorHAnsi"/>
          <w:sz w:val="24"/>
          <w:szCs w:val="24"/>
        </w:rPr>
      </w:pPr>
    </w:p>
    <w:p w14:paraId="6C24D119" w14:textId="77777777" w:rsidR="009D7BDC" w:rsidRPr="00317D32" w:rsidRDefault="009D7BDC">
      <w:pPr>
        <w:rPr>
          <w:rFonts w:cstheme="minorHAnsi"/>
          <w:sz w:val="24"/>
          <w:szCs w:val="24"/>
        </w:rPr>
      </w:pPr>
    </w:p>
    <w:p w14:paraId="5B768B77" w14:textId="77777777" w:rsidR="009D7BDC" w:rsidRPr="00317D32" w:rsidRDefault="009D7BDC">
      <w:pPr>
        <w:rPr>
          <w:rFonts w:cstheme="minorHAnsi"/>
          <w:sz w:val="24"/>
          <w:szCs w:val="24"/>
        </w:rPr>
      </w:pPr>
    </w:p>
    <w:p w14:paraId="6DD136E9" w14:textId="77777777" w:rsidR="009D7BDC" w:rsidRPr="00317D32" w:rsidRDefault="009D7BDC">
      <w:pPr>
        <w:rPr>
          <w:rFonts w:cstheme="minorHAnsi"/>
          <w:sz w:val="24"/>
          <w:szCs w:val="24"/>
        </w:rPr>
      </w:pPr>
    </w:p>
    <w:p w14:paraId="0E346AF4" w14:textId="77777777" w:rsidR="009D7BDC" w:rsidRPr="00317D32" w:rsidRDefault="009D7BDC">
      <w:pPr>
        <w:rPr>
          <w:rFonts w:cstheme="minorHAnsi"/>
          <w:sz w:val="24"/>
          <w:szCs w:val="24"/>
        </w:rPr>
      </w:pPr>
    </w:p>
    <w:p w14:paraId="0BF7D21C" w14:textId="77777777" w:rsidR="009D7BDC" w:rsidRPr="00317D32" w:rsidRDefault="009D7BDC">
      <w:pPr>
        <w:rPr>
          <w:rFonts w:cstheme="minorHAnsi"/>
          <w:sz w:val="24"/>
          <w:szCs w:val="24"/>
        </w:rPr>
      </w:pPr>
    </w:p>
    <w:p w14:paraId="3D4429E1" w14:textId="77777777" w:rsidR="009D7BDC" w:rsidRPr="00317D32" w:rsidRDefault="009D7BDC">
      <w:pPr>
        <w:rPr>
          <w:rFonts w:cstheme="minorHAnsi"/>
          <w:sz w:val="24"/>
          <w:szCs w:val="24"/>
        </w:rPr>
      </w:pPr>
    </w:p>
    <w:p w14:paraId="7B076EEE" w14:textId="77777777" w:rsidR="009D7BDC" w:rsidRPr="00317D32" w:rsidRDefault="009D7BDC">
      <w:pPr>
        <w:rPr>
          <w:rFonts w:cstheme="minorHAnsi"/>
          <w:sz w:val="24"/>
          <w:szCs w:val="24"/>
        </w:rPr>
      </w:pPr>
    </w:p>
    <w:p w14:paraId="6737AAA0" w14:textId="77777777" w:rsidR="009D7BDC" w:rsidRPr="00317D32" w:rsidRDefault="009D7BDC">
      <w:pPr>
        <w:rPr>
          <w:rFonts w:cstheme="minorHAnsi"/>
          <w:sz w:val="24"/>
          <w:szCs w:val="24"/>
        </w:rPr>
      </w:pPr>
    </w:p>
    <w:p w14:paraId="5D99BA3A"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References </w:t>
      </w:r>
    </w:p>
    <w:p w14:paraId="6D8A37CE" w14:textId="56F86880" w:rsidR="009D7BDC" w:rsidRPr="00317D32" w:rsidRDefault="009D7BDC" w:rsidP="009D7BDC">
      <w:pPr>
        <w:spacing w:line="240" w:lineRule="auto"/>
        <w:rPr>
          <w:rFonts w:cstheme="minorHAnsi"/>
          <w:i/>
          <w:sz w:val="24"/>
          <w:szCs w:val="24"/>
        </w:rPr>
      </w:pPr>
      <w:r w:rsidRPr="00317D32">
        <w:rPr>
          <w:rFonts w:cstheme="minorHAnsi"/>
          <w:sz w:val="24"/>
          <w:szCs w:val="24"/>
        </w:rPr>
        <w:t>Dalhgren, G</w:t>
      </w:r>
      <w:r w:rsidR="00FA1BA9" w:rsidRPr="00317D32">
        <w:rPr>
          <w:rFonts w:cstheme="minorHAnsi"/>
          <w:sz w:val="24"/>
          <w:szCs w:val="24"/>
        </w:rPr>
        <w:t xml:space="preserve">. </w:t>
      </w:r>
      <w:r w:rsidRPr="00317D32">
        <w:rPr>
          <w:rFonts w:cstheme="minorHAnsi"/>
          <w:sz w:val="24"/>
          <w:szCs w:val="24"/>
        </w:rPr>
        <w:t>and Whitehead, M</w:t>
      </w:r>
      <w:r w:rsidR="00FA1BA9" w:rsidRPr="00317D32">
        <w:rPr>
          <w:rFonts w:cstheme="minorHAnsi"/>
          <w:sz w:val="24"/>
          <w:szCs w:val="24"/>
        </w:rPr>
        <w:t>.</w:t>
      </w:r>
      <w:r w:rsidRPr="00317D32">
        <w:rPr>
          <w:rFonts w:cstheme="minorHAnsi"/>
          <w:sz w:val="24"/>
          <w:szCs w:val="24"/>
        </w:rPr>
        <w:t xml:space="preserve"> (1991) polices and strategies to promote social equity in health. Stockholm. Sweden.</w:t>
      </w:r>
      <w:r w:rsidRPr="00317D32">
        <w:rPr>
          <w:rFonts w:cstheme="minorHAnsi"/>
          <w:i/>
          <w:sz w:val="24"/>
          <w:szCs w:val="24"/>
        </w:rPr>
        <w:t xml:space="preserve"> Institute for futures studies. (Accessed 1</w:t>
      </w:r>
      <w:r w:rsidRPr="00317D32">
        <w:rPr>
          <w:rFonts w:cstheme="minorHAnsi"/>
          <w:i/>
          <w:sz w:val="24"/>
          <w:szCs w:val="24"/>
          <w:vertAlign w:val="superscript"/>
        </w:rPr>
        <w:t>st</w:t>
      </w:r>
      <w:r w:rsidRPr="00317D32">
        <w:rPr>
          <w:rFonts w:cstheme="minorHAnsi"/>
          <w:i/>
          <w:sz w:val="24"/>
          <w:szCs w:val="24"/>
        </w:rPr>
        <w:t xml:space="preserve"> January 2020)</w:t>
      </w:r>
    </w:p>
    <w:p w14:paraId="6A8BD9E3" w14:textId="12CDD92F" w:rsidR="009D7BDC" w:rsidRPr="00317D32" w:rsidRDefault="009D7BDC" w:rsidP="009D7BDC">
      <w:pPr>
        <w:spacing w:line="240" w:lineRule="auto"/>
        <w:rPr>
          <w:rFonts w:cstheme="minorHAnsi"/>
          <w:sz w:val="24"/>
          <w:szCs w:val="24"/>
        </w:rPr>
      </w:pPr>
      <w:r w:rsidRPr="00317D32">
        <w:rPr>
          <w:rFonts w:cstheme="minorHAnsi"/>
          <w:sz w:val="24"/>
          <w:szCs w:val="24"/>
        </w:rPr>
        <w:t>Department of public health England</w:t>
      </w:r>
      <w:r w:rsidR="00FA1BA9" w:rsidRPr="00317D32">
        <w:rPr>
          <w:rFonts w:cstheme="minorHAnsi"/>
          <w:sz w:val="24"/>
          <w:szCs w:val="24"/>
        </w:rPr>
        <w:t>.</w:t>
      </w:r>
      <w:r w:rsidRPr="00317D32">
        <w:rPr>
          <w:rFonts w:cstheme="minorHAnsi"/>
          <w:sz w:val="24"/>
          <w:szCs w:val="24"/>
        </w:rPr>
        <w:t xml:space="preserve"> (2017) Chapter 6: social determinants of health. Available at: </w:t>
      </w:r>
      <w:hyperlink r:id="rId4" w:history="1">
        <w:r w:rsidRPr="00317D32">
          <w:rPr>
            <w:rStyle w:val="Hyperlink"/>
            <w:rFonts w:cstheme="minorHAnsi"/>
            <w:color w:val="auto"/>
            <w:sz w:val="24"/>
            <w:szCs w:val="24"/>
          </w:rPr>
          <w:t>https://www.gov.uk/government/publications/health-profile-for-england/chapter-6-social-determinants-of-health</w:t>
        </w:r>
      </w:hyperlink>
      <w:r w:rsidRPr="00317D32">
        <w:rPr>
          <w:rFonts w:cstheme="minorHAnsi"/>
          <w:sz w:val="24"/>
          <w:szCs w:val="24"/>
        </w:rPr>
        <w:t xml:space="preserve"> (Accessed 7</w:t>
      </w:r>
      <w:r w:rsidRPr="00317D32">
        <w:rPr>
          <w:rFonts w:cstheme="minorHAnsi"/>
          <w:sz w:val="24"/>
          <w:szCs w:val="24"/>
          <w:vertAlign w:val="superscript"/>
        </w:rPr>
        <w:t>th</w:t>
      </w:r>
      <w:r w:rsidRPr="00317D32">
        <w:rPr>
          <w:rFonts w:cstheme="minorHAnsi"/>
          <w:sz w:val="24"/>
          <w:szCs w:val="24"/>
        </w:rPr>
        <w:t xml:space="preserve"> January 2020)</w:t>
      </w:r>
    </w:p>
    <w:p w14:paraId="1232C3A4" w14:textId="77777777" w:rsidR="009D7BDC" w:rsidRPr="00317D32" w:rsidRDefault="009D7BDC" w:rsidP="009D7BDC">
      <w:pPr>
        <w:pStyle w:val="NormalWeb"/>
        <w:rPr>
          <w:rFonts w:asciiTheme="minorHAnsi" w:hAnsiTheme="minorHAnsi" w:cstheme="minorHAnsi"/>
        </w:rPr>
      </w:pPr>
      <w:r w:rsidRPr="00317D32">
        <w:rPr>
          <w:rFonts w:asciiTheme="minorHAnsi" w:hAnsiTheme="minorHAnsi" w:cstheme="minorHAnsi"/>
        </w:rPr>
        <w:t xml:space="preserve">Egan, G. (1975) The Skilled Helper: A Problem-Management and Opportunity-Development Approach to Helping. Boston: Cengage Learning </w:t>
      </w:r>
    </w:p>
    <w:p w14:paraId="40882CD1" w14:textId="4FD83D4D" w:rsidR="009D7BDC" w:rsidRPr="00317D32" w:rsidRDefault="009D7BDC" w:rsidP="009D7BDC">
      <w:pPr>
        <w:spacing w:line="240" w:lineRule="auto"/>
        <w:rPr>
          <w:rFonts w:cstheme="minorHAnsi"/>
          <w:sz w:val="24"/>
          <w:szCs w:val="24"/>
        </w:rPr>
      </w:pPr>
      <w:r w:rsidRPr="00317D32">
        <w:rPr>
          <w:rFonts w:cstheme="minorHAnsi"/>
          <w:sz w:val="24"/>
          <w:szCs w:val="24"/>
        </w:rPr>
        <w:t>Ford, E. Clark, C</w:t>
      </w:r>
      <w:r w:rsidR="00FA1BA9" w:rsidRPr="00317D32">
        <w:rPr>
          <w:rFonts w:cstheme="minorHAnsi"/>
          <w:sz w:val="24"/>
          <w:szCs w:val="24"/>
        </w:rPr>
        <w:t>.</w:t>
      </w:r>
      <w:r w:rsidRPr="00317D32">
        <w:rPr>
          <w:rFonts w:cstheme="minorHAnsi"/>
          <w:sz w:val="24"/>
          <w:szCs w:val="24"/>
        </w:rPr>
        <w:t xml:space="preserve"> Mcmanus, S. Harris, J. Jenkins, R. Bebbington, P Brugha, T. Meltzer, H and Stansfeld, S.A. (2010) Common mental disorders, unemployment and welfare benefits in England. </w:t>
      </w:r>
      <w:r w:rsidRPr="00317D32">
        <w:rPr>
          <w:rFonts w:cstheme="minorHAnsi"/>
          <w:i/>
          <w:sz w:val="24"/>
          <w:szCs w:val="24"/>
        </w:rPr>
        <w:t>Public Health.</w:t>
      </w:r>
      <w:r w:rsidRPr="00317D32">
        <w:rPr>
          <w:rFonts w:cstheme="minorHAnsi"/>
          <w:sz w:val="24"/>
          <w:szCs w:val="24"/>
        </w:rPr>
        <w:t xml:space="preserve"> 124 pp. 675-681 (Accessed: 8</w:t>
      </w:r>
      <w:r w:rsidRPr="00317D32">
        <w:rPr>
          <w:rFonts w:cstheme="minorHAnsi"/>
          <w:sz w:val="24"/>
          <w:szCs w:val="24"/>
          <w:vertAlign w:val="superscript"/>
        </w:rPr>
        <w:t>th</w:t>
      </w:r>
      <w:r w:rsidRPr="00317D32">
        <w:rPr>
          <w:rFonts w:cstheme="minorHAnsi"/>
          <w:sz w:val="24"/>
          <w:szCs w:val="24"/>
        </w:rPr>
        <w:t xml:space="preserve"> January 2020)</w:t>
      </w:r>
    </w:p>
    <w:p w14:paraId="432C1748" w14:textId="77777777" w:rsidR="009D7BDC" w:rsidRPr="00317D32" w:rsidRDefault="009D7BDC" w:rsidP="009D7BDC">
      <w:pPr>
        <w:spacing w:line="240" w:lineRule="auto"/>
        <w:rPr>
          <w:rFonts w:cstheme="minorHAnsi"/>
          <w:sz w:val="24"/>
          <w:szCs w:val="24"/>
        </w:rPr>
      </w:pPr>
      <w:r w:rsidRPr="00317D32">
        <w:rPr>
          <w:rFonts w:cstheme="minorHAnsi"/>
          <w:sz w:val="24"/>
          <w:szCs w:val="24"/>
        </w:rPr>
        <w:t>Hollingshead, A. B. &amp; Redlich, F. C. (1958) Social Class and Mental Illness: A Community Study. New York: John Wiley</w:t>
      </w:r>
    </w:p>
    <w:p w14:paraId="0D85F854" w14:textId="26B2B769" w:rsidR="009D7BDC" w:rsidRPr="00317D32" w:rsidRDefault="009D7BDC" w:rsidP="009D7BDC">
      <w:pPr>
        <w:spacing w:line="240" w:lineRule="auto"/>
        <w:rPr>
          <w:rStyle w:val="Hyperlink"/>
          <w:rFonts w:cstheme="minorHAnsi"/>
          <w:color w:val="auto"/>
          <w:sz w:val="24"/>
          <w:szCs w:val="24"/>
          <w:u w:val="none"/>
        </w:rPr>
      </w:pPr>
      <w:r w:rsidRPr="00317D32">
        <w:rPr>
          <w:rStyle w:val="Hyperlink"/>
          <w:rFonts w:cstheme="minorHAnsi"/>
          <w:color w:val="auto"/>
          <w:sz w:val="24"/>
          <w:szCs w:val="24"/>
          <w:u w:val="none"/>
        </w:rPr>
        <w:t>House, R. Kalisch, D. and Maidman, J</w:t>
      </w:r>
      <w:r w:rsidR="00FA1BA9" w:rsidRPr="00317D32">
        <w:rPr>
          <w:rStyle w:val="Hyperlink"/>
          <w:rFonts w:cstheme="minorHAnsi"/>
          <w:color w:val="auto"/>
          <w:sz w:val="24"/>
          <w:szCs w:val="24"/>
          <w:u w:val="none"/>
        </w:rPr>
        <w:t>.</w:t>
      </w:r>
      <w:r w:rsidRPr="00317D32">
        <w:rPr>
          <w:rStyle w:val="Hyperlink"/>
          <w:rFonts w:cstheme="minorHAnsi"/>
          <w:color w:val="auto"/>
          <w:sz w:val="24"/>
          <w:szCs w:val="24"/>
          <w:u w:val="none"/>
        </w:rPr>
        <w:t xml:space="preserve"> (2018) Humanistic psychology: current trends and future prospects. Oxon. Routledge </w:t>
      </w:r>
    </w:p>
    <w:p w14:paraId="461235D2" w14:textId="77777777" w:rsidR="009D7BDC" w:rsidRPr="00317D32" w:rsidRDefault="009D7BDC" w:rsidP="009D7BDC">
      <w:pPr>
        <w:pStyle w:val="NormalWeb"/>
        <w:rPr>
          <w:rFonts w:asciiTheme="minorHAnsi" w:hAnsiTheme="minorHAnsi" w:cstheme="minorHAnsi"/>
        </w:rPr>
      </w:pPr>
      <w:r w:rsidRPr="00317D32">
        <w:rPr>
          <w:rFonts w:asciiTheme="minorHAnsi" w:hAnsiTheme="minorHAnsi" w:cstheme="minorHAnsi"/>
        </w:rPr>
        <w:t xml:space="preserve">Jenkins, P. (2000) Gerard Egan's Skilled Helper Model in Palmer, S. &amp; Woolfe, R. (ed.) Integrative and Eclectic Counselling and Psychotherapy. London: Sage Publications Limited </w:t>
      </w:r>
    </w:p>
    <w:p w14:paraId="43A78C89" w14:textId="77777777" w:rsidR="009D7BDC" w:rsidRPr="00317D32" w:rsidRDefault="009D7BDC" w:rsidP="009D7BDC">
      <w:pPr>
        <w:spacing w:line="240" w:lineRule="auto"/>
        <w:rPr>
          <w:rFonts w:cstheme="minorHAnsi"/>
          <w:sz w:val="24"/>
          <w:szCs w:val="24"/>
        </w:rPr>
      </w:pPr>
      <w:r w:rsidRPr="00317D32">
        <w:rPr>
          <w:rFonts w:cstheme="minorHAnsi"/>
          <w:sz w:val="24"/>
          <w:szCs w:val="24"/>
        </w:rPr>
        <w:t>Kessler, R.C. Turner, J.B. House JS. (1998) Effects of unemployment on health in a community survey: main, modifying and mediating effects.</w:t>
      </w:r>
      <w:r w:rsidRPr="00317D32">
        <w:rPr>
          <w:rFonts w:cstheme="minorHAnsi"/>
          <w:i/>
          <w:sz w:val="24"/>
          <w:szCs w:val="24"/>
        </w:rPr>
        <w:t xml:space="preserve"> J Social Issue. </w:t>
      </w:r>
      <w:r w:rsidRPr="00317D32">
        <w:rPr>
          <w:rFonts w:cstheme="minorHAnsi"/>
          <w:sz w:val="24"/>
          <w:szCs w:val="24"/>
        </w:rPr>
        <w:t>44(4) pp. 69-85 (Accessed 14</w:t>
      </w:r>
      <w:r w:rsidRPr="00317D32">
        <w:rPr>
          <w:rFonts w:cstheme="minorHAnsi"/>
          <w:sz w:val="24"/>
          <w:szCs w:val="24"/>
          <w:vertAlign w:val="superscript"/>
        </w:rPr>
        <w:t>th</w:t>
      </w:r>
      <w:r w:rsidRPr="00317D32">
        <w:rPr>
          <w:rFonts w:cstheme="minorHAnsi"/>
          <w:sz w:val="24"/>
          <w:szCs w:val="24"/>
        </w:rPr>
        <w:t xml:space="preserve"> January 2020)</w:t>
      </w:r>
    </w:p>
    <w:p w14:paraId="0DC7360B" w14:textId="77777777" w:rsidR="009D7BDC" w:rsidRPr="00317D32" w:rsidRDefault="009D7BDC" w:rsidP="009D7BDC">
      <w:pPr>
        <w:spacing w:line="240" w:lineRule="auto"/>
        <w:rPr>
          <w:rFonts w:cstheme="minorHAnsi"/>
          <w:sz w:val="24"/>
          <w:szCs w:val="24"/>
        </w:rPr>
      </w:pPr>
      <w:r w:rsidRPr="00317D32">
        <w:rPr>
          <w:rFonts w:cstheme="minorHAnsi"/>
          <w:sz w:val="24"/>
          <w:szCs w:val="24"/>
        </w:rPr>
        <w:t>Langner, T. S. &amp; Michael, S. T. (1963) Life Stress and Mental Health. London: Collier-Macmillan.</w:t>
      </w:r>
    </w:p>
    <w:p w14:paraId="2E710868" w14:textId="3133072B" w:rsidR="009D7BDC" w:rsidRPr="00317D32" w:rsidRDefault="009D7BDC" w:rsidP="009D7BDC">
      <w:pPr>
        <w:spacing w:line="240" w:lineRule="auto"/>
        <w:rPr>
          <w:rFonts w:cstheme="minorHAnsi"/>
          <w:sz w:val="24"/>
          <w:szCs w:val="24"/>
        </w:rPr>
      </w:pPr>
      <w:r w:rsidRPr="00317D32">
        <w:rPr>
          <w:rFonts w:cstheme="minorHAnsi"/>
          <w:sz w:val="24"/>
          <w:szCs w:val="24"/>
        </w:rPr>
        <w:t>Mental Health</w:t>
      </w:r>
      <w:r w:rsidR="00FA1BA9" w:rsidRPr="00317D32">
        <w:rPr>
          <w:rFonts w:cstheme="minorHAnsi"/>
          <w:sz w:val="24"/>
          <w:szCs w:val="24"/>
        </w:rPr>
        <w:t>.</w:t>
      </w:r>
      <w:r w:rsidRPr="00317D32">
        <w:rPr>
          <w:rFonts w:cstheme="minorHAnsi"/>
          <w:sz w:val="24"/>
          <w:szCs w:val="24"/>
        </w:rPr>
        <w:t xml:space="preserve"> (2019) What is mental health. Available at: </w:t>
      </w:r>
      <w:hyperlink r:id="rId5" w:history="1">
        <w:r w:rsidRPr="00317D32">
          <w:rPr>
            <w:rStyle w:val="Hyperlink"/>
            <w:rFonts w:cstheme="minorHAnsi"/>
            <w:color w:val="auto"/>
            <w:sz w:val="24"/>
            <w:szCs w:val="24"/>
          </w:rPr>
          <w:t>https://www.mentalhealth.gov/basics/what-is-mental-health</w:t>
        </w:r>
      </w:hyperlink>
      <w:r w:rsidRPr="00317D32">
        <w:rPr>
          <w:rFonts w:cstheme="minorHAnsi"/>
          <w:sz w:val="24"/>
          <w:szCs w:val="24"/>
        </w:rPr>
        <w:t xml:space="preserve"> (Accessed: 7</w:t>
      </w:r>
      <w:r w:rsidRPr="00317D32">
        <w:rPr>
          <w:rFonts w:cstheme="minorHAnsi"/>
          <w:sz w:val="24"/>
          <w:szCs w:val="24"/>
          <w:vertAlign w:val="superscript"/>
        </w:rPr>
        <w:t>th</w:t>
      </w:r>
      <w:r w:rsidRPr="00317D32">
        <w:rPr>
          <w:rFonts w:cstheme="minorHAnsi"/>
          <w:sz w:val="24"/>
          <w:szCs w:val="24"/>
        </w:rPr>
        <w:t xml:space="preserve"> January 2020)</w:t>
      </w:r>
    </w:p>
    <w:p w14:paraId="415C5167"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Mind (2013) Types of mental health problems. Available at: </w:t>
      </w:r>
      <w:hyperlink r:id="rId6" w:history="1">
        <w:r w:rsidRPr="00317D32">
          <w:rPr>
            <w:rStyle w:val="Hyperlink"/>
            <w:rFonts w:cstheme="minorHAnsi"/>
            <w:color w:val="auto"/>
            <w:sz w:val="24"/>
            <w:szCs w:val="24"/>
          </w:rPr>
          <w:t>https://www.mind.org.uk/information-support/types-of-mental-health-problems/</w:t>
        </w:r>
      </w:hyperlink>
      <w:r w:rsidRPr="00317D32">
        <w:rPr>
          <w:rFonts w:cstheme="minorHAnsi"/>
          <w:sz w:val="24"/>
          <w:szCs w:val="24"/>
        </w:rPr>
        <w:t xml:space="preserve"> (Accessed 7</w:t>
      </w:r>
      <w:r w:rsidRPr="00317D32">
        <w:rPr>
          <w:rFonts w:cstheme="minorHAnsi"/>
          <w:sz w:val="24"/>
          <w:szCs w:val="24"/>
          <w:vertAlign w:val="superscript"/>
        </w:rPr>
        <w:t>th</w:t>
      </w:r>
      <w:r w:rsidRPr="00317D32">
        <w:rPr>
          <w:rFonts w:cstheme="minorHAnsi"/>
          <w:sz w:val="24"/>
          <w:szCs w:val="24"/>
        </w:rPr>
        <w:t xml:space="preserve"> January 2020)</w:t>
      </w:r>
    </w:p>
    <w:p w14:paraId="0DABAB2C" w14:textId="77777777" w:rsidR="009D7BDC" w:rsidRPr="00317D32" w:rsidRDefault="009D7BDC" w:rsidP="009D7BDC">
      <w:pPr>
        <w:pStyle w:val="NormalWeb"/>
        <w:rPr>
          <w:rFonts w:asciiTheme="minorHAnsi" w:hAnsiTheme="minorHAnsi" w:cstheme="minorHAnsi"/>
        </w:rPr>
      </w:pPr>
      <w:r w:rsidRPr="00317D32">
        <w:rPr>
          <w:rFonts w:asciiTheme="minorHAnsi" w:hAnsiTheme="minorHAnsi" w:cstheme="minorHAnsi"/>
        </w:rPr>
        <w:t>Mosket, V. (2006) Egan's Skilled Helper Model: Developments and Implications in Counselling. London: Routledge</w:t>
      </w:r>
    </w:p>
    <w:p w14:paraId="0DD266CB"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Murail, N and Oyebode, F (2004) ‘poverty, social inequality and mental health’ </w:t>
      </w:r>
      <w:r w:rsidRPr="00317D32">
        <w:rPr>
          <w:rFonts w:cstheme="minorHAnsi"/>
          <w:i/>
          <w:sz w:val="24"/>
          <w:szCs w:val="24"/>
        </w:rPr>
        <w:t xml:space="preserve">advances in psychiatric treatment. </w:t>
      </w:r>
      <w:r w:rsidRPr="00317D32">
        <w:rPr>
          <w:rFonts w:cstheme="minorHAnsi"/>
          <w:sz w:val="24"/>
          <w:szCs w:val="24"/>
        </w:rPr>
        <w:t>10 pp. 216-224 (Accessed 8</w:t>
      </w:r>
      <w:r w:rsidRPr="00317D32">
        <w:rPr>
          <w:rFonts w:cstheme="minorHAnsi"/>
          <w:sz w:val="24"/>
          <w:szCs w:val="24"/>
          <w:vertAlign w:val="superscript"/>
        </w:rPr>
        <w:t>th</w:t>
      </w:r>
      <w:r w:rsidRPr="00317D32">
        <w:rPr>
          <w:rFonts w:cstheme="minorHAnsi"/>
          <w:sz w:val="24"/>
          <w:szCs w:val="24"/>
        </w:rPr>
        <w:t xml:space="preserve"> January 2020)</w:t>
      </w:r>
    </w:p>
    <w:p w14:paraId="5BBE28E0"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Nation Health Service (2015) unemployment and job insecurity linked to increased risk of suicide. Available at: </w:t>
      </w:r>
      <w:hyperlink r:id="rId7" w:history="1">
        <w:r w:rsidRPr="00317D32">
          <w:rPr>
            <w:rStyle w:val="Hyperlink"/>
            <w:rFonts w:cstheme="minorHAnsi"/>
            <w:color w:val="auto"/>
            <w:sz w:val="24"/>
            <w:szCs w:val="24"/>
          </w:rPr>
          <w:t>https://www.nhs.uk/news/mental-health/unemployment-and-job-insecurity-linked-to-increased-risk-of-suicide/</w:t>
        </w:r>
      </w:hyperlink>
      <w:r w:rsidRPr="00317D32">
        <w:rPr>
          <w:rFonts w:cstheme="minorHAnsi"/>
          <w:sz w:val="24"/>
          <w:szCs w:val="24"/>
        </w:rPr>
        <w:t xml:space="preserve"> (Accessed 14</w:t>
      </w:r>
      <w:r w:rsidRPr="00317D32">
        <w:rPr>
          <w:rFonts w:cstheme="minorHAnsi"/>
          <w:sz w:val="24"/>
          <w:szCs w:val="24"/>
          <w:vertAlign w:val="superscript"/>
        </w:rPr>
        <w:t>th</w:t>
      </w:r>
      <w:r w:rsidRPr="00317D32">
        <w:rPr>
          <w:rFonts w:cstheme="minorHAnsi"/>
          <w:sz w:val="24"/>
          <w:szCs w:val="24"/>
        </w:rPr>
        <w:t xml:space="preserve"> January 2020)</w:t>
      </w:r>
    </w:p>
    <w:p w14:paraId="2932FCE2" w14:textId="77777777" w:rsidR="009D7BDC" w:rsidRPr="00317D32" w:rsidRDefault="009D7BDC" w:rsidP="009D7BDC">
      <w:pPr>
        <w:spacing w:line="240" w:lineRule="auto"/>
        <w:rPr>
          <w:rFonts w:cstheme="minorHAnsi"/>
          <w:sz w:val="24"/>
          <w:szCs w:val="24"/>
        </w:rPr>
      </w:pPr>
      <w:r w:rsidRPr="00317D32">
        <w:rPr>
          <w:rFonts w:cstheme="minorHAnsi"/>
          <w:sz w:val="24"/>
          <w:szCs w:val="24"/>
        </w:rPr>
        <w:lastRenderedPageBreak/>
        <w:t xml:space="preserve">National Health Service (2017) Counselling. Available at: </w:t>
      </w:r>
      <w:hyperlink r:id="rId8" w:history="1">
        <w:r w:rsidRPr="00317D32">
          <w:rPr>
            <w:rStyle w:val="Hyperlink"/>
            <w:rFonts w:cstheme="minorHAnsi"/>
            <w:color w:val="auto"/>
            <w:sz w:val="24"/>
            <w:szCs w:val="24"/>
          </w:rPr>
          <w:t>https://www.nhs.uk/conditions/counselling/</w:t>
        </w:r>
      </w:hyperlink>
      <w:r w:rsidRPr="00317D32">
        <w:rPr>
          <w:rFonts w:cstheme="minorHAnsi"/>
          <w:sz w:val="24"/>
          <w:szCs w:val="24"/>
        </w:rPr>
        <w:t xml:space="preserve"> (Accessed: 6</w:t>
      </w:r>
      <w:r w:rsidRPr="00317D32">
        <w:rPr>
          <w:rFonts w:cstheme="minorHAnsi"/>
          <w:sz w:val="24"/>
          <w:szCs w:val="24"/>
          <w:vertAlign w:val="superscript"/>
        </w:rPr>
        <w:t>th</w:t>
      </w:r>
      <w:r w:rsidRPr="00317D32">
        <w:rPr>
          <w:rFonts w:cstheme="minorHAnsi"/>
          <w:sz w:val="24"/>
          <w:szCs w:val="24"/>
        </w:rPr>
        <w:t xml:space="preserve"> January 2020)</w:t>
      </w:r>
    </w:p>
    <w:p w14:paraId="241C25F9" w14:textId="77777777" w:rsidR="009D7BDC" w:rsidRPr="00317D32" w:rsidRDefault="009D7BDC" w:rsidP="009D7BDC">
      <w:pPr>
        <w:spacing w:line="240" w:lineRule="auto"/>
        <w:rPr>
          <w:rStyle w:val="Hyperlink"/>
          <w:rFonts w:cstheme="minorHAnsi"/>
          <w:color w:val="auto"/>
          <w:sz w:val="24"/>
          <w:szCs w:val="24"/>
        </w:rPr>
      </w:pPr>
      <w:r w:rsidRPr="00317D32">
        <w:rPr>
          <w:rFonts w:cstheme="minorHAnsi"/>
          <w:sz w:val="24"/>
          <w:szCs w:val="24"/>
        </w:rPr>
        <w:t xml:space="preserve">National Health Service (2019) Clinical depression. Available at: </w:t>
      </w:r>
      <w:hyperlink r:id="rId9" w:history="1">
        <w:r w:rsidRPr="00317D32">
          <w:rPr>
            <w:rStyle w:val="Hyperlink"/>
            <w:rFonts w:cstheme="minorHAnsi"/>
            <w:color w:val="auto"/>
            <w:sz w:val="24"/>
            <w:szCs w:val="24"/>
          </w:rPr>
          <w:t>https://www.nhs.uk/conditions/clinical-depression/</w:t>
        </w:r>
      </w:hyperlink>
      <w:r w:rsidRPr="00317D32">
        <w:rPr>
          <w:rStyle w:val="Hyperlink"/>
          <w:rFonts w:cstheme="minorHAnsi"/>
          <w:color w:val="auto"/>
          <w:sz w:val="24"/>
          <w:szCs w:val="24"/>
        </w:rPr>
        <w:t xml:space="preserve"> (Accessed: 6</w:t>
      </w:r>
      <w:r w:rsidRPr="00317D32">
        <w:rPr>
          <w:rStyle w:val="Hyperlink"/>
          <w:rFonts w:cstheme="minorHAnsi"/>
          <w:color w:val="auto"/>
          <w:sz w:val="24"/>
          <w:szCs w:val="24"/>
          <w:vertAlign w:val="superscript"/>
        </w:rPr>
        <w:t>th</w:t>
      </w:r>
      <w:r w:rsidRPr="00317D32">
        <w:rPr>
          <w:rStyle w:val="Hyperlink"/>
          <w:rFonts w:cstheme="minorHAnsi"/>
          <w:color w:val="auto"/>
          <w:sz w:val="24"/>
          <w:szCs w:val="24"/>
        </w:rPr>
        <w:t xml:space="preserve"> January 2020)</w:t>
      </w:r>
    </w:p>
    <w:p w14:paraId="66E979F3"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Nelson-Jones, R. (2000) Six key approaches to counselling and therapy. London </w:t>
      </w:r>
    </w:p>
    <w:p w14:paraId="25F85DD5" w14:textId="77777777" w:rsidR="009D7BDC" w:rsidRPr="00317D32" w:rsidRDefault="009D7BDC" w:rsidP="009D7BDC">
      <w:pPr>
        <w:spacing w:line="240" w:lineRule="auto"/>
        <w:rPr>
          <w:rFonts w:cstheme="minorHAnsi"/>
          <w:sz w:val="24"/>
          <w:szCs w:val="24"/>
        </w:rPr>
      </w:pPr>
      <w:r w:rsidRPr="00317D32">
        <w:rPr>
          <w:rFonts w:cstheme="minorHAnsi"/>
          <w:sz w:val="24"/>
          <w:szCs w:val="24"/>
        </w:rPr>
        <w:t>Nordt, C. Warnke, I. seifritz, E and Kawohl, W. (2015) Modelling suicide and unemployment: a longitudinal anaylisis covering 63 countries, 2000-2011. The Lancet. 2 (3) pp. 239-245. (Accessed 14</w:t>
      </w:r>
      <w:r w:rsidRPr="00317D32">
        <w:rPr>
          <w:rFonts w:cstheme="minorHAnsi"/>
          <w:sz w:val="24"/>
          <w:szCs w:val="24"/>
          <w:vertAlign w:val="superscript"/>
        </w:rPr>
        <w:t>th</w:t>
      </w:r>
      <w:r w:rsidRPr="00317D32">
        <w:rPr>
          <w:rFonts w:cstheme="minorHAnsi"/>
          <w:sz w:val="24"/>
          <w:szCs w:val="24"/>
        </w:rPr>
        <w:t xml:space="preserve"> January 2020)</w:t>
      </w:r>
    </w:p>
    <w:p w14:paraId="44348633" w14:textId="77777777" w:rsidR="009D7BDC" w:rsidRPr="00317D32" w:rsidRDefault="009D7BDC" w:rsidP="009D7BDC">
      <w:pPr>
        <w:rPr>
          <w:rFonts w:cstheme="minorHAnsi"/>
          <w:sz w:val="24"/>
          <w:szCs w:val="24"/>
        </w:rPr>
      </w:pPr>
      <w:r w:rsidRPr="00317D32">
        <w:rPr>
          <w:rFonts w:cstheme="minorHAnsi"/>
          <w:sz w:val="24"/>
          <w:szCs w:val="24"/>
        </w:rPr>
        <w:t xml:space="preserve">Reiss, F (2013) Socioeconomic Inequalities and mental health problems in children and adolescences: A systematic Review. </w:t>
      </w:r>
      <w:r w:rsidRPr="00317D32">
        <w:rPr>
          <w:rFonts w:cstheme="minorHAnsi"/>
          <w:i/>
          <w:iCs/>
          <w:sz w:val="24"/>
          <w:szCs w:val="24"/>
        </w:rPr>
        <w:t>Social Science Medicine.</w:t>
      </w:r>
      <w:r w:rsidRPr="00317D32">
        <w:rPr>
          <w:rFonts w:cstheme="minorHAnsi"/>
          <w:sz w:val="24"/>
          <w:szCs w:val="24"/>
        </w:rPr>
        <w:t xml:space="preserve"> 90 pp.24-31 (16</w:t>
      </w:r>
      <w:r w:rsidRPr="00317D32">
        <w:rPr>
          <w:rFonts w:cstheme="minorHAnsi"/>
          <w:sz w:val="24"/>
          <w:szCs w:val="24"/>
          <w:vertAlign w:val="superscript"/>
        </w:rPr>
        <w:t>th</w:t>
      </w:r>
      <w:r w:rsidRPr="00317D32">
        <w:rPr>
          <w:rFonts w:cstheme="minorHAnsi"/>
          <w:sz w:val="24"/>
          <w:szCs w:val="24"/>
        </w:rPr>
        <w:t xml:space="preserve"> January 2020)</w:t>
      </w:r>
    </w:p>
    <w:p w14:paraId="2E0D39DB"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 Starkunas, M. Kalediene, R. Strakuviene, s. and Kaputinskiene, V. (2006) Duration of unemployment and depression: a cross-sectional survey in Lithuania. </w:t>
      </w:r>
      <w:r w:rsidRPr="00317D32">
        <w:rPr>
          <w:rFonts w:cstheme="minorHAnsi"/>
          <w:i/>
          <w:sz w:val="24"/>
          <w:szCs w:val="24"/>
        </w:rPr>
        <w:t>BioMed central Public Health.</w:t>
      </w:r>
      <w:r w:rsidRPr="00317D32">
        <w:rPr>
          <w:rFonts w:cstheme="minorHAnsi"/>
          <w:sz w:val="24"/>
          <w:szCs w:val="24"/>
        </w:rPr>
        <w:t xml:space="preserve"> 6pp. 174 (Accessed 8</w:t>
      </w:r>
      <w:r w:rsidRPr="00317D32">
        <w:rPr>
          <w:rFonts w:cstheme="minorHAnsi"/>
          <w:sz w:val="24"/>
          <w:szCs w:val="24"/>
          <w:vertAlign w:val="superscript"/>
        </w:rPr>
        <w:t>th</w:t>
      </w:r>
      <w:r w:rsidRPr="00317D32">
        <w:rPr>
          <w:rFonts w:cstheme="minorHAnsi"/>
          <w:sz w:val="24"/>
          <w:szCs w:val="24"/>
        </w:rPr>
        <w:t xml:space="preserve"> January 2020)</w:t>
      </w:r>
    </w:p>
    <w:p w14:paraId="4C714C8B"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Succeed socially (2019) when depression is a factor in your loneliness and social problems. Available at: </w:t>
      </w:r>
      <w:hyperlink r:id="rId10" w:history="1">
        <w:r w:rsidRPr="00317D32">
          <w:rPr>
            <w:rStyle w:val="Hyperlink"/>
            <w:rFonts w:cstheme="minorHAnsi"/>
            <w:color w:val="auto"/>
            <w:sz w:val="24"/>
            <w:szCs w:val="24"/>
          </w:rPr>
          <w:t>https://www.succeedsocially.com/depression</w:t>
        </w:r>
      </w:hyperlink>
      <w:r w:rsidRPr="00317D32">
        <w:rPr>
          <w:rFonts w:cstheme="minorHAnsi"/>
          <w:sz w:val="24"/>
          <w:szCs w:val="24"/>
        </w:rPr>
        <w:t xml:space="preserve"> (Accessed 7</w:t>
      </w:r>
      <w:r w:rsidRPr="00317D32">
        <w:rPr>
          <w:rFonts w:cstheme="minorHAnsi"/>
          <w:sz w:val="24"/>
          <w:szCs w:val="24"/>
          <w:vertAlign w:val="superscript"/>
        </w:rPr>
        <w:t xml:space="preserve">th </w:t>
      </w:r>
      <w:r w:rsidRPr="00317D32">
        <w:rPr>
          <w:rFonts w:cstheme="minorHAnsi"/>
          <w:sz w:val="24"/>
          <w:szCs w:val="24"/>
        </w:rPr>
        <w:t>January 2020)</w:t>
      </w:r>
    </w:p>
    <w:p w14:paraId="31923D00" w14:textId="77777777" w:rsidR="009D7BDC" w:rsidRPr="00317D32" w:rsidRDefault="009D7BDC" w:rsidP="009D7BDC">
      <w:pPr>
        <w:spacing w:line="240" w:lineRule="auto"/>
        <w:rPr>
          <w:rFonts w:cstheme="minorHAnsi"/>
          <w:sz w:val="24"/>
          <w:szCs w:val="24"/>
        </w:rPr>
      </w:pPr>
      <w:r w:rsidRPr="00317D32">
        <w:rPr>
          <w:rFonts w:cstheme="minorHAnsi"/>
          <w:sz w:val="24"/>
          <w:szCs w:val="24"/>
        </w:rPr>
        <w:t xml:space="preserve">Umberson, D. and Montez, JK (2010) ‘social Relationships and Health: A Flashpoint for Health policy’ </w:t>
      </w:r>
      <w:r w:rsidRPr="00317D32">
        <w:rPr>
          <w:rFonts w:cstheme="minorHAnsi"/>
          <w:i/>
          <w:sz w:val="24"/>
          <w:szCs w:val="24"/>
        </w:rPr>
        <w:t>journal of health and social behaviour</w:t>
      </w:r>
      <w:r w:rsidRPr="00317D32">
        <w:rPr>
          <w:rFonts w:cstheme="minorHAnsi"/>
          <w:sz w:val="24"/>
          <w:szCs w:val="24"/>
        </w:rPr>
        <w:t>, 51 pp.54-66. (Accessed 7</w:t>
      </w:r>
      <w:r w:rsidRPr="00317D32">
        <w:rPr>
          <w:rFonts w:cstheme="minorHAnsi"/>
          <w:sz w:val="24"/>
          <w:szCs w:val="24"/>
          <w:vertAlign w:val="superscript"/>
        </w:rPr>
        <w:t>th</w:t>
      </w:r>
      <w:r w:rsidRPr="00317D32">
        <w:rPr>
          <w:rFonts w:cstheme="minorHAnsi"/>
          <w:sz w:val="24"/>
          <w:szCs w:val="24"/>
        </w:rPr>
        <w:t xml:space="preserve"> January 2020</w:t>
      </w:r>
    </w:p>
    <w:p w14:paraId="523AEDEF" w14:textId="4593C8F4" w:rsidR="009D7BDC" w:rsidRPr="00317D32" w:rsidRDefault="009D7BDC" w:rsidP="009D7BDC">
      <w:pPr>
        <w:spacing w:line="240" w:lineRule="auto"/>
        <w:rPr>
          <w:rStyle w:val="Hyperlink"/>
          <w:rFonts w:cstheme="minorHAnsi"/>
          <w:color w:val="auto"/>
          <w:sz w:val="24"/>
          <w:szCs w:val="24"/>
        </w:rPr>
      </w:pPr>
      <w:r w:rsidRPr="00317D32">
        <w:rPr>
          <w:rFonts w:cstheme="minorHAnsi"/>
          <w:sz w:val="24"/>
          <w:szCs w:val="24"/>
        </w:rPr>
        <w:t xml:space="preserve">World Health Organisation (2019) Depression. Available at </w:t>
      </w:r>
      <w:hyperlink r:id="rId11" w:history="1">
        <w:r w:rsidRPr="00317D32">
          <w:rPr>
            <w:rStyle w:val="Hyperlink"/>
            <w:rFonts w:cstheme="minorHAnsi"/>
            <w:color w:val="auto"/>
            <w:sz w:val="24"/>
            <w:szCs w:val="24"/>
          </w:rPr>
          <w:t>https://www.who.int/news-room/fact-sheets/detail/depression</w:t>
        </w:r>
      </w:hyperlink>
      <w:r w:rsidRPr="00317D32">
        <w:rPr>
          <w:rStyle w:val="Hyperlink"/>
          <w:rFonts w:cstheme="minorHAnsi"/>
          <w:color w:val="auto"/>
          <w:sz w:val="24"/>
          <w:szCs w:val="24"/>
        </w:rPr>
        <w:t xml:space="preserve"> </w:t>
      </w:r>
      <w:r w:rsidRPr="00317D32">
        <w:rPr>
          <w:rStyle w:val="Hyperlink"/>
          <w:rFonts w:cstheme="minorHAnsi"/>
          <w:color w:val="auto"/>
          <w:sz w:val="24"/>
          <w:szCs w:val="24"/>
          <w:u w:val="none"/>
        </w:rPr>
        <w:t>(Accessed: 6</w:t>
      </w:r>
      <w:r w:rsidRPr="00317D32">
        <w:rPr>
          <w:rStyle w:val="Hyperlink"/>
          <w:rFonts w:cstheme="minorHAnsi"/>
          <w:color w:val="auto"/>
          <w:sz w:val="24"/>
          <w:szCs w:val="24"/>
          <w:u w:val="none"/>
          <w:vertAlign w:val="superscript"/>
        </w:rPr>
        <w:t>th</w:t>
      </w:r>
      <w:r w:rsidRPr="00317D32">
        <w:rPr>
          <w:rStyle w:val="Hyperlink"/>
          <w:rFonts w:cstheme="minorHAnsi"/>
          <w:color w:val="auto"/>
          <w:sz w:val="24"/>
          <w:szCs w:val="24"/>
          <w:u w:val="none"/>
        </w:rPr>
        <w:t xml:space="preserve"> January 2020)</w:t>
      </w:r>
    </w:p>
    <w:p w14:paraId="39C6C7DC" w14:textId="77777777" w:rsidR="009D7BDC" w:rsidRPr="00317D32" w:rsidRDefault="009D7BDC" w:rsidP="009D7BDC">
      <w:pPr>
        <w:spacing w:line="240" w:lineRule="auto"/>
        <w:rPr>
          <w:rStyle w:val="Hyperlink"/>
          <w:rFonts w:cstheme="minorHAnsi"/>
          <w:color w:val="auto"/>
          <w:sz w:val="24"/>
          <w:szCs w:val="24"/>
        </w:rPr>
      </w:pPr>
    </w:p>
    <w:p w14:paraId="19EE1B31" w14:textId="77777777" w:rsidR="009D7BDC" w:rsidRPr="00317D32" w:rsidRDefault="009D7BDC">
      <w:pPr>
        <w:rPr>
          <w:rFonts w:cstheme="minorHAnsi"/>
          <w:sz w:val="24"/>
          <w:szCs w:val="24"/>
        </w:rPr>
      </w:pPr>
    </w:p>
    <w:sectPr w:rsidR="009D7BDC" w:rsidRPr="00317D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B9D"/>
    <w:rsid w:val="001678C6"/>
    <w:rsid w:val="002C64FA"/>
    <w:rsid w:val="00317D32"/>
    <w:rsid w:val="0041017D"/>
    <w:rsid w:val="005E57CE"/>
    <w:rsid w:val="007F511C"/>
    <w:rsid w:val="008F06CE"/>
    <w:rsid w:val="009D7BDC"/>
    <w:rsid w:val="00A27E9C"/>
    <w:rsid w:val="00AC6ED1"/>
    <w:rsid w:val="00B70021"/>
    <w:rsid w:val="00C42F69"/>
    <w:rsid w:val="00CF3B9D"/>
    <w:rsid w:val="00DF7777"/>
    <w:rsid w:val="00E94647"/>
    <w:rsid w:val="00ED32DC"/>
    <w:rsid w:val="00FA1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B6947"/>
  <w15:chartTrackingRefBased/>
  <w15:docId w15:val="{9497C751-2CA0-4AD8-BDA3-1696F4B8D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B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3B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1017D"/>
  </w:style>
  <w:style w:type="character" w:styleId="Hyperlink">
    <w:name w:val="Hyperlink"/>
    <w:basedOn w:val="DefaultParagraphFont"/>
    <w:uiPriority w:val="99"/>
    <w:unhideWhenUsed/>
    <w:rsid w:val="009D7B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ounsell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uk/news/mental-health/unemployment-and-job-insecurity-linked-to-increased-risk-of-suicid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information-support/types-of-mental-health-problems/" TargetMode="External"/><Relationship Id="rId11" Type="http://schemas.openxmlformats.org/officeDocument/2006/relationships/hyperlink" Target="https://www.who.int/news-room/fact-sheets/detail/depression" TargetMode="External"/><Relationship Id="rId5" Type="http://schemas.openxmlformats.org/officeDocument/2006/relationships/hyperlink" Target="https://www.mentalhealth.gov/basics/what-is-mental-health" TargetMode="External"/><Relationship Id="rId10" Type="http://schemas.openxmlformats.org/officeDocument/2006/relationships/hyperlink" Target="https://www.succeedsocially.com/depression" TargetMode="External"/><Relationship Id="rId4" Type="http://schemas.openxmlformats.org/officeDocument/2006/relationships/hyperlink" Target="https://www.gov.uk/government/publications/health-profile-for-england/chapter-6-social-determinants-of-health" TargetMode="External"/><Relationship Id="rId9" Type="http://schemas.openxmlformats.org/officeDocument/2006/relationships/hyperlink" Target="https://www.nhs.uk/conditions/clinica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2754</Words>
  <Characters>15699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Slinger</dc:creator>
  <cp:keywords/>
  <dc:description/>
  <cp:lastModifiedBy>Chantelle Slinger</cp:lastModifiedBy>
  <cp:revision>12</cp:revision>
  <dcterms:created xsi:type="dcterms:W3CDTF">2020-01-16T18:22:00Z</dcterms:created>
  <dcterms:modified xsi:type="dcterms:W3CDTF">2020-01-17T20:38:00Z</dcterms:modified>
</cp:coreProperties>
</file>