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3CBEB7" w14:textId="77777777" w:rsidR="00580707" w:rsidRDefault="008854C4" w:rsidP="008854C4">
      <w:pPr>
        <w:rPr>
          <w:sz w:val="48"/>
          <w:szCs w:val="48"/>
        </w:rPr>
      </w:pPr>
      <w:r>
        <w:rPr>
          <w:sz w:val="48"/>
          <w:szCs w:val="48"/>
        </w:rPr>
        <w:t xml:space="preserve">  </w:t>
      </w:r>
    </w:p>
    <w:p w14:paraId="71F19ED7" w14:textId="55B44EB8" w:rsidR="007F4880" w:rsidRPr="008854C4" w:rsidRDefault="00DA58BE" w:rsidP="008854C4">
      <w:pPr>
        <w:rPr>
          <w:sz w:val="48"/>
          <w:szCs w:val="48"/>
        </w:rPr>
      </w:pPr>
      <w:r w:rsidRPr="008854C4">
        <w:rPr>
          <w:sz w:val="48"/>
          <w:szCs w:val="48"/>
        </w:rPr>
        <w:t>Hotel Handbook for Intercultural</w:t>
      </w:r>
      <w:r w:rsidR="008854C4" w:rsidRPr="008854C4">
        <w:rPr>
          <w:sz w:val="48"/>
          <w:szCs w:val="48"/>
        </w:rPr>
        <w:t xml:space="preserve"> </w:t>
      </w:r>
      <w:r w:rsidRPr="008854C4">
        <w:rPr>
          <w:sz w:val="48"/>
          <w:szCs w:val="48"/>
        </w:rPr>
        <w:t>Competence</w:t>
      </w:r>
    </w:p>
    <w:p w14:paraId="61C7D73B" w14:textId="6B66A0A2" w:rsidR="006E04C4" w:rsidRDefault="008854C4" w:rsidP="006E04C4">
      <w:pPr>
        <w:rPr>
          <w:sz w:val="32"/>
          <w:szCs w:val="32"/>
        </w:rPr>
      </w:pPr>
      <w:r w:rsidRPr="006E04C4">
        <w:rPr>
          <w:sz w:val="32"/>
          <w:szCs w:val="32"/>
        </w:rPr>
        <w:t>Module Name</w:t>
      </w:r>
      <w:r w:rsidR="006E04C4">
        <w:rPr>
          <w:sz w:val="32"/>
          <w:szCs w:val="32"/>
        </w:rPr>
        <w:t xml:space="preserve">: </w:t>
      </w:r>
      <w:r w:rsidRPr="006E04C4">
        <w:rPr>
          <w:sz w:val="32"/>
          <w:szCs w:val="32"/>
        </w:rPr>
        <w:t>Cultural Awareness</w:t>
      </w:r>
    </w:p>
    <w:p w14:paraId="4CA9D34C" w14:textId="7A1781FD" w:rsidR="008854C4" w:rsidRPr="006E04C4" w:rsidRDefault="006E04C4" w:rsidP="006E04C4">
      <w:pPr>
        <w:rPr>
          <w:sz w:val="32"/>
          <w:szCs w:val="32"/>
        </w:rPr>
      </w:pPr>
      <w:r>
        <w:rPr>
          <w:sz w:val="32"/>
          <w:szCs w:val="32"/>
        </w:rPr>
        <w:t>Module Code:</w:t>
      </w:r>
      <w:r w:rsidR="008854C4" w:rsidRPr="006E04C4">
        <w:rPr>
          <w:sz w:val="32"/>
          <w:szCs w:val="32"/>
        </w:rPr>
        <w:t xml:space="preserve"> BMIH5003</w:t>
      </w:r>
    </w:p>
    <w:p w14:paraId="79F4ED0E" w14:textId="7672E5DE" w:rsidR="00DA58BE" w:rsidRDefault="00DA58BE" w:rsidP="006E04C4">
      <w:pPr>
        <w:rPr>
          <w:sz w:val="34"/>
          <w:szCs w:val="32"/>
        </w:rPr>
      </w:pPr>
      <w:r>
        <w:rPr>
          <w:sz w:val="34"/>
          <w:szCs w:val="32"/>
        </w:rPr>
        <w:t xml:space="preserve">Student Name: </w:t>
      </w:r>
      <w:r w:rsidR="003657D0" w:rsidRPr="003657D0">
        <w:rPr>
          <w:sz w:val="34"/>
          <w:szCs w:val="32"/>
        </w:rPr>
        <w:t>Mohibur Chowdhury</w:t>
      </w:r>
    </w:p>
    <w:p w14:paraId="2EE0915B" w14:textId="046CBFC6" w:rsidR="00DA58BE" w:rsidRDefault="00DA58BE" w:rsidP="006E04C4">
      <w:pPr>
        <w:rPr>
          <w:sz w:val="34"/>
          <w:szCs w:val="32"/>
        </w:rPr>
      </w:pPr>
      <w:r>
        <w:rPr>
          <w:sz w:val="34"/>
          <w:szCs w:val="32"/>
        </w:rPr>
        <w:t>Student I</w:t>
      </w:r>
      <w:r w:rsidR="006E04C4">
        <w:rPr>
          <w:sz w:val="34"/>
          <w:szCs w:val="32"/>
        </w:rPr>
        <w:t>D: 1911447</w:t>
      </w:r>
    </w:p>
    <w:p w14:paraId="09E16F6C" w14:textId="637B86B6" w:rsidR="008854C4" w:rsidRDefault="008854C4" w:rsidP="006E04C4">
      <w:pPr>
        <w:rPr>
          <w:sz w:val="34"/>
          <w:szCs w:val="32"/>
        </w:rPr>
      </w:pPr>
      <w:r>
        <w:rPr>
          <w:sz w:val="34"/>
          <w:szCs w:val="32"/>
        </w:rPr>
        <w:t>Lecturer Name</w:t>
      </w:r>
      <w:r w:rsidRPr="009F233E">
        <w:rPr>
          <w:sz w:val="34"/>
          <w:szCs w:val="34"/>
        </w:rPr>
        <w:t>:</w:t>
      </w:r>
      <w:r w:rsidR="009F233E" w:rsidRPr="009F233E">
        <w:rPr>
          <w:sz w:val="34"/>
          <w:szCs w:val="34"/>
        </w:rPr>
        <w:t xml:space="preserve"> </w:t>
      </w:r>
      <w:r w:rsidR="009F233E" w:rsidRPr="009F233E">
        <w:rPr>
          <w:sz w:val="34"/>
          <w:szCs w:val="34"/>
        </w:rPr>
        <w:t>Rodrigo Fernandes Aguilera</w:t>
      </w:r>
    </w:p>
    <w:p w14:paraId="3A070BD2" w14:textId="77777777" w:rsidR="00DA58BE" w:rsidRDefault="00DA58BE">
      <w:pPr>
        <w:spacing w:line="259" w:lineRule="auto"/>
        <w:jc w:val="left"/>
        <w:rPr>
          <w:sz w:val="34"/>
          <w:szCs w:val="32"/>
        </w:rPr>
      </w:pPr>
      <w:r>
        <w:rPr>
          <w:sz w:val="34"/>
          <w:szCs w:val="32"/>
        </w:rPr>
        <w:br w:type="page"/>
      </w:r>
    </w:p>
    <w:sdt>
      <w:sdtPr>
        <w:rPr>
          <w:rFonts w:ascii="Times New Roman" w:eastAsiaTheme="minorHAnsi" w:hAnsi="Times New Roman" w:cstheme="minorBidi"/>
          <w:color w:val="auto"/>
          <w:sz w:val="24"/>
          <w:szCs w:val="22"/>
        </w:rPr>
        <w:id w:val="922692352"/>
        <w:docPartObj>
          <w:docPartGallery w:val="Table of Contents"/>
          <w:docPartUnique/>
        </w:docPartObj>
      </w:sdtPr>
      <w:sdtEndPr>
        <w:rPr>
          <w:b/>
          <w:bCs/>
          <w:noProof/>
        </w:rPr>
      </w:sdtEndPr>
      <w:sdtContent>
        <w:p w14:paraId="69A83343" w14:textId="3581BE7D" w:rsidR="00DA58BE" w:rsidRDefault="00DA58BE">
          <w:pPr>
            <w:pStyle w:val="TOCHeading"/>
          </w:pPr>
          <w:r>
            <w:t>Table of Contents</w:t>
          </w:r>
        </w:p>
        <w:p w14:paraId="443DA45A" w14:textId="4AC3A474" w:rsidR="007F6B78" w:rsidRDefault="00DA58BE">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06981668" w:history="1">
            <w:r w:rsidR="007F6B78" w:rsidRPr="00046DCE">
              <w:rPr>
                <w:rStyle w:val="Hyperlink"/>
                <w:noProof/>
              </w:rPr>
              <w:t>Introduction</w:t>
            </w:r>
            <w:r w:rsidR="007F6B78">
              <w:rPr>
                <w:noProof/>
                <w:webHidden/>
              </w:rPr>
              <w:tab/>
            </w:r>
            <w:r w:rsidR="007F6B78">
              <w:rPr>
                <w:noProof/>
                <w:webHidden/>
              </w:rPr>
              <w:fldChar w:fldCharType="begin"/>
            </w:r>
            <w:r w:rsidR="007F6B78">
              <w:rPr>
                <w:noProof/>
                <w:webHidden/>
              </w:rPr>
              <w:instrText xml:space="preserve"> PAGEREF _Toc106981668 \h </w:instrText>
            </w:r>
            <w:r w:rsidR="007F6B78">
              <w:rPr>
                <w:noProof/>
                <w:webHidden/>
              </w:rPr>
            </w:r>
            <w:r w:rsidR="007F6B78">
              <w:rPr>
                <w:noProof/>
                <w:webHidden/>
              </w:rPr>
              <w:fldChar w:fldCharType="separate"/>
            </w:r>
            <w:r w:rsidR="007F6B78">
              <w:rPr>
                <w:noProof/>
                <w:webHidden/>
              </w:rPr>
              <w:t>3</w:t>
            </w:r>
            <w:r w:rsidR="007F6B78">
              <w:rPr>
                <w:noProof/>
                <w:webHidden/>
              </w:rPr>
              <w:fldChar w:fldCharType="end"/>
            </w:r>
          </w:hyperlink>
        </w:p>
        <w:p w14:paraId="0BD6E1EC" w14:textId="0140D812" w:rsidR="007F6B78" w:rsidRDefault="009731E5">
          <w:pPr>
            <w:pStyle w:val="TOC1"/>
            <w:tabs>
              <w:tab w:val="right" w:leader="dot" w:pos="9350"/>
            </w:tabs>
            <w:rPr>
              <w:rFonts w:asciiTheme="minorHAnsi" w:eastAsiaTheme="minorEastAsia" w:hAnsiTheme="minorHAnsi"/>
              <w:noProof/>
              <w:sz w:val="22"/>
            </w:rPr>
          </w:pPr>
          <w:hyperlink w:anchor="_Toc106981669" w:history="1">
            <w:r w:rsidR="007F6B78" w:rsidRPr="00046DCE">
              <w:rPr>
                <w:rStyle w:val="Hyperlink"/>
                <w:noProof/>
              </w:rPr>
              <w:t>Why Cultural intelligence and sensitivity are Crucial</w:t>
            </w:r>
            <w:r w:rsidR="007F6B78">
              <w:rPr>
                <w:noProof/>
                <w:webHidden/>
              </w:rPr>
              <w:tab/>
            </w:r>
            <w:r w:rsidR="007F6B78">
              <w:rPr>
                <w:noProof/>
                <w:webHidden/>
              </w:rPr>
              <w:fldChar w:fldCharType="begin"/>
            </w:r>
            <w:r w:rsidR="007F6B78">
              <w:rPr>
                <w:noProof/>
                <w:webHidden/>
              </w:rPr>
              <w:instrText xml:space="preserve"> PAGEREF _Toc106981669 \h </w:instrText>
            </w:r>
            <w:r w:rsidR="007F6B78">
              <w:rPr>
                <w:noProof/>
                <w:webHidden/>
              </w:rPr>
            </w:r>
            <w:r w:rsidR="007F6B78">
              <w:rPr>
                <w:noProof/>
                <w:webHidden/>
              </w:rPr>
              <w:fldChar w:fldCharType="separate"/>
            </w:r>
            <w:r w:rsidR="007F6B78">
              <w:rPr>
                <w:noProof/>
                <w:webHidden/>
              </w:rPr>
              <w:t>3</w:t>
            </w:r>
            <w:r w:rsidR="007F6B78">
              <w:rPr>
                <w:noProof/>
                <w:webHidden/>
              </w:rPr>
              <w:fldChar w:fldCharType="end"/>
            </w:r>
          </w:hyperlink>
        </w:p>
        <w:p w14:paraId="4DA5CA50" w14:textId="1C70A4B5" w:rsidR="007F6B78" w:rsidRDefault="009731E5">
          <w:pPr>
            <w:pStyle w:val="TOC1"/>
            <w:tabs>
              <w:tab w:val="right" w:leader="dot" w:pos="9350"/>
            </w:tabs>
            <w:rPr>
              <w:rFonts w:asciiTheme="minorHAnsi" w:eastAsiaTheme="minorEastAsia" w:hAnsiTheme="minorHAnsi"/>
              <w:noProof/>
              <w:sz w:val="22"/>
            </w:rPr>
          </w:pPr>
          <w:hyperlink w:anchor="_Toc106981670" w:history="1">
            <w:r w:rsidR="007F6B78" w:rsidRPr="00046DCE">
              <w:rPr>
                <w:rStyle w:val="Hyperlink"/>
                <w:noProof/>
              </w:rPr>
              <w:t>The United Kingdom Culture (Rosewood London)</w:t>
            </w:r>
            <w:r w:rsidR="007F6B78">
              <w:rPr>
                <w:noProof/>
                <w:webHidden/>
              </w:rPr>
              <w:tab/>
            </w:r>
            <w:r w:rsidR="007F6B78">
              <w:rPr>
                <w:noProof/>
                <w:webHidden/>
              </w:rPr>
              <w:fldChar w:fldCharType="begin"/>
            </w:r>
            <w:r w:rsidR="007F6B78">
              <w:rPr>
                <w:noProof/>
                <w:webHidden/>
              </w:rPr>
              <w:instrText xml:space="preserve"> PAGEREF _Toc106981670 \h </w:instrText>
            </w:r>
            <w:r w:rsidR="007F6B78">
              <w:rPr>
                <w:noProof/>
                <w:webHidden/>
              </w:rPr>
            </w:r>
            <w:r w:rsidR="007F6B78">
              <w:rPr>
                <w:noProof/>
                <w:webHidden/>
              </w:rPr>
              <w:fldChar w:fldCharType="separate"/>
            </w:r>
            <w:r w:rsidR="007F6B78">
              <w:rPr>
                <w:noProof/>
                <w:webHidden/>
              </w:rPr>
              <w:t>3</w:t>
            </w:r>
            <w:r w:rsidR="007F6B78">
              <w:rPr>
                <w:noProof/>
                <w:webHidden/>
              </w:rPr>
              <w:fldChar w:fldCharType="end"/>
            </w:r>
          </w:hyperlink>
        </w:p>
        <w:p w14:paraId="6C4F4603" w14:textId="0AE488B4" w:rsidR="007F6B78" w:rsidRDefault="009731E5">
          <w:pPr>
            <w:pStyle w:val="TOC1"/>
            <w:tabs>
              <w:tab w:val="right" w:leader="dot" w:pos="9350"/>
            </w:tabs>
            <w:rPr>
              <w:rFonts w:asciiTheme="minorHAnsi" w:eastAsiaTheme="minorEastAsia" w:hAnsiTheme="minorHAnsi"/>
              <w:noProof/>
              <w:sz w:val="22"/>
            </w:rPr>
          </w:pPr>
          <w:hyperlink w:anchor="_Toc106981671" w:history="1">
            <w:r w:rsidR="007F6B78" w:rsidRPr="00046DCE">
              <w:rPr>
                <w:rStyle w:val="Hyperlink"/>
                <w:noProof/>
              </w:rPr>
              <w:t>United Arab Emirates (guest’s home country and culture)</w:t>
            </w:r>
            <w:r w:rsidR="007F6B78">
              <w:rPr>
                <w:noProof/>
                <w:webHidden/>
              </w:rPr>
              <w:tab/>
            </w:r>
            <w:r w:rsidR="007F6B78">
              <w:rPr>
                <w:noProof/>
                <w:webHidden/>
              </w:rPr>
              <w:fldChar w:fldCharType="begin"/>
            </w:r>
            <w:r w:rsidR="007F6B78">
              <w:rPr>
                <w:noProof/>
                <w:webHidden/>
              </w:rPr>
              <w:instrText xml:space="preserve"> PAGEREF _Toc106981671 \h </w:instrText>
            </w:r>
            <w:r w:rsidR="007F6B78">
              <w:rPr>
                <w:noProof/>
                <w:webHidden/>
              </w:rPr>
            </w:r>
            <w:r w:rsidR="007F6B78">
              <w:rPr>
                <w:noProof/>
                <w:webHidden/>
              </w:rPr>
              <w:fldChar w:fldCharType="separate"/>
            </w:r>
            <w:r w:rsidR="007F6B78">
              <w:rPr>
                <w:noProof/>
                <w:webHidden/>
              </w:rPr>
              <w:t>4</w:t>
            </w:r>
            <w:r w:rsidR="007F6B78">
              <w:rPr>
                <w:noProof/>
                <w:webHidden/>
              </w:rPr>
              <w:fldChar w:fldCharType="end"/>
            </w:r>
          </w:hyperlink>
        </w:p>
        <w:p w14:paraId="383DD0F5" w14:textId="0AD8DE73" w:rsidR="007F6B78" w:rsidRDefault="009731E5">
          <w:pPr>
            <w:pStyle w:val="TOC1"/>
            <w:tabs>
              <w:tab w:val="right" w:leader="dot" w:pos="9350"/>
            </w:tabs>
            <w:rPr>
              <w:rFonts w:asciiTheme="minorHAnsi" w:eastAsiaTheme="minorEastAsia" w:hAnsiTheme="minorHAnsi"/>
              <w:noProof/>
              <w:sz w:val="22"/>
            </w:rPr>
          </w:pPr>
          <w:hyperlink w:anchor="_Toc106981672" w:history="1">
            <w:r w:rsidR="007F6B78" w:rsidRPr="00046DCE">
              <w:rPr>
                <w:rStyle w:val="Hyperlink"/>
                <w:noProof/>
              </w:rPr>
              <w:t>Country Analysis</w:t>
            </w:r>
            <w:r w:rsidR="007F6B78">
              <w:rPr>
                <w:noProof/>
                <w:webHidden/>
              </w:rPr>
              <w:tab/>
            </w:r>
            <w:r w:rsidR="007F6B78">
              <w:rPr>
                <w:noProof/>
                <w:webHidden/>
              </w:rPr>
              <w:fldChar w:fldCharType="begin"/>
            </w:r>
            <w:r w:rsidR="007F6B78">
              <w:rPr>
                <w:noProof/>
                <w:webHidden/>
              </w:rPr>
              <w:instrText xml:space="preserve"> PAGEREF _Toc106981672 \h </w:instrText>
            </w:r>
            <w:r w:rsidR="007F6B78">
              <w:rPr>
                <w:noProof/>
                <w:webHidden/>
              </w:rPr>
            </w:r>
            <w:r w:rsidR="007F6B78">
              <w:rPr>
                <w:noProof/>
                <w:webHidden/>
              </w:rPr>
              <w:fldChar w:fldCharType="separate"/>
            </w:r>
            <w:r w:rsidR="007F6B78">
              <w:rPr>
                <w:noProof/>
                <w:webHidden/>
              </w:rPr>
              <w:t>4</w:t>
            </w:r>
            <w:r w:rsidR="007F6B78">
              <w:rPr>
                <w:noProof/>
                <w:webHidden/>
              </w:rPr>
              <w:fldChar w:fldCharType="end"/>
            </w:r>
          </w:hyperlink>
        </w:p>
        <w:p w14:paraId="36862830" w14:textId="2F989575" w:rsidR="007F6B78" w:rsidRDefault="009731E5">
          <w:pPr>
            <w:pStyle w:val="TOC1"/>
            <w:tabs>
              <w:tab w:val="right" w:leader="dot" w:pos="9350"/>
            </w:tabs>
            <w:rPr>
              <w:rFonts w:asciiTheme="minorHAnsi" w:eastAsiaTheme="minorEastAsia" w:hAnsiTheme="minorHAnsi"/>
              <w:noProof/>
              <w:sz w:val="22"/>
            </w:rPr>
          </w:pPr>
          <w:hyperlink w:anchor="_Toc106981673" w:history="1">
            <w:r w:rsidR="007F6B78" w:rsidRPr="00046DCE">
              <w:rPr>
                <w:rStyle w:val="Hyperlink"/>
                <w:noProof/>
              </w:rPr>
              <w:t>Hotel Handbook (Do’s and Don’ts for the employee)</w:t>
            </w:r>
            <w:r w:rsidR="007F6B78">
              <w:rPr>
                <w:noProof/>
                <w:webHidden/>
              </w:rPr>
              <w:tab/>
            </w:r>
            <w:r w:rsidR="007F6B78">
              <w:rPr>
                <w:noProof/>
                <w:webHidden/>
              </w:rPr>
              <w:fldChar w:fldCharType="begin"/>
            </w:r>
            <w:r w:rsidR="007F6B78">
              <w:rPr>
                <w:noProof/>
                <w:webHidden/>
              </w:rPr>
              <w:instrText xml:space="preserve"> PAGEREF _Toc106981673 \h </w:instrText>
            </w:r>
            <w:r w:rsidR="007F6B78">
              <w:rPr>
                <w:noProof/>
                <w:webHidden/>
              </w:rPr>
            </w:r>
            <w:r w:rsidR="007F6B78">
              <w:rPr>
                <w:noProof/>
                <w:webHidden/>
              </w:rPr>
              <w:fldChar w:fldCharType="separate"/>
            </w:r>
            <w:r w:rsidR="007F6B78">
              <w:rPr>
                <w:noProof/>
                <w:webHidden/>
              </w:rPr>
              <w:t>5</w:t>
            </w:r>
            <w:r w:rsidR="007F6B78">
              <w:rPr>
                <w:noProof/>
                <w:webHidden/>
              </w:rPr>
              <w:fldChar w:fldCharType="end"/>
            </w:r>
          </w:hyperlink>
        </w:p>
        <w:p w14:paraId="53C08377" w14:textId="191F9367" w:rsidR="007F6B78" w:rsidRDefault="009731E5">
          <w:pPr>
            <w:pStyle w:val="TOC1"/>
            <w:tabs>
              <w:tab w:val="right" w:leader="dot" w:pos="9350"/>
            </w:tabs>
            <w:rPr>
              <w:rFonts w:asciiTheme="minorHAnsi" w:eastAsiaTheme="minorEastAsia" w:hAnsiTheme="minorHAnsi"/>
              <w:noProof/>
              <w:sz w:val="22"/>
            </w:rPr>
          </w:pPr>
          <w:hyperlink w:anchor="_Toc106981674" w:history="1">
            <w:r w:rsidR="007F6B78" w:rsidRPr="00046DCE">
              <w:rPr>
                <w:rStyle w:val="Hyperlink"/>
                <w:noProof/>
              </w:rPr>
              <w:t>Conclusion:</w:t>
            </w:r>
            <w:r w:rsidR="007F6B78">
              <w:rPr>
                <w:noProof/>
                <w:webHidden/>
              </w:rPr>
              <w:tab/>
            </w:r>
            <w:r w:rsidR="007F6B78">
              <w:rPr>
                <w:noProof/>
                <w:webHidden/>
              </w:rPr>
              <w:fldChar w:fldCharType="begin"/>
            </w:r>
            <w:r w:rsidR="007F6B78">
              <w:rPr>
                <w:noProof/>
                <w:webHidden/>
              </w:rPr>
              <w:instrText xml:space="preserve"> PAGEREF _Toc106981674 \h </w:instrText>
            </w:r>
            <w:r w:rsidR="007F6B78">
              <w:rPr>
                <w:noProof/>
                <w:webHidden/>
              </w:rPr>
            </w:r>
            <w:r w:rsidR="007F6B78">
              <w:rPr>
                <w:noProof/>
                <w:webHidden/>
              </w:rPr>
              <w:fldChar w:fldCharType="separate"/>
            </w:r>
            <w:r w:rsidR="007F6B78">
              <w:rPr>
                <w:noProof/>
                <w:webHidden/>
              </w:rPr>
              <w:t>6</w:t>
            </w:r>
            <w:r w:rsidR="007F6B78">
              <w:rPr>
                <w:noProof/>
                <w:webHidden/>
              </w:rPr>
              <w:fldChar w:fldCharType="end"/>
            </w:r>
          </w:hyperlink>
        </w:p>
        <w:p w14:paraId="1B8057C1" w14:textId="0B1C3BB1" w:rsidR="007F6B78" w:rsidRDefault="009731E5">
          <w:pPr>
            <w:pStyle w:val="TOC1"/>
            <w:tabs>
              <w:tab w:val="right" w:leader="dot" w:pos="9350"/>
            </w:tabs>
            <w:rPr>
              <w:rFonts w:asciiTheme="minorHAnsi" w:eastAsiaTheme="minorEastAsia" w:hAnsiTheme="minorHAnsi"/>
              <w:noProof/>
              <w:sz w:val="22"/>
            </w:rPr>
          </w:pPr>
          <w:hyperlink w:anchor="_Toc106981675" w:history="1">
            <w:r w:rsidR="007F6B78" w:rsidRPr="00046DCE">
              <w:rPr>
                <w:rStyle w:val="Hyperlink"/>
                <w:noProof/>
              </w:rPr>
              <w:t>References</w:t>
            </w:r>
            <w:r w:rsidR="007F6B78">
              <w:rPr>
                <w:noProof/>
                <w:webHidden/>
              </w:rPr>
              <w:tab/>
            </w:r>
            <w:r w:rsidR="007F6B78">
              <w:rPr>
                <w:noProof/>
                <w:webHidden/>
              </w:rPr>
              <w:fldChar w:fldCharType="begin"/>
            </w:r>
            <w:r w:rsidR="007F6B78">
              <w:rPr>
                <w:noProof/>
                <w:webHidden/>
              </w:rPr>
              <w:instrText xml:space="preserve"> PAGEREF _Toc106981675 \h </w:instrText>
            </w:r>
            <w:r w:rsidR="007F6B78">
              <w:rPr>
                <w:noProof/>
                <w:webHidden/>
              </w:rPr>
            </w:r>
            <w:r w:rsidR="007F6B78">
              <w:rPr>
                <w:noProof/>
                <w:webHidden/>
              </w:rPr>
              <w:fldChar w:fldCharType="separate"/>
            </w:r>
            <w:r w:rsidR="007F6B78">
              <w:rPr>
                <w:noProof/>
                <w:webHidden/>
              </w:rPr>
              <w:t>7</w:t>
            </w:r>
            <w:r w:rsidR="007F6B78">
              <w:rPr>
                <w:noProof/>
                <w:webHidden/>
              </w:rPr>
              <w:fldChar w:fldCharType="end"/>
            </w:r>
          </w:hyperlink>
        </w:p>
        <w:p w14:paraId="74C37E6F" w14:textId="25B353B1" w:rsidR="00DA58BE" w:rsidRDefault="00DA58BE">
          <w:r>
            <w:rPr>
              <w:b/>
              <w:bCs/>
              <w:noProof/>
            </w:rPr>
            <w:fldChar w:fldCharType="end"/>
          </w:r>
        </w:p>
      </w:sdtContent>
    </w:sdt>
    <w:p w14:paraId="0C14BDA0" w14:textId="77777777" w:rsidR="00DA58BE" w:rsidRDefault="00DA58BE" w:rsidP="00DA58BE">
      <w:pPr>
        <w:rPr>
          <w:sz w:val="34"/>
          <w:szCs w:val="32"/>
        </w:rPr>
      </w:pPr>
    </w:p>
    <w:p w14:paraId="2E288931" w14:textId="77777777" w:rsidR="00DA58BE" w:rsidRDefault="00DA58BE">
      <w:pPr>
        <w:spacing w:line="259" w:lineRule="auto"/>
        <w:jc w:val="left"/>
        <w:rPr>
          <w:sz w:val="34"/>
          <w:szCs w:val="32"/>
        </w:rPr>
      </w:pPr>
      <w:r>
        <w:rPr>
          <w:sz w:val="34"/>
          <w:szCs w:val="32"/>
        </w:rPr>
        <w:br w:type="page"/>
      </w:r>
    </w:p>
    <w:p w14:paraId="05CE547D" w14:textId="757F7C83" w:rsidR="00DA58BE" w:rsidRDefault="00DA58BE" w:rsidP="00DA58BE">
      <w:pPr>
        <w:pStyle w:val="Heading1"/>
      </w:pPr>
      <w:bookmarkStart w:id="0" w:name="_Toc106981668"/>
      <w:r>
        <w:lastRenderedPageBreak/>
        <w:t>Introduction</w:t>
      </w:r>
      <w:bookmarkEnd w:id="0"/>
    </w:p>
    <w:p w14:paraId="36D8997D" w14:textId="7A70879E" w:rsidR="00DA58BE" w:rsidRDefault="00DA58BE" w:rsidP="00DA58BE">
      <w:r>
        <w:t>In this fast-paced globalized era, every business is expanding internationally and being globalized in every aspect. The hotel business can be one of the most prominent examples of this. With the blessing of globalization, people from all over the world with diversified cultural backgrounds are visiting their favorite places and staying at hotels. This can be a challenge for the hotel industry as it has to cope with cultural competence</w:t>
      </w:r>
      <w:r w:rsidR="004F557D" w:rsidRPr="004F557D">
        <w:t xml:space="preserve"> (Crowne, 2018</w:t>
      </w:r>
      <w:r w:rsidR="004F557D">
        <w:t>)</w:t>
      </w:r>
      <w:r>
        <w:t xml:space="preserve">. It has to identify and analyze various aspects of cross-cultural issues and come up with proper methods and ideas to resolve those issues. Hotel </w:t>
      </w:r>
      <w:r w:rsidR="006C1EB7">
        <w:t>staff</w:t>
      </w:r>
      <w:r>
        <w:t xml:space="preserve"> must be gained proper knowledge about how to deal with the various </w:t>
      </w:r>
      <w:r w:rsidR="006C1EB7">
        <w:t>customer’s</w:t>
      </w:r>
      <w:r>
        <w:t xml:space="preserve"> needs regarding their diverse cultural backgrounds.</w:t>
      </w:r>
    </w:p>
    <w:p w14:paraId="6C994F4F" w14:textId="38D82478" w:rsidR="006C1EB7" w:rsidRDefault="009F018F" w:rsidP="00CF729E">
      <w:pPr>
        <w:spacing w:line="259" w:lineRule="auto"/>
        <w:jc w:val="left"/>
      </w:pPr>
      <w:bookmarkStart w:id="1" w:name="_Toc106981669"/>
      <w:r w:rsidRPr="00CF729E">
        <w:rPr>
          <w:rStyle w:val="Heading1Char"/>
        </w:rPr>
        <w:t xml:space="preserve">Why </w:t>
      </w:r>
      <w:r w:rsidR="00DA58BE" w:rsidRPr="00CF729E">
        <w:rPr>
          <w:rStyle w:val="Heading1Char"/>
        </w:rPr>
        <w:t>Cultural intelligence and sensitivity</w:t>
      </w:r>
      <w:r w:rsidRPr="00CF729E">
        <w:rPr>
          <w:rStyle w:val="Heading1Char"/>
        </w:rPr>
        <w:t xml:space="preserve"> are Crucial</w:t>
      </w:r>
      <w:bookmarkEnd w:id="1"/>
      <w:r w:rsidR="006C1EB7">
        <w:t>?</w:t>
      </w:r>
    </w:p>
    <w:p w14:paraId="07EACA1A" w14:textId="6E0166CC" w:rsidR="006C1EB7" w:rsidRDefault="006C1EB7" w:rsidP="006C1EB7">
      <w:r>
        <w:t xml:space="preserve">In the hotel industry, cultural intelligence is defined as the ability to deal with multi-cultural backgrounds customers and satisfy their needs. It can also be termed CQ (Cultural Quotient). Considering </w:t>
      </w:r>
      <w:r w:rsidR="00280F85">
        <w:t>a</w:t>
      </w:r>
      <w:r>
        <w:t xml:space="preserve"> large number of customers in the hotel industry, there will always be customers from a lot of different cultural norms. Hotel managers and employees must know how to deal with their diversified customers, for example, a visitor from Brazil will not eat the same food as people in the U.K eat. Therefore, every measure should be taken to satisfy different people’s needs. Otherwise, once they get dissatisfaction with the hotels, they will never come back to that place or refer anyone to the place. That’s why hotel executives must know these cultural norms and train their employees with proper multi-cultural guest services</w:t>
      </w:r>
      <w:r w:rsidR="00BA2486">
        <w:t xml:space="preserve"> </w:t>
      </w:r>
      <w:r w:rsidR="004F557D" w:rsidRPr="004F557D">
        <w:t>(Ferraro and Brody, 2015)</w:t>
      </w:r>
      <w:r w:rsidR="004F557D">
        <w:t>.</w:t>
      </w:r>
    </w:p>
    <w:p w14:paraId="4F23AEE9" w14:textId="1089EACD" w:rsidR="00CF729E" w:rsidRDefault="00CF729E" w:rsidP="00DD58CC">
      <w:pPr>
        <w:pStyle w:val="Heading1"/>
      </w:pPr>
      <w:bookmarkStart w:id="2" w:name="_Toc106981670"/>
      <w:r>
        <w:t>The United Kingdom Culture</w:t>
      </w:r>
      <w:r w:rsidR="00DD58CC">
        <w:t xml:space="preserve"> (Rosewood London)</w:t>
      </w:r>
      <w:bookmarkEnd w:id="2"/>
    </w:p>
    <w:p w14:paraId="160185EE" w14:textId="6080B6B7" w:rsidR="00DD58CC" w:rsidRDefault="00DD58CC" w:rsidP="00DD58CC">
      <w:r w:rsidRPr="00DD58CC">
        <w:t>The Rosewood London is widely regarded as one of the city's most prestigious five-star hotels. The Edwardian Grade II-listed property has been painstakingly rebuilt to produce a luxury hotel with the atmosphere of a sophisticated London apartment</w:t>
      </w:r>
      <w:r w:rsidR="00F73A52">
        <w:t xml:space="preserve"> </w:t>
      </w:r>
      <w:r w:rsidR="004F557D">
        <w:t>(</w:t>
      </w:r>
      <w:r w:rsidR="00F73A52">
        <w:t>Rosewood Hotel, 2022).</w:t>
      </w:r>
      <w:r w:rsidRPr="00DD58CC">
        <w:t xml:space="preserve"> This blend of English tradition and contemporary sophistication gives the hotel the atmosphere of a stylish London residence.</w:t>
      </w:r>
      <w:r w:rsidR="00027072" w:rsidRPr="00027072">
        <w:t xml:space="preserve"> The hotel's corporate culture is well-understood by the hotel's employees. There are a lot of people from different parts of the United Kingdom working at the restaurant</w:t>
      </w:r>
      <w:r w:rsidR="004F557D">
        <w:t>.</w:t>
      </w:r>
      <w:r w:rsidR="00027072" w:rsidRPr="00027072">
        <w:t xml:space="preserve"> According to religion, most of the population is Christian, and the second most populous religion is Islam. As a result, they take great care in celebrating the festivals of both religions. Alcohol, smoking, and the LGBTQ community are all permitted in the country. Various silverware is utilized to improve </w:t>
      </w:r>
      <w:r w:rsidR="00027072" w:rsidRPr="00027072">
        <w:lastRenderedPageBreak/>
        <w:t xml:space="preserve">British dining etiquette in their food culture. Employees are also urged to introduce visitors to their country's culture </w:t>
      </w:r>
      <w:r w:rsidR="002459E2" w:rsidRPr="00027072">
        <w:t>to</w:t>
      </w:r>
      <w:r w:rsidR="00027072" w:rsidRPr="00027072">
        <w:t xml:space="preserve"> boost tourism.</w:t>
      </w:r>
    </w:p>
    <w:p w14:paraId="2771AA00" w14:textId="1EEAFB93" w:rsidR="00027072" w:rsidRPr="00DD58CC" w:rsidRDefault="00027072" w:rsidP="00027072">
      <w:pPr>
        <w:pStyle w:val="Heading1"/>
      </w:pPr>
      <w:bookmarkStart w:id="3" w:name="_Toc106981671"/>
      <w:r>
        <w:t>United Arab Emirates (guest’s home country and culture)</w:t>
      </w:r>
      <w:bookmarkEnd w:id="3"/>
    </w:p>
    <w:p w14:paraId="615ED992" w14:textId="0E336A12" w:rsidR="004D53D2" w:rsidRDefault="002459E2" w:rsidP="006C1EB7">
      <w:r w:rsidRPr="002459E2">
        <w:t>Visiting the United Kingdom is popular among visitors from the United Arab Emirates. Because it's a Muslim country, everything is conducted in accordance with Islamic law. Emiratis take their greetings quite seriously. Emiratis greet each other with lengthy salutations that contain praises to the Almighty, as well as hugs between men alone. Unless the woman puts her hand up first, men and women who are not related cannot touch or converse and embracing or kissing are not allowed. Emiratis are known for their formal demeanor and precise hand gestures when conversing with others</w:t>
      </w:r>
      <w:r w:rsidR="004F557D" w:rsidRPr="004F557D">
        <w:t xml:space="preserve"> (Reisinger and Turner, 2018)</w:t>
      </w:r>
      <w:r w:rsidR="004F557D">
        <w:t xml:space="preserve">. </w:t>
      </w:r>
      <w:r w:rsidRPr="002459E2">
        <w:t xml:space="preserve">Serving meals with one's left hand is strictly prohibited. Standing when entering a room is considered polite. Having the soles of one's feet facing the person sitting next to them makes the other person uncomfortable and offensive. In the United Arab Emirates, women typically dress in long, sleeveless gowns that cover nearly all of their upper bodies. It is important that dresses are not viewed as provocative and that they be worn in a modest fashion. Male should also dress appropriately for </w:t>
      </w:r>
      <w:r>
        <w:t>any</w:t>
      </w:r>
      <w:r w:rsidRPr="002459E2">
        <w:t xml:space="preserve"> event.</w:t>
      </w:r>
    </w:p>
    <w:p w14:paraId="1A7463A6" w14:textId="50BEF5A0" w:rsidR="006301B5" w:rsidRDefault="006301B5" w:rsidP="006301B5">
      <w:pPr>
        <w:pStyle w:val="Heading1"/>
      </w:pPr>
      <w:bookmarkStart w:id="4" w:name="_Toc106981672"/>
      <w:r>
        <w:t>Country Analysis</w:t>
      </w:r>
      <w:bookmarkEnd w:id="4"/>
    </w:p>
    <w:p w14:paraId="24C9733D" w14:textId="553E3D60" w:rsidR="00F768C0" w:rsidRDefault="00F768C0" w:rsidP="00F768C0">
      <w:r w:rsidRPr="00F768C0">
        <w:t>There are significant distinctions between the cultures of the United Kingdom and the United Arab Emirates. The Hofstede cultural model is used to illustrate the cultural differences between the United Kingdom and the United Arab Emirates. Cultural differences are outlined using five factors.</w:t>
      </w:r>
    </w:p>
    <w:p w14:paraId="54CF4791" w14:textId="16710DF8" w:rsidR="00F768C0" w:rsidRDefault="007F6B78" w:rsidP="00F768C0">
      <w:r>
        <w:rPr>
          <w:noProof/>
        </w:rPr>
        <mc:AlternateContent>
          <mc:Choice Requires="wps">
            <w:drawing>
              <wp:anchor distT="0" distB="0" distL="114300" distR="114300" simplePos="0" relativeHeight="251661312" behindDoc="0" locked="0" layoutInCell="1" allowOverlap="1" wp14:anchorId="0A319F7D" wp14:editId="466916CE">
                <wp:simplePos x="0" y="0"/>
                <wp:positionH relativeFrom="column">
                  <wp:posOffset>113665</wp:posOffset>
                </wp:positionH>
                <wp:positionV relativeFrom="paragraph">
                  <wp:posOffset>2886075</wp:posOffset>
                </wp:positionV>
                <wp:extent cx="6010275" cy="635"/>
                <wp:effectExtent l="0" t="0" r="0" b="0"/>
                <wp:wrapNone/>
                <wp:docPr id="1" name="Text Box 1"/>
                <wp:cNvGraphicFramePr/>
                <a:graphic xmlns:a="http://schemas.openxmlformats.org/drawingml/2006/main">
                  <a:graphicData uri="http://schemas.microsoft.com/office/word/2010/wordprocessingShape">
                    <wps:wsp>
                      <wps:cNvSpPr txBox="1"/>
                      <wps:spPr>
                        <a:xfrm>
                          <a:off x="0" y="0"/>
                          <a:ext cx="6010275" cy="635"/>
                        </a:xfrm>
                        <a:prstGeom prst="rect">
                          <a:avLst/>
                        </a:prstGeom>
                        <a:solidFill>
                          <a:prstClr val="white"/>
                        </a:solidFill>
                        <a:ln>
                          <a:noFill/>
                        </a:ln>
                      </wps:spPr>
                      <wps:txbx>
                        <w:txbxContent>
                          <w:p w14:paraId="6DBFD138" w14:textId="70429CD3" w:rsidR="007F6B78" w:rsidRDefault="007F6B78" w:rsidP="007F6B78">
                            <w:pPr>
                              <w:pStyle w:val="Caption"/>
                              <w:jc w:val="center"/>
                            </w:pPr>
                            <w:r>
                              <w:t>Figure1.</w:t>
                            </w:r>
                            <w:r w:rsidR="009731E5">
                              <w:fldChar w:fldCharType="begin"/>
                            </w:r>
                            <w:r w:rsidR="009731E5">
                              <w:instrText xml:space="preserve"> SEQ Figure \* ARABIC \s 1 </w:instrText>
                            </w:r>
                            <w:r w:rsidR="009731E5">
                              <w:fldChar w:fldCharType="separate"/>
                            </w:r>
                            <w:r>
                              <w:rPr>
                                <w:noProof/>
                              </w:rPr>
                              <w:t>1</w:t>
                            </w:r>
                            <w:r w:rsidR="009731E5">
                              <w:rPr>
                                <w:noProof/>
                              </w:rPr>
                              <w:fldChar w:fldCharType="end"/>
                            </w:r>
                            <w:r>
                              <w:t>: Hofstede Cultural Model</w:t>
                            </w:r>
                          </w:p>
                          <w:p w14:paraId="68DDA06B" w14:textId="1E4C3CA9" w:rsidR="007F6B78" w:rsidRPr="006F459B" w:rsidRDefault="007F6B78" w:rsidP="007F6B78">
                            <w:pPr>
                              <w:pStyle w:val="Caption"/>
                              <w:jc w:val="center"/>
                              <w:rPr>
                                <w:noProof/>
                                <w:sz w:val="24"/>
                              </w:rPr>
                            </w:pPr>
                            <w:r>
                              <w:t>Source:</w:t>
                            </w:r>
                            <w:r w:rsidRPr="007F6B78">
                              <w:t xml:space="preserve"> (Turner and  McQuilken, 2022)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A319F7D" id="_x0000_t202" coordsize="21600,21600" o:spt="202" path="m,l,21600r21600,l21600,xe">
                <v:stroke joinstyle="miter"/>
                <v:path gradientshapeok="t" o:connecttype="rect"/>
              </v:shapetype>
              <v:shape id="Text Box 1" o:spid="_x0000_s1026" type="#_x0000_t202" style="position:absolute;left:0;text-align:left;margin-left:8.95pt;margin-top:227.25pt;width:473.2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" stroked="f">
                <v:textbox style="mso-fit-shape-to-text:t" inset="0,0,0,0">
                  <w:txbxContent>
                    <w:p w14:paraId="6DBFD138" w14:textId="70429CD3" w:rsidR="007F6B78" w:rsidRDefault="007F6B78" w:rsidP="007F6B78">
                      <w:pPr>
                        <w:pStyle w:val="Caption"/>
                        <w:jc w:val="center"/>
                      </w:pPr>
                      <w:r>
                        <w:t>Figure1.</w:t>
                      </w:r>
                      <w:fldSimple w:instr=" SEQ Figure \* ARABIC \s 1 ">
                        <w:r>
                          <w:rPr>
                            <w:noProof/>
                          </w:rPr>
                          <w:t>1</w:t>
                        </w:r>
                      </w:fldSimple>
                      <w:r>
                        <w:t>: Hofstede Cultural Model</w:t>
                      </w:r>
                    </w:p>
                    <w:p w14:paraId="68DDA06B" w14:textId="1E4C3CA9" w:rsidR="007F6B78" w:rsidRPr="006F459B" w:rsidRDefault="007F6B78" w:rsidP="007F6B78">
                      <w:pPr>
                        <w:pStyle w:val="Caption"/>
                        <w:jc w:val="center"/>
                        <w:rPr>
                          <w:noProof/>
                          <w:sz w:val="24"/>
                        </w:rPr>
                      </w:pPr>
                      <w:r>
                        <w:t>Source:</w:t>
                      </w:r>
                      <w:r w:rsidRPr="007F6B78">
                        <w:t xml:space="preserve"> (Turner and  McQuilken, 2022)</w:t>
                      </w:r>
                    </w:p>
                  </w:txbxContent>
                </v:textbox>
              </v:shape>
            </w:pict>
          </mc:Fallback>
        </mc:AlternateContent>
      </w:r>
      <w:r w:rsidR="00F768C0">
        <w:rPr>
          <w:noProof/>
        </w:rPr>
        <w:drawing>
          <wp:anchor distT="0" distB="0" distL="114300" distR="114300" simplePos="0" relativeHeight="251659264" behindDoc="0" locked="0" layoutInCell="1" allowOverlap="1" wp14:anchorId="337E1256" wp14:editId="04CC6D56">
            <wp:simplePos x="0" y="0"/>
            <wp:positionH relativeFrom="margin">
              <wp:posOffset>114299</wp:posOffset>
            </wp:positionH>
            <wp:positionV relativeFrom="paragraph">
              <wp:posOffset>9525</wp:posOffset>
            </wp:positionV>
            <wp:extent cx="6010275" cy="2819400"/>
            <wp:effectExtent l="0" t="0" r="9525" b="0"/>
            <wp:wrapNone/>
            <wp:docPr id="443" name="Picture 443" descr="Chart, bar chart&#10;&#10;Description automatically generated"/>
            <wp:cNvGraphicFramePr/>
            <a:graphic xmlns:a="http://schemas.openxmlformats.org/drawingml/2006/main">
              <a:graphicData uri="http://schemas.openxmlformats.org/drawingml/2006/picture">
                <pic:pic xmlns:pic="http://schemas.openxmlformats.org/drawingml/2006/picture">
                  <pic:nvPicPr>
                    <pic:cNvPr id="443" name="Picture 443" descr="Chart, bar chart&#10;&#10;Description automatically generated"/>
                    <pic:cNvPicPr/>
                  </pic:nvPicPr>
                  <pic:blipFill>
                    <a:blip r:embed="rId7"/>
                    <a:stretch>
                      <a:fillRect/>
                    </a:stretch>
                  </pic:blipFill>
                  <pic:spPr>
                    <a:xfrm>
                      <a:off x="0" y="0"/>
                      <a:ext cx="6010275" cy="2819400"/>
                    </a:xfrm>
                    <a:prstGeom prst="rect">
                      <a:avLst/>
                    </a:prstGeom>
                  </pic:spPr>
                </pic:pic>
              </a:graphicData>
            </a:graphic>
            <wp14:sizeRelH relativeFrom="margin">
              <wp14:pctWidth>0</wp14:pctWidth>
            </wp14:sizeRelH>
            <wp14:sizeRelV relativeFrom="margin">
              <wp14:pctHeight>0</wp14:pctHeight>
            </wp14:sizeRelV>
          </wp:anchor>
        </w:drawing>
      </w:r>
    </w:p>
    <w:p w14:paraId="1D9710C5" w14:textId="17E46D86" w:rsidR="00F768C0" w:rsidRDefault="00F768C0" w:rsidP="00F768C0"/>
    <w:p w14:paraId="7448EE7F" w14:textId="581478C0" w:rsidR="00F768C0" w:rsidRDefault="00F768C0" w:rsidP="00F768C0"/>
    <w:p w14:paraId="6BD1D95A" w14:textId="276FA7D3" w:rsidR="00F768C0" w:rsidRDefault="00F768C0" w:rsidP="00F768C0"/>
    <w:p w14:paraId="2B17F3B1" w14:textId="42598709" w:rsidR="00495E93" w:rsidRDefault="001C0076" w:rsidP="00CF729E">
      <w:r>
        <w:br w:type="page"/>
      </w:r>
    </w:p>
    <w:p w14:paraId="7F9E3976" w14:textId="0DA68EDC" w:rsidR="00F768C0" w:rsidRDefault="00F768C0" w:rsidP="00CF729E">
      <w:r w:rsidRPr="00F768C0">
        <w:lastRenderedPageBreak/>
        <w:t>The UAE has a greater power distance than the UK, as may be observed. This means that Emiratis adhere to the hierarchical system of respect and are willing to defer to their elders, even if the latter are less qualified. Individualism is not a big part of the culture in the United Arab Emirates. Individualism reigns supreme in the UK, on the other hand. Men have power over women in both countries, despite their differing views on masculinity. The UAE has a higher level of uncertainty avoidance than the UK, indicating that the UAE prefers not to take risks and instead sticks to a game plan</w:t>
      </w:r>
      <w:r w:rsidR="004F557D" w:rsidRPr="004F557D">
        <w:t xml:space="preserve"> (Altaf, 2021)</w:t>
      </w:r>
      <w:r w:rsidR="004F557D">
        <w:t>.</w:t>
      </w:r>
      <w:r w:rsidRPr="00F768C0">
        <w:t xml:space="preserve"> The rest of the factors are not present in the UAE culture. The UK is a long-term-oriented culture with a moderate level of self-indulgence.</w:t>
      </w:r>
    </w:p>
    <w:p w14:paraId="08CFFA69" w14:textId="15C8DC72" w:rsidR="001F0ED7" w:rsidRDefault="003F5D33" w:rsidP="00495E93">
      <w:pPr>
        <w:pStyle w:val="Heading1"/>
      </w:pPr>
      <w:bookmarkStart w:id="5" w:name="_Toc106981673"/>
      <w:r>
        <w:t xml:space="preserve">Hotel </w:t>
      </w:r>
      <w:r w:rsidR="00CF106F">
        <w:t>Handbook (</w:t>
      </w:r>
      <w:r w:rsidR="00495E93">
        <w:t xml:space="preserve">Do’s and </w:t>
      </w:r>
      <w:r w:rsidR="0024329A">
        <w:t>Don’ts for the employee</w:t>
      </w:r>
      <w:r>
        <w:t>)</w:t>
      </w:r>
      <w:bookmarkEnd w:id="5"/>
    </w:p>
    <w:p w14:paraId="02D22C21" w14:textId="0E0EE513" w:rsidR="0024329A" w:rsidRDefault="0024329A" w:rsidP="0024329A">
      <w:r w:rsidRPr="0024329A">
        <w:t xml:space="preserve">According to the results of the cultural analysis, there are a number of cultural contrasts between the cultures of the UK and the UAE. The workers at the </w:t>
      </w:r>
      <w:r>
        <w:t>Rosewood London</w:t>
      </w:r>
      <w:r w:rsidRPr="0024329A">
        <w:t xml:space="preserve"> hotel must adhere to a few dos and don'ts </w:t>
      </w:r>
      <w:r w:rsidR="003F5D33" w:rsidRPr="0024329A">
        <w:t>to</w:t>
      </w:r>
      <w:r w:rsidRPr="0024329A">
        <w:t xml:space="preserve"> provide excellent service to UAE visitors.</w:t>
      </w:r>
      <w:r>
        <w:t xml:space="preserve"> That are discussed below:</w:t>
      </w:r>
    </w:p>
    <w:p w14:paraId="2F0C00C0" w14:textId="1A72E25E" w:rsidR="0024329A" w:rsidRDefault="0024329A" w:rsidP="0024329A">
      <w:r>
        <w:t>While greeting an employee should perform</w:t>
      </w:r>
      <w:r w:rsidRPr="0024329A">
        <w:t xml:space="preserve"> a lengthy greeting praising the Almighty.</w:t>
      </w:r>
      <w:r w:rsidR="003F5D33">
        <w:t xml:space="preserve"> He should</w:t>
      </w:r>
      <w:r w:rsidRPr="0024329A">
        <w:t xml:space="preserve"> </w:t>
      </w:r>
      <w:r w:rsidR="003F5D33">
        <w:t>s</w:t>
      </w:r>
      <w:r w:rsidRPr="0024329A">
        <w:t>hake hands if the other person extends their hand; if desired, guests may also be embraced.</w:t>
      </w:r>
      <w:r w:rsidR="003F5D33" w:rsidRPr="003F5D33">
        <w:t xml:space="preserve"> On the other hand, if the staff is a guy, </w:t>
      </w:r>
      <w:r w:rsidR="003F5D33">
        <w:t>he</w:t>
      </w:r>
      <w:r w:rsidR="003F5D33" w:rsidRPr="003F5D33">
        <w:t xml:space="preserve"> should not shake hands or touch ladies. When greeting a woman, it is considered impolite to display an extra level of attention. Don't meet Arabs using a brief form of greeting</w:t>
      </w:r>
      <w:r w:rsidR="004F557D" w:rsidRPr="004F557D">
        <w:t xml:space="preserve"> (Venaik and Brewer, 2018)</w:t>
      </w:r>
      <w:r w:rsidR="004F557D">
        <w:t>.</w:t>
      </w:r>
    </w:p>
    <w:p w14:paraId="2439851C" w14:textId="1F488122" w:rsidR="00036DA5" w:rsidRDefault="00036DA5" w:rsidP="0024329A">
      <w:r w:rsidRPr="00036DA5">
        <w:t xml:space="preserve">If the staff member is a woman, it is especially important that </w:t>
      </w:r>
      <w:r>
        <w:t>she</w:t>
      </w:r>
      <w:r w:rsidRPr="00036DA5">
        <w:t xml:space="preserve"> show respect for </w:t>
      </w:r>
      <w:r>
        <w:t>UAE</w:t>
      </w:r>
      <w:r w:rsidRPr="00036DA5">
        <w:t xml:space="preserve"> culture by dressing modestly.</w:t>
      </w:r>
      <w:r>
        <w:t xml:space="preserve"> On the other hand, one shouldn’t wear any sort of revealing clothes in front of the Arabs because it is disrespectful to them.</w:t>
      </w:r>
    </w:p>
    <w:p w14:paraId="3B8EBA83" w14:textId="3FCE9153" w:rsidR="00A17610" w:rsidRDefault="00A17610" w:rsidP="0024329A">
      <w:r>
        <w:t>Arabs don’t drink alcohol. So, serving alcohol to them is very much disrespectful. The Arabs should be served with nonalcoholic drinks. One shouldn’t</w:t>
      </w:r>
      <w:r w:rsidRPr="00A17610">
        <w:t xml:space="preserve"> serve alcoholic beverages unless the person specifically requests for them.</w:t>
      </w:r>
    </w:p>
    <w:p w14:paraId="72A9E6E1" w14:textId="0DD8326C" w:rsidR="00A17610" w:rsidRDefault="00A17610" w:rsidP="0024329A">
      <w:r>
        <w:t>While communicating with the Arabs, one should use English. Because most of the Arabs who travel overseas are educated in English. Trying to speak Arabic language without knowledge may seem to be disrespectful to them as thi</w:t>
      </w:r>
      <w:r w:rsidR="00CF106F">
        <w:t>s language is holy to them as their holy book is written in this language</w:t>
      </w:r>
      <w:r w:rsidR="004F557D" w:rsidRPr="004F557D">
        <w:t xml:space="preserve"> (Turner </w:t>
      </w:r>
      <w:r w:rsidR="00F73A52" w:rsidRPr="004F557D">
        <w:t>and McQuilken</w:t>
      </w:r>
      <w:r w:rsidR="004F557D" w:rsidRPr="004F557D">
        <w:t>, 2022)</w:t>
      </w:r>
      <w:r w:rsidR="004F557D">
        <w:t>.</w:t>
      </w:r>
    </w:p>
    <w:p w14:paraId="39FF9E8F" w14:textId="1A008D0F" w:rsidR="00CF106F" w:rsidRDefault="00CF106F" w:rsidP="0024329A">
      <w:r w:rsidRPr="00CF106F">
        <w:lastRenderedPageBreak/>
        <w:t xml:space="preserve">While booking, make sure to inquire whether or not the traveler is traveling with a family before making a reservation, as Arabs like to stay in the same room </w:t>
      </w:r>
      <w:r>
        <w:t>with</w:t>
      </w:r>
      <w:r w:rsidRPr="00CF106F">
        <w:t xml:space="preserve"> their children. Do not re</w:t>
      </w:r>
      <w:r>
        <w:t>serve</w:t>
      </w:r>
      <w:r w:rsidRPr="00CF106F">
        <w:t xml:space="preserve"> two rooms without first inquiring if the guests are Arab and traveling with children. It is not a courteous thing to do.</w:t>
      </w:r>
    </w:p>
    <w:p w14:paraId="22303D4F" w14:textId="07008E7C" w:rsidR="00CF106F" w:rsidRDefault="00CF106F" w:rsidP="00CF106F">
      <w:pPr>
        <w:pStyle w:val="Heading1"/>
      </w:pPr>
      <w:bookmarkStart w:id="6" w:name="_Toc106981674"/>
      <w:r>
        <w:t>Conclusion:</w:t>
      </w:r>
      <w:bookmarkEnd w:id="6"/>
    </w:p>
    <w:p w14:paraId="3B66DB87" w14:textId="04575F1F" w:rsidR="00CF106F" w:rsidRPr="00CF106F" w:rsidRDefault="00CF106F" w:rsidP="00CF106F">
      <w:r w:rsidRPr="00CF106F">
        <w:t xml:space="preserve">Hotels were designed and built to accommodate visitors, many of whom travel from far-flung corners of the globe to stay in them. It is the responsibility of the higher-ranking executives and officials of the hotel to educate and train the employees regarding the cultural variations that exist between nations to encourage diversity and inclusion. This research discussed the cultural differences between the United Kingdom and the United Arab Emirates, </w:t>
      </w:r>
      <w:r>
        <w:t xml:space="preserve">taking </w:t>
      </w:r>
      <w:r w:rsidRPr="00CF106F">
        <w:t xml:space="preserve">into </w:t>
      </w:r>
      <w:r>
        <w:t>consideration their cultural differences</w:t>
      </w:r>
    </w:p>
    <w:p w14:paraId="16E867EB" w14:textId="77777777" w:rsidR="0024329A" w:rsidRPr="0024329A" w:rsidRDefault="0024329A" w:rsidP="0024329A"/>
    <w:p w14:paraId="205972D3" w14:textId="77777777" w:rsidR="00495E93" w:rsidRDefault="00495E93" w:rsidP="008F7E9F"/>
    <w:p w14:paraId="1200C68D" w14:textId="41B7918D" w:rsidR="001F0ED7" w:rsidRDefault="001F0ED7" w:rsidP="00495E93">
      <w:pPr>
        <w:spacing w:line="259" w:lineRule="auto"/>
        <w:jc w:val="left"/>
      </w:pPr>
    </w:p>
    <w:p w14:paraId="3BC1CEB4" w14:textId="77777777" w:rsidR="001F0ED7" w:rsidRDefault="001F0ED7">
      <w:pPr>
        <w:spacing w:line="259" w:lineRule="auto"/>
        <w:jc w:val="left"/>
      </w:pPr>
      <w:r>
        <w:br w:type="page"/>
      </w:r>
    </w:p>
    <w:p w14:paraId="531500A1" w14:textId="77777777" w:rsidR="00151338" w:rsidRDefault="00151338" w:rsidP="00F06EF0">
      <w:pPr>
        <w:rPr>
          <w:b/>
          <w:bCs/>
          <w:sz w:val="28"/>
          <w:szCs w:val="26"/>
        </w:rPr>
      </w:pPr>
    </w:p>
    <w:p w14:paraId="7C57E35D" w14:textId="40C6933E" w:rsidR="001C0076" w:rsidRDefault="001C0076">
      <w:pPr>
        <w:spacing w:line="259" w:lineRule="auto"/>
        <w:jc w:val="left"/>
      </w:pPr>
    </w:p>
    <w:p w14:paraId="6DE307C9" w14:textId="7CF18978" w:rsidR="001C0076" w:rsidRDefault="001C0076" w:rsidP="001C0076">
      <w:pPr>
        <w:pStyle w:val="Heading1"/>
      </w:pPr>
      <w:bookmarkStart w:id="7" w:name="_Toc106981675"/>
      <w:r>
        <w:t>References</w:t>
      </w:r>
      <w:bookmarkEnd w:id="7"/>
    </w:p>
    <w:p w14:paraId="5E585E5B" w14:textId="55600ED1" w:rsidR="004F557D" w:rsidRPr="001B412B" w:rsidRDefault="004F557D" w:rsidP="00966136">
      <w:pPr>
        <w:rPr>
          <w:rFonts w:cs="Times New Roman"/>
          <w:color w:val="222222"/>
          <w:szCs w:val="24"/>
          <w:shd w:val="clear" w:color="auto" w:fill="FFFFFF"/>
        </w:rPr>
      </w:pPr>
      <w:r w:rsidRPr="001B412B">
        <w:rPr>
          <w:rFonts w:cs="Times New Roman"/>
          <w:color w:val="222222"/>
          <w:szCs w:val="24"/>
          <w:shd w:val="clear" w:color="auto" w:fill="FFFFFF"/>
        </w:rPr>
        <w:t xml:space="preserve">Altaf, A. </w:t>
      </w:r>
      <w:r>
        <w:rPr>
          <w:rFonts w:cs="Times New Roman"/>
          <w:color w:val="222222"/>
          <w:szCs w:val="24"/>
          <w:shd w:val="clear" w:color="auto" w:fill="FFFFFF"/>
        </w:rPr>
        <w:t>(</w:t>
      </w:r>
      <w:r w:rsidRPr="001B412B">
        <w:rPr>
          <w:rFonts w:cs="Times New Roman"/>
          <w:color w:val="222222"/>
          <w:szCs w:val="24"/>
          <w:shd w:val="clear" w:color="auto" w:fill="FFFFFF"/>
        </w:rPr>
        <w:t>20</w:t>
      </w:r>
      <w:r>
        <w:rPr>
          <w:rFonts w:cs="Times New Roman"/>
          <w:color w:val="222222"/>
          <w:szCs w:val="24"/>
          <w:shd w:val="clear" w:color="auto" w:fill="FFFFFF"/>
        </w:rPr>
        <w:t>2</w:t>
      </w:r>
      <w:r w:rsidRPr="001B412B">
        <w:rPr>
          <w:rFonts w:cs="Times New Roman"/>
          <w:color w:val="222222"/>
          <w:szCs w:val="24"/>
          <w:shd w:val="clear" w:color="auto" w:fill="FFFFFF"/>
        </w:rPr>
        <w:t>1</w:t>
      </w:r>
      <w:r>
        <w:rPr>
          <w:rFonts w:cs="Times New Roman"/>
          <w:color w:val="222222"/>
          <w:szCs w:val="24"/>
          <w:shd w:val="clear" w:color="auto" w:fill="FFFFFF"/>
        </w:rPr>
        <w:t>)</w:t>
      </w:r>
      <w:r w:rsidRPr="001B412B">
        <w:rPr>
          <w:rFonts w:cs="Times New Roman"/>
          <w:color w:val="222222"/>
          <w:szCs w:val="24"/>
          <w:shd w:val="clear" w:color="auto" w:fill="FFFFFF"/>
        </w:rPr>
        <w:t>. The impact of organizational culture on organizational effectiveness: Implication of Hofstede cultural model as organizational effectiveness model. </w:t>
      </w:r>
      <w:r w:rsidRPr="001B412B">
        <w:rPr>
          <w:rFonts w:cs="Times New Roman"/>
          <w:i/>
          <w:iCs/>
          <w:color w:val="222222"/>
          <w:szCs w:val="24"/>
          <w:shd w:val="clear" w:color="auto" w:fill="FFFFFF"/>
        </w:rPr>
        <w:t>International Journal of Interdisciplinary Social Sciences</w:t>
      </w:r>
      <w:r w:rsidRPr="001B412B">
        <w:rPr>
          <w:rFonts w:cs="Times New Roman"/>
          <w:color w:val="222222"/>
          <w:szCs w:val="24"/>
          <w:shd w:val="clear" w:color="auto" w:fill="FFFFFF"/>
        </w:rPr>
        <w:t>, </w:t>
      </w:r>
      <w:r w:rsidRPr="001B412B">
        <w:rPr>
          <w:rFonts w:cs="Times New Roman"/>
          <w:i/>
          <w:iCs/>
          <w:color w:val="222222"/>
          <w:szCs w:val="24"/>
          <w:shd w:val="clear" w:color="auto" w:fill="FFFFFF"/>
        </w:rPr>
        <w:t>6</w:t>
      </w:r>
      <w:r w:rsidRPr="001B412B">
        <w:rPr>
          <w:rFonts w:cs="Times New Roman"/>
          <w:color w:val="222222"/>
          <w:szCs w:val="24"/>
          <w:shd w:val="clear" w:color="auto" w:fill="FFFFFF"/>
        </w:rPr>
        <w:t>(1).</w:t>
      </w:r>
    </w:p>
    <w:p w14:paraId="7F28BD45" w14:textId="5A1ED8DE" w:rsidR="004F557D" w:rsidRDefault="004F557D" w:rsidP="001C0076">
      <w:pPr>
        <w:rPr>
          <w:rFonts w:cs="Times New Roman"/>
          <w:i/>
          <w:iCs/>
          <w:szCs w:val="24"/>
        </w:rPr>
      </w:pPr>
      <w:r w:rsidRPr="001B412B">
        <w:rPr>
          <w:rFonts w:cs="Times New Roman"/>
          <w:szCs w:val="24"/>
        </w:rPr>
        <w:t xml:space="preserve">Ang, S. and Van Dyne, L. </w:t>
      </w:r>
      <w:r>
        <w:rPr>
          <w:rFonts w:cs="Times New Roman"/>
          <w:szCs w:val="24"/>
        </w:rPr>
        <w:t>(</w:t>
      </w:r>
      <w:r w:rsidRPr="001B412B">
        <w:rPr>
          <w:rFonts w:cs="Times New Roman"/>
          <w:szCs w:val="24"/>
        </w:rPr>
        <w:t>2015</w:t>
      </w:r>
      <w:r>
        <w:rPr>
          <w:rFonts w:cs="Times New Roman"/>
          <w:szCs w:val="24"/>
        </w:rPr>
        <w:t>)</w:t>
      </w:r>
      <w:r w:rsidRPr="001B412B">
        <w:rPr>
          <w:rFonts w:cs="Times New Roman"/>
          <w:szCs w:val="24"/>
        </w:rPr>
        <w:t xml:space="preserve">. </w:t>
      </w:r>
      <w:r w:rsidRPr="001B412B">
        <w:rPr>
          <w:rFonts w:cs="Times New Roman"/>
          <w:i/>
          <w:iCs/>
          <w:szCs w:val="24"/>
        </w:rPr>
        <w:t>Handbook of cultural intelligence: Theory, measurement, and applications. Routledge.</w:t>
      </w:r>
    </w:p>
    <w:p w14:paraId="2C48E533" w14:textId="77777777" w:rsidR="00580707" w:rsidRPr="00580707" w:rsidRDefault="00580707" w:rsidP="00580707">
      <w:pPr>
        <w:rPr>
          <w:rFonts w:cs="Times New Roman"/>
          <w:szCs w:val="24"/>
        </w:rPr>
      </w:pPr>
      <w:r w:rsidRPr="00580707">
        <w:rPr>
          <w:rFonts w:cs="Times New Roman"/>
          <w:szCs w:val="24"/>
        </w:rPr>
        <w:t>British Council (2022) Arabic language and Arab culture [online]. Available from:</w:t>
      </w:r>
    </w:p>
    <w:p w14:paraId="038D92D3" w14:textId="77777777" w:rsidR="00580707" w:rsidRPr="00580707" w:rsidRDefault="00580707" w:rsidP="00580707">
      <w:pPr>
        <w:rPr>
          <w:rFonts w:cs="Times New Roman"/>
          <w:szCs w:val="24"/>
        </w:rPr>
      </w:pPr>
      <w:r w:rsidRPr="00580707">
        <w:rPr>
          <w:rFonts w:cs="Times New Roman"/>
          <w:szCs w:val="24"/>
        </w:rPr>
        <w:t>https://www.britishcouncil.org/sites/default/files/arabic_language_and_culture_education_pack.p</w:t>
      </w:r>
    </w:p>
    <w:p w14:paraId="6C72A8B1" w14:textId="1016CC9D" w:rsidR="00580707" w:rsidRPr="00580707" w:rsidRDefault="00580707" w:rsidP="00580707">
      <w:pPr>
        <w:rPr>
          <w:rFonts w:cs="Times New Roman"/>
          <w:szCs w:val="24"/>
        </w:rPr>
      </w:pPr>
      <w:r w:rsidRPr="00580707">
        <w:rPr>
          <w:rFonts w:cs="Times New Roman"/>
          <w:szCs w:val="24"/>
        </w:rPr>
        <w:t xml:space="preserve">df (Accessed </w:t>
      </w:r>
      <w:r>
        <w:rPr>
          <w:rFonts w:cs="Times New Roman"/>
          <w:szCs w:val="24"/>
        </w:rPr>
        <w:t>15 June</w:t>
      </w:r>
      <w:r w:rsidRPr="00580707">
        <w:rPr>
          <w:rFonts w:cs="Times New Roman"/>
          <w:szCs w:val="24"/>
        </w:rPr>
        <w:t xml:space="preserve"> 2022).</w:t>
      </w:r>
    </w:p>
    <w:p w14:paraId="58F1F5B4" w14:textId="4ADECAF6" w:rsidR="004F557D" w:rsidRPr="001B412B" w:rsidRDefault="004F557D" w:rsidP="00966136">
      <w:pPr>
        <w:rPr>
          <w:rFonts w:cs="Times New Roman"/>
          <w:szCs w:val="24"/>
        </w:rPr>
      </w:pPr>
      <w:r w:rsidRPr="001B412B">
        <w:rPr>
          <w:rFonts w:cs="Times New Roman"/>
          <w:szCs w:val="24"/>
        </w:rPr>
        <w:t xml:space="preserve">Crowne, K.A. </w:t>
      </w:r>
      <w:r>
        <w:rPr>
          <w:rFonts w:cs="Times New Roman"/>
          <w:szCs w:val="24"/>
        </w:rPr>
        <w:t>(</w:t>
      </w:r>
      <w:r w:rsidRPr="001B412B">
        <w:rPr>
          <w:rFonts w:cs="Times New Roman"/>
          <w:szCs w:val="24"/>
        </w:rPr>
        <w:t>2018</w:t>
      </w:r>
      <w:r>
        <w:rPr>
          <w:rFonts w:cs="Times New Roman"/>
          <w:szCs w:val="24"/>
        </w:rPr>
        <w:t>)</w:t>
      </w:r>
      <w:r w:rsidRPr="001B412B">
        <w:rPr>
          <w:rFonts w:cs="Times New Roman"/>
          <w:szCs w:val="24"/>
        </w:rPr>
        <w:t xml:space="preserve">. What leads to cultural </w:t>
      </w:r>
      <w:r w:rsidR="00F73A52" w:rsidRPr="001B412B">
        <w:rPr>
          <w:rFonts w:cs="Times New Roman"/>
          <w:szCs w:val="24"/>
        </w:rPr>
        <w:t>intelligence?</w:t>
      </w:r>
      <w:r w:rsidRPr="001B412B">
        <w:rPr>
          <w:rFonts w:cs="Times New Roman"/>
          <w:szCs w:val="24"/>
        </w:rPr>
        <w:t xml:space="preserve"> </w:t>
      </w:r>
      <w:r w:rsidRPr="001B412B">
        <w:rPr>
          <w:rFonts w:cs="Times New Roman"/>
          <w:i/>
          <w:iCs/>
          <w:szCs w:val="24"/>
        </w:rPr>
        <w:t>Business horizons</w:t>
      </w:r>
      <w:r w:rsidRPr="001B412B">
        <w:rPr>
          <w:rFonts w:cs="Times New Roman"/>
          <w:szCs w:val="24"/>
        </w:rPr>
        <w:t>, 51(5), pp.391-399.</w:t>
      </w:r>
    </w:p>
    <w:p w14:paraId="556BDB1F" w14:textId="49061086" w:rsidR="004F557D" w:rsidRDefault="004F557D" w:rsidP="00966136">
      <w:pPr>
        <w:rPr>
          <w:rFonts w:cs="Times New Roman"/>
          <w:szCs w:val="24"/>
          <w:shd w:val="clear" w:color="auto" w:fill="FFFFFF"/>
        </w:rPr>
      </w:pPr>
      <w:r w:rsidRPr="001B412B">
        <w:rPr>
          <w:rFonts w:cs="Times New Roman"/>
          <w:szCs w:val="24"/>
          <w:shd w:val="clear" w:color="auto" w:fill="FFFFFF"/>
        </w:rPr>
        <w:t xml:space="preserve">Ferraro, G. and Brody, E.K., </w:t>
      </w:r>
      <w:r>
        <w:rPr>
          <w:rFonts w:cs="Times New Roman"/>
          <w:szCs w:val="24"/>
          <w:shd w:val="clear" w:color="auto" w:fill="FFFFFF"/>
        </w:rPr>
        <w:t>(</w:t>
      </w:r>
      <w:r w:rsidRPr="001B412B">
        <w:rPr>
          <w:rFonts w:cs="Times New Roman"/>
          <w:szCs w:val="24"/>
          <w:shd w:val="clear" w:color="auto" w:fill="FFFFFF"/>
        </w:rPr>
        <w:t>2015</w:t>
      </w:r>
      <w:r>
        <w:rPr>
          <w:rFonts w:cs="Times New Roman"/>
          <w:szCs w:val="24"/>
          <w:shd w:val="clear" w:color="auto" w:fill="FFFFFF"/>
        </w:rPr>
        <w:t>)</w:t>
      </w:r>
      <w:r w:rsidRPr="001B412B">
        <w:rPr>
          <w:rFonts w:cs="Times New Roman"/>
          <w:szCs w:val="24"/>
          <w:shd w:val="clear" w:color="auto" w:fill="FFFFFF"/>
        </w:rPr>
        <w:t>. The Cultural Dimension of Global Business (1-download). Routledge.</w:t>
      </w:r>
    </w:p>
    <w:p w14:paraId="08C8C57E" w14:textId="77777777" w:rsidR="00580707" w:rsidRPr="00580707" w:rsidRDefault="00580707" w:rsidP="00580707">
      <w:pPr>
        <w:rPr>
          <w:rFonts w:cs="Times New Roman"/>
          <w:szCs w:val="24"/>
          <w:shd w:val="clear" w:color="auto" w:fill="FFFFFF"/>
        </w:rPr>
      </w:pPr>
      <w:r w:rsidRPr="00580707">
        <w:rPr>
          <w:rFonts w:cs="Times New Roman"/>
          <w:szCs w:val="24"/>
          <w:shd w:val="clear" w:color="auto" w:fill="FFFFFF"/>
        </w:rPr>
        <w:t>Hofstede Insights (2022) Compare countries - Hofstede Insights [online]. Available from:</w:t>
      </w:r>
    </w:p>
    <w:p w14:paraId="08B4B621" w14:textId="2934654C" w:rsidR="00580707" w:rsidRPr="001B412B" w:rsidRDefault="00580707" w:rsidP="00580707">
      <w:pPr>
        <w:rPr>
          <w:rFonts w:cs="Times New Roman"/>
          <w:szCs w:val="24"/>
          <w:shd w:val="clear" w:color="auto" w:fill="FFFFFF"/>
        </w:rPr>
      </w:pPr>
      <w:r w:rsidRPr="00580707">
        <w:rPr>
          <w:rFonts w:cs="Times New Roman"/>
          <w:szCs w:val="24"/>
          <w:shd w:val="clear" w:color="auto" w:fill="FFFFFF"/>
        </w:rPr>
        <w:t xml:space="preserve">https://www.hofstede-insights.com/product/compare-countries/ (Accessed </w:t>
      </w:r>
      <w:r>
        <w:rPr>
          <w:rFonts w:cs="Times New Roman"/>
          <w:szCs w:val="24"/>
          <w:shd w:val="clear" w:color="auto" w:fill="FFFFFF"/>
        </w:rPr>
        <w:t>18 June</w:t>
      </w:r>
      <w:r w:rsidRPr="00580707">
        <w:rPr>
          <w:rFonts w:cs="Times New Roman"/>
          <w:szCs w:val="24"/>
          <w:shd w:val="clear" w:color="auto" w:fill="FFFFFF"/>
        </w:rPr>
        <w:t xml:space="preserve"> 2022).</w:t>
      </w:r>
    </w:p>
    <w:p w14:paraId="25C22136" w14:textId="612541D7" w:rsidR="004F557D" w:rsidRDefault="004F557D" w:rsidP="001C0076">
      <w:pPr>
        <w:rPr>
          <w:rFonts w:cs="Times New Roman"/>
          <w:color w:val="222222"/>
          <w:szCs w:val="24"/>
          <w:shd w:val="clear" w:color="auto" w:fill="FFFFFF"/>
        </w:rPr>
      </w:pPr>
      <w:r w:rsidRPr="001B412B">
        <w:rPr>
          <w:rFonts w:cs="Times New Roman"/>
          <w:color w:val="222222"/>
          <w:szCs w:val="24"/>
          <w:shd w:val="clear" w:color="auto" w:fill="FFFFFF"/>
        </w:rPr>
        <w:t xml:space="preserve">Reisinger, Y. and Turner, L. </w:t>
      </w:r>
      <w:r>
        <w:rPr>
          <w:rFonts w:cs="Times New Roman"/>
          <w:color w:val="222222"/>
          <w:szCs w:val="24"/>
          <w:shd w:val="clear" w:color="auto" w:fill="FFFFFF"/>
        </w:rPr>
        <w:t>(201</w:t>
      </w:r>
      <w:r w:rsidRPr="001B412B">
        <w:rPr>
          <w:rFonts w:cs="Times New Roman"/>
          <w:color w:val="222222"/>
          <w:szCs w:val="24"/>
          <w:shd w:val="clear" w:color="auto" w:fill="FFFFFF"/>
        </w:rPr>
        <w:t>8</w:t>
      </w:r>
      <w:r>
        <w:rPr>
          <w:rFonts w:cs="Times New Roman"/>
          <w:color w:val="222222"/>
          <w:szCs w:val="24"/>
          <w:shd w:val="clear" w:color="auto" w:fill="FFFFFF"/>
        </w:rPr>
        <w:t>)</w:t>
      </w:r>
      <w:r w:rsidRPr="001B412B">
        <w:rPr>
          <w:rFonts w:cs="Times New Roman"/>
          <w:color w:val="222222"/>
          <w:szCs w:val="24"/>
          <w:shd w:val="clear" w:color="auto" w:fill="FFFFFF"/>
        </w:rPr>
        <w:t>. Cross-cultural differences in tourism: A strategy for tourism marketers. </w:t>
      </w:r>
      <w:r w:rsidRPr="001B412B">
        <w:rPr>
          <w:rFonts w:cs="Times New Roman"/>
          <w:i/>
          <w:iCs/>
          <w:color w:val="222222"/>
          <w:szCs w:val="24"/>
          <w:shd w:val="clear" w:color="auto" w:fill="FFFFFF"/>
        </w:rPr>
        <w:t>Journal of Travel &amp; Tourism Marketing</w:t>
      </w:r>
      <w:r w:rsidRPr="001B412B">
        <w:rPr>
          <w:rFonts w:cs="Times New Roman"/>
          <w:color w:val="222222"/>
          <w:szCs w:val="24"/>
          <w:shd w:val="clear" w:color="auto" w:fill="FFFFFF"/>
        </w:rPr>
        <w:t>, </w:t>
      </w:r>
      <w:r w:rsidRPr="001B412B">
        <w:rPr>
          <w:rFonts w:cs="Times New Roman"/>
          <w:i/>
          <w:iCs/>
          <w:color w:val="222222"/>
          <w:szCs w:val="24"/>
          <w:shd w:val="clear" w:color="auto" w:fill="FFFFFF"/>
        </w:rPr>
        <w:t>7</w:t>
      </w:r>
      <w:r w:rsidRPr="001B412B">
        <w:rPr>
          <w:rFonts w:cs="Times New Roman"/>
          <w:color w:val="222222"/>
          <w:szCs w:val="24"/>
          <w:shd w:val="clear" w:color="auto" w:fill="FFFFFF"/>
        </w:rPr>
        <w:t>(4), pp.79-106.</w:t>
      </w:r>
    </w:p>
    <w:p w14:paraId="24F38778" w14:textId="232E8631" w:rsidR="009751AD" w:rsidRPr="004F557D" w:rsidRDefault="009751AD" w:rsidP="009751AD">
      <w:pPr>
        <w:rPr>
          <w:rFonts w:cs="Times New Roman"/>
          <w:sz w:val="32"/>
          <w:szCs w:val="32"/>
        </w:rPr>
      </w:pPr>
      <w:r w:rsidRPr="004F557D">
        <w:rPr>
          <w:rFonts w:cs="Times New Roman"/>
          <w:i/>
          <w:iCs/>
          <w:color w:val="000000"/>
          <w:szCs w:val="24"/>
          <w:shd w:val="clear" w:color="auto" w:fill="FFFFFF"/>
        </w:rPr>
        <w:t>Rosewood London</w:t>
      </w:r>
      <w:r>
        <w:rPr>
          <w:rFonts w:cs="Times New Roman"/>
          <w:color w:val="000000"/>
          <w:szCs w:val="24"/>
          <w:shd w:val="clear" w:color="auto" w:fill="FFFFFF"/>
        </w:rPr>
        <w:t xml:space="preserve"> (2022)</w:t>
      </w:r>
      <w:r w:rsidRPr="004F557D">
        <w:rPr>
          <w:rFonts w:cs="Times New Roman"/>
          <w:color w:val="000000"/>
          <w:szCs w:val="24"/>
          <w:shd w:val="clear" w:color="auto" w:fill="FFFFFF"/>
        </w:rPr>
        <w:t xml:space="preserve"> [online] Available at: &lt;https://www.rosewoodhotels.com/en/london&gt; [Accessed 24 June 2022].</w:t>
      </w:r>
    </w:p>
    <w:p w14:paraId="2380CC24" w14:textId="6D5BADBE" w:rsidR="004F557D" w:rsidRPr="001B412B" w:rsidRDefault="004F557D" w:rsidP="00966136">
      <w:pPr>
        <w:rPr>
          <w:rFonts w:cs="Times New Roman"/>
          <w:color w:val="222222"/>
          <w:szCs w:val="24"/>
          <w:shd w:val="clear" w:color="auto" w:fill="FFFFFF"/>
        </w:rPr>
      </w:pPr>
      <w:r w:rsidRPr="001B412B">
        <w:rPr>
          <w:rFonts w:cs="Times New Roman"/>
          <w:color w:val="222222"/>
          <w:szCs w:val="24"/>
          <w:shd w:val="clear" w:color="auto" w:fill="FFFFFF"/>
        </w:rPr>
        <w:t xml:space="preserve">Turner, L. </w:t>
      </w:r>
      <w:r w:rsidR="00F73A52" w:rsidRPr="001B412B">
        <w:rPr>
          <w:rFonts w:cs="Times New Roman"/>
          <w:color w:val="222222"/>
          <w:szCs w:val="24"/>
          <w:shd w:val="clear" w:color="auto" w:fill="FFFFFF"/>
        </w:rPr>
        <w:t xml:space="preserve">and </w:t>
      </w:r>
      <w:proofErr w:type="spellStart"/>
      <w:r w:rsidR="00F73A52" w:rsidRPr="001B412B">
        <w:rPr>
          <w:rFonts w:cs="Times New Roman"/>
          <w:color w:val="222222"/>
          <w:szCs w:val="24"/>
          <w:shd w:val="clear" w:color="auto" w:fill="FFFFFF"/>
        </w:rPr>
        <w:t>McQuilken</w:t>
      </w:r>
      <w:proofErr w:type="spellEnd"/>
      <w:r w:rsidRPr="001B412B">
        <w:rPr>
          <w:rFonts w:cs="Times New Roman"/>
          <w:color w:val="222222"/>
          <w:szCs w:val="24"/>
          <w:shd w:val="clear" w:color="auto" w:fill="FFFFFF"/>
        </w:rPr>
        <w:t xml:space="preserve">, L. </w:t>
      </w:r>
      <w:r>
        <w:rPr>
          <w:rFonts w:cs="Times New Roman"/>
          <w:color w:val="222222"/>
          <w:szCs w:val="24"/>
          <w:shd w:val="clear" w:color="auto" w:fill="FFFFFF"/>
        </w:rPr>
        <w:t>(</w:t>
      </w:r>
      <w:r w:rsidRPr="001B412B">
        <w:rPr>
          <w:rFonts w:cs="Times New Roman"/>
          <w:color w:val="222222"/>
          <w:szCs w:val="24"/>
          <w:shd w:val="clear" w:color="auto" w:fill="FFFFFF"/>
        </w:rPr>
        <w:t>2022</w:t>
      </w:r>
      <w:r>
        <w:rPr>
          <w:rFonts w:cs="Times New Roman"/>
          <w:color w:val="222222"/>
          <w:szCs w:val="24"/>
          <w:shd w:val="clear" w:color="auto" w:fill="FFFFFF"/>
        </w:rPr>
        <w:t>)</w:t>
      </w:r>
      <w:r w:rsidRPr="001B412B">
        <w:rPr>
          <w:rFonts w:cs="Times New Roman"/>
          <w:color w:val="222222"/>
          <w:szCs w:val="24"/>
          <w:shd w:val="clear" w:color="auto" w:fill="FFFFFF"/>
        </w:rPr>
        <w:t>. How cultural differences cause dimensions of tourism satisfaction. </w:t>
      </w:r>
      <w:r w:rsidRPr="001B412B">
        <w:rPr>
          <w:rFonts w:cs="Times New Roman"/>
          <w:i/>
          <w:iCs/>
          <w:color w:val="222222"/>
          <w:szCs w:val="24"/>
          <w:shd w:val="clear" w:color="auto" w:fill="FFFFFF"/>
        </w:rPr>
        <w:t>Journal of Travel &amp; Tourism Marketing</w:t>
      </w:r>
      <w:r w:rsidRPr="001B412B">
        <w:rPr>
          <w:rFonts w:cs="Times New Roman"/>
          <w:color w:val="222222"/>
          <w:szCs w:val="24"/>
          <w:shd w:val="clear" w:color="auto" w:fill="FFFFFF"/>
        </w:rPr>
        <w:t>, </w:t>
      </w:r>
      <w:r w:rsidRPr="001B412B">
        <w:rPr>
          <w:rFonts w:cs="Times New Roman"/>
          <w:i/>
          <w:iCs/>
          <w:color w:val="222222"/>
          <w:szCs w:val="24"/>
          <w:shd w:val="clear" w:color="auto" w:fill="FFFFFF"/>
        </w:rPr>
        <w:t>11</w:t>
      </w:r>
      <w:r w:rsidRPr="001B412B">
        <w:rPr>
          <w:rFonts w:cs="Times New Roman"/>
          <w:color w:val="222222"/>
          <w:szCs w:val="24"/>
          <w:shd w:val="clear" w:color="auto" w:fill="FFFFFF"/>
        </w:rPr>
        <w:t>(1), pp.79-101.</w:t>
      </w:r>
    </w:p>
    <w:p w14:paraId="1F244B69" w14:textId="71254DA7" w:rsidR="004F557D" w:rsidRDefault="004F557D" w:rsidP="00966136">
      <w:pPr>
        <w:rPr>
          <w:rFonts w:cs="Times New Roman"/>
          <w:color w:val="222222"/>
          <w:szCs w:val="24"/>
          <w:shd w:val="clear" w:color="auto" w:fill="FFFFFF"/>
        </w:rPr>
      </w:pPr>
      <w:r w:rsidRPr="001B412B">
        <w:rPr>
          <w:rFonts w:cs="Times New Roman"/>
          <w:color w:val="222222"/>
          <w:szCs w:val="24"/>
          <w:shd w:val="clear" w:color="auto" w:fill="FFFFFF"/>
        </w:rPr>
        <w:t xml:space="preserve">Venaik, S. and Brewer, P. </w:t>
      </w:r>
      <w:r>
        <w:rPr>
          <w:rFonts w:cs="Times New Roman"/>
          <w:color w:val="222222"/>
          <w:szCs w:val="24"/>
          <w:shd w:val="clear" w:color="auto" w:fill="FFFFFF"/>
        </w:rPr>
        <w:t>(</w:t>
      </w:r>
      <w:r w:rsidRPr="001B412B">
        <w:rPr>
          <w:rFonts w:cs="Times New Roman"/>
          <w:color w:val="222222"/>
          <w:szCs w:val="24"/>
          <w:shd w:val="clear" w:color="auto" w:fill="FFFFFF"/>
        </w:rPr>
        <w:t>201</w:t>
      </w:r>
      <w:r>
        <w:rPr>
          <w:rFonts w:cs="Times New Roman"/>
          <w:color w:val="222222"/>
          <w:szCs w:val="24"/>
          <w:shd w:val="clear" w:color="auto" w:fill="FFFFFF"/>
        </w:rPr>
        <w:t>8)</w:t>
      </w:r>
      <w:r w:rsidRPr="001B412B">
        <w:rPr>
          <w:rFonts w:cs="Times New Roman"/>
          <w:color w:val="222222"/>
          <w:szCs w:val="24"/>
          <w:shd w:val="clear" w:color="auto" w:fill="FFFFFF"/>
        </w:rPr>
        <w:t>. Critical issues in the Hofstede and GLOBE national culture models. </w:t>
      </w:r>
      <w:r w:rsidRPr="001B412B">
        <w:rPr>
          <w:rFonts w:cs="Times New Roman"/>
          <w:i/>
          <w:iCs/>
          <w:color w:val="222222"/>
          <w:szCs w:val="24"/>
          <w:shd w:val="clear" w:color="auto" w:fill="FFFFFF"/>
        </w:rPr>
        <w:t>International Marketing Review</w:t>
      </w:r>
      <w:r w:rsidRPr="001B412B">
        <w:rPr>
          <w:rFonts w:cs="Times New Roman"/>
          <w:color w:val="222222"/>
          <w:szCs w:val="24"/>
          <w:shd w:val="clear" w:color="auto" w:fill="FFFFFF"/>
        </w:rPr>
        <w:t>.</w:t>
      </w:r>
    </w:p>
    <w:sectPr w:rsidR="004F557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B1D0E8" w14:textId="77777777" w:rsidR="009731E5" w:rsidRDefault="009731E5" w:rsidP="00D6303C">
      <w:pPr>
        <w:spacing w:after="0" w:line="240" w:lineRule="auto"/>
      </w:pPr>
      <w:r>
        <w:separator/>
      </w:r>
    </w:p>
  </w:endnote>
  <w:endnote w:type="continuationSeparator" w:id="0">
    <w:p w14:paraId="4BFBCF98" w14:textId="77777777" w:rsidR="009731E5" w:rsidRDefault="009731E5" w:rsidP="00D630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71A8A4" w14:textId="77777777" w:rsidR="009731E5" w:rsidRDefault="009731E5" w:rsidP="00D6303C">
      <w:pPr>
        <w:spacing w:after="0" w:line="240" w:lineRule="auto"/>
      </w:pPr>
      <w:r>
        <w:separator/>
      </w:r>
    </w:p>
  </w:footnote>
  <w:footnote w:type="continuationSeparator" w:id="0">
    <w:p w14:paraId="0264E457" w14:textId="77777777" w:rsidR="009731E5" w:rsidRDefault="009731E5" w:rsidP="00D630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A0MjI1Mje1NDE0NLBQ0lEKTi0uzszPAykwqQUA0gVF5SwAAAA="/>
  </w:docVars>
  <w:rsids>
    <w:rsidRoot w:val="0066698C"/>
    <w:rsid w:val="00011E7E"/>
    <w:rsid w:val="00027072"/>
    <w:rsid w:val="00036DA5"/>
    <w:rsid w:val="0006535A"/>
    <w:rsid w:val="00084BBA"/>
    <w:rsid w:val="000B2055"/>
    <w:rsid w:val="00151338"/>
    <w:rsid w:val="001B412B"/>
    <w:rsid w:val="001C0076"/>
    <w:rsid w:val="001F0ED7"/>
    <w:rsid w:val="0024329A"/>
    <w:rsid w:val="002459E2"/>
    <w:rsid w:val="00280F85"/>
    <w:rsid w:val="002C5D80"/>
    <w:rsid w:val="003657D0"/>
    <w:rsid w:val="003F5D33"/>
    <w:rsid w:val="0042456F"/>
    <w:rsid w:val="00450451"/>
    <w:rsid w:val="00453585"/>
    <w:rsid w:val="00495E93"/>
    <w:rsid w:val="004D53D2"/>
    <w:rsid w:val="004F557D"/>
    <w:rsid w:val="00580707"/>
    <w:rsid w:val="006301B5"/>
    <w:rsid w:val="0066698C"/>
    <w:rsid w:val="006C1EB7"/>
    <w:rsid w:val="006D2845"/>
    <w:rsid w:val="006E04C4"/>
    <w:rsid w:val="00740F05"/>
    <w:rsid w:val="007F4880"/>
    <w:rsid w:val="007F6B78"/>
    <w:rsid w:val="0081404C"/>
    <w:rsid w:val="00815585"/>
    <w:rsid w:val="008854C4"/>
    <w:rsid w:val="0088643F"/>
    <w:rsid w:val="008B1161"/>
    <w:rsid w:val="008F7E9F"/>
    <w:rsid w:val="00920781"/>
    <w:rsid w:val="00966136"/>
    <w:rsid w:val="009731E5"/>
    <w:rsid w:val="009751AD"/>
    <w:rsid w:val="009F018F"/>
    <w:rsid w:val="009F233E"/>
    <w:rsid w:val="00A17610"/>
    <w:rsid w:val="00A411AF"/>
    <w:rsid w:val="00A51DAD"/>
    <w:rsid w:val="00AB74AD"/>
    <w:rsid w:val="00AE64C3"/>
    <w:rsid w:val="00B06E67"/>
    <w:rsid w:val="00B428A2"/>
    <w:rsid w:val="00B71C50"/>
    <w:rsid w:val="00B77EFB"/>
    <w:rsid w:val="00B93E1C"/>
    <w:rsid w:val="00B95EFD"/>
    <w:rsid w:val="00BA2486"/>
    <w:rsid w:val="00C83FDB"/>
    <w:rsid w:val="00CA7551"/>
    <w:rsid w:val="00CF106F"/>
    <w:rsid w:val="00CF420F"/>
    <w:rsid w:val="00CF729E"/>
    <w:rsid w:val="00D6303C"/>
    <w:rsid w:val="00DA58BE"/>
    <w:rsid w:val="00DD58CC"/>
    <w:rsid w:val="00E033BA"/>
    <w:rsid w:val="00E46574"/>
    <w:rsid w:val="00F06EF0"/>
    <w:rsid w:val="00F73A52"/>
    <w:rsid w:val="00F768C0"/>
    <w:rsid w:val="00FD20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417EF0"/>
  <w15:docId w15:val="{63F063F3-018D-3A44-A38E-B103A7F44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EF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7EF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AE64C3"/>
    <w:pPr>
      <w:keepNext/>
      <w:keepLines/>
      <w:spacing w:before="40" w:after="0"/>
      <w:outlineLvl w:val="1"/>
    </w:pPr>
    <w:rPr>
      <w:rFonts w:asciiTheme="majorHAnsi" w:eastAsiaTheme="majorEastAsia" w:hAnsiTheme="majorHAnsi"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EFB"/>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AE64C3"/>
    <w:rPr>
      <w:rFonts w:asciiTheme="majorHAnsi" w:eastAsiaTheme="majorEastAsia" w:hAnsiTheme="majorHAnsi" w:cstheme="majorBidi"/>
      <w:b/>
      <w:color w:val="2F5496" w:themeColor="accent1" w:themeShade="BF"/>
      <w:sz w:val="28"/>
      <w:szCs w:val="26"/>
    </w:rPr>
  </w:style>
  <w:style w:type="paragraph" w:styleId="TOCHeading">
    <w:name w:val="TOC Heading"/>
    <w:basedOn w:val="Heading1"/>
    <w:next w:val="Normal"/>
    <w:uiPriority w:val="39"/>
    <w:unhideWhenUsed/>
    <w:qFormat/>
    <w:rsid w:val="00DA58BE"/>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DA58BE"/>
    <w:pPr>
      <w:spacing w:after="100"/>
    </w:pPr>
  </w:style>
  <w:style w:type="character" w:styleId="Hyperlink">
    <w:name w:val="Hyperlink"/>
    <w:basedOn w:val="DefaultParagraphFont"/>
    <w:uiPriority w:val="99"/>
    <w:unhideWhenUsed/>
    <w:rsid w:val="00DA58BE"/>
    <w:rPr>
      <w:color w:val="0563C1" w:themeColor="hyperlink"/>
      <w:u w:val="single"/>
    </w:rPr>
  </w:style>
  <w:style w:type="paragraph" w:styleId="Header">
    <w:name w:val="header"/>
    <w:basedOn w:val="Normal"/>
    <w:link w:val="HeaderChar"/>
    <w:uiPriority w:val="99"/>
    <w:unhideWhenUsed/>
    <w:rsid w:val="00D630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03C"/>
    <w:rPr>
      <w:rFonts w:ascii="Times New Roman" w:hAnsi="Times New Roman"/>
      <w:sz w:val="24"/>
    </w:rPr>
  </w:style>
  <w:style w:type="paragraph" w:styleId="Footer">
    <w:name w:val="footer"/>
    <w:basedOn w:val="Normal"/>
    <w:link w:val="FooterChar"/>
    <w:uiPriority w:val="99"/>
    <w:unhideWhenUsed/>
    <w:rsid w:val="00D630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03C"/>
    <w:rPr>
      <w:rFonts w:ascii="Times New Roman" w:hAnsi="Times New Roman"/>
      <w:sz w:val="24"/>
    </w:rPr>
  </w:style>
  <w:style w:type="paragraph" w:styleId="Caption">
    <w:name w:val="caption"/>
    <w:basedOn w:val="Normal"/>
    <w:next w:val="Normal"/>
    <w:uiPriority w:val="35"/>
    <w:unhideWhenUsed/>
    <w:qFormat/>
    <w:rsid w:val="007F6B78"/>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A411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11A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B122EAD-6574-4CA8-9B6A-579A21A81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1480</Words>
  <Characters>8441</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Mohibur Rahman Chowdhury (1911447)</cp:lastModifiedBy>
  <cp:revision>2</cp:revision>
  <dcterms:created xsi:type="dcterms:W3CDTF">2022-06-27T10:49:00Z</dcterms:created>
  <dcterms:modified xsi:type="dcterms:W3CDTF">2022-06-27T10:49:00Z</dcterms:modified>
</cp:coreProperties>
</file>