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7B79B" w14:textId="77777777" w:rsidR="00EE34C9" w:rsidRDefault="00EE34C9" w:rsidP="00EE34C9">
      <w:pPr>
        <w:spacing w:line="259" w:lineRule="auto"/>
        <w:jc w:val="center"/>
        <w:rPr>
          <w:b/>
          <w:lang w:val="en-IN"/>
        </w:rPr>
      </w:pPr>
    </w:p>
    <w:p w14:paraId="5451F4EC" w14:textId="77777777" w:rsidR="00EE34C9" w:rsidRDefault="00EE34C9" w:rsidP="00EE34C9">
      <w:pPr>
        <w:spacing w:line="259" w:lineRule="auto"/>
        <w:jc w:val="center"/>
        <w:rPr>
          <w:b/>
          <w:lang w:val="en-IN"/>
        </w:rPr>
      </w:pPr>
    </w:p>
    <w:p w14:paraId="388A6C5E" w14:textId="397B900C" w:rsidR="00EE34C9" w:rsidRPr="00EE34C9" w:rsidRDefault="00EE34C9" w:rsidP="00EE34C9">
      <w:pPr>
        <w:spacing w:line="259" w:lineRule="auto"/>
        <w:jc w:val="center"/>
        <w:rPr>
          <w:bCs/>
          <w:lang w:val="en-IN"/>
        </w:rPr>
      </w:pPr>
      <w:r>
        <w:rPr>
          <w:b/>
          <w:lang w:val="en-IN"/>
        </w:rPr>
        <w:t>MANAGING PEOPLE – LCBB5004</w:t>
      </w:r>
    </w:p>
    <w:p w14:paraId="316C2565" w14:textId="77777777" w:rsidR="00EE34C9" w:rsidRPr="00EE34C9" w:rsidRDefault="00EE34C9" w:rsidP="00EE34C9">
      <w:pPr>
        <w:spacing w:line="259" w:lineRule="auto"/>
        <w:jc w:val="center"/>
        <w:rPr>
          <w:bCs/>
          <w:lang w:val="en-IN"/>
        </w:rPr>
      </w:pPr>
      <w:r w:rsidRPr="00EE34C9">
        <w:rPr>
          <w:bCs/>
          <w:lang w:val="en-IN"/>
        </w:rPr>
        <w:tab/>
      </w:r>
    </w:p>
    <w:p w14:paraId="1CE365F7" w14:textId="77777777" w:rsidR="00EE34C9" w:rsidRPr="00EE34C9" w:rsidRDefault="00EE34C9" w:rsidP="00EE34C9">
      <w:pPr>
        <w:spacing w:line="259" w:lineRule="auto"/>
        <w:jc w:val="center"/>
        <w:rPr>
          <w:bCs/>
          <w:lang w:val="en-IN"/>
        </w:rPr>
      </w:pPr>
    </w:p>
    <w:p w14:paraId="5ACB7924" w14:textId="77777777" w:rsidR="00EE34C9" w:rsidRPr="00EE34C9" w:rsidRDefault="00EE34C9" w:rsidP="00EE34C9">
      <w:pPr>
        <w:spacing w:line="259" w:lineRule="auto"/>
        <w:jc w:val="center"/>
        <w:rPr>
          <w:bCs/>
          <w:lang w:val="en-IN"/>
        </w:rPr>
      </w:pPr>
    </w:p>
    <w:p w14:paraId="4AF32DB3" w14:textId="77777777" w:rsidR="00EE34C9" w:rsidRPr="00EE34C9" w:rsidRDefault="00EE34C9" w:rsidP="00EE34C9">
      <w:pPr>
        <w:spacing w:line="259" w:lineRule="auto"/>
        <w:jc w:val="center"/>
        <w:rPr>
          <w:bCs/>
          <w:lang w:val="en-IN"/>
        </w:rPr>
      </w:pPr>
    </w:p>
    <w:p w14:paraId="6E2CFAC6" w14:textId="77777777" w:rsidR="00EE34C9" w:rsidRPr="00EE34C9" w:rsidRDefault="00EE34C9" w:rsidP="00EE34C9">
      <w:pPr>
        <w:spacing w:line="259" w:lineRule="auto"/>
        <w:jc w:val="center"/>
        <w:rPr>
          <w:bCs/>
          <w:lang w:val="en-IN"/>
        </w:rPr>
      </w:pPr>
    </w:p>
    <w:p w14:paraId="4E9D7A76" w14:textId="77777777" w:rsidR="00EE34C9" w:rsidRPr="00EE34C9" w:rsidRDefault="00EE34C9" w:rsidP="00EE34C9">
      <w:pPr>
        <w:spacing w:line="259" w:lineRule="auto"/>
        <w:jc w:val="center"/>
        <w:rPr>
          <w:bCs/>
          <w:lang w:val="en-IN"/>
        </w:rPr>
      </w:pPr>
    </w:p>
    <w:p w14:paraId="0A6FD684" w14:textId="77777777" w:rsidR="00EE34C9" w:rsidRPr="00EE34C9" w:rsidRDefault="00EE34C9" w:rsidP="00EE34C9">
      <w:pPr>
        <w:spacing w:line="259" w:lineRule="auto"/>
        <w:jc w:val="center"/>
        <w:rPr>
          <w:bCs/>
          <w:lang w:val="en-IN"/>
        </w:rPr>
      </w:pPr>
    </w:p>
    <w:p w14:paraId="7F852AAA" w14:textId="77777777" w:rsidR="00EE34C9" w:rsidRPr="00EE34C9" w:rsidRDefault="00EE34C9" w:rsidP="00EE34C9">
      <w:pPr>
        <w:spacing w:line="259" w:lineRule="auto"/>
        <w:jc w:val="center"/>
        <w:rPr>
          <w:bCs/>
          <w:lang w:val="en-IN"/>
        </w:rPr>
      </w:pPr>
    </w:p>
    <w:p w14:paraId="32C2BC1C" w14:textId="77777777" w:rsidR="00EE34C9" w:rsidRPr="00EE34C9" w:rsidRDefault="00EE34C9" w:rsidP="00EE34C9">
      <w:pPr>
        <w:spacing w:line="259" w:lineRule="auto"/>
        <w:jc w:val="center"/>
        <w:rPr>
          <w:bCs/>
          <w:lang w:val="en-IN"/>
        </w:rPr>
      </w:pPr>
    </w:p>
    <w:p w14:paraId="73B75DDA" w14:textId="77777777" w:rsidR="00EE34C9" w:rsidRPr="00EE34C9" w:rsidRDefault="00EE34C9" w:rsidP="00EE34C9">
      <w:pPr>
        <w:spacing w:line="259" w:lineRule="auto"/>
        <w:jc w:val="center"/>
        <w:rPr>
          <w:bCs/>
          <w:lang w:val="en-IN"/>
        </w:rPr>
      </w:pPr>
    </w:p>
    <w:p w14:paraId="5C9872AC" w14:textId="77777777" w:rsidR="00EE34C9" w:rsidRPr="00EE34C9" w:rsidRDefault="00EE34C9" w:rsidP="00EE34C9">
      <w:pPr>
        <w:spacing w:line="259" w:lineRule="auto"/>
        <w:jc w:val="center"/>
        <w:rPr>
          <w:bCs/>
          <w:lang w:val="en-IN"/>
        </w:rPr>
      </w:pPr>
    </w:p>
    <w:p w14:paraId="5F7421B3" w14:textId="77777777" w:rsidR="00EE34C9" w:rsidRPr="00EE34C9" w:rsidRDefault="00EE34C9" w:rsidP="00EE34C9">
      <w:pPr>
        <w:spacing w:line="259" w:lineRule="auto"/>
        <w:jc w:val="center"/>
        <w:rPr>
          <w:bCs/>
          <w:lang w:val="en-IN"/>
        </w:rPr>
      </w:pPr>
    </w:p>
    <w:p w14:paraId="053DBB7A" w14:textId="77777777" w:rsidR="00EE34C9" w:rsidRPr="00EE34C9" w:rsidRDefault="00EE34C9" w:rsidP="00EE34C9">
      <w:pPr>
        <w:spacing w:line="259" w:lineRule="auto"/>
        <w:jc w:val="center"/>
        <w:rPr>
          <w:bCs/>
          <w:lang w:val="en-IN"/>
        </w:rPr>
      </w:pPr>
    </w:p>
    <w:p w14:paraId="2C4DFCEE" w14:textId="77777777" w:rsidR="00EE34C9" w:rsidRPr="00EE34C9" w:rsidRDefault="00EE34C9" w:rsidP="00EE34C9">
      <w:pPr>
        <w:spacing w:line="259" w:lineRule="auto"/>
        <w:jc w:val="center"/>
        <w:rPr>
          <w:bCs/>
          <w:lang w:val="en-IN"/>
        </w:rPr>
      </w:pPr>
    </w:p>
    <w:p w14:paraId="695279C6" w14:textId="77777777" w:rsidR="00EE34C9" w:rsidRDefault="00EE34C9" w:rsidP="00EE34C9">
      <w:pPr>
        <w:spacing w:line="259" w:lineRule="auto"/>
        <w:jc w:val="center"/>
        <w:rPr>
          <w:lang w:val="ro"/>
        </w:rPr>
      </w:pPr>
    </w:p>
    <w:p w14:paraId="287E8610" w14:textId="77777777" w:rsidR="00EE34C9" w:rsidRDefault="00EE34C9" w:rsidP="00EE34C9">
      <w:pPr>
        <w:spacing w:line="259" w:lineRule="auto"/>
        <w:jc w:val="center"/>
        <w:rPr>
          <w:lang w:val="ro"/>
        </w:rPr>
      </w:pPr>
    </w:p>
    <w:p w14:paraId="5FFBC099" w14:textId="77777777" w:rsidR="00EE34C9" w:rsidRDefault="00EE34C9" w:rsidP="00EE34C9">
      <w:pPr>
        <w:spacing w:line="259" w:lineRule="auto"/>
        <w:jc w:val="center"/>
        <w:rPr>
          <w:lang w:val="ro"/>
        </w:rPr>
      </w:pPr>
    </w:p>
    <w:p w14:paraId="43E15FEF" w14:textId="77777777" w:rsidR="00EE34C9" w:rsidRDefault="00EE34C9" w:rsidP="00EE34C9">
      <w:pPr>
        <w:spacing w:line="259" w:lineRule="auto"/>
        <w:jc w:val="center"/>
        <w:rPr>
          <w:lang w:val="ro"/>
        </w:rPr>
      </w:pPr>
    </w:p>
    <w:p w14:paraId="46ED067C" w14:textId="5818A0E5" w:rsidR="00EE34C9" w:rsidRPr="00EE34C9" w:rsidRDefault="00EE34C9" w:rsidP="00EE34C9">
      <w:pPr>
        <w:spacing w:line="259" w:lineRule="auto"/>
        <w:jc w:val="center"/>
        <w:rPr>
          <w:lang w:val="ro"/>
        </w:rPr>
      </w:pPr>
      <w:r w:rsidRPr="00EE34C9">
        <w:rPr>
          <w:lang w:val="ro"/>
        </w:rPr>
        <w:t xml:space="preserve">Name of the Student:                                                                                         </w:t>
      </w:r>
      <w:bookmarkStart w:id="0" w:name="_Hlk80464145"/>
      <w:r w:rsidRPr="00EE34C9">
        <w:rPr>
          <w:lang w:val="ro"/>
        </w:rPr>
        <w:t>Coordinator:</w:t>
      </w:r>
    </w:p>
    <w:bookmarkEnd w:id="0"/>
    <w:p w14:paraId="0E1E9C97" w14:textId="0562DE85" w:rsidR="00EE34C9" w:rsidRPr="00EE34C9" w:rsidRDefault="00EE34C9" w:rsidP="00EE34C9">
      <w:pPr>
        <w:spacing w:line="259" w:lineRule="auto"/>
        <w:rPr>
          <w:lang w:val="it-IT"/>
        </w:rPr>
      </w:pPr>
      <w:r w:rsidRPr="00EE34C9">
        <w:rPr>
          <w:lang w:val="ro"/>
        </w:rPr>
        <w:t xml:space="preserve">Maria-Loredana Dinculete(2023298)                                                            </w:t>
      </w:r>
      <w:r>
        <w:rPr>
          <w:lang w:val="ro"/>
        </w:rPr>
        <w:t xml:space="preserve">        </w:t>
      </w:r>
      <w:r w:rsidRPr="00EE34C9">
        <w:rPr>
          <w:lang w:val="ro"/>
        </w:rPr>
        <w:t xml:space="preserve">    </w:t>
      </w:r>
      <w:r>
        <w:rPr>
          <w:lang w:val="ro"/>
        </w:rPr>
        <w:t>Nishi Ramsurrun</w:t>
      </w:r>
    </w:p>
    <w:p w14:paraId="41AE8048" w14:textId="77777777" w:rsidR="00EE34C9" w:rsidRPr="00EE34C9" w:rsidRDefault="00EE34C9" w:rsidP="00EE34C9">
      <w:pPr>
        <w:spacing w:line="259" w:lineRule="auto"/>
        <w:jc w:val="center"/>
        <w:rPr>
          <w:bCs/>
          <w:lang w:val="it-IT"/>
        </w:rPr>
      </w:pPr>
    </w:p>
    <w:p w14:paraId="0A121992" w14:textId="2B739862" w:rsidR="00C00C4B" w:rsidRPr="00EE34C9" w:rsidRDefault="00C00C4B" w:rsidP="00FD6D70">
      <w:pPr>
        <w:spacing w:line="259" w:lineRule="auto"/>
        <w:jc w:val="center"/>
        <w:rPr>
          <w:rFonts w:asciiTheme="majorHAnsi" w:eastAsiaTheme="majorEastAsia" w:hAnsiTheme="majorHAnsi" w:cstheme="majorBidi"/>
          <w:b/>
          <w:bCs/>
          <w:color w:val="2E74B5" w:themeColor="accent1" w:themeShade="BF"/>
          <w:sz w:val="28"/>
          <w:szCs w:val="28"/>
          <w:lang w:val="it-IT"/>
        </w:rPr>
      </w:pPr>
      <w:r w:rsidRPr="00EE34C9">
        <w:rPr>
          <w:lang w:val="it-IT"/>
        </w:rPr>
        <w:br w:type="page"/>
      </w:r>
    </w:p>
    <w:p w14:paraId="0A121993" w14:textId="77777777" w:rsidR="00FD6D70" w:rsidRDefault="00FD6D70">
      <w:pPr>
        <w:spacing w:line="259" w:lineRule="auto"/>
        <w:jc w:val="left"/>
      </w:pPr>
      <w:r>
        <w:lastRenderedPageBreak/>
        <w:t>Table of contents</w:t>
      </w:r>
    </w:p>
    <w:sdt>
      <w:sdtPr>
        <w:rPr>
          <w:rFonts w:ascii="Times New Roman" w:eastAsiaTheme="minorHAnsi" w:hAnsi="Times New Roman" w:cstheme="minorBidi"/>
          <w:b w:val="0"/>
          <w:bCs w:val="0"/>
          <w:color w:val="000000" w:themeColor="text1"/>
          <w:sz w:val="24"/>
          <w:szCs w:val="22"/>
          <w:lang w:val="en-GB"/>
        </w:rPr>
        <w:id w:val="30795549"/>
        <w:docPartObj>
          <w:docPartGallery w:val="Table of Contents"/>
          <w:docPartUnique/>
        </w:docPartObj>
      </w:sdtPr>
      <w:sdtEndPr/>
      <w:sdtContent>
        <w:p w14:paraId="0A121994" w14:textId="77777777" w:rsidR="00FD6D70" w:rsidRDefault="00FD6D70">
          <w:pPr>
            <w:pStyle w:val="Titolosommario"/>
          </w:pPr>
        </w:p>
        <w:p w14:paraId="0A121995" w14:textId="77777777" w:rsidR="00FD6D70" w:rsidRDefault="00FD6D70">
          <w:pPr>
            <w:pStyle w:val="Sommario1"/>
            <w:tabs>
              <w:tab w:val="right" w:leader="dot" w:pos="9350"/>
            </w:tabs>
            <w:rPr>
              <w:noProof/>
            </w:rPr>
          </w:pPr>
          <w:r>
            <w:fldChar w:fldCharType="begin"/>
          </w:r>
          <w:r>
            <w:instrText xml:space="preserve"> TOC \o "1-3" \h \z \u </w:instrText>
          </w:r>
          <w:r>
            <w:fldChar w:fldCharType="separate"/>
          </w:r>
          <w:hyperlink w:anchor="_Toc100250917" w:history="1">
            <w:r w:rsidRPr="00B024EA">
              <w:rPr>
                <w:rStyle w:val="Collegamentoipertestuale"/>
                <w:noProof/>
              </w:rPr>
              <w:t>Introduction</w:t>
            </w:r>
            <w:r>
              <w:rPr>
                <w:noProof/>
                <w:webHidden/>
              </w:rPr>
              <w:tab/>
            </w:r>
            <w:r>
              <w:rPr>
                <w:noProof/>
                <w:webHidden/>
              </w:rPr>
              <w:fldChar w:fldCharType="begin"/>
            </w:r>
            <w:r>
              <w:rPr>
                <w:noProof/>
                <w:webHidden/>
              </w:rPr>
              <w:instrText xml:space="preserve"> PAGEREF _Toc100250917 \h </w:instrText>
            </w:r>
            <w:r>
              <w:rPr>
                <w:noProof/>
                <w:webHidden/>
              </w:rPr>
            </w:r>
            <w:r>
              <w:rPr>
                <w:noProof/>
                <w:webHidden/>
              </w:rPr>
              <w:fldChar w:fldCharType="separate"/>
            </w:r>
            <w:r>
              <w:rPr>
                <w:noProof/>
                <w:webHidden/>
              </w:rPr>
              <w:t>2</w:t>
            </w:r>
            <w:r>
              <w:rPr>
                <w:noProof/>
                <w:webHidden/>
              </w:rPr>
              <w:fldChar w:fldCharType="end"/>
            </w:r>
          </w:hyperlink>
        </w:p>
        <w:p w14:paraId="0A121996" w14:textId="77777777" w:rsidR="00FD6D70" w:rsidRDefault="001D046C">
          <w:pPr>
            <w:pStyle w:val="Sommario1"/>
            <w:tabs>
              <w:tab w:val="right" w:leader="dot" w:pos="9350"/>
            </w:tabs>
            <w:rPr>
              <w:noProof/>
            </w:rPr>
          </w:pPr>
          <w:hyperlink w:anchor="_Toc100250918" w:history="1">
            <w:r w:rsidR="00FD6D70" w:rsidRPr="00B024EA">
              <w:rPr>
                <w:rStyle w:val="Collegamentoipertestuale"/>
                <w:noProof/>
              </w:rPr>
              <w:t>Case in favour of flexible working in relation to diversity and inclusion</w:t>
            </w:r>
            <w:r w:rsidR="00FD6D70">
              <w:rPr>
                <w:noProof/>
                <w:webHidden/>
              </w:rPr>
              <w:tab/>
            </w:r>
            <w:r w:rsidR="00FD6D70">
              <w:rPr>
                <w:noProof/>
                <w:webHidden/>
              </w:rPr>
              <w:fldChar w:fldCharType="begin"/>
            </w:r>
            <w:r w:rsidR="00FD6D70">
              <w:rPr>
                <w:noProof/>
                <w:webHidden/>
              </w:rPr>
              <w:instrText xml:space="preserve"> PAGEREF _Toc100250918 \h </w:instrText>
            </w:r>
            <w:r w:rsidR="00FD6D70">
              <w:rPr>
                <w:noProof/>
                <w:webHidden/>
              </w:rPr>
            </w:r>
            <w:r w:rsidR="00FD6D70">
              <w:rPr>
                <w:noProof/>
                <w:webHidden/>
              </w:rPr>
              <w:fldChar w:fldCharType="separate"/>
            </w:r>
            <w:r w:rsidR="00FD6D70">
              <w:rPr>
                <w:noProof/>
                <w:webHidden/>
              </w:rPr>
              <w:t>2</w:t>
            </w:r>
            <w:r w:rsidR="00FD6D70">
              <w:rPr>
                <w:noProof/>
                <w:webHidden/>
              </w:rPr>
              <w:fldChar w:fldCharType="end"/>
            </w:r>
          </w:hyperlink>
        </w:p>
        <w:p w14:paraId="0A121997" w14:textId="77777777" w:rsidR="00FD6D70" w:rsidRDefault="001D046C">
          <w:pPr>
            <w:pStyle w:val="Sommario1"/>
            <w:tabs>
              <w:tab w:val="right" w:leader="dot" w:pos="9350"/>
            </w:tabs>
            <w:rPr>
              <w:noProof/>
            </w:rPr>
          </w:pPr>
          <w:hyperlink w:anchor="_Toc100250919" w:history="1">
            <w:r w:rsidR="00FD6D70" w:rsidRPr="00B024EA">
              <w:rPr>
                <w:rStyle w:val="Collegamentoipertestuale"/>
                <w:noProof/>
              </w:rPr>
              <w:t>Case against flexible working in relation to inequality at work</w:t>
            </w:r>
            <w:r w:rsidR="00FD6D70">
              <w:rPr>
                <w:noProof/>
                <w:webHidden/>
              </w:rPr>
              <w:tab/>
            </w:r>
            <w:r w:rsidR="00FD6D70">
              <w:rPr>
                <w:noProof/>
                <w:webHidden/>
              </w:rPr>
              <w:fldChar w:fldCharType="begin"/>
            </w:r>
            <w:r w:rsidR="00FD6D70">
              <w:rPr>
                <w:noProof/>
                <w:webHidden/>
              </w:rPr>
              <w:instrText xml:space="preserve"> PAGEREF _Toc100250919 \h </w:instrText>
            </w:r>
            <w:r w:rsidR="00FD6D70">
              <w:rPr>
                <w:noProof/>
                <w:webHidden/>
              </w:rPr>
            </w:r>
            <w:r w:rsidR="00FD6D70">
              <w:rPr>
                <w:noProof/>
                <w:webHidden/>
              </w:rPr>
              <w:fldChar w:fldCharType="separate"/>
            </w:r>
            <w:r w:rsidR="00FD6D70">
              <w:rPr>
                <w:noProof/>
                <w:webHidden/>
              </w:rPr>
              <w:t>7</w:t>
            </w:r>
            <w:r w:rsidR="00FD6D70">
              <w:rPr>
                <w:noProof/>
                <w:webHidden/>
              </w:rPr>
              <w:fldChar w:fldCharType="end"/>
            </w:r>
          </w:hyperlink>
        </w:p>
        <w:p w14:paraId="0A121998" w14:textId="77777777" w:rsidR="00FD6D70" w:rsidRDefault="001D046C">
          <w:pPr>
            <w:pStyle w:val="Sommario1"/>
            <w:tabs>
              <w:tab w:val="right" w:leader="dot" w:pos="9350"/>
            </w:tabs>
            <w:rPr>
              <w:noProof/>
            </w:rPr>
          </w:pPr>
          <w:hyperlink w:anchor="_Toc100250920" w:history="1">
            <w:r w:rsidR="00FD6D70" w:rsidRPr="00B024EA">
              <w:rPr>
                <w:rStyle w:val="Collegamentoipertestuale"/>
                <w:noProof/>
              </w:rPr>
              <w:t>Recommendations</w:t>
            </w:r>
            <w:r w:rsidR="00FD6D70">
              <w:rPr>
                <w:noProof/>
                <w:webHidden/>
              </w:rPr>
              <w:tab/>
            </w:r>
            <w:r w:rsidR="00FD6D70">
              <w:rPr>
                <w:noProof/>
                <w:webHidden/>
              </w:rPr>
              <w:fldChar w:fldCharType="begin"/>
            </w:r>
            <w:r w:rsidR="00FD6D70">
              <w:rPr>
                <w:noProof/>
                <w:webHidden/>
              </w:rPr>
              <w:instrText xml:space="preserve"> PAGEREF _Toc100250920 \h </w:instrText>
            </w:r>
            <w:r w:rsidR="00FD6D70">
              <w:rPr>
                <w:noProof/>
                <w:webHidden/>
              </w:rPr>
            </w:r>
            <w:r w:rsidR="00FD6D70">
              <w:rPr>
                <w:noProof/>
                <w:webHidden/>
              </w:rPr>
              <w:fldChar w:fldCharType="separate"/>
            </w:r>
            <w:r w:rsidR="00FD6D70">
              <w:rPr>
                <w:noProof/>
                <w:webHidden/>
              </w:rPr>
              <w:t>9</w:t>
            </w:r>
            <w:r w:rsidR="00FD6D70">
              <w:rPr>
                <w:noProof/>
                <w:webHidden/>
              </w:rPr>
              <w:fldChar w:fldCharType="end"/>
            </w:r>
          </w:hyperlink>
        </w:p>
        <w:p w14:paraId="0A121999" w14:textId="77777777" w:rsidR="00FD6D70" w:rsidRDefault="001D046C">
          <w:pPr>
            <w:pStyle w:val="Sommario1"/>
            <w:tabs>
              <w:tab w:val="right" w:leader="dot" w:pos="9350"/>
            </w:tabs>
            <w:rPr>
              <w:noProof/>
            </w:rPr>
          </w:pPr>
          <w:hyperlink w:anchor="_Toc100250921" w:history="1">
            <w:r w:rsidR="00FD6D70" w:rsidRPr="00B024EA">
              <w:rPr>
                <w:rStyle w:val="Collegamentoipertestuale"/>
                <w:noProof/>
              </w:rPr>
              <w:t>Conclusion</w:t>
            </w:r>
            <w:r w:rsidR="00FD6D70">
              <w:rPr>
                <w:noProof/>
                <w:webHidden/>
              </w:rPr>
              <w:tab/>
            </w:r>
            <w:r w:rsidR="00FD6D70">
              <w:rPr>
                <w:noProof/>
                <w:webHidden/>
              </w:rPr>
              <w:fldChar w:fldCharType="begin"/>
            </w:r>
            <w:r w:rsidR="00FD6D70">
              <w:rPr>
                <w:noProof/>
                <w:webHidden/>
              </w:rPr>
              <w:instrText xml:space="preserve"> PAGEREF _Toc100250921 \h </w:instrText>
            </w:r>
            <w:r w:rsidR="00FD6D70">
              <w:rPr>
                <w:noProof/>
                <w:webHidden/>
              </w:rPr>
            </w:r>
            <w:r w:rsidR="00FD6D70">
              <w:rPr>
                <w:noProof/>
                <w:webHidden/>
              </w:rPr>
              <w:fldChar w:fldCharType="separate"/>
            </w:r>
            <w:r w:rsidR="00FD6D70">
              <w:rPr>
                <w:noProof/>
                <w:webHidden/>
              </w:rPr>
              <w:t>10</w:t>
            </w:r>
            <w:r w:rsidR="00FD6D70">
              <w:rPr>
                <w:noProof/>
                <w:webHidden/>
              </w:rPr>
              <w:fldChar w:fldCharType="end"/>
            </w:r>
          </w:hyperlink>
        </w:p>
        <w:p w14:paraId="0A12199A" w14:textId="77777777" w:rsidR="00FD6D70" w:rsidRDefault="00FD6D70">
          <w:r>
            <w:fldChar w:fldCharType="end"/>
          </w:r>
        </w:p>
      </w:sdtContent>
    </w:sdt>
    <w:p w14:paraId="0A12199B" w14:textId="77777777" w:rsidR="00C00C4B" w:rsidRDefault="00C00C4B">
      <w:pPr>
        <w:spacing w:line="259" w:lineRule="auto"/>
        <w:jc w:val="left"/>
        <w:rPr>
          <w:rFonts w:asciiTheme="majorHAnsi" w:eastAsiaTheme="majorEastAsia" w:hAnsiTheme="majorHAnsi" w:cstheme="majorBidi"/>
          <w:b/>
          <w:bCs/>
          <w:color w:val="2E74B5" w:themeColor="accent1" w:themeShade="BF"/>
          <w:sz w:val="28"/>
          <w:szCs w:val="28"/>
        </w:rPr>
      </w:pPr>
      <w:r>
        <w:br w:type="page"/>
      </w:r>
    </w:p>
    <w:p w14:paraId="0A12199C" w14:textId="77777777" w:rsidR="00872988" w:rsidRDefault="00C74A38" w:rsidP="00C00C4B">
      <w:pPr>
        <w:pStyle w:val="Titolo1"/>
      </w:pPr>
      <w:bookmarkStart w:id="1" w:name="_Toc100250917"/>
      <w:r>
        <w:lastRenderedPageBreak/>
        <w:t>Introduction</w:t>
      </w:r>
      <w:bookmarkEnd w:id="1"/>
      <w:r>
        <w:t xml:space="preserve"> </w:t>
      </w:r>
    </w:p>
    <w:p w14:paraId="0A12199D" w14:textId="77777777" w:rsidR="00B415D7" w:rsidRDefault="00B415D7">
      <w:r>
        <w:t xml:space="preserve">The Covid-19 pandemic has made greater impact on the </w:t>
      </w:r>
      <w:r w:rsidR="00571B8A">
        <w:t>employer and worker relationship transformation process</w:t>
      </w:r>
      <w:r w:rsidR="009A1E0F">
        <w:t xml:space="preserve"> (</w:t>
      </w:r>
      <w:r w:rsidR="009A1E0F" w:rsidRPr="00FB718E">
        <w:rPr>
          <w:shd w:val="clear" w:color="auto" w:fill="FFFFFF"/>
        </w:rPr>
        <w:t>Chung</w:t>
      </w:r>
      <w:r w:rsidR="009A1E0F">
        <w:rPr>
          <w:shd w:val="clear" w:color="auto" w:fill="FFFFFF"/>
        </w:rPr>
        <w:t xml:space="preserve"> </w:t>
      </w:r>
      <w:r w:rsidR="009A1E0F" w:rsidRPr="00FB718E">
        <w:rPr>
          <w:shd w:val="clear" w:color="auto" w:fill="FFFFFF"/>
        </w:rPr>
        <w:t>and Van der Lippe</w:t>
      </w:r>
      <w:r w:rsidR="009A1E0F">
        <w:rPr>
          <w:shd w:val="clear" w:color="auto" w:fill="FFFFFF"/>
        </w:rPr>
        <w:t xml:space="preserve"> 2020</w:t>
      </w:r>
      <w:r w:rsidR="009A1E0F">
        <w:t>)</w:t>
      </w:r>
      <w:r w:rsidR="00571B8A">
        <w:t xml:space="preserve">. The pandemic has accelerated the existing remote working trend. </w:t>
      </w:r>
      <w:r w:rsidR="009A1E0F" w:rsidRPr="00FB718E">
        <w:rPr>
          <w:shd w:val="clear" w:color="auto" w:fill="FFFFFF"/>
        </w:rPr>
        <w:t>John</w:t>
      </w:r>
      <w:r w:rsidR="009A1E0F">
        <w:rPr>
          <w:shd w:val="clear" w:color="auto" w:fill="FFFFFF"/>
        </w:rPr>
        <w:t xml:space="preserve"> </w:t>
      </w:r>
      <w:r w:rsidR="009A1E0F" w:rsidRPr="00FB718E">
        <w:rPr>
          <w:shd w:val="clear" w:color="auto" w:fill="FFFFFF"/>
        </w:rPr>
        <w:t xml:space="preserve"> </w:t>
      </w:r>
      <w:r w:rsidR="009A1E0F">
        <w:rPr>
          <w:shd w:val="clear" w:color="auto" w:fill="FFFFFF"/>
        </w:rPr>
        <w:t>(</w:t>
      </w:r>
      <w:r w:rsidR="009A1E0F" w:rsidRPr="00FB718E">
        <w:rPr>
          <w:shd w:val="clear" w:color="auto" w:fill="FFFFFF"/>
        </w:rPr>
        <w:t>2017</w:t>
      </w:r>
      <w:r w:rsidR="009A1E0F">
        <w:rPr>
          <w:shd w:val="clear" w:color="auto" w:fill="FFFFFF"/>
        </w:rPr>
        <w:t xml:space="preserve">) stated that </w:t>
      </w:r>
      <w:r w:rsidR="00571B8A">
        <w:t xml:space="preserve">After the pandemic, the employers have started playing extended role in terms of </w:t>
      </w:r>
      <w:r w:rsidR="005D5E2B">
        <w:t>mana</w:t>
      </w:r>
      <w:r w:rsidR="00B50258">
        <w:t>ging the</w:t>
      </w:r>
      <w:r w:rsidR="00C00C4B">
        <w:t xml:space="preserve"> </w:t>
      </w:r>
      <w:r w:rsidR="006A4817">
        <w:t xml:space="preserve">physical, mental and financial well-being of the </w:t>
      </w:r>
      <w:r w:rsidR="005D76A0">
        <w:t xml:space="preserve">employees. Work flexibility has become an important </w:t>
      </w:r>
      <w:r w:rsidR="006C2E2F">
        <w:t xml:space="preserve">area of discussed in current filed of management. </w:t>
      </w:r>
      <w:r w:rsidR="009A1E0F" w:rsidRPr="00FB718E">
        <w:rPr>
          <w:shd w:val="clear" w:color="auto" w:fill="FFFFFF"/>
        </w:rPr>
        <w:t>Soga</w:t>
      </w:r>
      <w:r w:rsidR="009A1E0F">
        <w:t xml:space="preserve">  et al. (2022) stated that d</w:t>
      </w:r>
      <w:r w:rsidR="006C2E2F">
        <w:t xml:space="preserve">ue to the pandemic impact, flexible work arrangement has become choice of larger group of employees in order to generate </w:t>
      </w:r>
      <w:r w:rsidR="00F303D7">
        <w:t>diversity in the workforce. After the introduction</w:t>
      </w:r>
      <w:r w:rsidR="00C42AB3">
        <w:t xml:space="preserve"> of flexible work arrangements,</w:t>
      </w:r>
      <w:r w:rsidR="00FD6D70">
        <w:t xml:space="preserve"> </w:t>
      </w:r>
      <w:r w:rsidR="00F76394">
        <w:t>most of the states have issued</w:t>
      </w:r>
      <w:r w:rsidR="005A12E3">
        <w:t xml:space="preserve"> the work from home </w:t>
      </w:r>
      <w:r w:rsidR="00FD6D70">
        <w:t>orders;</w:t>
      </w:r>
      <w:r w:rsidR="005A12E3">
        <w:t xml:space="preserve"> however, allowing the essential human resource support for physical </w:t>
      </w:r>
      <w:r w:rsidR="003A6B9A">
        <w:t>locations has also become important in order to continue the business operations</w:t>
      </w:r>
      <w:r w:rsidR="004B7A61">
        <w:t xml:space="preserve"> (</w:t>
      </w:r>
      <w:r w:rsidR="004B7A61">
        <w:rPr>
          <w:shd w:val="clear" w:color="auto" w:fill="FFFFFF"/>
        </w:rPr>
        <w:t>Chung 2020</w:t>
      </w:r>
      <w:r w:rsidR="004B7A61">
        <w:t>)</w:t>
      </w:r>
      <w:r w:rsidR="003A6B9A">
        <w:t xml:space="preserve">. Therefore, </w:t>
      </w:r>
      <w:r w:rsidR="000F5BDD">
        <w:t xml:space="preserve">as a human resource manager in a retail company in UK, </w:t>
      </w:r>
      <w:r w:rsidR="00D92D6D">
        <w:t xml:space="preserve">managing total 1000 staffs in different locations is the major responsibility of mine. Through this report, </w:t>
      </w:r>
      <w:r w:rsidR="00553B4E">
        <w:t xml:space="preserve">evaluating the potential impact of flexible working using different evidences, the recommendation has been shared for better management of employees. </w:t>
      </w:r>
    </w:p>
    <w:p w14:paraId="0A12199E" w14:textId="77777777" w:rsidR="00C74A38" w:rsidRDefault="001340CD" w:rsidP="00C00C4B">
      <w:pPr>
        <w:pStyle w:val="Titolo1"/>
      </w:pPr>
      <w:bookmarkStart w:id="2" w:name="_Toc100250918"/>
      <w:r>
        <w:t>Case in favour of flexible working in relation to diversity and inclusion</w:t>
      </w:r>
      <w:bookmarkEnd w:id="2"/>
    </w:p>
    <w:p w14:paraId="0A12199F" w14:textId="77777777" w:rsidR="00432970" w:rsidRDefault="00553B4E">
      <w:r>
        <w:t xml:space="preserve">The covid-19 pandemic has made greater impact on the global work arrangements. Especially considering the remote working environment, </w:t>
      </w:r>
      <w:r w:rsidR="00C42AB3">
        <w:t xml:space="preserve">it has been found that </w:t>
      </w:r>
      <w:r w:rsidR="00950B91">
        <w:t xml:space="preserve">work flexibility has become new normal in the current scenario. </w:t>
      </w:r>
      <w:r w:rsidR="009A1E0F" w:rsidRPr="00FB718E">
        <w:rPr>
          <w:shd w:val="clear" w:color="auto" w:fill="FFFFFF"/>
        </w:rPr>
        <w:t>John</w:t>
      </w:r>
      <w:r w:rsidR="009A1E0F">
        <w:rPr>
          <w:shd w:val="clear" w:color="auto" w:fill="FFFFFF"/>
        </w:rPr>
        <w:t xml:space="preserve"> </w:t>
      </w:r>
      <w:r w:rsidR="009A1E0F" w:rsidRPr="00FB718E">
        <w:rPr>
          <w:shd w:val="clear" w:color="auto" w:fill="FFFFFF"/>
        </w:rPr>
        <w:t xml:space="preserve"> </w:t>
      </w:r>
      <w:r w:rsidR="009A1E0F">
        <w:rPr>
          <w:shd w:val="clear" w:color="auto" w:fill="FFFFFF"/>
        </w:rPr>
        <w:t>(</w:t>
      </w:r>
      <w:r w:rsidR="009A1E0F" w:rsidRPr="00FB718E">
        <w:rPr>
          <w:shd w:val="clear" w:color="auto" w:fill="FFFFFF"/>
        </w:rPr>
        <w:t>2017</w:t>
      </w:r>
      <w:r w:rsidR="009A1E0F">
        <w:rPr>
          <w:shd w:val="clear" w:color="auto" w:fill="FFFFFF"/>
        </w:rPr>
        <w:t xml:space="preserve">) stated that </w:t>
      </w:r>
      <w:r w:rsidR="00950B91">
        <w:t>Due to the strict social distancing protocol,</w:t>
      </w:r>
      <w:r w:rsidR="00D85EA0">
        <w:t xml:space="preserve"> employees are demanding for flexible work practices</w:t>
      </w:r>
      <w:r w:rsidR="00BE1203">
        <w:t xml:space="preserve">. Even after the pandemic absence situation, most of the employees believe that flexible work arrangements have started making greater impact </w:t>
      </w:r>
      <w:r w:rsidR="005348AA">
        <w:t xml:space="preserve">in the </w:t>
      </w:r>
      <w:r w:rsidR="00FE3C17">
        <w:t xml:space="preserve">recruitment and retention efforts made by the human resource managers. </w:t>
      </w:r>
      <w:r w:rsidR="00FE3C17">
        <w:lastRenderedPageBreak/>
        <w:t>Along with</w:t>
      </w:r>
      <w:r w:rsidR="009A1E0F">
        <w:t xml:space="preserve"> </w:t>
      </w:r>
      <w:r w:rsidR="00FE3C17">
        <w:t xml:space="preserve">that </w:t>
      </w:r>
      <w:r w:rsidR="00190BE5">
        <w:t xml:space="preserve">the </w:t>
      </w:r>
      <w:r w:rsidR="00953E67">
        <w:t xml:space="preserve">flexible working practices have started making greater impact on the diversity and inclusion.  </w:t>
      </w:r>
      <w:r w:rsidR="00AD2F4E">
        <w:t>Improved attendance along</w:t>
      </w:r>
      <w:r w:rsidR="00432970">
        <w:t xml:space="preserve"> with the productivity has become important benefits of the flexible work environment</w:t>
      </w:r>
      <w:r w:rsidR="004B7A61">
        <w:t xml:space="preserve"> (</w:t>
      </w:r>
      <w:r w:rsidR="004B7A61">
        <w:rPr>
          <w:shd w:val="clear" w:color="auto" w:fill="FFFFFF"/>
        </w:rPr>
        <w:t>Chung 2020</w:t>
      </w:r>
      <w:r w:rsidR="004B7A61">
        <w:t>)</w:t>
      </w:r>
      <w:r w:rsidR="00432970">
        <w:t>.</w:t>
      </w:r>
    </w:p>
    <w:p w14:paraId="0A1219A0" w14:textId="77777777" w:rsidR="00553B4E" w:rsidRDefault="00002E0F">
      <w:r w:rsidRPr="00FB718E">
        <w:rPr>
          <w:shd w:val="clear" w:color="auto" w:fill="FFFFFF"/>
        </w:rPr>
        <w:t>Chung</w:t>
      </w:r>
      <w:r>
        <w:rPr>
          <w:shd w:val="clear" w:color="auto" w:fill="FFFFFF"/>
        </w:rPr>
        <w:t xml:space="preserve"> </w:t>
      </w:r>
      <w:r w:rsidRPr="00FB718E">
        <w:rPr>
          <w:shd w:val="clear" w:color="auto" w:fill="FFFFFF"/>
        </w:rPr>
        <w:t>and Van der Lippe</w:t>
      </w:r>
      <w:r>
        <w:t xml:space="preserve"> (2020) opined that </w:t>
      </w:r>
      <w:r w:rsidR="00432970">
        <w:t xml:space="preserve">Flexibility is an important area of discussion in the current human resource operation because depending on the greater flexibility </w:t>
      </w:r>
      <w:r w:rsidR="0082363C">
        <w:t xml:space="preserve">in the workplace, the sense of belonging among the employees can be promoted, which can indirectly impact on maximizing their interest towards the job role.  </w:t>
      </w:r>
      <w:r w:rsidR="008B124B" w:rsidRPr="00FB718E">
        <w:rPr>
          <w:shd w:val="clear" w:color="auto" w:fill="FFFFFF"/>
        </w:rPr>
        <w:t>Lake</w:t>
      </w:r>
      <w:r w:rsidR="008B124B">
        <w:t xml:space="preserve"> (2016) stated that </w:t>
      </w:r>
      <w:r w:rsidR="0082363C">
        <w:t>Diversity and inclusion can be defined as the necessary element in the human resource operation that not only helps in improving the organizational culture but also it helps in dealing with the situat</w:t>
      </w:r>
      <w:r w:rsidR="00E8051A">
        <w:t xml:space="preserve">ion but also it helps in managing the </w:t>
      </w:r>
      <w:proofErr w:type="spellStart"/>
      <w:r w:rsidR="00181BA7">
        <w:t>over all</w:t>
      </w:r>
      <w:proofErr w:type="spellEnd"/>
      <w:r w:rsidR="00181BA7">
        <w:t xml:space="preserve"> productivity in the workplace. The workplace flexibility has made significant impact on promoting diversity because it has helped in retaining talent</w:t>
      </w:r>
      <w:r w:rsidR="00A424F1">
        <w:t xml:space="preserve"> that has encouraged innovation and productivity. </w:t>
      </w:r>
    </w:p>
    <w:p w14:paraId="0A1219A1" w14:textId="77777777" w:rsidR="00A424F1" w:rsidRDefault="00A424F1">
      <w:r>
        <w:t xml:space="preserve">In support to the above statement, </w:t>
      </w:r>
      <w:r w:rsidR="004B7A61" w:rsidRPr="00FB718E">
        <w:rPr>
          <w:shd w:val="clear" w:color="auto" w:fill="FFFFFF"/>
        </w:rPr>
        <w:t>Soga</w:t>
      </w:r>
      <w:r w:rsidR="004B7A61">
        <w:t xml:space="preserve">  et al. (2022) </w:t>
      </w:r>
      <w:r>
        <w:t xml:space="preserve">stated that diversity is an important element associated with current workplace, which made greater influence on the work flexibility. </w:t>
      </w:r>
      <w:r w:rsidR="00E6555E">
        <w:t xml:space="preserve">Workplace flexibility is being refereed as the process where employee can get the chance to make choice when they are going the accomplish the task. On the other hand, </w:t>
      </w:r>
      <w:proofErr w:type="spellStart"/>
      <w:r w:rsidR="004B7A61">
        <w:rPr>
          <w:shd w:val="clear" w:color="auto" w:fill="FFFFFF"/>
        </w:rPr>
        <w:t>Kelliher</w:t>
      </w:r>
      <w:proofErr w:type="spellEnd"/>
      <w:r w:rsidR="004B7A61">
        <w:rPr>
          <w:shd w:val="clear" w:color="auto" w:fill="FFFFFF"/>
        </w:rPr>
        <w:t xml:space="preserve"> </w:t>
      </w:r>
      <w:r w:rsidR="004B7A61" w:rsidRPr="00FB718E">
        <w:rPr>
          <w:shd w:val="clear" w:color="auto" w:fill="FFFFFF"/>
        </w:rPr>
        <w:t xml:space="preserve"> and De Menezes</w:t>
      </w:r>
      <w:r w:rsidR="004B7A61">
        <w:rPr>
          <w:shd w:val="clear" w:color="auto" w:fill="FFFFFF"/>
        </w:rPr>
        <w:t xml:space="preserve"> (2019) stated that</w:t>
      </w:r>
      <w:r w:rsidR="004B7A61">
        <w:t xml:space="preserve"> </w:t>
      </w:r>
      <w:r w:rsidR="00E6555E">
        <w:t xml:space="preserve">diversity encouraged the presence of diverse range of people and supported them to work collaboratively in different circumstances. In current complex business environment, it has become important for the human resource managers to adopt strong diversity approach in terms of staying competitive by retaining potential candidates.  </w:t>
      </w:r>
    </w:p>
    <w:p w14:paraId="0A1219A2" w14:textId="77777777" w:rsidR="0085137F" w:rsidRDefault="004B7A61">
      <w:proofErr w:type="spellStart"/>
      <w:r>
        <w:rPr>
          <w:shd w:val="clear" w:color="auto" w:fill="FFFFFF"/>
        </w:rPr>
        <w:t>Kelliher</w:t>
      </w:r>
      <w:proofErr w:type="spellEnd"/>
      <w:r>
        <w:rPr>
          <w:shd w:val="clear" w:color="auto" w:fill="FFFFFF"/>
        </w:rPr>
        <w:t xml:space="preserve"> </w:t>
      </w:r>
      <w:r w:rsidRPr="00FB718E">
        <w:rPr>
          <w:shd w:val="clear" w:color="auto" w:fill="FFFFFF"/>
        </w:rPr>
        <w:t xml:space="preserve"> and De Menezes</w:t>
      </w:r>
      <w:r>
        <w:rPr>
          <w:shd w:val="clear" w:color="auto" w:fill="FFFFFF"/>
        </w:rPr>
        <w:t xml:space="preserve"> (2019) stated that</w:t>
      </w:r>
      <w:r>
        <w:t xml:space="preserve"> </w:t>
      </w:r>
      <w:r w:rsidR="0085137F">
        <w:t xml:space="preserve">The human resource professionals make greater impact on promoting the leadership and management for empowering the diverse culture. </w:t>
      </w:r>
      <w:r w:rsidR="00747C33" w:rsidRPr="00FB718E">
        <w:rPr>
          <w:shd w:val="clear" w:color="auto" w:fill="FFFFFF"/>
        </w:rPr>
        <w:t>Riva</w:t>
      </w:r>
      <w:r w:rsidR="00747C33">
        <w:rPr>
          <w:shd w:val="clear" w:color="auto" w:fill="FFFFFF"/>
        </w:rPr>
        <w:t xml:space="preserve"> </w:t>
      </w:r>
      <w:r w:rsidR="00747C33" w:rsidRPr="00FB718E">
        <w:rPr>
          <w:shd w:val="clear" w:color="auto" w:fill="FFFFFF"/>
        </w:rPr>
        <w:t>and Russo</w:t>
      </w:r>
      <w:r w:rsidR="00747C33">
        <w:rPr>
          <w:shd w:val="clear" w:color="auto" w:fill="FFFFFF"/>
        </w:rPr>
        <w:t xml:space="preserve"> (</w:t>
      </w:r>
      <w:r w:rsidR="00747C33" w:rsidRPr="00FB718E">
        <w:rPr>
          <w:shd w:val="clear" w:color="auto" w:fill="FFFFFF"/>
        </w:rPr>
        <w:t>2020</w:t>
      </w:r>
      <w:r w:rsidR="00747C33">
        <w:rPr>
          <w:shd w:val="clear" w:color="auto" w:fill="FFFFFF"/>
        </w:rPr>
        <w:t xml:space="preserve">) stated that </w:t>
      </w:r>
      <w:r w:rsidR="0085137F">
        <w:t xml:space="preserve">Depending on respectful inclusion, employees can get scope to learn </w:t>
      </w:r>
      <w:r w:rsidR="0085137F">
        <w:lastRenderedPageBreak/>
        <w:t xml:space="preserve">and grow throughout their career journey. </w:t>
      </w:r>
      <w:r w:rsidR="004A502B">
        <w:t>For major grou</w:t>
      </w:r>
      <w:r w:rsidR="00354566">
        <w:t>p of people flexible work ability is a critical area of human r</w:t>
      </w:r>
      <w:r w:rsidR="001C4FEB">
        <w:t xml:space="preserve">esource management. However, it has been found that there are many women, single parents, older workers and physical disable people who are associated with different industries can get greater benefit from the flexible working practices. </w:t>
      </w:r>
      <w:r w:rsidR="00E31B0F">
        <w:t xml:space="preserve">Based on providing the chance for part time flexible roles, depending on the potentiality of the employees, that can be appointed in different positions. </w:t>
      </w:r>
    </w:p>
    <w:p w14:paraId="0A1219A3" w14:textId="77777777" w:rsidR="00F43E95" w:rsidRDefault="00747C33">
      <w:r w:rsidRPr="00FB718E">
        <w:rPr>
          <w:shd w:val="clear" w:color="auto" w:fill="FFFFFF"/>
        </w:rPr>
        <w:t>Riva</w:t>
      </w:r>
      <w:r>
        <w:rPr>
          <w:shd w:val="clear" w:color="auto" w:fill="FFFFFF"/>
        </w:rPr>
        <w:t xml:space="preserve"> </w:t>
      </w:r>
      <w:r w:rsidRPr="00FB718E">
        <w:rPr>
          <w:shd w:val="clear" w:color="auto" w:fill="FFFFFF"/>
        </w:rPr>
        <w:t>and Russo</w:t>
      </w:r>
      <w:r>
        <w:rPr>
          <w:shd w:val="clear" w:color="auto" w:fill="FFFFFF"/>
        </w:rPr>
        <w:t xml:space="preserve"> (</w:t>
      </w:r>
      <w:r w:rsidRPr="00FB718E">
        <w:rPr>
          <w:shd w:val="clear" w:color="auto" w:fill="FFFFFF"/>
        </w:rPr>
        <w:t>2020</w:t>
      </w:r>
      <w:r>
        <w:rPr>
          <w:shd w:val="clear" w:color="auto" w:fill="FFFFFF"/>
        </w:rPr>
        <w:t xml:space="preserve">) stated that </w:t>
      </w:r>
      <w:r>
        <w:t>t</w:t>
      </w:r>
      <w:r w:rsidR="00143D0B">
        <w:t xml:space="preserve">hrough flexible work arrangements, the Human resource managers are reducing employee turnover and improving their living standard, which is indirectly helping in promoting inclusion. </w:t>
      </w:r>
      <w:r w:rsidR="00F43E95">
        <w:t xml:space="preserve">Diversity, inclusion and equality can be defined as the crucial strategy </w:t>
      </w:r>
      <w:r w:rsidR="007A28C4">
        <w:t>that is bei</w:t>
      </w:r>
      <w:r w:rsidR="00F43E95">
        <w:t>ng adopted most of the organizations</w:t>
      </w:r>
      <w:r w:rsidR="007A28C4">
        <w:t xml:space="preserve">. The human resource managers have dealt with </w:t>
      </w:r>
      <w:r w:rsidR="00460FB2">
        <w:t>enormous complexities during the covid-19 pandemic situation</w:t>
      </w:r>
      <w:r w:rsidR="007B5916">
        <w:t xml:space="preserve">. </w:t>
      </w:r>
      <w:proofErr w:type="spellStart"/>
      <w:r>
        <w:rPr>
          <w:shd w:val="clear" w:color="auto" w:fill="FFFFFF"/>
        </w:rPr>
        <w:t>Kelliher</w:t>
      </w:r>
      <w:proofErr w:type="spellEnd"/>
      <w:r>
        <w:rPr>
          <w:shd w:val="clear" w:color="auto" w:fill="FFFFFF"/>
        </w:rPr>
        <w:t xml:space="preserve"> </w:t>
      </w:r>
      <w:r w:rsidRPr="00FB718E">
        <w:rPr>
          <w:shd w:val="clear" w:color="auto" w:fill="FFFFFF"/>
        </w:rPr>
        <w:t xml:space="preserve"> and De Menezes</w:t>
      </w:r>
      <w:r>
        <w:rPr>
          <w:shd w:val="clear" w:color="auto" w:fill="FFFFFF"/>
        </w:rPr>
        <w:t xml:space="preserve"> (2019) stated that</w:t>
      </w:r>
      <w:r>
        <w:t xml:space="preserve"> t</w:t>
      </w:r>
      <w:r w:rsidR="007B5916">
        <w:t xml:space="preserve">he structural racism along with the loss of family sustaining jobs </w:t>
      </w:r>
      <w:r w:rsidR="00143D0B">
        <w:t>has</w:t>
      </w:r>
      <w:r w:rsidR="007B5916">
        <w:t xml:space="preserve"> become important issues faced by the employees. </w:t>
      </w:r>
      <w:r w:rsidR="00002E0F" w:rsidRPr="00FB718E">
        <w:rPr>
          <w:shd w:val="clear" w:color="auto" w:fill="FFFFFF"/>
        </w:rPr>
        <w:t>Chung</w:t>
      </w:r>
      <w:r w:rsidR="00002E0F">
        <w:rPr>
          <w:shd w:val="clear" w:color="auto" w:fill="FFFFFF"/>
        </w:rPr>
        <w:t xml:space="preserve"> </w:t>
      </w:r>
      <w:r w:rsidR="00002E0F" w:rsidRPr="00FB718E">
        <w:rPr>
          <w:shd w:val="clear" w:color="auto" w:fill="FFFFFF"/>
        </w:rPr>
        <w:t>and Van der Lippe</w:t>
      </w:r>
      <w:r w:rsidR="00002E0F">
        <w:t xml:space="preserve"> (2020) opined that </w:t>
      </w:r>
      <w:r w:rsidR="007B5916">
        <w:t xml:space="preserve">The covid-19 pandemic has </w:t>
      </w:r>
      <w:r w:rsidR="00143D0B">
        <w:t>made</w:t>
      </w:r>
      <w:r w:rsidR="007D2C09">
        <w:t xml:space="preserve"> major</w:t>
      </w:r>
      <w:r w:rsidR="007B5916">
        <w:t xml:space="preserve"> contribution in terms of proposing the collective shift in the attitudes towards</w:t>
      </w:r>
      <w:r w:rsidR="00143D0B">
        <w:t xml:space="preserve"> </w:t>
      </w:r>
      <w:r w:rsidR="007D2C09">
        <w:t xml:space="preserve">work. Considering the negative impact of covid-19 pandemic, it has been found that due to the pressure </w:t>
      </w:r>
      <w:r w:rsidR="00172A63">
        <w:t xml:space="preserve">women and especially people from different region have started losing their jobs. </w:t>
      </w:r>
      <w:r w:rsidR="00A74A07">
        <w:t xml:space="preserve">Through the flexibility in work location along with the schedule have opened job opportunities for the global people. People with physical disabilities and health issues </w:t>
      </w:r>
      <w:r w:rsidR="00F90A95">
        <w:t xml:space="preserve">have got opportunities for continuing their work activities. </w:t>
      </w:r>
    </w:p>
    <w:p w14:paraId="0A1219A4" w14:textId="77777777" w:rsidR="00DD5565" w:rsidRDefault="00312DF6">
      <w:r w:rsidRPr="00FB718E">
        <w:rPr>
          <w:shd w:val="clear" w:color="auto" w:fill="FFFFFF"/>
        </w:rPr>
        <w:t>Chung</w:t>
      </w:r>
      <w:r w:rsidR="00747C33">
        <w:rPr>
          <w:shd w:val="clear" w:color="auto" w:fill="FFFFFF"/>
        </w:rPr>
        <w:t xml:space="preserve"> </w:t>
      </w:r>
      <w:r w:rsidRPr="00FB718E">
        <w:rPr>
          <w:shd w:val="clear" w:color="auto" w:fill="FFFFFF"/>
        </w:rPr>
        <w:t>and Van der Lippe</w:t>
      </w:r>
      <w:r>
        <w:t xml:space="preserve"> (</w:t>
      </w:r>
      <w:r w:rsidR="00747C33">
        <w:t>2020</w:t>
      </w:r>
      <w:r>
        <w:t>)</w:t>
      </w:r>
      <w:r w:rsidR="00747C33">
        <w:t xml:space="preserve"> stated that t</w:t>
      </w:r>
      <w:r w:rsidR="00F90A95">
        <w:t xml:space="preserve">he remote working culture has made greater impact on </w:t>
      </w:r>
      <w:r w:rsidR="00D32A55">
        <w:t xml:space="preserve">achieving the diversity goals. Hiring people from different locations across the globe </w:t>
      </w:r>
      <w:r w:rsidR="008D7661">
        <w:t xml:space="preserve">can have the company to expand operation in larger customer base because hiring employees from different locations can help the company to have different representatives who speak different language </w:t>
      </w:r>
      <w:r w:rsidR="008D7661">
        <w:lastRenderedPageBreak/>
        <w:t xml:space="preserve">other than English. </w:t>
      </w:r>
      <w:proofErr w:type="spellStart"/>
      <w:r w:rsidR="00747C33">
        <w:rPr>
          <w:shd w:val="clear" w:color="auto" w:fill="FFFFFF"/>
        </w:rPr>
        <w:t>Kelliher</w:t>
      </w:r>
      <w:proofErr w:type="spellEnd"/>
      <w:r w:rsidR="00747C33">
        <w:rPr>
          <w:shd w:val="clear" w:color="auto" w:fill="FFFFFF"/>
        </w:rPr>
        <w:t xml:space="preserve"> </w:t>
      </w:r>
      <w:r w:rsidR="00747C33" w:rsidRPr="00FB718E">
        <w:rPr>
          <w:shd w:val="clear" w:color="auto" w:fill="FFFFFF"/>
        </w:rPr>
        <w:t xml:space="preserve"> and De Menezes</w:t>
      </w:r>
      <w:r w:rsidR="00747C33">
        <w:rPr>
          <w:shd w:val="clear" w:color="auto" w:fill="FFFFFF"/>
        </w:rPr>
        <w:t xml:space="preserve"> (2019) stated that</w:t>
      </w:r>
      <w:r w:rsidR="008D7661">
        <w:t xml:space="preserve"> </w:t>
      </w:r>
      <w:r w:rsidR="002B3AD3">
        <w:t>E</w:t>
      </w:r>
      <w:r w:rsidR="00A87669">
        <w:t>mplo</w:t>
      </w:r>
      <w:r w:rsidR="002B3AD3">
        <w:t>yees</w:t>
      </w:r>
      <w:r w:rsidR="00030BD5">
        <w:t xml:space="preserve"> can get progress in their career path and also </w:t>
      </w:r>
      <w:r w:rsidR="00C81CE6">
        <w:t xml:space="preserve">get opportunity to ensure wok life balance. </w:t>
      </w:r>
      <w:r w:rsidR="00942E8E">
        <w:t>In order to reduce racism in the workplace, the human resource managers have played greater role for proposing flexible workplace policies</w:t>
      </w:r>
      <w:r w:rsidR="00A12E2B">
        <w:t>,</w:t>
      </w:r>
      <w:r w:rsidR="00942E8E">
        <w:t xml:space="preserve"> where </w:t>
      </w:r>
      <w:r w:rsidR="00A12E2B">
        <w:t xml:space="preserve">work flexibility has helped in reducing cognitive bias. It has enhanced the openness among employees and improved tome management ability of them. </w:t>
      </w:r>
      <w:r w:rsidR="00E036A3">
        <w:t xml:space="preserve">Especially in case of black employees, it has been seen that they </w:t>
      </w:r>
      <w:r w:rsidR="00DD5565">
        <w:t>prefer</w:t>
      </w:r>
      <w:r w:rsidR="00E036A3">
        <w:t xml:space="preserve"> to work from home in terms of avoiding the </w:t>
      </w:r>
      <w:r w:rsidR="00DD5565">
        <w:t>bias</w:t>
      </w:r>
      <w:r>
        <w:t xml:space="preserve"> (</w:t>
      </w:r>
      <w:r w:rsidRPr="00FB718E">
        <w:rPr>
          <w:shd w:val="clear" w:color="auto" w:fill="FFFFFF"/>
        </w:rPr>
        <w:t>Wheatley</w:t>
      </w:r>
      <w:r>
        <w:rPr>
          <w:shd w:val="clear" w:color="auto" w:fill="FFFFFF"/>
        </w:rPr>
        <w:t xml:space="preserve"> 2017</w:t>
      </w:r>
      <w:r>
        <w:t>)</w:t>
      </w:r>
      <w:r w:rsidR="00DD5565">
        <w:t xml:space="preserve">. The human resource manager is making effort in terms of promoting better work life balance by providing work facilities based on their preferences, which is not only helping the company to reduce cost but also maintaining diverse work group. </w:t>
      </w:r>
    </w:p>
    <w:p w14:paraId="0A1219A5" w14:textId="77777777" w:rsidR="00F90A95" w:rsidRDefault="00312DF6">
      <w:r w:rsidRPr="00FB718E">
        <w:rPr>
          <w:shd w:val="clear" w:color="auto" w:fill="FFFFFF"/>
        </w:rPr>
        <w:t>John</w:t>
      </w:r>
      <w:r>
        <w:rPr>
          <w:shd w:val="clear" w:color="auto" w:fill="FFFFFF"/>
        </w:rPr>
        <w:t xml:space="preserve"> </w:t>
      </w:r>
      <w:r w:rsidRPr="00FB718E">
        <w:rPr>
          <w:shd w:val="clear" w:color="auto" w:fill="FFFFFF"/>
        </w:rPr>
        <w:t xml:space="preserve"> </w:t>
      </w:r>
      <w:r>
        <w:rPr>
          <w:shd w:val="clear" w:color="auto" w:fill="FFFFFF"/>
        </w:rPr>
        <w:t>(</w:t>
      </w:r>
      <w:r w:rsidRPr="00FB718E">
        <w:rPr>
          <w:shd w:val="clear" w:color="auto" w:fill="FFFFFF"/>
        </w:rPr>
        <w:t>2017</w:t>
      </w:r>
      <w:r>
        <w:rPr>
          <w:shd w:val="clear" w:color="auto" w:fill="FFFFFF"/>
        </w:rPr>
        <w:t xml:space="preserve">) stated that </w:t>
      </w:r>
      <w:r w:rsidR="00C81CE6">
        <w:t xml:space="preserve">Diversity mainly focuses towards spotlighting the employees who are </w:t>
      </w:r>
      <w:r w:rsidR="005074E7">
        <w:t>under-</w:t>
      </w:r>
      <w:r w:rsidR="00C81CE6">
        <w:t>represented. Employees always want the sense of belonging</w:t>
      </w:r>
      <w:r w:rsidR="001F27AC">
        <w:t>. Therefore, providing visibility to the employees who identify with the variety of gender expression, backgrounds and personal choices, the sense of colla</w:t>
      </w:r>
      <w:r w:rsidR="005074E7">
        <w:t>boration can be represented amo</w:t>
      </w:r>
      <w:r w:rsidR="001F27AC">
        <w:t xml:space="preserve">ng the employees. </w:t>
      </w:r>
      <w:r w:rsidR="002C3995">
        <w:t xml:space="preserve"> As an example, </w:t>
      </w:r>
      <w:r w:rsidRPr="00FB718E">
        <w:rPr>
          <w:shd w:val="clear" w:color="auto" w:fill="FFFFFF"/>
        </w:rPr>
        <w:t>Chung</w:t>
      </w:r>
      <w:r>
        <w:rPr>
          <w:shd w:val="clear" w:color="auto" w:fill="FFFFFF"/>
        </w:rPr>
        <w:t xml:space="preserve"> </w:t>
      </w:r>
      <w:r w:rsidRPr="00FB718E">
        <w:rPr>
          <w:shd w:val="clear" w:color="auto" w:fill="FFFFFF"/>
        </w:rPr>
        <w:t>and Van der Lippe</w:t>
      </w:r>
      <w:r>
        <w:t xml:space="preserve"> (2020) opined that </w:t>
      </w:r>
      <w:r w:rsidR="002C3995">
        <w:t xml:space="preserve">Tesco has introduced work life balance forum for the women employees because here along with the fulltime part time work facilities have been provided to them. </w:t>
      </w:r>
    </w:p>
    <w:p w14:paraId="0A1219A6" w14:textId="77777777" w:rsidR="00926D99" w:rsidRDefault="00926D99">
      <w:r>
        <w:t>In special consideration to the high profile brands in UK, it has been found that diversity and work flexibility have become good combination in terms of reducing the absenteeism and negative customer satisfaction</w:t>
      </w:r>
      <w:r w:rsidR="00312DF6">
        <w:t xml:space="preserve"> (</w:t>
      </w:r>
      <w:r w:rsidR="00312DF6" w:rsidRPr="00FB718E">
        <w:rPr>
          <w:shd w:val="clear" w:color="auto" w:fill="FFFFFF"/>
        </w:rPr>
        <w:t>Riva</w:t>
      </w:r>
      <w:r w:rsidR="00312DF6">
        <w:rPr>
          <w:shd w:val="clear" w:color="auto" w:fill="FFFFFF"/>
        </w:rPr>
        <w:t xml:space="preserve"> </w:t>
      </w:r>
      <w:r w:rsidR="00312DF6" w:rsidRPr="00FB718E">
        <w:rPr>
          <w:shd w:val="clear" w:color="auto" w:fill="FFFFFF"/>
        </w:rPr>
        <w:t>and Russo</w:t>
      </w:r>
      <w:r w:rsidR="00312DF6">
        <w:rPr>
          <w:shd w:val="clear" w:color="auto" w:fill="FFFFFF"/>
        </w:rPr>
        <w:t xml:space="preserve"> </w:t>
      </w:r>
      <w:r w:rsidR="00312DF6" w:rsidRPr="00FB718E">
        <w:rPr>
          <w:shd w:val="clear" w:color="auto" w:fill="FFFFFF"/>
        </w:rPr>
        <w:t>2020</w:t>
      </w:r>
      <w:r w:rsidR="00312DF6">
        <w:t>)</w:t>
      </w:r>
      <w:r>
        <w:t>. The work flexibility has helped in pr</w:t>
      </w:r>
      <w:r w:rsidR="00A16513">
        <w:t>omoting betterment towards the d</w:t>
      </w:r>
      <w:r>
        <w:t xml:space="preserve">isadvantaged groups. </w:t>
      </w:r>
    </w:p>
    <w:p w14:paraId="0A1219A7" w14:textId="77777777" w:rsidR="00A16513" w:rsidRDefault="0056758A">
      <w:r w:rsidRPr="00FB718E">
        <w:rPr>
          <w:shd w:val="clear" w:color="auto" w:fill="FFFFFF"/>
        </w:rPr>
        <w:t>Chung</w:t>
      </w:r>
      <w:r>
        <w:rPr>
          <w:shd w:val="clear" w:color="auto" w:fill="FFFFFF"/>
        </w:rPr>
        <w:t xml:space="preserve"> </w:t>
      </w:r>
      <w:r w:rsidRPr="00FB718E">
        <w:rPr>
          <w:shd w:val="clear" w:color="auto" w:fill="FFFFFF"/>
        </w:rPr>
        <w:t>and Van der Lippe</w:t>
      </w:r>
      <w:r>
        <w:t xml:space="preserve"> (2020) opined that t</w:t>
      </w:r>
      <w:r w:rsidR="00A16513">
        <w:t xml:space="preserve">he flexible work </w:t>
      </w:r>
      <w:r w:rsidR="00C51008">
        <w:t xml:space="preserve">arrangements is effective for addressing the gender discrimination issue. Following male and female ration in UK service industry, it has been found that in </w:t>
      </w:r>
      <w:r w:rsidR="00335176">
        <w:t>ju</w:t>
      </w:r>
      <w:r w:rsidR="003B47BE">
        <w:t xml:space="preserve">nior level employees gender balance is visible, however, in </w:t>
      </w:r>
      <w:r w:rsidR="003B47BE">
        <w:lastRenderedPageBreak/>
        <w:t>case of senior level, the male and female employee ratio is totally different.</w:t>
      </w:r>
      <w:r w:rsidR="000B6264">
        <w:t xml:space="preserve"> </w:t>
      </w:r>
      <w:proofErr w:type="spellStart"/>
      <w:r w:rsidRPr="00FB718E">
        <w:rPr>
          <w:shd w:val="clear" w:color="auto" w:fill="FFFFFF"/>
        </w:rPr>
        <w:t>Kelliher</w:t>
      </w:r>
      <w:proofErr w:type="spellEnd"/>
      <w:r w:rsidRPr="00FB718E">
        <w:rPr>
          <w:shd w:val="clear" w:color="auto" w:fill="FFFFFF"/>
        </w:rPr>
        <w:t>, C. and De Menezes</w:t>
      </w:r>
      <w:r>
        <w:t xml:space="preserve">  (2019) stated that </w:t>
      </w:r>
      <w:r w:rsidR="000B6264">
        <w:t xml:space="preserve">Retaining the female employees at the age of 40 is really difficult for the company due to their family responsibilities. In this situation through the flexible </w:t>
      </w:r>
      <w:r w:rsidR="00B852C4">
        <w:t>work timing gender diversity can be maintained in different departments. Depending on the employees profile, flexible work hour can help in increasing women involvement in the professional field.</w:t>
      </w:r>
      <w:r w:rsidR="003B0E9E">
        <w:t xml:space="preserve"> </w:t>
      </w:r>
      <w:r w:rsidR="00CC6151">
        <w:t>A</w:t>
      </w:r>
      <w:r w:rsidR="008E39F6">
        <w:t>s an example, it has been found that a global brand like Google which is known for its diversity and inclusion has adopted flexible work arrangement approach.</w:t>
      </w:r>
      <w:r w:rsidR="00CC6151">
        <w:t xml:space="preserve"> The work from different location other than the main office up to 4 weeks per year has been proposed by the company to give flexibility to the employees and increasing their </w:t>
      </w:r>
      <w:r w:rsidR="0093143F">
        <w:t>satisfaction</w:t>
      </w:r>
      <w:r w:rsidR="00CC6151">
        <w:t xml:space="preserve">. </w:t>
      </w:r>
    </w:p>
    <w:p w14:paraId="0A1219A8" w14:textId="77777777" w:rsidR="003B0E9E" w:rsidRDefault="00B852C4" w:rsidP="003B0E9E">
      <w:r>
        <w:t>On the other hand,</w:t>
      </w:r>
      <w:r w:rsidR="008B124B">
        <w:t xml:space="preserve"> </w:t>
      </w:r>
      <w:r w:rsidR="008B124B" w:rsidRPr="00FB718E">
        <w:rPr>
          <w:shd w:val="clear" w:color="auto" w:fill="FFFFFF"/>
        </w:rPr>
        <w:t>Lake</w:t>
      </w:r>
      <w:r w:rsidR="008B124B">
        <w:t xml:space="preserve"> (2016) stated that</w:t>
      </w:r>
      <w:r>
        <w:t xml:space="preserve"> </w:t>
      </w:r>
      <w:r w:rsidR="003B0E9E">
        <w:t xml:space="preserve">in considering </w:t>
      </w:r>
      <w:r w:rsidR="00423B99">
        <w:t>the diversity implementation via FWA</w:t>
      </w:r>
      <w:r w:rsidR="0090189D">
        <w:t xml:space="preserve">, it has been </w:t>
      </w:r>
      <w:r w:rsidR="003B0E9E">
        <w:t xml:space="preserve">Most of the researcher believe that due to lack of efficiency in implementation of diversity development process in the organisation, overall outcome gets affected. In this case, efficient approach of human resource managers towards planning the work atonement is important for avoiding the issues. After the covid-19 pandemic situation the work flexibility has significantly contributed towards matching the business needs. </w:t>
      </w:r>
      <w:proofErr w:type="spellStart"/>
      <w:r w:rsidR="008B124B" w:rsidRPr="00FB718E">
        <w:rPr>
          <w:shd w:val="clear" w:color="auto" w:fill="FFFFFF"/>
        </w:rPr>
        <w:t>Kelliher</w:t>
      </w:r>
      <w:proofErr w:type="spellEnd"/>
      <w:r w:rsidR="008B124B" w:rsidRPr="00FB718E">
        <w:rPr>
          <w:shd w:val="clear" w:color="auto" w:fill="FFFFFF"/>
        </w:rPr>
        <w:t>, C. and De Menezes</w:t>
      </w:r>
      <w:r w:rsidR="008B124B">
        <w:t xml:space="preserve">  (2019) stated that </w:t>
      </w:r>
      <w:r w:rsidR="003B0E9E">
        <w:t xml:space="preserve">Depending on the certain flexible arrangement, through the remote working facilities the diversity development approach can be maintained within the organisation. In support to that </w:t>
      </w:r>
      <w:r w:rsidR="008B124B" w:rsidRPr="00FB718E">
        <w:rPr>
          <w:shd w:val="clear" w:color="auto" w:fill="FFFFFF"/>
        </w:rPr>
        <w:t>Lake</w:t>
      </w:r>
      <w:r w:rsidR="008B124B">
        <w:t xml:space="preserve"> (2016) stated that </w:t>
      </w:r>
      <w:r w:rsidR="003B0E9E">
        <w:t>flexible work a</w:t>
      </w:r>
      <w:r w:rsidR="008B124B">
        <w:t>rrangements have</w:t>
      </w:r>
      <w:r w:rsidR="003B0E9E">
        <w:t xml:space="preserve"> influenced the job characteristics because it has resulted the unavailability of employees. Flexible job arrangement has also created greater impact in the customer perception</w:t>
      </w:r>
      <w:r w:rsidR="00002E0F">
        <w:t xml:space="preserve"> (</w:t>
      </w:r>
      <w:r w:rsidR="00002E0F" w:rsidRPr="00FB718E">
        <w:rPr>
          <w:shd w:val="clear" w:color="auto" w:fill="FFFFFF"/>
        </w:rPr>
        <w:t>Soga</w:t>
      </w:r>
      <w:r w:rsidR="00002E0F">
        <w:rPr>
          <w:shd w:val="clear" w:color="auto" w:fill="FFFFFF"/>
        </w:rPr>
        <w:t xml:space="preserve"> et al. 2022</w:t>
      </w:r>
      <w:r w:rsidR="00002E0F">
        <w:t>)</w:t>
      </w:r>
      <w:r w:rsidR="003B0E9E">
        <w:t>. By providing flexible work arrangements facilities the engagement of employment availability has been done in a strategic management where employees can get the opportunity to arrange their attendance pattern based on their convenience.</w:t>
      </w:r>
    </w:p>
    <w:p w14:paraId="0A1219A9" w14:textId="77777777" w:rsidR="00B852C4" w:rsidRDefault="000A23FA" w:rsidP="003B0E9E">
      <w:r w:rsidRPr="00FB718E">
        <w:rPr>
          <w:shd w:val="clear" w:color="auto" w:fill="FFFFFF"/>
        </w:rPr>
        <w:lastRenderedPageBreak/>
        <w:t>Chung</w:t>
      </w:r>
      <w:r>
        <w:rPr>
          <w:shd w:val="clear" w:color="auto" w:fill="FFFFFF"/>
        </w:rPr>
        <w:t xml:space="preserve"> </w:t>
      </w:r>
      <w:r w:rsidRPr="00FB718E">
        <w:rPr>
          <w:shd w:val="clear" w:color="auto" w:fill="FFFFFF"/>
        </w:rPr>
        <w:t>and Van der Lippe</w:t>
      </w:r>
      <w:r>
        <w:rPr>
          <w:shd w:val="clear" w:color="auto" w:fill="FFFFFF"/>
        </w:rPr>
        <w:t xml:space="preserve"> (2020) stated that</w:t>
      </w:r>
      <w:r>
        <w:t xml:space="preserve"> t</w:t>
      </w:r>
      <w:r w:rsidR="003B0E9E">
        <w:t xml:space="preserve">he human resource managers create greater impact in terms of influencing the cultural norms of business, where focusing on the flexible work environment business and client satisfactions have been maintained. The flexible work arrangements have also made greater impact in terms of influence in the organisational diversity because depending on the talent of the candidates the employees have been recruited in the organisation rather than considering the cultural and location barriers. </w:t>
      </w:r>
      <w:r w:rsidRPr="00FB718E">
        <w:rPr>
          <w:shd w:val="clear" w:color="auto" w:fill="FFFFFF"/>
        </w:rPr>
        <w:t>John</w:t>
      </w:r>
      <w:r>
        <w:t xml:space="preserve"> (2017) stated that </w:t>
      </w:r>
      <w:r w:rsidR="003B0E9E">
        <w:t>Work flexibility has also increased the involvement of women in senior levels, because it has been seen that due to family and other responsibilities most of the women quit their job at the age of 35. A flexible work arrangement has introduced women economic opportunities along with the suitable gender ratio of male and female in the organisation.</w:t>
      </w:r>
      <w:r w:rsidR="0093143F">
        <w:t xml:space="preserve"> </w:t>
      </w:r>
      <w:r w:rsidRPr="00FB718E">
        <w:rPr>
          <w:shd w:val="clear" w:color="auto" w:fill="FFFFFF"/>
        </w:rPr>
        <w:t>Wheatley</w:t>
      </w:r>
      <w:r>
        <w:t xml:space="preserve"> </w:t>
      </w:r>
      <w:r w:rsidR="0056758A">
        <w:t>(2017) stated that c</w:t>
      </w:r>
      <w:r w:rsidR="0093143F">
        <w:t xml:space="preserve">onsidering this strategy, Tesco plc has also introduced hybrid work model, where women are being able to maintain their family and work life. </w:t>
      </w:r>
    </w:p>
    <w:p w14:paraId="0A1219AA" w14:textId="77777777" w:rsidR="001340CD" w:rsidRDefault="001340CD" w:rsidP="00C00C4B">
      <w:pPr>
        <w:pStyle w:val="Titolo1"/>
      </w:pPr>
      <w:bookmarkStart w:id="3" w:name="_Toc100250919"/>
      <w:r>
        <w:t>Case against flexible working in relation to inequality at work</w:t>
      </w:r>
      <w:bookmarkEnd w:id="3"/>
      <w:r w:rsidR="00B07126">
        <w:t xml:space="preserve"> </w:t>
      </w:r>
    </w:p>
    <w:p w14:paraId="0A1219AB" w14:textId="77777777" w:rsidR="00B07126" w:rsidRDefault="00B07126">
      <w:r>
        <w:t xml:space="preserve">In contradiction to the above statement, </w:t>
      </w:r>
      <w:r w:rsidR="00002E0F" w:rsidRPr="00FB718E">
        <w:rPr>
          <w:shd w:val="clear" w:color="auto" w:fill="FFFFFF"/>
        </w:rPr>
        <w:t>Chung</w:t>
      </w:r>
      <w:r w:rsidR="00002E0F">
        <w:rPr>
          <w:shd w:val="clear" w:color="auto" w:fill="FFFFFF"/>
        </w:rPr>
        <w:t xml:space="preserve"> </w:t>
      </w:r>
      <w:r w:rsidR="00002E0F" w:rsidRPr="00FB718E">
        <w:rPr>
          <w:shd w:val="clear" w:color="auto" w:fill="FFFFFF"/>
        </w:rPr>
        <w:t>and Van der Lippe</w:t>
      </w:r>
      <w:r w:rsidR="00002E0F">
        <w:t xml:space="preserve"> (2020) opined that </w:t>
      </w:r>
      <w:r>
        <w:t xml:space="preserve">in other management perspective, the flexible work arrangement is </w:t>
      </w:r>
      <w:r w:rsidR="00693147">
        <w:t>an influence of inequality in the workplace</w:t>
      </w:r>
      <w:r w:rsidR="00002E0F">
        <w:t xml:space="preserve">. </w:t>
      </w:r>
      <w:r w:rsidR="00693147">
        <w:t xml:space="preserve">Flexible wok approach increases casual </w:t>
      </w:r>
      <w:r w:rsidR="00A64E34">
        <w:t>behaviour</w:t>
      </w:r>
      <w:r w:rsidR="00693147">
        <w:t xml:space="preserve"> among the employees, which reduces </w:t>
      </w:r>
      <w:r w:rsidR="00A64E34">
        <w:t>disciplinary</w:t>
      </w:r>
      <w:r w:rsidR="00693147">
        <w:t xml:space="preserve"> behaviour among them</w:t>
      </w:r>
      <w:r w:rsidR="00E23E3E">
        <w:t xml:space="preserve"> (</w:t>
      </w:r>
      <w:r w:rsidR="00E23E3E" w:rsidRPr="00FB718E">
        <w:rPr>
          <w:shd w:val="clear" w:color="auto" w:fill="FFFFFF"/>
        </w:rPr>
        <w:t>Yu, Burke</w:t>
      </w:r>
      <w:r w:rsidR="00E23E3E">
        <w:rPr>
          <w:shd w:val="clear" w:color="auto" w:fill="FFFFFF"/>
        </w:rPr>
        <w:t xml:space="preserve"> </w:t>
      </w:r>
      <w:r w:rsidR="00E23E3E" w:rsidRPr="00FB718E">
        <w:rPr>
          <w:shd w:val="clear" w:color="auto" w:fill="FFFFFF"/>
        </w:rPr>
        <w:t xml:space="preserve">and </w:t>
      </w:r>
      <w:proofErr w:type="spellStart"/>
      <w:r w:rsidR="00E23E3E" w:rsidRPr="00FB718E">
        <w:rPr>
          <w:shd w:val="clear" w:color="auto" w:fill="FFFFFF"/>
        </w:rPr>
        <w:t>Raad</w:t>
      </w:r>
      <w:proofErr w:type="spellEnd"/>
      <w:r w:rsidR="00E23E3E">
        <w:rPr>
          <w:shd w:val="clear" w:color="auto" w:fill="FFFFFF"/>
        </w:rPr>
        <w:t xml:space="preserve"> 2019</w:t>
      </w:r>
      <w:r w:rsidR="00E23E3E">
        <w:t>)</w:t>
      </w:r>
      <w:r w:rsidR="00693147">
        <w:t xml:space="preserve">. </w:t>
      </w:r>
      <w:r w:rsidR="00C6786D" w:rsidRPr="00C6786D">
        <w:t xml:space="preserve">Flexible work arrangements can create negative impact on the availability of sufficient numbers of employees in the workplace when it is required. The employee perspective towards their job role will get changed depending on the flexible work environment and in this situation organisation will not get help from the employees in urgent situation. </w:t>
      </w:r>
      <w:proofErr w:type="spellStart"/>
      <w:r w:rsidR="00E23E3E" w:rsidRPr="00FB718E">
        <w:rPr>
          <w:shd w:val="clear" w:color="auto" w:fill="FFFFFF"/>
        </w:rPr>
        <w:t>Sulaymonov</w:t>
      </w:r>
      <w:proofErr w:type="spellEnd"/>
      <w:r w:rsidR="00E23E3E" w:rsidRPr="00C6786D">
        <w:t xml:space="preserve"> </w:t>
      </w:r>
      <w:r w:rsidR="00E23E3E">
        <w:t xml:space="preserve"> (2020) stated that </w:t>
      </w:r>
      <w:r w:rsidR="00C6786D" w:rsidRPr="00C6786D">
        <w:t xml:space="preserve">Increasing casualness among the employees it can indirectly impact on the overall productivity of the company. Flexible </w:t>
      </w:r>
      <w:r w:rsidR="00C6786D" w:rsidRPr="00C6786D">
        <w:lastRenderedPageBreak/>
        <w:t>work arrangements can also make the employees lazy. Therefore, the employees who are not taking advantage of flexible work arrangements will get pressurized and it will create discriminative approach in the workplace. Specially in case of selecting employees from different racial groups, it can be stated that in the flexible work environment employees will mainly prefer the work from home policy or select the shift timing based on their convenience. In this particular situation lack of coordination among the employees along with the lack of team working spirit can get increased.</w:t>
      </w:r>
    </w:p>
    <w:p w14:paraId="0A1219AC" w14:textId="77777777" w:rsidR="009A6115" w:rsidRDefault="003C1750" w:rsidP="009A6115">
      <w:r w:rsidRPr="00FB718E">
        <w:rPr>
          <w:shd w:val="clear" w:color="auto" w:fill="FFFFFF"/>
        </w:rPr>
        <w:t>Lake</w:t>
      </w:r>
      <w:r>
        <w:t xml:space="preserve"> </w:t>
      </w:r>
      <w:r w:rsidR="00E23E3E">
        <w:t>(2016) stated that f</w:t>
      </w:r>
      <w:r w:rsidR="009A6115">
        <w:t>lexible work arrangements will also influence the inequality in the workplace because by taking advantage of this particular work pattern the senior employees will negatively utilised the advantages, which will indirectly impact on the satisfaction of junior employees.</w:t>
      </w:r>
      <w:r w:rsidR="00E23E3E">
        <w:t xml:space="preserve"> </w:t>
      </w:r>
      <w:r w:rsidR="00E23E3E" w:rsidRPr="00FB718E">
        <w:rPr>
          <w:shd w:val="clear" w:color="auto" w:fill="FFFFFF"/>
        </w:rPr>
        <w:t>Chung</w:t>
      </w:r>
      <w:r w:rsidR="00E23E3E">
        <w:rPr>
          <w:shd w:val="clear" w:color="auto" w:fill="FFFFFF"/>
        </w:rPr>
        <w:t xml:space="preserve"> </w:t>
      </w:r>
      <w:r w:rsidR="00E23E3E" w:rsidRPr="00FB718E">
        <w:rPr>
          <w:shd w:val="clear" w:color="auto" w:fill="FFFFFF"/>
        </w:rPr>
        <w:t>and Van der Lippe</w:t>
      </w:r>
      <w:r w:rsidR="00E23E3E">
        <w:rPr>
          <w:shd w:val="clear" w:color="auto" w:fill="FFFFFF"/>
        </w:rPr>
        <w:t xml:space="preserve"> (2020) stated that</w:t>
      </w:r>
      <w:r w:rsidR="009A6115">
        <w:t xml:space="preserve"> If the HR will fail to properly manage the availability of senior and junior employees in particular worker word in that case, it will be challenging for the junior employees to deal with uncertain challenges while managing the clients. The extension o</w:t>
      </w:r>
      <w:r w:rsidR="00E23E3E">
        <w:t>f flexible working can interrupt</w:t>
      </w:r>
      <w:r w:rsidR="009A6115">
        <w:t xml:space="preserve"> the relationship between the brand and the clients. Unavailability of employees can be caused due to the flexible work hours and it can directly impact on the customer satisfaction</w:t>
      </w:r>
      <w:r w:rsidR="00E23E3E">
        <w:t xml:space="preserve"> (</w:t>
      </w:r>
      <w:r w:rsidR="00E23E3E" w:rsidRPr="00FB718E">
        <w:rPr>
          <w:shd w:val="clear" w:color="auto" w:fill="FFFFFF"/>
        </w:rPr>
        <w:t>Wheatley</w:t>
      </w:r>
      <w:r w:rsidR="00E23E3E">
        <w:rPr>
          <w:shd w:val="clear" w:color="auto" w:fill="FFFFFF"/>
        </w:rPr>
        <w:t xml:space="preserve"> 2017</w:t>
      </w:r>
      <w:r w:rsidR="00E23E3E">
        <w:t>)</w:t>
      </w:r>
      <w:r w:rsidR="009A6115">
        <w:t>.</w:t>
      </w:r>
    </w:p>
    <w:p w14:paraId="0A1219AD" w14:textId="77777777" w:rsidR="009A6115" w:rsidRDefault="009A6115" w:rsidP="009A6115">
      <w:r>
        <w:t xml:space="preserve">All the flexible work hours will create greater impact on the gender equality however; in terms of social inequalities the flexible employment will increase the influence of social inequality. Flexibility in the employment will totally </w:t>
      </w:r>
      <w:proofErr w:type="spellStart"/>
      <w:r>
        <w:t>changed</w:t>
      </w:r>
      <w:proofErr w:type="spellEnd"/>
      <w:r>
        <w:t xml:space="preserve"> the work pattern and in this situation the numbers of employee turnover will get increased due to lack of loyalty of the employees towards their organisation</w:t>
      </w:r>
      <w:r w:rsidR="003C1750">
        <w:t xml:space="preserve"> (</w:t>
      </w:r>
      <w:r w:rsidR="003C1750">
        <w:rPr>
          <w:shd w:val="clear" w:color="auto" w:fill="FFFFFF"/>
        </w:rPr>
        <w:t>Chung 2020</w:t>
      </w:r>
      <w:r w:rsidR="003C1750">
        <w:t>)</w:t>
      </w:r>
      <w:r>
        <w:t>. It also increases the practice of temporary labour pattern which can negatively impact on the collaborative behaviour.</w:t>
      </w:r>
    </w:p>
    <w:p w14:paraId="0A1219AE" w14:textId="77777777" w:rsidR="00C6786D" w:rsidRDefault="000364F3" w:rsidP="009A6115">
      <w:proofErr w:type="spellStart"/>
      <w:r>
        <w:rPr>
          <w:shd w:val="clear" w:color="auto" w:fill="FFFFFF"/>
        </w:rPr>
        <w:lastRenderedPageBreak/>
        <w:t>Kelliher</w:t>
      </w:r>
      <w:proofErr w:type="spellEnd"/>
      <w:r w:rsidR="003C1750">
        <w:rPr>
          <w:shd w:val="clear" w:color="auto" w:fill="FFFFFF"/>
        </w:rPr>
        <w:t xml:space="preserve"> </w:t>
      </w:r>
      <w:r>
        <w:rPr>
          <w:shd w:val="clear" w:color="auto" w:fill="FFFFFF"/>
        </w:rPr>
        <w:t>and De Menezes</w:t>
      </w:r>
      <w:r>
        <w:t xml:space="preserve"> (</w:t>
      </w:r>
      <w:r w:rsidR="003C1750">
        <w:t>2019</w:t>
      </w:r>
      <w:r>
        <w:t>)</w:t>
      </w:r>
      <w:r w:rsidR="003C1750">
        <w:t xml:space="preserve"> stated that f</w:t>
      </w:r>
      <w:r w:rsidR="009A6115">
        <w:t>lexible working will increase the skill biased inequities.</w:t>
      </w:r>
      <w:r w:rsidR="00FD309D">
        <w:t xml:space="preserve">  </w:t>
      </w:r>
      <w:r w:rsidR="00FD309D" w:rsidRPr="00FD309D">
        <w:t xml:space="preserve">Organisations are increasingly investing on developing the flexible work arrangements in terms of meeting the needs as well as desires of the employees. Most of the organisations are thinking that investing in the flexible work arrangements can generate greater balance </w:t>
      </w:r>
      <w:r w:rsidR="00690294">
        <w:t xml:space="preserve">between work as well as </w:t>
      </w:r>
      <w:proofErr w:type="spellStart"/>
      <w:r w:rsidR="00690294">
        <w:t>non work</w:t>
      </w:r>
      <w:proofErr w:type="spellEnd"/>
      <w:r w:rsidR="00FD309D" w:rsidRPr="00FD309D">
        <w:t xml:space="preserve"> commitments. However</w:t>
      </w:r>
      <w:r w:rsidR="003C1750">
        <w:t xml:space="preserve">, </w:t>
      </w:r>
      <w:r w:rsidR="003C1750">
        <w:rPr>
          <w:shd w:val="clear" w:color="auto" w:fill="FFFFFF"/>
        </w:rPr>
        <w:t>Chung and Van der Lippe (2020) stated that</w:t>
      </w:r>
      <w:r w:rsidR="00FD309D" w:rsidRPr="00FD309D">
        <w:t xml:space="preserve"> the reality is totally different because only few </w:t>
      </w:r>
      <w:r w:rsidR="00690294" w:rsidRPr="00FD309D">
        <w:t>groups</w:t>
      </w:r>
      <w:r w:rsidR="00FD309D" w:rsidRPr="00FD309D">
        <w:t xml:space="preserve"> of employees are getting the access of flexible work options and they are experiencing the real benefit of flexible work environment. It has been seen that skill has become an important factor in terms of influencing the flexible work arrangements patterns. In most of the cases managers are making selection of the employees based on their skills and allowing them flexible work benefits, where the other group is not getting any benefit of this process</w:t>
      </w:r>
      <w:r w:rsidR="003C1750">
        <w:t xml:space="preserve"> (</w:t>
      </w:r>
      <w:proofErr w:type="spellStart"/>
      <w:r w:rsidR="003C1750">
        <w:rPr>
          <w:shd w:val="clear" w:color="auto" w:fill="FFFFFF"/>
        </w:rPr>
        <w:t>Kelliher</w:t>
      </w:r>
      <w:proofErr w:type="spellEnd"/>
      <w:r w:rsidR="003C1750">
        <w:rPr>
          <w:shd w:val="clear" w:color="auto" w:fill="FFFFFF"/>
        </w:rPr>
        <w:t xml:space="preserve"> and De Menezes 2019</w:t>
      </w:r>
      <w:r w:rsidR="003C1750">
        <w:t>)</w:t>
      </w:r>
      <w:r w:rsidR="00FD309D" w:rsidRPr="00FD309D">
        <w:t>. The implementation of flexible work arrangements has mainly concentrated towards the skilled employees who can continue their work without visiting the organizati</w:t>
      </w:r>
      <w:r w:rsidR="00FD309D">
        <w:t>on. In this situation the bias</w:t>
      </w:r>
      <w:r w:rsidR="00FD309D" w:rsidRPr="00FD309D">
        <w:t>ness based on skills in the organisation has highlighted inequality.</w:t>
      </w:r>
    </w:p>
    <w:p w14:paraId="0A1219AF" w14:textId="77777777" w:rsidR="002C4B73" w:rsidRDefault="00DB759C" w:rsidP="009A6115">
      <w:proofErr w:type="spellStart"/>
      <w:r>
        <w:rPr>
          <w:shd w:val="clear" w:color="auto" w:fill="FFFFFF"/>
        </w:rPr>
        <w:t>Mwando</w:t>
      </w:r>
      <w:proofErr w:type="spellEnd"/>
      <w:r>
        <w:rPr>
          <w:shd w:val="clear" w:color="auto" w:fill="FFFFFF"/>
        </w:rPr>
        <w:t xml:space="preserve">, Issa and </w:t>
      </w:r>
      <w:proofErr w:type="spellStart"/>
      <w:r>
        <w:rPr>
          <w:shd w:val="clear" w:color="auto" w:fill="FFFFFF"/>
        </w:rPr>
        <w:t>Kangotue</w:t>
      </w:r>
      <w:proofErr w:type="spellEnd"/>
      <w:r w:rsidRPr="002C4B73">
        <w:t xml:space="preserve"> </w:t>
      </w:r>
      <w:r>
        <w:t>(2021) stated that t</w:t>
      </w:r>
      <w:r w:rsidR="002C4B73" w:rsidRPr="002C4B73">
        <w:t xml:space="preserve">he flexible work environment is also damaging the internal communication, which is increasing inequality among the employees. Due to complication in communication the employees are feeling isolated. </w:t>
      </w:r>
      <w:r>
        <w:rPr>
          <w:shd w:val="clear" w:color="auto" w:fill="FFFFFF"/>
        </w:rPr>
        <w:t>Allen</w:t>
      </w:r>
      <w:r w:rsidRPr="002C4B73">
        <w:t xml:space="preserve"> </w:t>
      </w:r>
      <w:r>
        <w:t>et al. (2021) stated that a</w:t>
      </w:r>
      <w:r w:rsidR="002C4B73" w:rsidRPr="002C4B73">
        <w:t xml:space="preserve">lthough the flexible work environment has aimed to promote diversity as well as significant employment benefits but in the real scenario maintaining the work life balance has become really challenging because flexibility in the work hours is making the employees casual towards their job responsibilities. </w:t>
      </w:r>
      <w:r w:rsidR="000364F3">
        <w:rPr>
          <w:shd w:val="clear" w:color="auto" w:fill="FFFFFF"/>
        </w:rPr>
        <w:t>Xiang</w:t>
      </w:r>
      <w:r w:rsidR="000364F3" w:rsidRPr="002C4B73">
        <w:t xml:space="preserve"> </w:t>
      </w:r>
      <w:r w:rsidR="000364F3">
        <w:t xml:space="preserve"> et al. (2021) stated that e</w:t>
      </w:r>
      <w:r w:rsidR="002C4B73" w:rsidRPr="002C4B73">
        <w:t xml:space="preserve">mployees are missing opportunities for collaborating with the team members, which is negatively impacting on the sense of belonging among individuals. Lack of communication along with loss of company culture is impacting on </w:t>
      </w:r>
      <w:r w:rsidR="002C4B73" w:rsidRPr="002C4B73">
        <w:lastRenderedPageBreak/>
        <w:t>the diversity policy followed by the human resource manager. Complicated shift timing of the employees has become really challenging for the human resource managers to manage</w:t>
      </w:r>
      <w:r w:rsidR="000364F3">
        <w:t xml:space="preserve"> the situation (</w:t>
      </w:r>
      <w:r w:rsidR="000364F3">
        <w:rPr>
          <w:shd w:val="clear" w:color="auto" w:fill="FFFFFF"/>
        </w:rPr>
        <w:t>Chung and Van der Lippe 2020</w:t>
      </w:r>
      <w:r w:rsidR="000364F3">
        <w:t>). I</w:t>
      </w:r>
      <w:r w:rsidR="002C4B73" w:rsidRPr="002C4B73">
        <w:t>n some of the cases leaders are taking advantage of the situation and uneven distribution of benefits has got increased. Increasing issue regarding supervision and trust has indirectly generated negative feelings such as jealousy and left out among the staff.</w:t>
      </w:r>
    </w:p>
    <w:p w14:paraId="0A1219B0" w14:textId="77777777" w:rsidR="001340CD" w:rsidRDefault="001340CD" w:rsidP="00C00C4B">
      <w:pPr>
        <w:pStyle w:val="Titolo1"/>
      </w:pPr>
      <w:bookmarkStart w:id="4" w:name="_Toc100250920"/>
      <w:r>
        <w:t>Recommendation</w:t>
      </w:r>
      <w:r w:rsidR="00C00C4B">
        <w:t>s</w:t>
      </w:r>
      <w:bookmarkEnd w:id="4"/>
      <w:r w:rsidR="00690294">
        <w:t xml:space="preserve"> </w:t>
      </w:r>
    </w:p>
    <w:p w14:paraId="0A1219B1" w14:textId="77777777" w:rsidR="005664DC" w:rsidRPr="005664DC" w:rsidRDefault="005664DC" w:rsidP="005664DC">
      <w:r w:rsidRPr="005664DC">
        <w:t>In the analysis of above findings and emerging demand for flexible work arrangements it can be stated that in terms of promoting diversity, considering the flexible work practices will be an important responsibility for the human resource managers. In order to manage the employees it is important for the human resource managers to follow emerging working pattern in order to ensure employee satisfaction and retention. Therefore as a human resource manager in retail organisation following strategies can be suitable for managing the employees-</w:t>
      </w:r>
    </w:p>
    <w:p w14:paraId="0A1219B2" w14:textId="77777777" w:rsidR="005664DC" w:rsidRPr="005664DC" w:rsidRDefault="006F2A3B" w:rsidP="005664DC">
      <w:pPr>
        <w:pStyle w:val="Paragrafoelenco"/>
        <w:numPr>
          <w:ilvl w:val="0"/>
          <w:numId w:val="1"/>
        </w:numPr>
      </w:pPr>
      <w:r w:rsidRPr="005664DC">
        <w:t>Strong</w:t>
      </w:r>
      <w:r w:rsidR="005664DC" w:rsidRPr="005664DC">
        <w:t xml:space="preserve"> communication framework needs to be proposed along with a standard work framework needs to be implemented before proposing flexible working approach.</w:t>
      </w:r>
    </w:p>
    <w:p w14:paraId="0A1219B3" w14:textId="77777777" w:rsidR="005664DC" w:rsidRPr="005664DC" w:rsidRDefault="005664DC" w:rsidP="005664DC">
      <w:pPr>
        <w:pStyle w:val="Paragrafoelenco"/>
        <w:numPr>
          <w:ilvl w:val="0"/>
          <w:numId w:val="1"/>
        </w:numPr>
      </w:pPr>
      <w:r w:rsidRPr="005664DC">
        <w:t>Distribution of both junior and senior employees in every shift will be necessary in order to avoid customer dissatisfaction</w:t>
      </w:r>
      <w:r w:rsidR="00DB759C">
        <w:t xml:space="preserve"> (</w:t>
      </w:r>
      <w:r w:rsidR="00DB759C">
        <w:rPr>
          <w:shd w:val="clear" w:color="auto" w:fill="FFFFFF"/>
        </w:rPr>
        <w:t>Chen and Fulmer 2018</w:t>
      </w:r>
      <w:r w:rsidR="00DB759C">
        <w:t>)</w:t>
      </w:r>
      <w:r w:rsidRPr="005664DC">
        <w:t>.</w:t>
      </w:r>
    </w:p>
    <w:p w14:paraId="0A1219B4" w14:textId="77777777" w:rsidR="002C4B73" w:rsidRPr="005664DC" w:rsidRDefault="005664DC" w:rsidP="005664DC">
      <w:pPr>
        <w:pStyle w:val="Paragrafoelenco"/>
        <w:numPr>
          <w:ilvl w:val="0"/>
          <w:numId w:val="1"/>
        </w:numPr>
      </w:pPr>
      <w:r w:rsidRPr="005664DC">
        <w:t>Standard diversity policy along with flexible work policy needs to be proposed by the human resource managers for ensuring the equal distribution of benefits.</w:t>
      </w:r>
    </w:p>
    <w:p w14:paraId="0A1219B5" w14:textId="77777777" w:rsidR="00690294" w:rsidRPr="005664DC" w:rsidRDefault="00690294"/>
    <w:p w14:paraId="0A1219B6" w14:textId="77777777" w:rsidR="001340CD" w:rsidRDefault="001340CD" w:rsidP="00C00C4B">
      <w:pPr>
        <w:pStyle w:val="Titolo1"/>
      </w:pPr>
      <w:bookmarkStart w:id="5" w:name="_Toc100250921"/>
      <w:r>
        <w:lastRenderedPageBreak/>
        <w:t>Conclusion</w:t>
      </w:r>
      <w:bookmarkEnd w:id="5"/>
      <w:r>
        <w:t xml:space="preserve"> </w:t>
      </w:r>
    </w:p>
    <w:p w14:paraId="0A1219B7" w14:textId="77777777" w:rsidR="005664DC" w:rsidRDefault="00C00C4B">
      <w:r w:rsidRPr="00C00C4B">
        <w:t>In the summary of the study it can be stated that comparing the literature in support and against of the flexible working practices, it has been found that in most of the cases lack of proper implementation strategy the failure has been seen among the managers. In this situation continuing the operation with flexible working practices, the above recommendations can be adopted by the human resource managers, which can not only help in promoting diversity but also it can improve the productivity within the organisation.</w:t>
      </w:r>
    </w:p>
    <w:p w14:paraId="0A1219B8" w14:textId="77777777" w:rsidR="00DB759C" w:rsidRDefault="00DB759C">
      <w:pPr>
        <w:spacing w:line="259" w:lineRule="auto"/>
        <w:jc w:val="left"/>
        <w:rPr>
          <w:rFonts w:asciiTheme="majorHAnsi" w:eastAsiaTheme="majorEastAsia" w:hAnsiTheme="majorHAnsi" w:cstheme="majorBidi"/>
          <w:b/>
          <w:bCs/>
          <w:color w:val="2E74B5" w:themeColor="accent1" w:themeShade="BF"/>
          <w:sz w:val="28"/>
          <w:szCs w:val="28"/>
        </w:rPr>
      </w:pPr>
      <w:r>
        <w:br w:type="page"/>
      </w:r>
    </w:p>
    <w:p w14:paraId="0A1219B9" w14:textId="77777777" w:rsidR="0017142A" w:rsidRDefault="0017142A" w:rsidP="00F76394">
      <w:pPr>
        <w:pStyle w:val="Titolo1"/>
      </w:pPr>
      <w:r>
        <w:lastRenderedPageBreak/>
        <w:t xml:space="preserve">Reference: </w:t>
      </w:r>
    </w:p>
    <w:p w14:paraId="0A1219BA" w14:textId="77777777" w:rsidR="00DB759C" w:rsidRDefault="00DB759C" w:rsidP="00DB759C">
      <w:pPr>
        <w:rPr>
          <w:shd w:val="clear" w:color="auto" w:fill="FFFFFF"/>
        </w:rPr>
      </w:pPr>
      <w:r>
        <w:rPr>
          <w:shd w:val="clear" w:color="auto" w:fill="FFFFFF"/>
        </w:rPr>
        <w:t xml:space="preserve">Allen, J., </w:t>
      </w:r>
      <w:proofErr w:type="spellStart"/>
      <w:r>
        <w:rPr>
          <w:shd w:val="clear" w:color="auto" w:fill="FFFFFF"/>
        </w:rPr>
        <w:t>Alpass</w:t>
      </w:r>
      <w:proofErr w:type="spellEnd"/>
      <w:r>
        <w:rPr>
          <w:shd w:val="clear" w:color="auto" w:fill="FFFFFF"/>
        </w:rPr>
        <w:t xml:space="preserve">, F.M., </w:t>
      </w:r>
      <w:proofErr w:type="spellStart"/>
      <w:r>
        <w:rPr>
          <w:shd w:val="clear" w:color="auto" w:fill="FFFFFF"/>
        </w:rPr>
        <w:t>Szabó</w:t>
      </w:r>
      <w:proofErr w:type="spellEnd"/>
      <w:r>
        <w:rPr>
          <w:shd w:val="clear" w:color="auto" w:fill="FFFFFF"/>
        </w:rPr>
        <w:t>, Á. and Stephens, C.V., 2021. Impact of flexible work arrangements on key challenges to work engagement among older workers. </w:t>
      </w:r>
      <w:r>
        <w:rPr>
          <w:i/>
          <w:iCs/>
          <w:shd w:val="clear" w:color="auto" w:fill="FFFFFF"/>
        </w:rPr>
        <w:t>Work, Aging and Retirement</w:t>
      </w:r>
      <w:r>
        <w:rPr>
          <w:shd w:val="clear" w:color="auto" w:fill="FFFFFF"/>
        </w:rPr>
        <w:t>, </w:t>
      </w:r>
      <w:r>
        <w:rPr>
          <w:i/>
          <w:iCs/>
          <w:shd w:val="clear" w:color="auto" w:fill="FFFFFF"/>
        </w:rPr>
        <w:t>7</w:t>
      </w:r>
      <w:r>
        <w:rPr>
          <w:shd w:val="clear" w:color="auto" w:fill="FFFFFF"/>
        </w:rPr>
        <w:t>(4), pp.404-417.</w:t>
      </w:r>
    </w:p>
    <w:p w14:paraId="0A1219BB" w14:textId="77777777" w:rsidR="00DB759C" w:rsidRPr="00FB718E" w:rsidRDefault="00DB759C" w:rsidP="00DB759C">
      <w:pPr>
        <w:rPr>
          <w:b/>
        </w:rPr>
      </w:pPr>
      <w:r w:rsidRPr="00FB718E">
        <w:rPr>
          <w:b/>
        </w:rPr>
        <w:t xml:space="preserve">Apa.org 2022. retrieved from:  </w:t>
      </w:r>
      <w:hyperlink r:id="rId8" w:history="1">
        <w:r w:rsidRPr="00FB718E">
          <w:rPr>
            <w:rStyle w:val="Collegamentoipertestuale"/>
            <w:b/>
          </w:rPr>
          <w:t>https://www.apa.org/monitor/2013/12/stigma</w:t>
        </w:r>
      </w:hyperlink>
      <w:r w:rsidRPr="00FB718E">
        <w:rPr>
          <w:b/>
        </w:rPr>
        <w:t xml:space="preserve"> [Accessed on 7th April, 2022]</w:t>
      </w:r>
    </w:p>
    <w:p w14:paraId="0A1219BC" w14:textId="77777777" w:rsidR="00DB759C" w:rsidRPr="00DB759C" w:rsidRDefault="00DB759C" w:rsidP="00DB759C">
      <w:pPr>
        <w:rPr>
          <w:b/>
        </w:rPr>
      </w:pPr>
      <w:r>
        <w:rPr>
          <w:shd w:val="clear" w:color="auto" w:fill="FFFFFF"/>
        </w:rPr>
        <w:t>Chen, Y. and Fulmer, I.S., 2018. Fine</w:t>
      </w:r>
      <w:r>
        <w:rPr>
          <w:rFonts w:ascii="Cambria Math" w:hAnsi="Cambria Math" w:cs="Cambria Math"/>
          <w:shd w:val="clear" w:color="auto" w:fill="FFFFFF"/>
        </w:rPr>
        <w:t>‐</w:t>
      </w:r>
      <w:r>
        <w:rPr>
          <w:shd w:val="clear" w:color="auto" w:fill="FFFFFF"/>
        </w:rPr>
        <w:t>tuning what we know about employees' experience with flexible work arrangements and their job attitudes. </w:t>
      </w:r>
      <w:r>
        <w:rPr>
          <w:i/>
          <w:iCs/>
          <w:shd w:val="clear" w:color="auto" w:fill="FFFFFF"/>
        </w:rPr>
        <w:t>Human Resource Management</w:t>
      </w:r>
      <w:r>
        <w:rPr>
          <w:shd w:val="clear" w:color="auto" w:fill="FFFFFF"/>
        </w:rPr>
        <w:t>, </w:t>
      </w:r>
      <w:r>
        <w:rPr>
          <w:i/>
          <w:iCs/>
          <w:shd w:val="clear" w:color="auto" w:fill="FFFFFF"/>
        </w:rPr>
        <w:t>57</w:t>
      </w:r>
      <w:r>
        <w:rPr>
          <w:shd w:val="clear" w:color="auto" w:fill="FFFFFF"/>
        </w:rPr>
        <w:t>(1), pp.381-395.</w:t>
      </w:r>
    </w:p>
    <w:p w14:paraId="0A1219BD" w14:textId="77777777" w:rsidR="00DB759C" w:rsidRPr="00FB718E" w:rsidRDefault="00DB759C" w:rsidP="00DB759C">
      <w:pPr>
        <w:rPr>
          <w:shd w:val="clear" w:color="auto" w:fill="FFFFFF"/>
        </w:rPr>
      </w:pPr>
      <w:r w:rsidRPr="00FB718E">
        <w:rPr>
          <w:shd w:val="clear" w:color="auto" w:fill="FFFFFF"/>
        </w:rPr>
        <w:t>Chung, H. and Van der Lippe, T., 2020. Flexible working, work–life balance, and gender equality: Introduction. </w:t>
      </w:r>
      <w:r w:rsidRPr="00FB718E">
        <w:rPr>
          <w:i/>
          <w:iCs/>
          <w:shd w:val="clear" w:color="auto" w:fill="FFFFFF"/>
        </w:rPr>
        <w:t>Social Indicators Research</w:t>
      </w:r>
      <w:r w:rsidRPr="00FB718E">
        <w:rPr>
          <w:shd w:val="clear" w:color="auto" w:fill="FFFFFF"/>
        </w:rPr>
        <w:t>, </w:t>
      </w:r>
      <w:r w:rsidRPr="00FB718E">
        <w:rPr>
          <w:i/>
          <w:iCs/>
          <w:shd w:val="clear" w:color="auto" w:fill="FFFFFF"/>
        </w:rPr>
        <w:t>151</w:t>
      </w:r>
      <w:r w:rsidRPr="00FB718E">
        <w:rPr>
          <w:shd w:val="clear" w:color="auto" w:fill="FFFFFF"/>
        </w:rPr>
        <w:t>(2), pp.365-381.</w:t>
      </w:r>
      <w:r w:rsidRPr="00FB718E">
        <w:rPr>
          <w:shd w:val="clear" w:color="auto" w:fill="FFFFFF"/>
        </w:rPr>
        <w:br/>
        <w:t>Wheatley, D., 2017. Employee satisfaction and use of flexible working arrangements. </w:t>
      </w:r>
      <w:r w:rsidRPr="00FB718E">
        <w:rPr>
          <w:i/>
          <w:iCs/>
          <w:shd w:val="clear" w:color="auto" w:fill="FFFFFF"/>
        </w:rPr>
        <w:t>Work, employment and society</w:t>
      </w:r>
      <w:r w:rsidRPr="00FB718E">
        <w:rPr>
          <w:shd w:val="clear" w:color="auto" w:fill="FFFFFF"/>
        </w:rPr>
        <w:t>, </w:t>
      </w:r>
      <w:r w:rsidRPr="00FB718E">
        <w:rPr>
          <w:i/>
          <w:iCs/>
          <w:shd w:val="clear" w:color="auto" w:fill="FFFFFF"/>
        </w:rPr>
        <w:t>31</w:t>
      </w:r>
      <w:r w:rsidRPr="00FB718E">
        <w:rPr>
          <w:shd w:val="clear" w:color="auto" w:fill="FFFFFF"/>
        </w:rPr>
        <w:t>(4), pp.567-585.</w:t>
      </w:r>
    </w:p>
    <w:p w14:paraId="0A1219BE" w14:textId="77777777" w:rsidR="00DB759C" w:rsidRPr="00FB718E" w:rsidRDefault="00DB759C" w:rsidP="00DB759C">
      <w:pPr>
        <w:rPr>
          <w:shd w:val="clear" w:color="auto" w:fill="FFFFFF"/>
        </w:rPr>
      </w:pPr>
      <w:r w:rsidRPr="00FB718E">
        <w:rPr>
          <w:shd w:val="clear" w:color="auto" w:fill="FFFFFF"/>
        </w:rPr>
        <w:t>Chung, H. and Van der Lippe, T., 2020. Flexible working, work–life balance, and gender equality: Introduction. </w:t>
      </w:r>
      <w:r w:rsidRPr="00FB718E">
        <w:rPr>
          <w:i/>
          <w:iCs/>
          <w:shd w:val="clear" w:color="auto" w:fill="FFFFFF"/>
        </w:rPr>
        <w:t>Social Indicators Research</w:t>
      </w:r>
      <w:r w:rsidRPr="00FB718E">
        <w:rPr>
          <w:shd w:val="clear" w:color="auto" w:fill="FFFFFF"/>
        </w:rPr>
        <w:t>, </w:t>
      </w:r>
      <w:r w:rsidRPr="00FB718E">
        <w:rPr>
          <w:i/>
          <w:iCs/>
          <w:shd w:val="clear" w:color="auto" w:fill="FFFFFF"/>
        </w:rPr>
        <w:t>151</w:t>
      </w:r>
      <w:r w:rsidRPr="00FB718E">
        <w:rPr>
          <w:shd w:val="clear" w:color="auto" w:fill="FFFFFF"/>
        </w:rPr>
        <w:t>(2), pp.365-381.</w:t>
      </w:r>
    </w:p>
    <w:p w14:paraId="0A1219BF" w14:textId="77777777" w:rsidR="00DB759C" w:rsidRDefault="00DB759C" w:rsidP="00DB759C">
      <w:pPr>
        <w:rPr>
          <w:shd w:val="clear" w:color="auto" w:fill="FFFFFF"/>
        </w:rPr>
      </w:pPr>
      <w:r>
        <w:rPr>
          <w:shd w:val="clear" w:color="auto" w:fill="FFFFFF"/>
        </w:rPr>
        <w:t>Chung, H. and Van der Lippe, T., 2020. Flexible working, work–life balance, and gender equality: Introduction. </w:t>
      </w:r>
      <w:r>
        <w:rPr>
          <w:i/>
          <w:iCs/>
          <w:shd w:val="clear" w:color="auto" w:fill="FFFFFF"/>
        </w:rPr>
        <w:t>Social Indicators Research</w:t>
      </w:r>
      <w:r>
        <w:rPr>
          <w:shd w:val="clear" w:color="auto" w:fill="FFFFFF"/>
        </w:rPr>
        <w:t>, </w:t>
      </w:r>
      <w:r>
        <w:rPr>
          <w:i/>
          <w:iCs/>
          <w:shd w:val="clear" w:color="auto" w:fill="FFFFFF"/>
        </w:rPr>
        <w:t>151</w:t>
      </w:r>
      <w:r>
        <w:rPr>
          <w:shd w:val="clear" w:color="auto" w:fill="FFFFFF"/>
        </w:rPr>
        <w:t>(2), pp.365-381.</w:t>
      </w:r>
    </w:p>
    <w:p w14:paraId="0A1219C0" w14:textId="77777777" w:rsidR="00DB759C" w:rsidRPr="00FB718E" w:rsidRDefault="00DB759C" w:rsidP="00DB759C">
      <w:pPr>
        <w:rPr>
          <w:shd w:val="clear" w:color="auto" w:fill="FFFFFF"/>
        </w:rPr>
      </w:pPr>
      <w:r w:rsidRPr="00FB718E">
        <w:rPr>
          <w:shd w:val="clear" w:color="auto" w:fill="FFFFFF"/>
        </w:rPr>
        <w:t>Chung, H., 2020. Gender, flexibility stigma and the perceived negative consequences of flexible working in the UK. </w:t>
      </w:r>
      <w:r w:rsidRPr="00FB718E">
        <w:rPr>
          <w:i/>
          <w:iCs/>
          <w:shd w:val="clear" w:color="auto" w:fill="FFFFFF"/>
        </w:rPr>
        <w:t>Social Indicators Research</w:t>
      </w:r>
      <w:r w:rsidRPr="00FB718E">
        <w:rPr>
          <w:shd w:val="clear" w:color="auto" w:fill="FFFFFF"/>
        </w:rPr>
        <w:t>, </w:t>
      </w:r>
      <w:r w:rsidRPr="00FB718E">
        <w:rPr>
          <w:i/>
          <w:iCs/>
          <w:shd w:val="clear" w:color="auto" w:fill="FFFFFF"/>
        </w:rPr>
        <w:t>151</w:t>
      </w:r>
      <w:r w:rsidRPr="00FB718E">
        <w:rPr>
          <w:shd w:val="clear" w:color="auto" w:fill="FFFFFF"/>
        </w:rPr>
        <w:t>(2), pp.521-545.</w:t>
      </w:r>
    </w:p>
    <w:p w14:paraId="0A1219C1" w14:textId="77777777" w:rsidR="00DB759C" w:rsidRDefault="00DB759C" w:rsidP="00DB759C">
      <w:pPr>
        <w:rPr>
          <w:shd w:val="clear" w:color="auto" w:fill="FFFFFF"/>
        </w:rPr>
      </w:pPr>
      <w:r>
        <w:rPr>
          <w:shd w:val="clear" w:color="auto" w:fill="FFFFFF"/>
        </w:rPr>
        <w:t>Chung, H., 2020. Gender, flexibility stigma and the perceived negative consequences of flexible working in the UK. </w:t>
      </w:r>
      <w:r>
        <w:rPr>
          <w:i/>
          <w:iCs/>
          <w:shd w:val="clear" w:color="auto" w:fill="FFFFFF"/>
        </w:rPr>
        <w:t>Social Indicators Research</w:t>
      </w:r>
      <w:r>
        <w:rPr>
          <w:shd w:val="clear" w:color="auto" w:fill="FFFFFF"/>
        </w:rPr>
        <w:t>, </w:t>
      </w:r>
      <w:r>
        <w:rPr>
          <w:i/>
          <w:iCs/>
          <w:shd w:val="clear" w:color="auto" w:fill="FFFFFF"/>
        </w:rPr>
        <w:t>151</w:t>
      </w:r>
      <w:r>
        <w:rPr>
          <w:shd w:val="clear" w:color="auto" w:fill="FFFFFF"/>
        </w:rPr>
        <w:t>(2), pp.521-545.</w:t>
      </w:r>
    </w:p>
    <w:p w14:paraId="0A1219C2" w14:textId="77777777" w:rsidR="00DB759C" w:rsidRPr="00FB718E" w:rsidRDefault="00DB759C" w:rsidP="00DB759C">
      <w:pPr>
        <w:rPr>
          <w:shd w:val="clear" w:color="auto" w:fill="FFFFFF"/>
        </w:rPr>
      </w:pPr>
      <w:r w:rsidRPr="00FB718E">
        <w:rPr>
          <w:shd w:val="clear" w:color="auto" w:fill="FFFFFF"/>
        </w:rPr>
        <w:lastRenderedPageBreak/>
        <w:t>John, W., 2017. Flexible working hours and organizational productivity: Exploring the potential linkage. </w:t>
      </w:r>
      <w:r w:rsidRPr="00FB718E">
        <w:rPr>
          <w:i/>
          <w:iCs/>
          <w:shd w:val="clear" w:color="auto" w:fill="FFFFFF"/>
        </w:rPr>
        <w:t>AIMA Journal of Management and Research</w:t>
      </w:r>
      <w:r w:rsidRPr="00FB718E">
        <w:rPr>
          <w:shd w:val="clear" w:color="auto" w:fill="FFFFFF"/>
        </w:rPr>
        <w:t>, </w:t>
      </w:r>
      <w:r w:rsidRPr="00FB718E">
        <w:rPr>
          <w:i/>
          <w:iCs/>
          <w:shd w:val="clear" w:color="auto" w:fill="FFFFFF"/>
        </w:rPr>
        <w:t>11</w:t>
      </w:r>
      <w:r w:rsidRPr="00FB718E">
        <w:rPr>
          <w:shd w:val="clear" w:color="auto" w:fill="FFFFFF"/>
        </w:rPr>
        <w:t>(4), pp.1-7.</w:t>
      </w:r>
    </w:p>
    <w:p w14:paraId="0A1219C3" w14:textId="77777777" w:rsidR="00DB759C" w:rsidRPr="00FB718E" w:rsidRDefault="00DB759C" w:rsidP="00DB759C">
      <w:pPr>
        <w:rPr>
          <w:shd w:val="clear" w:color="auto" w:fill="FFFFFF"/>
        </w:rPr>
      </w:pPr>
      <w:proofErr w:type="spellStart"/>
      <w:r w:rsidRPr="00FB718E">
        <w:rPr>
          <w:shd w:val="clear" w:color="auto" w:fill="FFFFFF"/>
        </w:rPr>
        <w:t>Kelliher</w:t>
      </w:r>
      <w:proofErr w:type="spellEnd"/>
      <w:r w:rsidRPr="00FB718E">
        <w:rPr>
          <w:shd w:val="clear" w:color="auto" w:fill="FFFFFF"/>
        </w:rPr>
        <w:t>, C. and De Menezes, L.M., 2019. Flexible working in organisations: A research overview.</w:t>
      </w:r>
    </w:p>
    <w:p w14:paraId="0A1219C4" w14:textId="77777777" w:rsidR="00DB759C" w:rsidRDefault="00DB759C" w:rsidP="00DB759C">
      <w:pPr>
        <w:rPr>
          <w:shd w:val="clear" w:color="auto" w:fill="FFFFFF"/>
        </w:rPr>
      </w:pPr>
      <w:proofErr w:type="spellStart"/>
      <w:r>
        <w:rPr>
          <w:shd w:val="clear" w:color="auto" w:fill="FFFFFF"/>
        </w:rPr>
        <w:t>Kelliher</w:t>
      </w:r>
      <w:proofErr w:type="spellEnd"/>
      <w:r>
        <w:rPr>
          <w:shd w:val="clear" w:color="auto" w:fill="FFFFFF"/>
        </w:rPr>
        <w:t>, C. and De Menezes, L.M., 2019. Flexible working in organisations: A research overview.</w:t>
      </w:r>
    </w:p>
    <w:p w14:paraId="0A1219C5" w14:textId="77777777" w:rsidR="00DB759C" w:rsidRDefault="00DB759C" w:rsidP="00DB759C">
      <w:pPr>
        <w:rPr>
          <w:shd w:val="clear" w:color="auto" w:fill="FFFFFF"/>
        </w:rPr>
      </w:pPr>
      <w:r w:rsidRPr="00FB718E">
        <w:rPr>
          <w:shd w:val="clear" w:color="auto" w:fill="FFFFFF"/>
        </w:rPr>
        <w:t>Lake, A., 2016. </w:t>
      </w:r>
      <w:r w:rsidRPr="00FB718E">
        <w:rPr>
          <w:i/>
          <w:iCs/>
          <w:shd w:val="clear" w:color="auto" w:fill="FFFFFF"/>
        </w:rPr>
        <w:t>Smart flexibility: Moving smart and flexible working from theory to practice</w:t>
      </w:r>
      <w:r w:rsidRPr="00FB718E">
        <w:rPr>
          <w:shd w:val="clear" w:color="auto" w:fill="FFFFFF"/>
        </w:rPr>
        <w:t>. Routledge.</w:t>
      </w:r>
    </w:p>
    <w:p w14:paraId="0A1219C6" w14:textId="77777777" w:rsidR="00DB759C" w:rsidRDefault="00DB759C" w:rsidP="00DB759C">
      <w:pPr>
        <w:rPr>
          <w:shd w:val="clear" w:color="auto" w:fill="FFFFFF"/>
        </w:rPr>
      </w:pPr>
      <w:proofErr w:type="spellStart"/>
      <w:r>
        <w:rPr>
          <w:shd w:val="clear" w:color="auto" w:fill="FFFFFF"/>
        </w:rPr>
        <w:t>Mwando</w:t>
      </w:r>
      <w:proofErr w:type="spellEnd"/>
      <w:r>
        <w:rPr>
          <w:shd w:val="clear" w:color="auto" w:fill="FFFFFF"/>
        </w:rPr>
        <w:t xml:space="preserve">, S.M., Issa, A. and </w:t>
      </w:r>
      <w:proofErr w:type="spellStart"/>
      <w:r>
        <w:rPr>
          <w:shd w:val="clear" w:color="auto" w:fill="FFFFFF"/>
        </w:rPr>
        <w:t>Kangotue</w:t>
      </w:r>
      <w:proofErr w:type="spellEnd"/>
      <w:r>
        <w:rPr>
          <w:shd w:val="clear" w:color="auto" w:fill="FFFFFF"/>
        </w:rPr>
        <w:t>, V., 2021. Staff and students’ perception of implementing flexible working arrangements in institution of higher education. </w:t>
      </w:r>
      <w:r>
        <w:rPr>
          <w:i/>
          <w:iCs/>
          <w:shd w:val="clear" w:color="auto" w:fill="FFFFFF"/>
        </w:rPr>
        <w:t>Journal of Facilities Management</w:t>
      </w:r>
      <w:r>
        <w:rPr>
          <w:shd w:val="clear" w:color="auto" w:fill="FFFFFF"/>
        </w:rPr>
        <w:t>.</w:t>
      </w:r>
    </w:p>
    <w:p w14:paraId="0A1219C7" w14:textId="77777777" w:rsidR="00DB759C" w:rsidRPr="00FB718E" w:rsidRDefault="00DB759C" w:rsidP="00DB759C">
      <w:pPr>
        <w:rPr>
          <w:b/>
        </w:rPr>
      </w:pPr>
      <w:r w:rsidRPr="00FB718E">
        <w:rPr>
          <w:b/>
        </w:rPr>
        <w:t xml:space="preserve">Neuroleadership.com 2022. retrieved from:  </w:t>
      </w:r>
      <w:hyperlink r:id="rId9" w:history="1">
        <w:r w:rsidRPr="00FB718E">
          <w:rPr>
            <w:rStyle w:val="Collegamentoipertestuale"/>
            <w:b/>
          </w:rPr>
          <w:t>https://neuroleadership.com/your-brain-at-work/flexible-work-enables-diverse-inclusive-teams/</w:t>
        </w:r>
      </w:hyperlink>
      <w:r w:rsidRPr="00FB718E">
        <w:rPr>
          <w:b/>
        </w:rPr>
        <w:t>[Accessed on 7th April, 2022]</w:t>
      </w:r>
    </w:p>
    <w:p w14:paraId="0A1219C8" w14:textId="77777777" w:rsidR="00DB759C" w:rsidRPr="00FB718E" w:rsidRDefault="00DB759C" w:rsidP="00DB759C">
      <w:pPr>
        <w:rPr>
          <w:shd w:val="clear" w:color="auto" w:fill="FFFFFF"/>
        </w:rPr>
      </w:pPr>
      <w:r w:rsidRPr="00FB718E">
        <w:rPr>
          <w:shd w:val="clear" w:color="auto" w:fill="FFFFFF"/>
        </w:rPr>
        <w:t>Riva, E. and Russo, M., 2020. Flexible working and skill-biased inequality: Causes and consequences. In </w:t>
      </w:r>
      <w:r w:rsidRPr="00FB718E">
        <w:rPr>
          <w:i/>
          <w:iCs/>
          <w:shd w:val="clear" w:color="auto" w:fill="FFFFFF"/>
        </w:rPr>
        <w:t>Flexible Work</w:t>
      </w:r>
      <w:r w:rsidRPr="00FB718E">
        <w:rPr>
          <w:shd w:val="clear" w:color="auto" w:fill="FFFFFF"/>
        </w:rPr>
        <w:t> (pp. 145-158). Routledge.</w:t>
      </w:r>
    </w:p>
    <w:p w14:paraId="0A1219C9" w14:textId="77777777" w:rsidR="00DB759C" w:rsidRPr="00FB718E" w:rsidRDefault="00DB759C" w:rsidP="00DB759C">
      <w:pPr>
        <w:rPr>
          <w:shd w:val="clear" w:color="auto" w:fill="FFFFFF"/>
        </w:rPr>
      </w:pPr>
      <w:r w:rsidRPr="00FB718E">
        <w:rPr>
          <w:shd w:val="clear" w:color="auto" w:fill="FFFFFF"/>
        </w:rPr>
        <w:t xml:space="preserve">Soga, L.R., </w:t>
      </w:r>
      <w:proofErr w:type="spellStart"/>
      <w:r w:rsidRPr="00FB718E">
        <w:rPr>
          <w:shd w:val="clear" w:color="auto" w:fill="FFFFFF"/>
        </w:rPr>
        <w:t>Bolade-Ogunfodun</w:t>
      </w:r>
      <w:proofErr w:type="spellEnd"/>
      <w:r w:rsidRPr="00FB718E">
        <w:rPr>
          <w:shd w:val="clear" w:color="auto" w:fill="FFFFFF"/>
        </w:rPr>
        <w:t xml:space="preserve">, Y., </w:t>
      </w:r>
      <w:proofErr w:type="spellStart"/>
      <w:r w:rsidRPr="00FB718E">
        <w:rPr>
          <w:shd w:val="clear" w:color="auto" w:fill="FFFFFF"/>
        </w:rPr>
        <w:t>Mariani</w:t>
      </w:r>
      <w:proofErr w:type="spellEnd"/>
      <w:r w:rsidRPr="00FB718E">
        <w:rPr>
          <w:shd w:val="clear" w:color="auto" w:fill="FFFFFF"/>
        </w:rPr>
        <w:t>, M., Nasr, R. and Laker, B., 2022. Unmasking the other face of flexible working practices: A systematic literature review. </w:t>
      </w:r>
      <w:r w:rsidRPr="00FB718E">
        <w:rPr>
          <w:i/>
          <w:iCs/>
          <w:shd w:val="clear" w:color="auto" w:fill="FFFFFF"/>
        </w:rPr>
        <w:t>Journal of Business Research</w:t>
      </w:r>
      <w:r w:rsidRPr="00FB718E">
        <w:rPr>
          <w:shd w:val="clear" w:color="auto" w:fill="FFFFFF"/>
        </w:rPr>
        <w:t>, </w:t>
      </w:r>
      <w:r w:rsidRPr="00FB718E">
        <w:rPr>
          <w:i/>
          <w:iCs/>
          <w:shd w:val="clear" w:color="auto" w:fill="FFFFFF"/>
        </w:rPr>
        <w:t>142</w:t>
      </w:r>
      <w:r w:rsidRPr="00FB718E">
        <w:rPr>
          <w:shd w:val="clear" w:color="auto" w:fill="FFFFFF"/>
        </w:rPr>
        <w:t>, pp.648-662.</w:t>
      </w:r>
    </w:p>
    <w:p w14:paraId="0A1219CA" w14:textId="77777777" w:rsidR="00DB759C" w:rsidRPr="00FB718E" w:rsidRDefault="00DB759C" w:rsidP="00DB759C">
      <w:pPr>
        <w:rPr>
          <w:shd w:val="clear" w:color="auto" w:fill="FFFFFF"/>
        </w:rPr>
      </w:pPr>
      <w:proofErr w:type="spellStart"/>
      <w:r w:rsidRPr="00FB718E">
        <w:rPr>
          <w:shd w:val="clear" w:color="auto" w:fill="FFFFFF"/>
        </w:rPr>
        <w:t>Sulaymonov</w:t>
      </w:r>
      <w:proofErr w:type="spellEnd"/>
      <w:r w:rsidRPr="00FB718E">
        <w:rPr>
          <w:shd w:val="clear" w:color="auto" w:fill="FFFFFF"/>
        </w:rPr>
        <w:t>, A., 2020. Flexible working practices: urgency or future?. </w:t>
      </w:r>
      <w:r w:rsidRPr="00FB718E">
        <w:rPr>
          <w:i/>
          <w:iCs/>
          <w:shd w:val="clear" w:color="auto" w:fill="FFFFFF"/>
        </w:rPr>
        <w:t>Modern Economy</w:t>
      </w:r>
      <w:r w:rsidRPr="00FB718E">
        <w:rPr>
          <w:shd w:val="clear" w:color="auto" w:fill="FFFFFF"/>
        </w:rPr>
        <w:t>, </w:t>
      </w:r>
      <w:r w:rsidRPr="00FB718E">
        <w:rPr>
          <w:i/>
          <w:iCs/>
          <w:shd w:val="clear" w:color="auto" w:fill="FFFFFF"/>
        </w:rPr>
        <w:t>11</w:t>
      </w:r>
      <w:r w:rsidRPr="00FB718E">
        <w:rPr>
          <w:shd w:val="clear" w:color="auto" w:fill="FFFFFF"/>
        </w:rPr>
        <w:t>(07), p.1342.</w:t>
      </w:r>
    </w:p>
    <w:p w14:paraId="0A1219CB" w14:textId="77777777" w:rsidR="00DB759C" w:rsidRPr="00FB718E" w:rsidRDefault="00DB759C" w:rsidP="00DB759C">
      <w:pPr>
        <w:rPr>
          <w:shd w:val="clear" w:color="auto" w:fill="FFFFFF"/>
        </w:rPr>
      </w:pPr>
      <w:r w:rsidRPr="00FB718E">
        <w:rPr>
          <w:shd w:val="clear" w:color="auto" w:fill="FFFFFF"/>
        </w:rPr>
        <w:t>Wheatley, D., 2017. Employee satisfaction and use of flexible working arrangements. </w:t>
      </w:r>
      <w:r w:rsidRPr="00FB718E">
        <w:rPr>
          <w:i/>
          <w:iCs/>
          <w:shd w:val="clear" w:color="auto" w:fill="FFFFFF"/>
        </w:rPr>
        <w:t>Work, employment and society</w:t>
      </w:r>
      <w:r w:rsidRPr="00FB718E">
        <w:rPr>
          <w:shd w:val="clear" w:color="auto" w:fill="FFFFFF"/>
        </w:rPr>
        <w:t>, </w:t>
      </w:r>
      <w:r w:rsidRPr="00FB718E">
        <w:rPr>
          <w:i/>
          <w:iCs/>
          <w:shd w:val="clear" w:color="auto" w:fill="FFFFFF"/>
        </w:rPr>
        <w:t>31</w:t>
      </w:r>
      <w:r w:rsidRPr="00FB718E">
        <w:rPr>
          <w:shd w:val="clear" w:color="auto" w:fill="FFFFFF"/>
        </w:rPr>
        <w:t>(4), pp.567-585.</w:t>
      </w:r>
    </w:p>
    <w:p w14:paraId="0A1219CC" w14:textId="77777777" w:rsidR="00DB759C" w:rsidRDefault="00DB759C" w:rsidP="00DB759C">
      <w:pPr>
        <w:rPr>
          <w:shd w:val="clear" w:color="auto" w:fill="FFFFFF"/>
        </w:rPr>
      </w:pPr>
      <w:r>
        <w:rPr>
          <w:shd w:val="clear" w:color="auto" w:fill="FFFFFF"/>
        </w:rPr>
        <w:lastRenderedPageBreak/>
        <w:t>Xiang, N., Whitehouse, G., Tomaszewski, W. and Martin, B., 2021. The benefits and penalties of formal and informal flexible working-time arrangements: evidence from a cohort study of Australian mothers. </w:t>
      </w:r>
      <w:r>
        <w:rPr>
          <w:i/>
          <w:iCs/>
          <w:shd w:val="clear" w:color="auto" w:fill="FFFFFF"/>
        </w:rPr>
        <w:t>The International Journal of Human Resource Management</w:t>
      </w:r>
      <w:r>
        <w:rPr>
          <w:shd w:val="clear" w:color="auto" w:fill="FFFFFF"/>
        </w:rPr>
        <w:t>, pp.1-22.</w:t>
      </w:r>
    </w:p>
    <w:p w14:paraId="0A1219CD" w14:textId="77777777" w:rsidR="00DB759C" w:rsidRPr="00FB718E" w:rsidRDefault="00DB759C" w:rsidP="00DB759C">
      <w:pPr>
        <w:rPr>
          <w:shd w:val="clear" w:color="auto" w:fill="FFFFFF"/>
        </w:rPr>
      </w:pPr>
      <w:r w:rsidRPr="00FB718E">
        <w:rPr>
          <w:shd w:val="clear" w:color="auto" w:fill="FFFFFF"/>
        </w:rPr>
        <w:t xml:space="preserve">Yu, R., Burke, M. and </w:t>
      </w:r>
      <w:proofErr w:type="spellStart"/>
      <w:r w:rsidRPr="00FB718E">
        <w:rPr>
          <w:shd w:val="clear" w:color="auto" w:fill="FFFFFF"/>
        </w:rPr>
        <w:t>Raad</w:t>
      </w:r>
      <w:proofErr w:type="spellEnd"/>
      <w:r w:rsidRPr="00FB718E">
        <w:rPr>
          <w:shd w:val="clear" w:color="auto" w:fill="FFFFFF"/>
        </w:rPr>
        <w:t>, N., 2019. Exploring impact of future flexible working model evolution on urban environment, economy and planning. </w:t>
      </w:r>
      <w:r w:rsidRPr="00FB718E">
        <w:rPr>
          <w:i/>
          <w:iCs/>
          <w:shd w:val="clear" w:color="auto" w:fill="FFFFFF"/>
        </w:rPr>
        <w:t>Journal of Urban Management</w:t>
      </w:r>
      <w:r w:rsidRPr="00FB718E">
        <w:rPr>
          <w:shd w:val="clear" w:color="auto" w:fill="FFFFFF"/>
        </w:rPr>
        <w:t>, </w:t>
      </w:r>
      <w:r w:rsidRPr="00FB718E">
        <w:rPr>
          <w:i/>
          <w:iCs/>
          <w:shd w:val="clear" w:color="auto" w:fill="FFFFFF"/>
        </w:rPr>
        <w:t>8</w:t>
      </w:r>
      <w:r w:rsidRPr="00FB718E">
        <w:rPr>
          <w:shd w:val="clear" w:color="auto" w:fill="FFFFFF"/>
        </w:rPr>
        <w:t>(3), pp.447-457.</w:t>
      </w:r>
    </w:p>
    <w:p w14:paraId="0A1219CE" w14:textId="77777777" w:rsidR="00C1577A" w:rsidRDefault="00C1577A"/>
    <w:sectPr w:rsidR="00C1577A" w:rsidSect="00FD6D70">
      <w:headerReference w:type="default" r:id="rId10"/>
      <w:head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2D47E" w14:textId="77777777" w:rsidR="001D046C" w:rsidRDefault="001D046C" w:rsidP="00C00C4B">
      <w:pPr>
        <w:spacing w:after="0" w:line="240" w:lineRule="auto"/>
      </w:pPr>
      <w:r>
        <w:separator/>
      </w:r>
    </w:p>
  </w:endnote>
  <w:endnote w:type="continuationSeparator" w:id="0">
    <w:p w14:paraId="6A51AD47" w14:textId="77777777" w:rsidR="001D046C" w:rsidRDefault="001D046C" w:rsidP="00C00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15D1E" w14:textId="77777777" w:rsidR="001D046C" w:rsidRDefault="001D046C" w:rsidP="00C00C4B">
      <w:pPr>
        <w:spacing w:after="0" w:line="240" w:lineRule="auto"/>
      </w:pPr>
      <w:r>
        <w:separator/>
      </w:r>
    </w:p>
  </w:footnote>
  <w:footnote w:type="continuationSeparator" w:id="0">
    <w:p w14:paraId="65F38913" w14:textId="77777777" w:rsidR="001D046C" w:rsidRDefault="001D046C" w:rsidP="00C00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219D3" w14:textId="6F0232D4" w:rsidR="00C00C4B" w:rsidRDefault="00C92E0C">
    <w:pPr>
      <w:pStyle w:val="Intestazione"/>
    </w:pPr>
    <w:r>
      <w:rPr>
        <w:noProof/>
        <w:lang w:eastAsia="zh-TW"/>
      </w:rPr>
      <mc:AlternateContent>
        <mc:Choice Requires="wps">
          <w:drawing>
            <wp:anchor distT="0" distB="0" distL="114300" distR="114300" simplePos="0" relativeHeight="251661312" behindDoc="0" locked="0" layoutInCell="0" allowOverlap="1" wp14:anchorId="0A1219D6" wp14:editId="7C7D53BB">
              <wp:simplePos x="0" y="0"/>
              <wp:positionH relativeFrom="margin">
                <wp:align>left</wp:align>
              </wp:positionH>
              <wp:positionV relativeFrom="topMargin">
                <wp:align>center</wp:align>
              </wp:positionV>
              <wp:extent cx="5943600" cy="290830"/>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90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1219D8" w14:textId="77777777" w:rsidR="00C00C4B" w:rsidRPr="00C00C4B" w:rsidRDefault="00FD6D70" w:rsidP="00FD6D70">
                          <w:pPr>
                            <w:spacing w:line="259" w:lineRule="auto"/>
                            <w:jc w:val="left"/>
                          </w:pPr>
                          <w:r>
                            <w:t>MANAGING PEOPLE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A1219D6" id="_x0000_t202" coordsize="21600,21600" o:spt="202" path="m,l,21600r21600,l21600,xe">
              <v:stroke joinstyle="miter"/>
              <v:path gradientshapeok="t" o:connecttype="rect"/>
            </v:shapetype>
            <v:shape id="Text Box 2" o:spid="_x0000_s1026" type="#_x0000_t202" style="position:absolute;left:0;text-align:left;margin-left:0;margin-top:0;width:468pt;height:22.9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" o:allowincell="f" filled="f" stroked="f">
              <v:textbox style="mso-fit-shape-to-text:t" inset=",0,,0">
                <w:txbxContent>
                  <w:p w14:paraId="0A1219D8" w14:textId="77777777" w:rsidR="00C00C4B" w:rsidRPr="00C00C4B" w:rsidRDefault="00FD6D70" w:rsidP="00FD6D70">
                    <w:pPr>
                      <w:spacing w:line="259" w:lineRule="auto"/>
                      <w:jc w:val="left"/>
                    </w:pPr>
                    <w:r>
                      <w:t>MANAGING PEOPLE</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14:anchorId="0A1219D7" wp14:editId="02B31B3E">
              <wp:simplePos x="0" y="0"/>
              <wp:positionH relativeFrom="page">
                <wp:align>right</wp:align>
              </wp:positionH>
              <wp:positionV relativeFrom="topMargin">
                <wp:align>center</wp:align>
              </wp:positionV>
              <wp:extent cx="911225" cy="175260"/>
              <wp:effectExtent l="0" t="0" r="3175"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A1219D9" w14:textId="77777777" w:rsidR="00C00C4B" w:rsidRDefault="00C92E0C">
                          <w:pPr>
                            <w:spacing w:after="0" w:line="240" w:lineRule="auto"/>
                            <w:rPr>
                              <w:color w:val="FFFFFF" w:themeColor="background1"/>
                            </w:rPr>
                          </w:pPr>
                          <w:r>
                            <w:fldChar w:fldCharType="begin"/>
                          </w:r>
                          <w:r>
                            <w:instrText xml:space="preserve"> PAGE   \* MERGEFORMAT </w:instrText>
                          </w:r>
                          <w:r>
                            <w:fldChar w:fldCharType="separate"/>
                          </w:r>
                          <w:r w:rsidR="008B124B" w:rsidRPr="008B124B">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A1219D7" id="Text Box 1" o:spid="_x0000_s1027" type="#_x0000_t202" style="position:absolute;left:0;text-align:left;margin-left:20.55pt;margin-top:0;width:71.7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" o:allowincell="f" fillcolor="#5b9bd5 [3204]" stroked="f">
              <v:textbox style="mso-fit-shape-to-text:t" inset=",0,,0">
                <w:txbxContent>
                  <w:p w14:paraId="0A1219D9" w14:textId="77777777" w:rsidR="00C00C4B" w:rsidRDefault="00C92E0C">
                    <w:pPr>
                      <w:spacing w:after="0" w:line="240" w:lineRule="auto"/>
                      <w:rPr>
                        <w:color w:val="FFFFFF" w:themeColor="background1"/>
                      </w:rPr>
                    </w:pPr>
                    <w:r>
                      <w:fldChar w:fldCharType="begin"/>
                    </w:r>
                    <w:r>
                      <w:instrText xml:space="preserve"> PAGE   \* MERGEFORMAT </w:instrText>
                    </w:r>
                    <w:r>
                      <w:fldChar w:fldCharType="separate"/>
                    </w:r>
                    <w:r w:rsidR="008B124B" w:rsidRPr="008B124B">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219D4" w14:textId="77777777" w:rsidR="00C00C4B" w:rsidRDefault="00C00C4B" w:rsidP="00C00C4B">
    <w:pPr>
      <w:spacing w:line="259" w:lineRule="auto"/>
      <w:jc w:val="left"/>
    </w:pPr>
    <w:r>
      <w:t>Running head:</w:t>
    </w:r>
    <w:r w:rsidRPr="00C00C4B">
      <w:t xml:space="preserve"> </w:t>
    </w:r>
    <w:r>
      <w:t>MANAGING PEOPLE</w:t>
    </w:r>
  </w:p>
  <w:p w14:paraId="0A1219D5" w14:textId="77777777" w:rsidR="00C00C4B" w:rsidRDefault="00C00C4B">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F78B7"/>
    <w:multiLevelType w:val="hybridMultilevel"/>
    <w:tmpl w:val="8AB85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3D01EE"/>
    <w:multiLevelType w:val="hybridMultilevel"/>
    <w:tmpl w:val="65BC42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4640CC"/>
    <w:multiLevelType w:val="hybridMultilevel"/>
    <w:tmpl w:val="4C20F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5429950">
    <w:abstractNumId w:val="0"/>
  </w:num>
  <w:num w:numId="2" w16cid:durableId="755832386">
    <w:abstractNumId w:val="1"/>
  </w:num>
  <w:num w:numId="3" w16cid:durableId="363795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6DA"/>
    <w:rsid w:val="00002494"/>
    <w:rsid w:val="00002E0F"/>
    <w:rsid w:val="00030BD5"/>
    <w:rsid w:val="000364F3"/>
    <w:rsid w:val="0008201C"/>
    <w:rsid w:val="00087FB9"/>
    <w:rsid w:val="000A23FA"/>
    <w:rsid w:val="000B22AC"/>
    <w:rsid w:val="000B6264"/>
    <w:rsid w:val="000C76CA"/>
    <w:rsid w:val="000F334A"/>
    <w:rsid w:val="000F5BDD"/>
    <w:rsid w:val="001331ED"/>
    <w:rsid w:val="001340CD"/>
    <w:rsid w:val="00143D0B"/>
    <w:rsid w:val="0017142A"/>
    <w:rsid w:val="00172A63"/>
    <w:rsid w:val="00181BA7"/>
    <w:rsid w:val="00190BE5"/>
    <w:rsid w:val="00191E7D"/>
    <w:rsid w:val="001C4FEB"/>
    <w:rsid w:val="001D046C"/>
    <w:rsid w:val="001E151A"/>
    <w:rsid w:val="001F27AC"/>
    <w:rsid w:val="0029482E"/>
    <w:rsid w:val="002A28C9"/>
    <w:rsid w:val="002B3AD3"/>
    <w:rsid w:val="002C3995"/>
    <w:rsid w:val="002C4B73"/>
    <w:rsid w:val="00312DF6"/>
    <w:rsid w:val="00317DB1"/>
    <w:rsid w:val="00335176"/>
    <w:rsid w:val="00340F4F"/>
    <w:rsid w:val="00354566"/>
    <w:rsid w:val="00360654"/>
    <w:rsid w:val="003A6B9A"/>
    <w:rsid w:val="003B0E9E"/>
    <w:rsid w:val="003B47BE"/>
    <w:rsid w:val="003C1750"/>
    <w:rsid w:val="003E6207"/>
    <w:rsid w:val="00423B99"/>
    <w:rsid w:val="00432970"/>
    <w:rsid w:val="00455F47"/>
    <w:rsid w:val="00460FB2"/>
    <w:rsid w:val="004A502B"/>
    <w:rsid w:val="004B7A61"/>
    <w:rsid w:val="005074E7"/>
    <w:rsid w:val="005348AA"/>
    <w:rsid w:val="00537291"/>
    <w:rsid w:val="00541ABA"/>
    <w:rsid w:val="005460AB"/>
    <w:rsid w:val="00553B4E"/>
    <w:rsid w:val="00562796"/>
    <w:rsid w:val="005664DC"/>
    <w:rsid w:val="0056758A"/>
    <w:rsid w:val="00571B8A"/>
    <w:rsid w:val="005A12E3"/>
    <w:rsid w:val="005D5E2B"/>
    <w:rsid w:val="005D76A0"/>
    <w:rsid w:val="00682398"/>
    <w:rsid w:val="00690294"/>
    <w:rsid w:val="00693147"/>
    <w:rsid w:val="006A4817"/>
    <w:rsid w:val="006B6774"/>
    <w:rsid w:val="006C2E2F"/>
    <w:rsid w:val="006F2A3B"/>
    <w:rsid w:val="00747C33"/>
    <w:rsid w:val="00787188"/>
    <w:rsid w:val="007A28C4"/>
    <w:rsid w:val="007B5916"/>
    <w:rsid w:val="007B742D"/>
    <w:rsid w:val="007D2C09"/>
    <w:rsid w:val="008127DC"/>
    <w:rsid w:val="0082363C"/>
    <w:rsid w:val="008278F7"/>
    <w:rsid w:val="0085137F"/>
    <w:rsid w:val="008B124B"/>
    <w:rsid w:val="008D7661"/>
    <w:rsid w:val="008E39F6"/>
    <w:rsid w:val="0090189D"/>
    <w:rsid w:val="009156DA"/>
    <w:rsid w:val="00926D99"/>
    <w:rsid w:val="0093143F"/>
    <w:rsid w:val="00942E8E"/>
    <w:rsid w:val="00950B91"/>
    <w:rsid w:val="00953E67"/>
    <w:rsid w:val="00984B2B"/>
    <w:rsid w:val="009A1E0F"/>
    <w:rsid w:val="009A6115"/>
    <w:rsid w:val="009C2C48"/>
    <w:rsid w:val="00A12E2B"/>
    <w:rsid w:val="00A16513"/>
    <w:rsid w:val="00A424F1"/>
    <w:rsid w:val="00A64E34"/>
    <w:rsid w:val="00A74A07"/>
    <w:rsid w:val="00A77E12"/>
    <w:rsid w:val="00A87669"/>
    <w:rsid w:val="00AA13F3"/>
    <w:rsid w:val="00AD2F4E"/>
    <w:rsid w:val="00B07126"/>
    <w:rsid w:val="00B415D7"/>
    <w:rsid w:val="00B50258"/>
    <w:rsid w:val="00B656FD"/>
    <w:rsid w:val="00B852C4"/>
    <w:rsid w:val="00BE0891"/>
    <w:rsid w:val="00BE1203"/>
    <w:rsid w:val="00C00C4B"/>
    <w:rsid w:val="00C1577A"/>
    <w:rsid w:val="00C42AB3"/>
    <w:rsid w:val="00C51008"/>
    <w:rsid w:val="00C6786D"/>
    <w:rsid w:val="00C70E05"/>
    <w:rsid w:val="00C74A38"/>
    <w:rsid w:val="00C81CE6"/>
    <w:rsid w:val="00C92E0C"/>
    <w:rsid w:val="00CB4249"/>
    <w:rsid w:val="00CC4CF6"/>
    <w:rsid w:val="00CC6151"/>
    <w:rsid w:val="00D31DF1"/>
    <w:rsid w:val="00D32A55"/>
    <w:rsid w:val="00D85EA0"/>
    <w:rsid w:val="00D92D6D"/>
    <w:rsid w:val="00DB759C"/>
    <w:rsid w:val="00DD5565"/>
    <w:rsid w:val="00DE39FE"/>
    <w:rsid w:val="00E036A3"/>
    <w:rsid w:val="00E11252"/>
    <w:rsid w:val="00E23E3E"/>
    <w:rsid w:val="00E31B0F"/>
    <w:rsid w:val="00E6555E"/>
    <w:rsid w:val="00E8051A"/>
    <w:rsid w:val="00EA29E5"/>
    <w:rsid w:val="00ED7B94"/>
    <w:rsid w:val="00EE34C9"/>
    <w:rsid w:val="00F20BBF"/>
    <w:rsid w:val="00F303D7"/>
    <w:rsid w:val="00F43E95"/>
    <w:rsid w:val="00F6057B"/>
    <w:rsid w:val="00F76394"/>
    <w:rsid w:val="00F90A95"/>
    <w:rsid w:val="00FB718E"/>
    <w:rsid w:val="00FD089E"/>
    <w:rsid w:val="00FD309D"/>
    <w:rsid w:val="00FD5BDD"/>
    <w:rsid w:val="00FD6D70"/>
    <w:rsid w:val="00FE3C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2198F"/>
  <w15:docId w15:val="{1FBC4DD8-BBD8-4DD4-B5C5-00C975321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B415D7"/>
    <w:pPr>
      <w:spacing w:line="480" w:lineRule="auto"/>
      <w:jc w:val="both"/>
    </w:pPr>
    <w:rPr>
      <w:rFonts w:ascii="Times New Roman" w:hAnsi="Times New Roman"/>
      <w:color w:val="000000" w:themeColor="text1"/>
      <w:sz w:val="24"/>
      <w:lang w:val="en-GB"/>
    </w:rPr>
  </w:style>
  <w:style w:type="paragraph" w:styleId="Titolo1">
    <w:name w:val="heading 1"/>
    <w:basedOn w:val="Normale"/>
    <w:next w:val="Normale"/>
    <w:link w:val="Titolo1Carattere"/>
    <w:uiPriority w:val="9"/>
    <w:qFormat/>
    <w:rsid w:val="00C00C4B"/>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5664DC"/>
    <w:pPr>
      <w:ind w:left="720"/>
      <w:contextualSpacing/>
    </w:pPr>
  </w:style>
  <w:style w:type="character" w:customStyle="1" w:styleId="Titolo1Carattere">
    <w:name w:val="Titolo 1 Carattere"/>
    <w:basedOn w:val="Carpredefinitoparagrafo"/>
    <w:link w:val="Titolo1"/>
    <w:uiPriority w:val="9"/>
    <w:rsid w:val="00C00C4B"/>
    <w:rPr>
      <w:rFonts w:asciiTheme="majorHAnsi" w:eastAsiaTheme="majorEastAsia" w:hAnsiTheme="majorHAnsi" w:cstheme="majorBidi"/>
      <w:b/>
      <w:bCs/>
      <w:color w:val="2E74B5" w:themeColor="accent1" w:themeShade="BF"/>
      <w:sz w:val="28"/>
      <w:szCs w:val="28"/>
      <w:lang w:val="en-GB"/>
    </w:rPr>
  </w:style>
  <w:style w:type="paragraph" w:styleId="Intestazione">
    <w:name w:val="header"/>
    <w:basedOn w:val="Normale"/>
    <w:link w:val="IntestazioneCarattere"/>
    <w:uiPriority w:val="99"/>
    <w:semiHidden/>
    <w:unhideWhenUsed/>
    <w:rsid w:val="00C00C4B"/>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semiHidden/>
    <w:rsid w:val="00C00C4B"/>
    <w:rPr>
      <w:rFonts w:ascii="Times New Roman" w:hAnsi="Times New Roman"/>
      <w:color w:val="000000" w:themeColor="text1"/>
      <w:sz w:val="24"/>
      <w:lang w:val="en-GB"/>
    </w:rPr>
  </w:style>
  <w:style w:type="paragraph" w:styleId="Pidipagina">
    <w:name w:val="footer"/>
    <w:basedOn w:val="Normale"/>
    <w:link w:val="PidipaginaCarattere"/>
    <w:uiPriority w:val="99"/>
    <w:semiHidden/>
    <w:unhideWhenUsed/>
    <w:rsid w:val="00C00C4B"/>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semiHidden/>
    <w:rsid w:val="00C00C4B"/>
    <w:rPr>
      <w:rFonts w:ascii="Times New Roman" w:hAnsi="Times New Roman"/>
      <w:color w:val="000000" w:themeColor="text1"/>
      <w:sz w:val="24"/>
      <w:lang w:val="en-GB"/>
    </w:rPr>
  </w:style>
  <w:style w:type="paragraph" w:styleId="Titolosommario">
    <w:name w:val="TOC Heading"/>
    <w:basedOn w:val="Titolo1"/>
    <w:next w:val="Normale"/>
    <w:uiPriority w:val="39"/>
    <w:semiHidden/>
    <w:unhideWhenUsed/>
    <w:qFormat/>
    <w:rsid w:val="00FD6D70"/>
    <w:pPr>
      <w:spacing w:line="276" w:lineRule="auto"/>
      <w:jc w:val="left"/>
      <w:outlineLvl w:val="9"/>
    </w:pPr>
    <w:rPr>
      <w:lang w:val="en-US"/>
    </w:rPr>
  </w:style>
  <w:style w:type="paragraph" w:styleId="Sommario1">
    <w:name w:val="toc 1"/>
    <w:basedOn w:val="Normale"/>
    <w:next w:val="Normale"/>
    <w:autoRedefine/>
    <w:uiPriority w:val="39"/>
    <w:unhideWhenUsed/>
    <w:rsid w:val="00FD6D70"/>
    <w:pPr>
      <w:spacing w:after="100"/>
    </w:pPr>
  </w:style>
  <w:style w:type="character" w:styleId="Collegamentoipertestuale">
    <w:name w:val="Hyperlink"/>
    <w:basedOn w:val="Carpredefinitoparagrafo"/>
    <w:uiPriority w:val="99"/>
    <w:unhideWhenUsed/>
    <w:rsid w:val="00FD6D70"/>
    <w:rPr>
      <w:color w:val="0563C1" w:themeColor="hyperlink"/>
      <w:u w:val="single"/>
    </w:rPr>
  </w:style>
  <w:style w:type="paragraph" w:styleId="Testofumetto">
    <w:name w:val="Balloon Text"/>
    <w:basedOn w:val="Normale"/>
    <w:link w:val="TestofumettoCarattere"/>
    <w:uiPriority w:val="99"/>
    <w:semiHidden/>
    <w:unhideWhenUsed/>
    <w:rsid w:val="00FD6D7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FD6D70"/>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265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monitor/2013/12/stigm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neuroleadership.com/your-brain-at-work/flexible-work-enables-diverse-inclusive-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632AC0-3637-47E4-8F49-6CA29A6F0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3370</Words>
  <Characters>19212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LAPTOP_PS0125</dc:creator>
  <cp:keywords/>
  <dc:description/>
  <cp:lastModifiedBy>Loredana Maria Dinculete</cp:lastModifiedBy>
  <cp:revision>3</cp:revision>
  <dcterms:created xsi:type="dcterms:W3CDTF">2022-05-05T22:01:00Z</dcterms:created>
  <dcterms:modified xsi:type="dcterms:W3CDTF">2022-05-05T22:04:00Z</dcterms:modified>
</cp:coreProperties>
</file>