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DD4A4" w14:textId="77777777" w:rsidR="00EC1184" w:rsidRDefault="00EC1184" w:rsidP="00370274">
      <w:pPr>
        <w:spacing w:line="480" w:lineRule="auto"/>
        <w:jc w:val="both"/>
        <w:rPr>
          <w:rFonts w:ascii="Times New Roman" w:hAnsi="Times New Roman" w:cs="Times New Roman"/>
          <w:b/>
          <w:sz w:val="24"/>
          <w:szCs w:val="24"/>
        </w:rPr>
      </w:pPr>
    </w:p>
    <w:p w14:paraId="3B217268" w14:textId="77777777" w:rsidR="00EC1184" w:rsidRDefault="00EC1184" w:rsidP="00370274">
      <w:pPr>
        <w:spacing w:line="480" w:lineRule="auto"/>
        <w:jc w:val="both"/>
        <w:rPr>
          <w:rFonts w:ascii="Times New Roman" w:hAnsi="Times New Roman" w:cs="Times New Roman"/>
          <w:b/>
          <w:sz w:val="24"/>
          <w:szCs w:val="24"/>
        </w:rPr>
      </w:pPr>
    </w:p>
    <w:p w14:paraId="5970B9A8" w14:textId="77777777" w:rsidR="00EC1184" w:rsidRDefault="00EC1184" w:rsidP="00370274">
      <w:pPr>
        <w:spacing w:line="480" w:lineRule="auto"/>
        <w:jc w:val="both"/>
        <w:rPr>
          <w:rFonts w:ascii="Times New Roman" w:hAnsi="Times New Roman" w:cs="Times New Roman"/>
          <w:b/>
          <w:sz w:val="24"/>
          <w:szCs w:val="24"/>
        </w:rPr>
      </w:pPr>
    </w:p>
    <w:p w14:paraId="17F294ED" w14:textId="77777777" w:rsidR="00EC1184" w:rsidRDefault="00EC1184" w:rsidP="00370274">
      <w:pPr>
        <w:spacing w:line="480" w:lineRule="auto"/>
        <w:jc w:val="both"/>
        <w:rPr>
          <w:rFonts w:ascii="Times New Roman" w:hAnsi="Times New Roman" w:cs="Times New Roman"/>
          <w:b/>
          <w:sz w:val="24"/>
          <w:szCs w:val="24"/>
        </w:rPr>
      </w:pPr>
    </w:p>
    <w:p w14:paraId="7503C2A4" w14:textId="77777777" w:rsidR="00EC1184" w:rsidRDefault="00EC1184" w:rsidP="00370274">
      <w:pPr>
        <w:spacing w:line="480" w:lineRule="auto"/>
        <w:jc w:val="both"/>
        <w:rPr>
          <w:rFonts w:ascii="Times New Roman" w:hAnsi="Times New Roman" w:cs="Times New Roman"/>
          <w:b/>
          <w:sz w:val="24"/>
          <w:szCs w:val="24"/>
        </w:rPr>
      </w:pPr>
    </w:p>
    <w:p w14:paraId="6CCE260F" w14:textId="77777777" w:rsidR="00EC1184" w:rsidRDefault="00EC1184" w:rsidP="00370274">
      <w:pPr>
        <w:spacing w:line="480" w:lineRule="auto"/>
        <w:jc w:val="both"/>
        <w:rPr>
          <w:rFonts w:ascii="Times New Roman" w:hAnsi="Times New Roman" w:cs="Times New Roman"/>
          <w:b/>
          <w:sz w:val="24"/>
          <w:szCs w:val="24"/>
        </w:rPr>
      </w:pPr>
    </w:p>
    <w:p w14:paraId="2CB73435" w14:textId="77777777" w:rsidR="00EC1184" w:rsidRDefault="00EC1184" w:rsidP="003409DD">
      <w:pPr>
        <w:spacing w:line="480" w:lineRule="auto"/>
        <w:jc w:val="center"/>
        <w:rPr>
          <w:rFonts w:ascii="Times New Roman" w:hAnsi="Times New Roman" w:cs="Times New Roman"/>
          <w:b/>
          <w:sz w:val="24"/>
          <w:szCs w:val="24"/>
        </w:rPr>
      </w:pPr>
    </w:p>
    <w:p w14:paraId="411DB7E1" w14:textId="0B5AA009" w:rsidR="004717D9" w:rsidRPr="005540E6" w:rsidRDefault="00EC1184" w:rsidP="003409DD">
      <w:pPr>
        <w:spacing w:line="480" w:lineRule="auto"/>
        <w:jc w:val="center"/>
        <w:rPr>
          <w:rFonts w:ascii="Times New Roman" w:hAnsi="Times New Roman" w:cs="Times New Roman"/>
          <w:b/>
          <w:sz w:val="28"/>
          <w:szCs w:val="24"/>
          <w:u w:val="single"/>
        </w:rPr>
      </w:pPr>
      <w:r w:rsidRPr="005540E6">
        <w:rPr>
          <w:rFonts w:ascii="Times New Roman" w:hAnsi="Times New Roman" w:cs="Times New Roman"/>
          <w:b/>
          <w:sz w:val="28"/>
          <w:szCs w:val="24"/>
          <w:u w:val="single"/>
        </w:rPr>
        <w:t>To what extent did cultural appropriation affect the development of jewellery in Britain from the Late Iron-Age to 150AD?</w:t>
      </w:r>
    </w:p>
    <w:p w14:paraId="2EBA3763" w14:textId="37F0049D" w:rsidR="00EC1184" w:rsidRPr="005540E6" w:rsidRDefault="009E627E" w:rsidP="009E627E">
      <w:pPr>
        <w:spacing w:line="480" w:lineRule="auto"/>
        <w:rPr>
          <w:rFonts w:ascii="Times New Roman" w:hAnsi="Times New Roman" w:cs="Times New Roman"/>
          <w:b/>
          <w:sz w:val="24"/>
          <w:szCs w:val="24"/>
          <w:u w:val="single"/>
        </w:rPr>
      </w:pPr>
      <w:r w:rsidRPr="009E627E">
        <w:rPr>
          <w:rFonts w:ascii="Times New Roman" w:hAnsi="Times New Roman" w:cs="Times New Roman"/>
          <w:sz w:val="24"/>
          <w:szCs w:val="24"/>
        </w:rPr>
        <w:t xml:space="preserve">                                       </w:t>
      </w:r>
      <w:r w:rsidR="00EC1184" w:rsidRPr="005540E6">
        <w:rPr>
          <w:rFonts w:ascii="Times New Roman" w:hAnsi="Times New Roman" w:cs="Times New Roman"/>
          <w:b/>
          <w:sz w:val="24"/>
          <w:szCs w:val="24"/>
          <w:u w:val="single"/>
        </w:rPr>
        <w:t>By Elizabeth Webster (1500116)</w:t>
      </w:r>
    </w:p>
    <w:p w14:paraId="5059466B" w14:textId="0BEF4912" w:rsidR="00EC1184" w:rsidRDefault="00EC1184" w:rsidP="00370274">
      <w:pPr>
        <w:spacing w:line="480" w:lineRule="auto"/>
        <w:jc w:val="both"/>
        <w:rPr>
          <w:rFonts w:ascii="Times New Roman" w:hAnsi="Times New Roman" w:cs="Times New Roman"/>
          <w:b/>
          <w:sz w:val="24"/>
          <w:szCs w:val="24"/>
        </w:rPr>
      </w:pPr>
    </w:p>
    <w:p w14:paraId="75D2F4FA" w14:textId="390D18ED" w:rsidR="00EC1184" w:rsidRDefault="00EC1184" w:rsidP="00370274">
      <w:pPr>
        <w:spacing w:line="480" w:lineRule="auto"/>
        <w:jc w:val="both"/>
        <w:rPr>
          <w:rFonts w:ascii="Times New Roman" w:hAnsi="Times New Roman" w:cs="Times New Roman"/>
          <w:b/>
          <w:sz w:val="24"/>
          <w:szCs w:val="24"/>
        </w:rPr>
      </w:pPr>
    </w:p>
    <w:p w14:paraId="46820A8C" w14:textId="05DB7D85" w:rsidR="00EC1184" w:rsidRDefault="00EC1184" w:rsidP="00370274">
      <w:pPr>
        <w:spacing w:line="480" w:lineRule="auto"/>
        <w:jc w:val="both"/>
        <w:rPr>
          <w:rFonts w:ascii="Times New Roman" w:hAnsi="Times New Roman" w:cs="Times New Roman"/>
          <w:b/>
          <w:sz w:val="24"/>
          <w:szCs w:val="24"/>
        </w:rPr>
      </w:pPr>
    </w:p>
    <w:p w14:paraId="506B16EE" w14:textId="375B8A78" w:rsidR="00EC1184" w:rsidRDefault="00EC1184" w:rsidP="00370274">
      <w:pPr>
        <w:spacing w:line="480" w:lineRule="auto"/>
        <w:jc w:val="both"/>
        <w:rPr>
          <w:rFonts w:ascii="Times New Roman" w:hAnsi="Times New Roman" w:cs="Times New Roman"/>
          <w:b/>
          <w:sz w:val="24"/>
          <w:szCs w:val="24"/>
        </w:rPr>
      </w:pPr>
    </w:p>
    <w:p w14:paraId="4DDBE78C" w14:textId="084ECA6B" w:rsidR="00EC1184" w:rsidRDefault="00EC1184" w:rsidP="00370274">
      <w:pPr>
        <w:spacing w:line="480" w:lineRule="auto"/>
        <w:jc w:val="both"/>
        <w:rPr>
          <w:rFonts w:ascii="Times New Roman" w:hAnsi="Times New Roman" w:cs="Times New Roman"/>
          <w:b/>
          <w:sz w:val="24"/>
          <w:szCs w:val="24"/>
        </w:rPr>
      </w:pPr>
    </w:p>
    <w:p w14:paraId="51B81534" w14:textId="297B06F4" w:rsidR="00EC1184" w:rsidRDefault="009E627E" w:rsidP="009E627E">
      <w:pPr>
        <w:spacing w:line="480" w:lineRule="auto"/>
        <w:ind w:left="720"/>
        <w:rPr>
          <w:rFonts w:ascii="Times New Roman" w:hAnsi="Times New Roman" w:cs="Times New Roman"/>
          <w:b/>
          <w:sz w:val="24"/>
          <w:szCs w:val="24"/>
        </w:rPr>
      </w:pPr>
      <w:r>
        <w:rPr>
          <w:rFonts w:ascii="Times New Roman" w:hAnsi="Times New Roman" w:cs="Times New Roman"/>
          <w:b/>
          <w:sz w:val="24"/>
          <w:szCs w:val="24"/>
        </w:rPr>
        <w:t xml:space="preserve">                                        Word count: 91</w:t>
      </w:r>
      <w:r w:rsidR="00193CCE">
        <w:rPr>
          <w:rFonts w:ascii="Times New Roman" w:hAnsi="Times New Roman" w:cs="Times New Roman"/>
          <w:b/>
          <w:sz w:val="24"/>
          <w:szCs w:val="24"/>
        </w:rPr>
        <w:t>29</w:t>
      </w:r>
      <w:r>
        <w:rPr>
          <w:rFonts w:ascii="Times New Roman" w:hAnsi="Times New Roman" w:cs="Times New Roman"/>
          <w:b/>
          <w:sz w:val="24"/>
          <w:szCs w:val="24"/>
        </w:rPr>
        <w:t>.</w:t>
      </w:r>
    </w:p>
    <w:p w14:paraId="41A49F18" w14:textId="38104EED" w:rsidR="00AF4DB1" w:rsidRDefault="00AF4DB1" w:rsidP="00370274">
      <w:pPr>
        <w:spacing w:line="480" w:lineRule="auto"/>
        <w:jc w:val="both"/>
        <w:rPr>
          <w:rFonts w:ascii="Times New Roman" w:hAnsi="Times New Roman" w:cs="Times New Roman"/>
          <w:b/>
          <w:sz w:val="24"/>
          <w:szCs w:val="24"/>
        </w:rPr>
      </w:pPr>
    </w:p>
    <w:p w14:paraId="5C48535B" w14:textId="18A85FCA" w:rsidR="00AF4DB1" w:rsidRDefault="00AF4DB1" w:rsidP="00370274">
      <w:pPr>
        <w:spacing w:line="480" w:lineRule="auto"/>
        <w:jc w:val="both"/>
        <w:rPr>
          <w:rFonts w:ascii="Times New Roman" w:hAnsi="Times New Roman" w:cs="Times New Roman"/>
          <w:b/>
          <w:sz w:val="24"/>
          <w:szCs w:val="24"/>
        </w:rPr>
      </w:pPr>
      <w:r>
        <w:rPr>
          <w:rFonts w:ascii="Times New Roman" w:hAnsi="Times New Roman" w:cs="Times New Roman"/>
          <w:b/>
          <w:sz w:val="24"/>
          <w:szCs w:val="24"/>
        </w:rPr>
        <w:br w:type="page"/>
      </w:r>
    </w:p>
    <w:sdt>
      <w:sdtPr>
        <w:rPr>
          <w:rFonts w:asciiTheme="minorHAnsi" w:eastAsiaTheme="minorHAnsi" w:hAnsiTheme="minorHAnsi" w:cstheme="minorBidi"/>
          <w:color w:val="auto"/>
          <w:sz w:val="22"/>
          <w:szCs w:val="22"/>
          <w:lang w:val="en-GB"/>
        </w:rPr>
        <w:id w:val="308597345"/>
        <w:docPartObj>
          <w:docPartGallery w:val="Table of Contents"/>
          <w:docPartUnique/>
        </w:docPartObj>
      </w:sdtPr>
      <w:sdtEndPr>
        <w:rPr>
          <w:rFonts w:ascii="Times New Roman" w:hAnsi="Times New Roman" w:cs="Times New Roman"/>
          <w:b/>
          <w:bCs/>
          <w:noProof/>
          <w:sz w:val="24"/>
          <w:szCs w:val="24"/>
        </w:rPr>
      </w:sdtEndPr>
      <w:sdtContent>
        <w:p w14:paraId="5DB2B594" w14:textId="4C904EF8" w:rsidR="00AF4DB1" w:rsidRPr="005540E6" w:rsidRDefault="00AF4DB1" w:rsidP="00AC2748">
          <w:pPr>
            <w:pStyle w:val="TOCHeading"/>
            <w:spacing w:line="480" w:lineRule="auto"/>
            <w:jc w:val="both"/>
            <w:rPr>
              <w:rFonts w:ascii="Times New Roman" w:hAnsi="Times New Roman" w:cs="Times New Roman"/>
              <w:color w:val="auto"/>
              <w:sz w:val="28"/>
              <w:szCs w:val="24"/>
              <w:u w:val="single"/>
            </w:rPr>
          </w:pPr>
          <w:r w:rsidRPr="005540E6">
            <w:rPr>
              <w:rFonts w:ascii="Times New Roman" w:hAnsi="Times New Roman" w:cs="Times New Roman"/>
              <w:color w:val="auto"/>
              <w:sz w:val="28"/>
              <w:szCs w:val="24"/>
              <w:u w:val="single"/>
            </w:rPr>
            <w:t>Contents</w:t>
          </w:r>
          <w:r w:rsidR="001221D5" w:rsidRPr="005540E6">
            <w:rPr>
              <w:rFonts w:ascii="Times New Roman" w:hAnsi="Times New Roman" w:cs="Times New Roman"/>
              <w:color w:val="auto"/>
              <w:sz w:val="28"/>
              <w:szCs w:val="24"/>
              <w:u w:val="single"/>
            </w:rPr>
            <w:t>:</w:t>
          </w:r>
        </w:p>
        <w:p w14:paraId="2FEF31CD" w14:textId="3299D364" w:rsidR="000C6697" w:rsidRDefault="00AF4DB1">
          <w:pPr>
            <w:pStyle w:val="TOC1"/>
            <w:rPr>
              <w:rFonts w:eastAsiaTheme="minorEastAsia"/>
              <w:noProof/>
              <w:lang w:eastAsia="en-GB"/>
            </w:rPr>
          </w:pPr>
          <w:r w:rsidRPr="003409DD">
            <w:rPr>
              <w:rFonts w:ascii="Times New Roman" w:hAnsi="Times New Roman" w:cs="Times New Roman"/>
              <w:sz w:val="24"/>
              <w:szCs w:val="24"/>
            </w:rPr>
            <w:fldChar w:fldCharType="begin"/>
          </w:r>
          <w:r w:rsidRPr="003409DD">
            <w:rPr>
              <w:rFonts w:ascii="Times New Roman" w:hAnsi="Times New Roman" w:cs="Times New Roman"/>
              <w:sz w:val="24"/>
              <w:szCs w:val="24"/>
            </w:rPr>
            <w:instrText xml:space="preserve"> TOC \o "1-3" \h \z \u </w:instrText>
          </w:r>
          <w:r w:rsidRPr="003409DD">
            <w:rPr>
              <w:rFonts w:ascii="Times New Roman" w:hAnsi="Times New Roman" w:cs="Times New Roman"/>
              <w:sz w:val="24"/>
              <w:szCs w:val="24"/>
            </w:rPr>
            <w:fldChar w:fldCharType="separate"/>
          </w:r>
          <w:hyperlink w:anchor="_Toc513621702" w:history="1">
            <w:r w:rsidR="000C6697" w:rsidRPr="00910E8A">
              <w:rPr>
                <w:rStyle w:val="Hyperlink"/>
                <w:rFonts w:ascii="Times New Roman" w:hAnsi="Times New Roman" w:cs="Times New Roman"/>
                <w:noProof/>
              </w:rPr>
              <w:t>List of Tables</w:t>
            </w:r>
            <w:r w:rsidR="000C6697">
              <w:rPr>
                <w:noProof/>
                <w:webHidden/>
              </w:rPr>
              <w:tab/>
            </w:r>
            <w:r w:rsidR="000C6697">
              <w:rPr>
                <w:noProof/>
                <w:webHidden/>
              </w:rPr>
              <w:fldChar w:fldCharType="begin"/>
            </w:r>
            <w:r w:rsidR="000C6697">
              <w:rPr>
                <w:noProof/>
                <w:webHidden/>
              </w:rPr>
              <w:instrText xml:space="preserve"> PAGEREF _Toc513621702 \h </w:instrText>
            </w:r>
            <w:r w:rsidR="000C6697">
              <w:rPr>
                <w:noProof/>
                <w:webHidden/>
              </w:rPr>
            </w:r>
            <w:r w:rsidR="000C6697">
              <w:rPr>
                <w:noProof/>
                <w:webHidden/>
              </w:rPr>
              <w:fldChar w:fldCharType="separate"/>
            </w:r>
            <w:r w:rsidR="0026390A">
              <w:rPr>
                <w:noProof/>
                <w:webHidden/>
              </w:rPr>
              <w:t>3</w:t>
            </w:r>
            <w:r w:rsidR="000C6697">
              <w:rPr>
                <w:noProof/>
                <w:webHidden/>
              </w:rPr>
              <w:fldChar w:fldCharType="end"/>
            </w:r>
          </w:hyperlink>
        </w:p>
        <w:p w14:paraId="065651D4" w14:textId="2726473F" w:rsidR="000C6697" w:rsidRDefault="000C6697">
          <w:pPr>
            <w:pStyle w:val="TOC1"/>
            <w:rPr>
              <w:rFonts w:eastAsiaTheme="minorEastAsia"/>
              <w:noProof/>
              <w:lang w:eastAsia="en-GB"/>
            </w:rPr>
          </w:pPr>
          <w:hyperlink w:anchor="_Toc513621703" w:history="1">
            <w:r w:rsidRPr="00910E8A">
              <w:rPr>
                <w:rStyle w:val="Hyperlink"/>
                <w:rFonts w:ascii="Times New Roman" w:hAnsi="Times New Roman" w:cs="Times New Roman"/>
                <w:noProof/>
              </w:rPr>
              <w:t>List of Figures</w:t>
            </w:r>
            <w:r>
              <w:rPr>
                <w:noProof/>
                <w:webHidden/>
              </w:rPr>
              <w:tab/>
            </w:r>
            <w:r>
              <w:rPr>
                <w:noProof/>
                <w:webHidden/>
              </w:rPr>
              <w:fldChar w:fldCharType="begin"/>
            </w:r>
            <w:r>
              <w:rPr>
                <w:noProof/>
                <w:webHidden/>
              </w:rPr>
              <w:instrText xml:space="preserve"> PAGEREF _Toc513621703 \h </w:instrText>
            </w:r>
            <w:r>
              <w:rPr>
                <w:noProof/>
                <w:webHidden/>
              </w:rPr>
            </w:r>
            <w:r>
              <w:rPr>
                <w:noProof/>
                <w:webHidden/>
              </w:rPr>
              <w:fldChar w:fldCharType="separate"/>
            </w:r>
            <w:r w:rsidR="0026390A">
              <w:rPr>
                <w:noProof/>
                <w:webHidden/>
              </w:rPr>
              <w:t>3</w:t>
            </w:r>
            <w:r>
              <w:rPr>
                <w:noProof/>
                <w:webHidden/>
              </w:rPr>
              <w:fldChar w:fldCharType="end"/>
            </w:r>
          </w:hyperlink>
        </w:p>
        <w:p w14:paraId="388DE904" w14:textId="36BF7463" w:rsidR="000C6697" w:rsidRDefault="000C6697">
          <w:pPr>
            <w:pStyle w:val="TOC1"/>
            <w:rPr>
              <w:rFonts w:eastAsiaTheme="minorEastAsia"/>
              <w:noProof/>
              <w:lang w:eastAsia="en-GB"/>
            </w:rPr>
          </w:pPr>
          <w:hyperlink w:anchor="_Toc513621704" w:history="1">
            <w:r w:rsidRPr="00910E8A">
              <w:rPr>
                <w:rStyle w:val="Hyperlink"/>
                <w:rFonts w:ascii="Times New Roman" w:hAnsi="Times New Roman" w:cs="Times New Roman"/>
                <w:noProof/>
              </w:rPr>
              <w:t>List of Abbreviations:</w:t>
            </w:r>
            <w:r>
              <w:rPr>
                <w:noProof/>
                <w:webHidden/>
              </w:rPr>
              <w:tab/>
            </w:r>
            <w:r>
              <w:rPr>
                <w:noProof/>
                <w:webHidden/>
              </w:rPr>
              <w:fldChar w:fldCharType="begin"/>
            </w:r>
            <w:r>
              <w:rPr>
                <w:noProof/>
                <w:webHidden/>
              </w:rPr>
              <w:instrText xml:space="preserve"> PAGEREF _Toc513621704 \h </w:instrText>
            </w:r>
            <w:r>
              <w:rPr>
                <w:noProof/>
                <w:webHidden/>
              </w:rPr>
            </w:r>
            <w:r>
              <w:rPr>
                <w:noProof/>
                <w:webHidden/>
              </w:rPr>
              <w:fldChar w:fldCharType="separate"/>
            </w:r>
            <w:r w:rsidR="0026390A">
              <w:rPr>
                <w:noProof/>
                <w:webHidden/>
              </w:rPr>
              <w:t>4</w:t>
            </w:r>
            <w:r>
              <w:rPr>
                <w:noProof/>
                <w:webHidden/>
              </w:rPr>
              <w:fldChar w:fldCharType="end"/>
            </w:r>
          </w:hyperlink>
        </w:p>
        <w:p w14:paraId="3730FE5E" w14:textId="6D6A59B4" w:rsidR="000C6697" w:rsidRDefault="000C6697">
          <w:pPr>
            <w:pStyle w:val="TOC1"/>
            <w:rPr>
              <w:rFonts w:eastAsiaTheme="minorEastAsia"/>
              <w:noProof/>
              <w:lang w:eastAsia="en-GB"/>
            </w:rPr>
          </w:pPr>
          <w:hyperlink w:anchor="_Toc513621705" w:history="1">
            <w:r w:rsidRPr="00910E8A">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_Toc513621705 \h </w:instrText>
            </w:r>
            <w:r>
              <w:rPr>
                <w:noProof/>
                <w:webHidden/>
              </w:rPr>
            </w:r>
            <w:r>
              <w:rPr>
                <w:noProof/>
                <w:webHidden/>
              </w:rPr>
              <w:fldChar w:fldCharType="separate"/>
            </w:r>
            <w:r w:rsidR="0026390A">
              <w:rPr>
                <w:noProof/>
                <w:webHidden/>
              </w:rPr>
              <w:t>5</w:t>
            </w:r>
            <w:r>
              <w:rPr>
                <w:noProof/>
                <w:webHidden/>
              </w:rPr>
              <w:fldChar w:fldCharType="end"/>
            </w:r>
          </w:hyperlink>
        </w:p>
        <w:p w14:paraId="6D9B33AA" w14:textId="38B4A77C" w:rsidR="000C6697" w:rsidRDefault="000C6697">
          <w:pPr>
            <w:pStyle w:val="TOC1"/>
            <w:rPr>
              <w:rFonts w:eastAsiaTheme="minorEastAsia"/>
              <w:noProof/>
              <w:lang w:eastAsia="en-GB"/>
            </w:rPr>
          </w:pPr>
          <w:hyperlink w:anchor="_Toc513621706" w:history="1">
            <w:r w:rsidRPr="00910E8A">
              <w:rPr>
                <w:rStyle w:val="Hyperlink"/>
                <w:rFonts w:ascii="Times New Roman" w:hAnsi="Times New Roman" w:cs="Times New Roman"/>
                <w:noProof/>
              </w:rPr>
              <w:t>Introduction to Methodology and Theory:</w:t>
            </w:r>
            <w:r>
              <w:rPr>
                <w:noProof/>
                <w:webHidden/>
              </w:rPr>
              <w:tab/>
            </w:r>
            <w:r>
              <w:rPr>
                <w:noProof/>
                <w:webHidden/>
              </w:rPr>
              <w:fldChar w:fldCharType="begin"/>
            </w:r>
            <w:r>
              <w:rPr>
                <w:noProof/>
                <w:webHidden/>
              </w:rPr>
              <w:instrText xml:space="preserve"> PAGEREF _Toc513621706 \h </w:instrText>
            </w:r>
            <w:r>
              <w:rPr>
                <w:noProof/>
                <w:webHidden/>
              </w:rPr>
            </w:r>
            <w:r>
              <w:rPr>
                <w:noProof/>
                <w:webHidden/>
              </w:rPr>
              <w:fldChar w:fldCharType="separate"/>
            </w:r>
            <w:r w:rsidR="0026390A">
              <w:rPr>
                <w:noProof/>
                <w:webHidden/>
              </w:rPr>
              <w:t>8</w:t>
            </w:r>
            <w:r>
              <w:rPr>
                <w:noProof/>
                <w:webHidden/>
              </w:rPr>
              <w:fldChar w:fldCharType="end"/>
            </w:r>
          </w:hyperlink>
        </w:p>
        <w:p w14:paraId="7619E097" w14:textId="1C132208" w:rsidR="000C6697" w:rsidRDefault="000C6697">
          <w:pPr>
            <w:pStyle w:val="TOC1"/>
            <w:rPr>
              <w:rFonts w:eastAsiaTheme="minorEastAsia"/>
              <w:noProof/>
              <w:lang w:eastAsia="en-GB"/>
            </w:rPr>
          </w:pPr>
          <w:hyperlink w:anchor="_Toc513621707" w:history="1">
            <w:r w:rsidRPr="00910E8A">
              <w:rPr>
                <w:rStyle w:val="Hyperlink"/>
                <w:rFonts w:ascii="Times New Roman" w:hAnsi="Times New Roman" w:cs="Times New Roman"/>
                <w:noProof/>
              </w:rPr>
              <w:t>Native tradition as background to British jewellery:</w:t>
            </w:r>
            <w:r>
              <w:rPr>
                <w:noProof/>
                <w:webHidden/>
              </w:rPr>
              <w:tab/>
            </w:r>
            <w:r>
              <w:rPr>
                <w:noProof/>
                <w:webHidden/>
              </w:rPr>
              <w:fldChar w:fldCharType="begin"/>
            </w:r>
            <w:r>
              <w:rPr>
                <w:noProof/>
                <w:webHidden/>
              </w:rPr>
              <w:instrText xml:space="preserve"> PAGEREF _Toc513621707 \h </w:instrText>
            </w:r>
            <w:r>
              <w:rPr>
                <w:noProof/>
                <w:webHidden/>
              </w:rPr>
            </w:r>
            <w:r>
              <w:rPr>
                <w:noProof/>
                <w:webHidden/>
              </w:rPr>
              <w:fldChar w:fldCharType="separate"/>
            </w:r>
            <w:r w:rsidR="0026390A">
              <w:rPr>
                <w:noProof/>
                <w:webHidden/>
              </w:rPr>
              <w:t>14</w:t>
            </w:r>
            <w:r>
              <w:rPr>
                <w:noProof/>
                <w:webHidden/>
              </w:rPr>
              <w:fldChar w:fldCharType="end"/>
            </w:r>
          </w:hyperlink>
        </w:p>
        <w:p w14:paraId="59C9E6FB" w14:textId="086EA126" w:rsidR="000C6697" w:rsidRDefault="000C6697">
          <w:pPr>
            <w:pStyle w:val="TOC1"/>
            <w:rPr>
              <w:rFonts w:eastAsiaTheme="minorEastAsia"/>
              <w:noProof/>
              <w:lang w:eastAsia="en-GB"/>
            </w:rPr>
          </w:pPr>
          <w:hyperlink w:anchor="_Toc513621708" w:history="1">
            <w:r w:rsidRPr="00910E8A">
              <w:rPr>
                <w:rStyle w:val="Hyperlink"/>
                <w:rFonts w:ascii="Times New Roman" w:hAnsi="Times New Roman" w:cs="Times New Roman"/>
                <w:noProof/>
              </w:rPr>
              <w:t>Brooches:</w:t>
            </w:r>
            <w:r>
              <w:rPr>
                <w:noProof/>
                <w:webHidden/>
              </w:rPr>
              <w:tab/>
            </w:r>
            <w:r>
              <w:rPr>
                <w:noProof/>
                <w:webHidden/>
              </w:rPr>
              <w:fldChar w:fldCharType="begin"/>
            </w:r>
            <w:r>
              <w:rPr>
                <w:noProof/>
                <w:webHidden/>
              </w:rPr>
              <w:instrText xml:space="preserve"> PAGEREF _Toc513621708 \h </w:instrText>
            </w:r>
            <w:r>
              <w:rPr>
                <w:noProof/>
                <w:webHidden/>
              </w:rPr>
            </w:r>
            <w:r>
              <w:rPr>
                <w:noProof/>
                <w:webHidden/>
              </w:rPr>
              <w:fldChar w:fldCharType="separate"/>
            </w:r>
            <w:r w:rsidR="0026390A">
              <w:rPr>
                <w:noProof/>
                <w:webHidden/>
              </w:rPr>
              <w:t>19</w:t>
            </w:r>
            <w:r>
              <w:rPr>
                <w:noProof/>
                <w:webHidden/>
              </w:rPr>
              <w:fldChar w:fldCharType="end"/>
            </w:r>
          </w:hyperlink>
        </w:p>
        <w:p w14:paraId="31AF1B34" w14:textId="15CE5DB8" w:rsidR="000C6697" w:rsidRDefault="000C6697">
          <w:pPr>
            <w:pStyle w:val="TOC1"/>
            <w:rPr>
              <w:rFonts w:eastAsiaTheme="minorEastAsia"/>
              <w:noProof/>
              <w:lang w:eastAsia="en-GB"/>
            </w:rPr>
          </w:pPr>
          <w:hyperlink w:anchor="_Toc513621709" w:history="1">
            <w:r w:rsidRPr="00910E8A">
              <w:rPr>
                <w:rStyle w:val="Hyperlink"/>
                <w:rFonts w:ascii="Times New Roman" w:hAnsi="Times New Roman" w:cs="Times New Roman"/>
                <w:noProof/>
              </w:rPr>
              <w:t>Rings:</w:t>
            </w:r>
            <w:r>
              <w:rPr>
                <w:noProof/>
                <w:webHidden/>
              </w:rPr>
              <w:tab/>
            </w:r>
            <w:r>
              <w:rPr>
                <w:noProof/>
                <w:webHidden/>
              </w:rPr>
              <w:fldChar w:fldCharType="begin"/>
            </w:r>
            <w:r>
              <w:rPr>
                <w:noProof/>
                <w:webHidden/>
              </w:rPr>
              <w:instrText xml:space="preserve"> PAGEREF _Toc513621709 \h </w:instrText>
            </w:r>
            <w:r>
              <w:rPr>
                <w:noProof/>
                <w:webHidden/>
              </w:rPr>
            </w:r>
            <w:r>
              <w:rPr>
                <w:noProof/>
                <w:webHidden/>
              </w:rPr>
              <w:fldChar w:fldCharType="separate"/>
            </w:r>
            <w:r w:rsidR="0026390A">
              <w:rPr>
                <w:noProof/>
                <w:webHidden/>
              </w:rPr>
              <w:t>27</w:t>
            </w:r>
            <w:r>
              <w:rPr>
                <w:noProof/>
                <w:webHidden/>
              </w:rPr>
              <w:fldChar w:fldCharType="end"/>
            </w:r>
          </w:hyperlink>
        </w:p>
        <w:p w14:paraId="25B36293" w14:textId="52EACAA3" w:rsidR="000C6697" w:rsidRDefault="000C6697">
          <w:pPr>
            <w:pStyle w:val="TOC1"/>
            <w:rPr>
              <w:rFonts w:eastAsiaTheme="minorEastAsia"/>
              <w:noProof/>
              <w:lang w:eastAsia="en-GB"/>
            </w:rPr>
          </w:pPr>
          <w:hyperlink w:anchor="_Toc513621710" w:history="1">
            <w:r w:rsidRPr="00910E8A">
              <w:rPr>
                <w:rStyle w:val="Hyperlink"/>
                <w:rFonts w:ascii="Times New Roman" w:hAnsi="Times New Roman" w:cs="Times New Roman"/>
                <w:noProof/>
              </w:rPr>
              <w:t>Hairpins:</w:t>
            </w:r>
            <w:r>
              <w:rPr>
                <w:noProof/>
                <w:webHidden/>
              </w:rPr>
              <w:tab/>
            </w:r>
            <w:r>
              <w:rPr>
                <w:noProof/>
                <w:webHidden/>
              </w:rPr>
              <w:fldChar w:fldCharType="begin"/>
            </w:r>
            <w:r>
              <w:rPr>
                <w:noProof/>
                <w:webHidden/>
              </w:rPr>
              <w:instrText xml:space="preserve"> PAGEREF _Toc513621710 \h </w:instrText>
            </w:r>
            <w:r>
              <w:rPr>
                <w:noProof/>
                <w:webHidden/>
              </w:rPr>
            </w:r>
            <w:r>
              <w:rPr>
                <w:noProof/>
                <w:webHidden/>
              </w:rPr>
              <w:fldChar w:fldCharType="separate"/>
            </w:r>
            <w:r w:rsidR="0026390A">
              <w:rPr>
                <w:noProof/>
                <w:webHidden/>
              </w:rPr>
              <w:t>33</w:t>
            </w:r>
            <w:r>
              <w:rPr>
                <w:noProof/>
                <w:webHidden/>
              </w:rPr>
              <w:fldChar w:fldCharType="end"/>
            </w:r>
          </w:hyperlink>
        </w:p>
        <w:p w14:paraId="6DD95C38" w14:textId="28F4605F" w:rsidR="000C6697" w:rsidRDefault="000C6697">
          <w:pPr>
            <w:pStyle w:val="TOC1"/>
            <w:rPr>
              <w:rFonts w:eastAsiaTheme="minorEastAsia"/>
              <w:noProof/>
              <w:lang w:eastAsia="en-GB"/>
            </w:rPr>
          </w:pPr>
          <w:hyperlink w:anchor="_Toc513621711" w:history="1">
            <w:r w:rsidRPr="00910E8A">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_Toc513621711 \h </w:instrText>
            </w:r>
            <w:r>
              <w:rPr>
                <w:noProof/>
                <w:webHidden/>
              </w:rPr>
            </w:r>
            <w:r>
              <w:rPr>
                <w:noProof/>
                <w:webHidden/>
              </w:rPr>
              <w:fldChar w:fldCharType="separate"/>
            </w:r>
            <w:r w:rsidR="0026390A">
              <w:rPr>
                <w:noProof/>
                <w:webHidden/>
              </w:rPr>
              <w:t>37</w:t>
            </w:r>
            <w:r>
              <w:rPr>
                <w:noProof/>
                <w:webHidden/>
              </w:rPr>
              <w:fldChar w:fldCharType="end"/>
            </w:r>
          </w:hyperlink>
        </w:p>
        <w:p w14:paraId="46B3C0BC" w14:textId="2762C101" w:rsidR="000C6697" w:rsidRDefault="000C6697">
          <w:pPr>
            <w:pStyle w:val="TOC1"/>
            <w:rPr>
              <w:rFonts w:eastAsiaTheme="minorEastAsia"/>
              <w:noProof/>
              <w:lang w:eastAsia="en-GB"/>
            </w:rPr>
          </w:pPr>
          <w:hyperlink w:anchor="_Toc513621712" w:history="1">
            <w:r w:rsidRPr="00910E8A">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_Toc513621712 \h </w:instrText>
            </w:r>
            <w:r>
              <w:rPr>
                <w:noProof/>
                <w:webHidden/>
              </w:rPr>
            </w:r>
            <w:r>
              <w:rPr>
                <w:noProof/>
                <w:webHidden/>
              </w:rPr>
              <w:fldChar w:fldCharType="separate"/>
            </w:r>
            <w:r w:rsidR="0026390A">
              <w:rPr>
                <w:noProof/>
                <w:webHidden/>
              </w:rPr>
              <w:t>40</w:t>
            </w:r>
            <w:r>
              <w:rPr>
                <w:noProof/>
                <w:webHidden/>
              </w:rPr>
              <w:fldChar w:fldCharType="end"/>
            </w:r>
          </w:hyperlink>
        </w:p>
        <w:p w14:paraId="2BECE1B5" w14:textId="3321BA27" w:rsidR="00AF4DB1" w:rsidRPr="003409DD" w:rsidRDefault="00AF4DB1" w:rsidP="00AC2748">
          <w:pPr>
            <w:spacing w:line="480" w:lineRule="auto"/>
            <w:jc w:val="both"/>
            <w:rPr>
              <w:rFonts w:ascii="Times New Roman" w:hAnsi="Times New Roman" w:cs="Times New Roman"/>
              <w:sz w:val="24"/>
              <w:szCs w:val="24"/>
            </w:rPr>
          </w:pPr>
          <w:r w:rsidRPr="003409DD">
            <w:rPr>
              <w:rFonts w:ascii="Times New Roman" w:hAnsi="Times New Roman" w:cs="Times New Roman"/>
              <w:b/>
              <w:bCs/>
              <w:noProof/>
              <w:sz w:val="24"/>
              <w:szCs w:val="24"/>
            </w:rPr>
            <w:fldChar w:fldCharType="end"/>
          </w:r>
        </w:p>
      </w:sdtContent>
    </w:sdt>
    <w:p w14:paraId="196DBF97" w14:textId="1E2E4805" w:rsidR="00AF4DB1" w:rsidRDefault="00AF4DB1" w:rsidP="00370274">
      <w:pPr>
        <w:spacing w:line="480" w:lineRule="auto"/>
        <w:jc w:val="both"/>
        <w:rPr>
          <w:rFonts w:ascii="Times New Roman" w:hAnsi="Times New Roman" w:cs="Times New Roman"/>
          <w:b/>
          <w:sz w:val="24"/>
          <w:szCs w:val="24"/>
        </w:rPr>
      </w:pPr>
      <w:bookmarkStart w:id="0" w:name="_GoBack"/>
      <w:bookmarkEnd w:id="0"/>
    </w:p>
    <w:p w14:paraId="708DA3D5" w14:textId="04D30F2E" w:rsidR="00AF4DB1" w:rsidRDefault="00AF4DB1" w:rsidP="00370274">
      <w:pPr>
        <w:spacing w:line="480" w:lineRule="auto"/>
        <w:jc w:val="both"/>
        <w:rPr>
          <w:rFonts w:ascii="Times New Roman" w:hAnsi="Times New Roman" w:cs="Times New Roman"/>
          <w:b/>
          <w:sz w:val="24"/>
          <w:szCs w:val="24"/>
        </w:rPr>
      </w:pPr>
    </w:p>
    <w:p w14:paraId="2FFA014C" w14:textId="640398C5" w:rsidR="00AF4DB1" w:rsidRDefault="00AF4DB1" w:rsidP="00370274">
      <w:pPr>
        <w:spacing w:line="480" w:lineRule="auto"/>
        <w:jc w:val="both"/>
        <w:rPr>
          <w:rFonts w:ascii="Times New Roman" w:hAnsi="Times New Roman" w:cs="Times New Roman"/>
          <w:b/>
          <w:sz w:val="24"/>
          <w:szCs w:val="24"/>
        </w:rPr>
      </w:pPr>
    </w:p>
    <w:p w14:paraId="0760F40B" w14:textId="77777777" w:rsidR="007C5E8F" w:rsidRDefault="00AF4DB1" w:rsidP="008C46AF">
      <w:pPr>
        <w:spacing w:line="480" w:lineRule="auto"/>
        <w:jc w:val="both"/>
        <w:rPr>
          <w:rFonts w:ascii="Times New Roman" w:hAnsi="Times New Roman" w:cs="Times New Roman"/>
          <w:b/>
          <w:sz w:val="24"/>
          <w:szCs w:val="24"/>
        </w:rPr>
      </w:pPr>
      <w:r>
        <w:rPr>
          <w:rFonts w:ascii="Times New Roman" w:hAnsi="Times New Roman" w:cs="Times New Roman"/>
          <w:b/>
          <w:sz w:val="24"/>
          <w:szCs w:val="24"/>
        </w:rPr>
        <w:br w:type="page"/>
      </w:r>
    </w:p>
    <w:p w14:paraId="4C3B5CEA" w14:textId="73375693" w:rsidR="007C5E8F" w:rsidRPr="007C5E8F" w:rsidRDefault="007C5E8F" w:rsidP="008C46AF">
      <w:pPr>
        <w:spacing w:line="480" w:lineRule="auto"/>
        <w:jc w:val="both"/>
        <w:rPr>
          <w:noProof/>
          <w:u w:val="single"/>
        </w:rPr>
      </w:pPr>
      <w:bookmarkStart w:id="1" w:name="_Toc513621702"/>
      <w:r w:rsidRPr="00962798">
        <w:rPr>
          <w:rStyle w:val="Heading1Char"/>
          <w:rFonts w:ascii="Times New Roman" w:hAnsi="Times New Roman" w:cs="Times New Roman"/>
          <w:color w:val="auto"/>
          <w:sz w:val="28"/>
          <w:u w:val="single"/>
        </w:rPr>
        <w:lastRenderedPageBreak/>
        <w:t xml:space="preserve">List of </w:t>
      </w:r>
      <w:r w:rsidR="00962798" w:rsidRPr="00962798">
        <w:rPr>
          <w:rStyle w:val="Heading1Char"/>
          <w:rFonts w:ascii="Times New Roman" w:hAnsi="Times New Roman" w:cs="Times New Roman"/>
          <w:color w:val="auto"/>
          <w:sz w:val="28"/>
          <w:u w:val="single"/>
        </w:rPr>
        <w:t>Tables</w:t>
      </w:r>
      <w:bookmarkEnd w:id="1"/>
      <w:r w:rsidRPr="007C5E8F">
        <w:rPr>
          <w:rFonts w:ascii="Times New Roman" w:hAnsi="Times New Roman" w:cs="Times New Roman"/>
          <w:sz w:val="28"/>
          <w:szCs w:val="24"/>
          <w:u w:val="single"/>
        </w:rPr>
        <w:t>:</w:t>
      </w:r>
      <w:r w:rsidR="002A35E3" w:rsidRPr="008C46AF">
        <w:rPr>
          <w:rFonts w:ascii="Times New Roman" w:hAnsi="Times New Roman" w:cs="Times New Roman"/>
          <w:sz w:val="24"/>
          <w:szCs w:val="24"/>
          <w:u w:val="single"/>
        </w:rPr>
        <w:fldChar w:fldCharType="begin"/>
      </w:r>
      <w:r w:rsidR="002A35E3" w:rsidRPr="007C5E8F">
        <w:rPr>
          <w:rFonts w:ascii="Times New Roman" w:hAnsi="Times New Roman" w:cs="Times New Roman"/>
          <w:sz w:val="24"/>
          <w:szCs w:val="24"/>
          <w:u w:val="single"/>
        </w:rPr>
        <w:instrText xml:space="preserve"> TOC \c "Table" </w:instrText>
      </w:r>
      <w:r w:rsidR="002A35E3" w:rsidRPr="008C46AF">
        <w:rPr>
          <w:rFonts w:ascii="Times New Roman" w:hAnsi="Times New Roman" w:cs="Times New Roman"/>
          <w:sz w:val="24"/>
          <w:szCs w:val="24"/>
          <w:u w:val="single"/>
        </w:rPr>
        <w:fldChar w:fldCharType="separate"/>
      </w:r>
    </w:p>
    <w:p w14:paraId="1C684FBB" w14:textId="03E4F923" w:rsidR="007C5E8F" w:rsidRPr="008109C9" w:rsidRDefault="007C5E8F" w:rsidP="007C5E8F">
      <w:pPr>
        <w:pStyle w:val="TableofFigures"/>
        <w:tabs>
          <w:tab w:val="right" w:leader="dot" w:pos="8494"/>
        </w:tabs>
        <w:spacing w:line="480" w:lineRule="auto"/>
        <w:rPr>
          <w:rFonts w:ascii="Times New Roman" w:eastAsiaTheme="minorEastAsia" w:hAnsi="Times New Roman" w:cs="Times New Roman"/>
          <w:i/>
          <w:noProof/>
          <w:sz w:val="24"/>
          <w:lang w:eastAsia="en-GB"/>
        </w:rPr>
      </w:pPr>
      <w:r w:rsidRPr="008109C9">
        <w:rPr>
          <w:rFonts w:ascii="Times New Roman" w:hAnsi="Times New Roman" w:cs="Times New Roman"/>
          <w:i/>
          <w:noProof/>
          <w:sz w:val="24"/>
        </w:rPr>
        <w:t>Table 1: Chemical composition (%) of glass beads using EDX. Results from bead. No.2 normalized. WD results for Magnesium, Phosphorus, Potassium, Manganese, Colbate, Copper and antimony shown in italics. (Macdonald and Davis. 2002: 22).</w:t>
      </w:r>
      <w:r w:rsidRPr="008109C9">
        <w:rPr>
          <w:rFonts w:ascii="Times New Roman" w:hAnsi="Times New Roman" w:cs="Times New Roman"/>
          <w:i/>
          <w:noProof/>
          <w:sz w:val="24"/>
        </w:rPr>
        <w:tab/>
      </w:r>
      <w:r w:rsidRPr="008109C9">
        <w:rPr>
          <w:rFonts w:ascii="Times New Roman" w:hAnsi="Times New Roman" w:cs="Times New Roman"/>
          <w:i/>
          <w:noProof/>
          <w:sz w:val="24"/>
        </w:rPr>
        <w:fldChar w:fldCharType="begin"/>
      </w:r>
      <w:r w:rsidRPr="008109C9">
        <w:rPr>
          <w:rFonts w:ascii="Times New Roman" w:hAnsi="Times New Roman" w:cs="Times New Roman"/>
          <w:i/>
          <w:noProof/>
          <w:sz w:val="24"/>
        </w:rPr>
        <w:instrText xml:space="preserve"> PAGEREF _Toc513578703 \h </w:instrText>
      </w:r>
      <w:r w:rsidRPr="008109C9">
        <w:rPr>
          <w:rFonts w:ascii="Times New Roman" w:hAnsi="Times New Roman" w:cs="Times New Roman"/>
          <w:i/>
          <w:noProof/>
          <w:sz w:val="24"/>
        </w:rPr>
      </w:r>
      <w:r w:rsidRPr="008109C9">
        <w:rPr>
          <w:rFonts w:ascii="Times New Roman" w:hAnsi="Times New Roman" w:cs="Times New Roman"/>
          <w:i/>
          <w:noProof/>
          <w:sz w:val="24"/>
        </w:rPr>
        <w:fldChar w:fldCharType="separate"/>
      </w:r>
      <w:r w:rsidR="0026390A">
        <w:rPr>
          <w:rFonts w:ascii="Times New Roman" w:hAnsi="Times New Roman" w:cs="Times New Roman"/>
          <w:i/>
          <w:noProof/>
          <w:sz w:val="24"/>
        </w:rPr>
        <w:t>17</w:t>
      </w:r>
      <w:r w:rsidRPr="008109C9">
        <w:rPr>
          <w:rFonts w:ascii="Times New Roman" w:hAnsi="Times New Roman" w:cs="Times New Roman"/>
          <w:i/>
          <w:noProof/>
          <w:sz w:val="24"/>
        </w:rPr>
        <w:fldChar w:fldCharType="end"/>
      </w:r>
    </w:p>
    <w:p w14:paraId="68C78C40" w14:textId="7A0AEC86" w:rsidR="007C5E8F" w:rsidRPr="008109C9" w:rsidRDefault="007C5E8F" w:rsidP="007C5E8F">
      <w:pPr>
        <w:pStyle w:val="TableofFigures"/>
        <w:tabs>
          <w:tab w:val="right" w:leader="dot" w:pos="8494"/>
        </w:tabs>
        <w:spacing w:line="480" w:lineRule="auto"/>
        <w:rPr>
          <w:rFonts w:ascii="Times New Roman" w:eastAsiaTheme="minorEastAsia" w:hAnsi="Times New Roman" w:cs="Times New Roman"/>
          <w:i/>
          <w:noProof/>
          <w:sz w:val="24"/>
          <w:lang w:eastAsia="en-GB"/>
        </w:rPr>
      </w:pPr>
      <w:r w:rsidRPr="008109C9">
        <w:rPr>
          <w:rFonts w:ascii="Times New Roman" w:hAnsi="Times New Roman" w:cs="Times New Roman"/>
          <w:i/>
          <w:noProof/>
          <w:sz w:val="24"/>
        </w:rPr>
        <w:t>Table 2: XRF- results- Silver items. (Pike and Cowell.1997: 52.)</w:t>
      </w:r>
      <w:r w:rsidRPr="008109C9">
        <w:rPr>
          <w:rFonts w:ascii="Times New Roman" w:hAnsi="Times New Roman" w:cs="Times New Roman"/>
          <w:i/>
          <w:noProof/>
          <w:sz w:val="24"/>
        </w:rPr>
        <w:tab/>
      </w:r>
      <w:r w:rsidRPr="008109C9">
        <w:rPr>
          <w:rFonts w:ascii="Times New Roman" w:hAnsi="Times New Roman" w:cs="Times New Roman"/>
          <w:i/>
          <w:noProof/>
          <w:sz w:val="24"/>
        </w:rPr>
        <w:fldChar w:fldCharType="begin"/>
      </w:r>
      <w:r w:rsidRPr="008109C9">
        <w:rPr>
          <w:rFonts w:ascii="Times New Roman" w:hAnsi="Times New Roman" w:cs="Times New Roman"/>
          <w:i/>
          <w:noProof/>
          <w:sz w:val="24"/>
        </w:rPr>
        <w:instrText xml:space="preserve"> PAGEREF _Toc513578704 \h </w:instrText>
      </w:r>
      <w:r w:rsidRPr="008109C9">
        <w:rPr>
          <w:rFonts w:ascii="Times New Roman" w:hAnsi="Times New Roman" w:cs="Times New Roman"/>
          <w:i/>
          <w:noProof/>
          <w:sz w:val="24"/>
        </w:rPr>
      </w:r>
      <w:r w:rsidRPr="008109C9">
        <w:rPr>
          <w:rFonts w:ascii="Times New Roman" w:hAnsi="Times New Roman" w:cs="Times New Roman"/>
          <w:i/>
          <w:noProof/>
          <w:sz w:val="24"/>
        </w:rPr>
        <w:fldChar w:fldCharType="separate"/>
      </w:r>
      <w:r w:rsidR="0026390A">
        <w:rPr>
          <w:rFonts w:ascii="Times New Roman" w:hAnsi="Times New Roman" w:cs="Times New Roman"/>
          <w:i/>
          <w:noProof/>
          <w:sz w:val="24"/>
        </w:rPr>
        <w:t>29</w:t>
      </w:r>
      <w:r w:rsidRPr="008109C9">
        <w:rPr>
          <w:rFonts w:ascii="Times New Roman" w:hAnsi="Times New Roman" w:cs="Times New Roman"/>
          <w:i/>
          <w:noProof/>
          <w:sz w:val="24"/>
        </w:rPr>
        <w:fldChar w:fldCharType="end"/>
      </w:r>
    </w:p>
    <w:p w14:paraId="31217BD4" w14:textId="77777777" w:rsidR="005540E6" w:rsidRDefault="002A35E3" w:rsidP="008C46AF">
      <w:pPr>
        <w:spacing w:line="480" w:lineRule="auto"/>
        <w:jc w:val="both"/>
        <w:rPr>
          <w:rFonts w:ascii="Times New Roman" w:hAnsi="Times New Roman" w:cs="Times New Roman"/>
          <w:b/>
          <w:sz w:val="24"/>
          <w:szCs w:val="24"/>
        </w:rPr>
      </w:pPr>
      <w:r w:rsidRPr="008C46AF">
        <w:rPr>
          <w:rFonts w:ascii="Times New Roman" w:hAnsi="Times New Roman" w:cs="Times New Roman"/>
          <w:b/>
          <w:sz w:val="24"/>
          <w:szCs w:val="24"/>
        </w:rPr>
        <w:fldChar w:fldCharType="end"/>
      </w:r>
    </w:p>
    <w:p w14:paraId="4D9966A7" w14:textId="77777777" w:rsidR="007C5E8F" w:rsidRPr="007C5E8F" w:rsidRDefault="005540E6" w:rsidP="007C5E8F">
      <w:pPr>
        <w:spacing w:line="480" w:lineRule="auto"/>
        <w:jc w:val="both"/>
        <w:rPr>
          <w:rFonts w:ascii="Times New Roman" w:hAnsi="Times New Roman" w:cs="Times New Roman"/>
          <w:noProof/>
          <w:sz w:val="24"/>
          <w:szCs w:val="24"/>
        </w:rPr>
      </w:pPr>
      <w:bookmarkStart w:id="2" w:name="_Toc513621703"/>
      <w:r w:rsidRPr="00962798">
        <w:rPr>
          <w:rStyle w:val="Heading1Char"/>
          <w:rFonts w:ascii="Times New Roman" w:hAnsi="Times New Roman" w:cs="Times New Roman"/>
          <w:color w:val="auto"/>
          <w:sz w:val="28"/>
          <w:u w:val="single"/>
        </w:rPr>
        <w:t>List of Figures</w:t>
      </w:r>
      <w:bookmarkEnd w:id="2"/>
      <w:r w:rsidR="00F35442">
        <w:rPr>
          <w:rFonts w:ascii="Times New Roman" w:hAnsi="Times New Roman" w:cs="Times New Roman"/>
          <w:sz w:val="24"/>
          <w:szCs w:val="24"/>
        </w:rPr>
        <w:t>:</w:t>
      </w:r>
      <w:r w:rsidR="002D58D0" w:rsidRPr="007C5E8F">
        <w:rPr>
          <w:rFonts w:ascii="Times New Roman" w:hAnsi="Times New Roman" w:cs="Times New Roman"/>
          <w:b/>
          <w:sz w:val="24"/>
          <w:szCs w:val="24"/>
        </w:rPr>
        <w:fldChar w:fldCharType="begin"/>
      </w:r>
      <w:r w:rsidR="002D58D0" w:rsidRPr="007C5E8F">
        <w:rPr>
          <w:rFonts w:ascii="Times New Roman" w:hAnsi="Times New Roman" w:cs="Times New Roman"/>
          <w:b/>
          <w:sz w:val="24"/>
          <w:szCs w:val="24"/>
        </w:rPr>
        <w:instrText xml:space="preserve"> TOC \h \z \c "Figure" </w:instrText>
      </w:r>
      <w:r w:rsidR="002D58D0" w:rsidRPr="007C5E8F">
        <w:rPr>
          <w:rFonts w:ascii="Times New Roman" w:hAnsi="Times New Roman" w:cs="Times New Roman"/>
          <w:b/>
          <w:sz w:val="24"/>
          <w:szCs w:val="24"/>
        </w:rPr>
        <w:fldChar w:fldCharType="separate"/>
      </w:r>
    </w:p>
    <w:p w14:paraId="1103E572" w14:textId="55CC58D8"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w:anchor="_Toc513578705" w:history="1">
        <w:r w:rsidR="007C5E8F" w:rsidRPr="008109C9">
          <w:rPr>
            <w:rStyle w:val="Hyperlink"/>
            <w:rFonts w:ascii="Times New Roman" w:hAnsi="Times New Roman" w:cs="Times New Roman"/>
            <w:i/>
            <w:noProof/>
            <w:sz w:val="24"/>
            <w:szCs w:val="24"/>
          </w:rPr>
          <w:t>Figure 1: Gold torques from the LPRIA Snettisham hoard. (https://upload.wikimedia.org/wikipedia/commons/e/e2/Snettisham_Hoard.jpg).</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_Toc513578705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15</w:t>
        </w:r>
        <w:r w:rsidR="007C5E8F" w:rsidRPr="008109C9">
          <w:rPr>
            <w:rFonts w:ascii="Times New Roman" w:hAnsi="Times New Roman" w:cs="Times New Roman"/>
            <w:i/>
            <w:noProof/>
            <w:webHidden/>
            <w:sz w:val="24"/>
            <w:szCs w:val="24"/>
          </w:rPr>
          <w:fldChar w:fldCharType="end"/>
        </w:r>
      </w:hyperlink>
    </w:p>
    <w:p w14:paraId="5D85F28C" w14:textId="15F3D935"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7" w:anchor="_Toc513578706" w:history="1">
        <w:r w:rsidR="007C5E8F" w:rsidRPr="008109C9">
          <w:rPr>
            <w:rStyle w:val="Hyperlink"/>
            <w:rFonts w:ascii="Times New Roman" w:hAnsi="Times New Roman" w:cs="Times New Roman"/>
            <w:i/>
            <w:noProof/>
            <w:sz w:val="24"/>
            <w:szCs w:val="24"/>
          </w:rPr>
          <w:t>Figure 2: Find spot of early Bow Brooches, at the Woodcock Hall settlement. (Brown 1986: 13).</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_Toc513578706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20</w:t>
        </w:r>
        <w:r w:rsidR="007C5E8F" w:rsidRPr="008109C9">
          <w:rPr>
            <w:rFonts w:ascii="Times New Roman" w:hAnsi="Times New Roman" w:cs="Times New Roman"/>
            <w:i/>
            <w:noProof/>
            <w:webHidden/>
            <w:sz w:val="24"/>
            <w:szCs w:val="24"/>
          </w:rPr>
          <w:fldChar w:fldCharType="end"/>
        </w:r>
      </w:hyperlink>
    </w:p>
    <w:p w14:paraId="76B6BE2C" w14:textId="2D3D6603"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8" w:anchor="_Toc513578707" w:history="1">
        <w:r w:rsidR="007C5E8F" w:rsidRPr="008109C9">
          <w:rPr>
            <w:rStyle w:val="Hyperlink"/>
            <w:rFonts w:ascii="Times New Roman" w:hAnsi="Times New Roman" w:cs="Times New Roman"/>
            <w:i/>
            <w:noProof/>
            <w:sz w:val="24"/>
            <w:szCs w:val="24"/>
          </w:rPr>
          <w:t>Figure 3: Copper alloy and enamel dragonesque brooch, 1st- 2nd cent AD. (The British Museum).</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_Toc513578707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22</w:t>
        </w:r>
        <w:r w:rsidR="007C5E8F" w:rsidRPr="008109C9">
          <w:rPr>
            <w:rFonts w:ascii="Times New Roman" w:hAnsi="Times New Roman" w:cs="Times New Roman"/>
            <w:i/>
            <w:noProof/>
            <w:webHidden/>
            <w:sz w:val="24"/>
            <w:szCs w:val="24"/>
          </w:rPr>
          <w:fldChar w:fldCharType="end"/>
        </w:r>
      </w:hyperlink>
    </w:p>
    <w:p w14:paraId="5BAA8B9A" w14:textId="58FEAE98"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9" w:anchor="_Toc513578708" w:history="1">
        <w:r w:rsidR="007C5E8F" w:rsidRPr="008109C9">
          <w:rPr>
            <w:rStyle w:val="Hyperlink"/>
            <w:rFonts w:ascii="Times New Roman" w:hAnsi="Times New Roman" w:cs="Times New Roman"/>
            <w:i/>
            <w:noProof/>
            <w:sz w:val="24"/>
            <w:szCs w:val="24"/>
          </w:rPr>
          <w:t>Figure 4: Enamelled brooch of 'Wirral' type from Ness, S Wirral. (Scale 1:1).  (Philpott. 1999: 275.)</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_Toc513578708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23</w:t>
        </w:r>
        <w:r w:rsidR="007C5E8F" w:rsidRPr="008109C9">
          <w:rPr>
            <w:rFonts w:ascii="Times New Roman" w:hAnsi="Times New Roman" w:cs="Times New Roman"/>
            <w:i/>
            <w:noProof/>
            <w:webHidden/>
            <w:sz w:val="24"/>
            <w:szCs w:val="24"/>
          </w:rPr>
          <w:fldChar w:fldCharType="end"/>
        </w:r>
      </w:hyperlink>
    </w:p>
    <w:p w14:paraId="38BA8942" w14:textId="790B4F5A"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10" w:anchor="_Toc513578709" w:history="1">
        <w:r w:rsidR="007C5E8F" w:rsidRPr="008109C9">
          <w:rPr>
            <w:rStyle w:val="Hyperlink"/>
            <w:rFonts w:ascii="Times New Roman" w:hAnsi="Times New Roman" w:cs="Times New Roman"/>
            <w:i/>
            <w:noProof/>
            <w:sz w:val="24"/>
            <w:szCs w:val="24"/>
          </w:rPr>
          <w:t>Figure 5: Distribution of 'Wirral' brooch type in Britain. (Philpott. 1999: 280).</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_Toc513578709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24</w:t>
        </w:r>
        <w:r w:rsidR="007C5E8F" w:rsidRPr="008109C9">
          <w:rPr>
            <w:rFonts w:ascii="Times New Roman" w:hAnsi="Times New Roman" w:cs="Times New Roman"/>
            <w:i/>
            <w:noProof/>
            <w:webHidden/>
            <w:sz w:val="24"/>
            <w:szCs w:val="24"/>
          </w:rPr>
          <w:fldChar w:fldCharType="end"/>
        </w:r>
      </w:hyperlink>
    </w:p>
    <w:p w14:paraId="67307B8C" w14:textId="348A51D3"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11" w:anchor="_Toc513578710" w:history="1">
        <w:r w:rsidR="007C5E8F" w:rsidRPr="008109C9">
          <w:rPr>
            <w:rStyle w:val="Hyperlink"/>
            <w:rFonts w:ascii="Times New Roman" w:hAnsi="Times New Roman" w:cs="Times New Roman"/>
            <w:i/>
            <w:noProof/>
            <w:sz w:val="24"/>
            <w:szCs w:val="24"/>
          </w:rPr>
          <w:t>Figure 6:Detailed distribution of ‘Wirral' brooch type in the Lowland North-West. (Philpott. 1999: 281).</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_Toc513578710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25</w:t>
        </w:r>
        <w:r w:rsidR="007C5E8F" w:rsidRPr="008109C9">
          <w:rPr>
            <w:rFonts w:ascii="Times New Roman" w:hAnsi="Times New Roman" w:cs="Times New Roman"/>
            <w:i/>
            <w:noProof/>
            <w:webHidden/>
            <w:sz w:val="24"/>
            <w:szCs w:val="24"/>
          </w:rPr>
          <w:fldChar w:fldCharType="end"/>
        </w:r>
      </w:hyperlink>
    </w:p>
    <w:p w14:paraId="4A008A24" w14:textId="6113893B" w:rsidR="007C5E8F" w:rsidRPr="008109C9" w:rsidRDefault="00FB10E0" w:rsidP="007C5E8F">
      <w:pPr>
        <w:pStyle w:val="TableofFigures"/>
        <w:tabs>
          <w:tab w:val="right" w:leader="dot" w:pos="8494"/>
        </w:tabs>
        <w:spacing w:line="480" w:lineRule="auto"/>
        <w:rPr>
          <w:rFonts w:ascii="Times New Roman" w:eastAsiaTheme="minorEastAsia" w:hAnsi="Times New Roman" w:cs="Times New Roman"/>
          <w:i/>
          <w:noProof/>
          <w:sz w:val="24"/>
          <w:szCs w:val="24"/>
          <w:lang w:eastAsia="en-GB"/>
        </w:rPr>
      </w:pPr>
      <w:hyperlink r:id="rId12" w:anchor="_Toc513578711" w:history="1">
        <w:r w:rsidR="007C5E8F" w:rsidRPr="008109C9">
          <w:rPr>
            <w:rStyle w:val="Hyperlink"/>
            <w:rFonts w:ascii="Times New Roman" w:hAnsi="Times New Roman" w:cs="Times New Roman"/>
            <w:i/>
            <w:noProof/>
            <w:sz w:val="24"/>
            <w:szCs w:val="24"/>
          </w:rPr>
          <w:t>Figure 7: Copper-alloy hairpins from Surrey. Scale 1:1 (Bird 2004: 226).</w:t>
        </w:r>
        <w:r w:rsidR="007C5E8F" w:rsidRPr="008109C9">
          <w:rPr>
            <w:rFonts w:ascii="Times New Roman" w:hAnsi="Times New Roman" w:cs="Times New Roman"/>
            <w:i/>
            <w:noProof/>
            <w:webHidden/>
            <w:sz w:val="24"/>
            <w:szCs w:val="24"/>
          </w:rPr>
          <w:tab/>
        </w:r>
        <w:r w:rsidR="007C5E8F" w:rsidRPr="008109C9">
          <w:rPr>
            <w:rFonts w:ascii="Times New Roman" w:hAnsi="Times New Roman" w:cs="Times New Roman"/>
            <w:i/>
            <w:noProof/>
            <w:webHidden/>
            <w:sz w:val="24"/>
            <w:szCs w:val="24"/>
          </w:rPr>
          <w:fldChar w:fldCharType="begin"/>
        </w:r>
        <w:r w:rsidR="007C5E8F" w:rsidRPr="008109C9">
          <w:rPr>
            <w:rFonts w:ascii="Times New Roman" w:hAnsi="Times New Roman" w:cs="Times New Roman"/>
            <w:i/>
            <w:noProof/>
            <w:webHidden/>
            <w:sz w:val="24"/>
            <w:szCs w:val="24"/>
          </w:rPr>
          <w:instrText xml:space="preserve"> PAGEREF _Toc513578711 \h </w:instrText>
        </w:r>
        <w:r w:rsidR="007C5E8F" w:rsidRPr="008109C9">
          <w:rPr>
            <w:rFonts w:ascii="Times New Roman" w:hAnsi="Times New Roman" w:cs="Times New Roman"/>
            <w:i/>
            <w:noProof/>
            <w:webHidden/>
            <w:sz w:val="24"/>
            <w:szCs w:val="24"/>
          </w:rPr>
        </w:r>
        <w:r w:rsidR="007C5E8F" w:rsidRPr="008109C9">
          <w:rPr>
            <w:rFonts w:ascii="Times New Roman" w:hAnsi="Times New Roman" w:cs="Times New Roman"/>
            <w:i/>
            <w:noProof/>
            <w:webHidden/>
            <w:sz w:val="24"/>
            <w:szCs w:val="24"/>
          </w:rPr>
          <w:fldChar w:fldCharType="separate"/>
        </w:r>
        <w:r w:rsidR="0026390A">
          <w:rPr>
            <w:rFonts w:ascii="Times New Roman" w:hAnsi="Times New Roman" w:cs="Times New Roman"/>
            <w:i/>
            <w:noProof/>
            <w:webHidden/>
            <w:sz w:val="24"/>
            <w:szCs w:val="24"/>
          </w:rPr>
          <w:t>35</w:t>
        </w:r>
        <w:r w:rsidR="007C5E8F" w:rsidRPr="008109C9">
          <w:rPr>
            <w:rFonts w:ascii="Times New Roman" w:hAnsi="Times New Roman" w:cs="Times New Roman"/>
            <w:i/>
            <w:noProof/>
            <w:webHidden/>
            <w:sz w:val="24"/>
            <w:szCs w:val="24"/>
          </w:rPr>
          <w:fldChar w:fldCharType="end"/>
        </w:r>
      </w:hyperlink>
    </w:p>
    <w:p w14:paraId="7908B42D" w14:textId="7F7863CE" w:rsidR="00AF4DB1" w:rsidRPr="007C5E8F" w:rsidRDefault="002D58D0" w:rsidP="007C5E8F">
      <w:pPr>
        <w:spacing w:line="480" w:lineRule="auto"/>
        <w:jc w:val="both"/>
        <w:rPr>
          <w:rFonts w:ascii="Times New Roman" w:hAnsi="Times New Roman" w:cs="Times New Roman"/>
          <w:b/>
          <w:sz w:val="24"/>
          <w:szCs w:val="24"/>
        </w:rPr>
      </w:pPr>
      <w:r w:rsidRPr="007C5E8F">
        <w:rPr>
          <w:rFonts w:ascii="Times New Roman" w:hAnsi="Times New Roman" w:cs="Times New Roman"/>
          <w:b/>
          <w:sz w:val="24"/>
          <w:szCs w:val="24"/>
        </w:rPr>
        <w:fldChar w:fldCharType="end"/>
      </w:r>
    </w:p>
    <w:p w14:paraId="5CB41170" w14:textId="3F1B3A96" w:rsidR="00EC30AD" w:rsidRDefault="00EC30AD" w:rsidP="00370274">
      <w:pPr>
        <w:spacing w:line="480" w:lineRule="auto"/>
        <w:jc w:val="both"/>
        <w:rPr>
          <w:rFonts w:ascii="Times New Roman" w:eastAsiaTheme="majorEastAsia" w:hAnsi="Times New Roman" w:cs="Times New Roman"/>
          <w:sz w:val="28"/>
          <w:szCs w:val="28"/>
        </w:rPr>
      </w:pPr>
      <w:r>
        <w:rPr>
          <w:rFonts w:ascii="Times New Roman" w:eastAsiaTheme="majorEastAsia" w:hAnsi="Times New Roman" w:cs="Times New Roman"/>
          <w:sz w:val="28"/>
          <w:szCs w:val="28"/>
        </w:rPr>
        <w:t xml:space="preserve"> </w:t>
      </w:r>
    </w:p>
    <w:p w14:paraId="1549D790" w14:textId="77777777" w:rsidR="002A35E3" w:rsidRDefault="002A35E3" w:rsidP="00370274">
      <w:pPr>
        <w:pStyle w:val="Heading1"/>
        <w:spacing w:line="480" w:lineRule="auto"/>
        <w:jc w:val="both"/>
        <w:rPr>
          <w:rFonts w:ascii="Times New Roman" w:hAnsi="Times New Roman" w:cs="Times New Roman"/>
          <w:color w:val="auto"/>
          <w:sz w:val="28"/>
          <w:szCs w:val="28"/>
        </w:rPr>
      </w:pPr>
    </w:p>
    <w:p w14:paraId="34364A84" w14:textId="3F26C908" w:rsidR="002A35E3" w:rsidRDefault="002A35E3" w:rsidP="00370274">
      <w:pPr>
        <w:spacing w:line="480" w:lineRule="auto"/>
        <w:jc w:val="both"/>
        <w:rPr>
          <w:rFonts w:ascii="Times New Roman" w:eastAsiaTheme="majorEastAsia" w:hAnsi="Times New Roman" w:cs="Times New Roman"/>
          <w:sz w:val="28"/>
          <w:szCs w:val="28"/>
        </w:rPr>
      </w:pPr>
      <w:r>
        <w:rPr>
          <w:rFonts w:ascii="Times New Roman" w:hAnsi="Times New Roman" w:cs="Times New Roman"/>
          <w:sz w:val="28"/>
          <w:szCs w:val="28"/>
        </w:rPr>
        <w:br w:type="page"/>
      </w:r>
    </w:p>
    <w:p w14:paraId="1FEABA9D" w14:textId="77777777" w:rsidR="00D51185" w:rsidRPr="00962798" w:rsidRDefault="00014E89" w:rsidP="00962798">
      <w:pPr>
        <w:pStyle w:val="Heading1"/>
        <w:spacing w:line="480" w:lineRule="auto"/>
        <w:rPr>
          <w:rFonts w:ascii="Times New Roman" w:hAnsi="Times New Roman" w:cs="Times New Roman"/>
          <w:color w:val="auto"/>
          <w:sz w:val="28"/>
          <w:u w:val="single"/>
        </w:rPr>
      </w:pPr>
      <w:bookmarkStart w:id="3" w:name="_Toc513621704"/>
      <w:r w:rsidRPr="00962798">
        <w:rPr>
          <w:rFonts w:ascii="Times New Roman" w:hAnsi="Times New Roman" w:cs="Times New Roman"/>
          <w:color w:val="auto"/>
          <w:sz w:val="28"/>
          <w:u w:val="single"/>
        </w:rPr>
        <w:lastRenderedPageBreak/>
        <w:t>List of Abbreviations</w:t>
      </w:r>
      <w:r w:rsidR="001221D5" w:rsidRPr="00962798">
        <w:rPr>
          <w:rFonts w:ascii="Times New Roman" w:hAnsi="Times New Roman" w:cs="Times New Roman"/>
          <w:color w:val="auto"/>
          <w:sz w:val="28"/>
          <w:u w:val="single"/>
        </w:rPr>
        <w:t>:</w:t>
      </w:r>
      <w:bookmarkEnd w:id="3"/>
    </w:p>
    <w:p w14:paraId="4143DAB5" w14:textId="6B1857BC" w:rsidR="00014E89" w:rsidRPr="008C46AF" w:rsidRDefault="00014E89" w:rsidP="00370274">
      <w:pPr>
        <w:spacing w:line="480" w:lineRule="auto"/>
        <w:jc w:val="both"/>
        <w:rPr>
          <w:rFonts w:ascii="Times New Roman" w:hAnsi="Times New Roman" w:cs="Times New Roman"/>
          <w:sz w:val="24"/>
          <w:szCs w:val="24"/>
        </w:rPr>
      </w:pPr>
      <w:r w:rsidRPr="008C46AF">
        <w:rPr>
          <w:rFonts w:ascii="Times New Roman" w:hAnsi="Times New Roman" w:cs="Times New Roman"/>
          <w:sz w:val="24"/>
          <w:szCs w:val="24"/>
        </w:rPr>
        <w:t>EDX- Energy dispersive x-ray spectrometer.</w:t>
      </w:r>
    </w:p>
    <w:p w14:paraId="20E5D235" w14:textId="2DEBB575" w:rsidR="009243B6" w:rsidRPr="008C46AF" w:rsidRDefault="009243B6" w:rsidP="00370274">
      <w:pPr>
        <w:spacing w:line="480" w:lineRule="auto"/>
        <w:jc w:val="both"/>
        <w:rPr>
          <w:rFonts w:ascii="Times New Roman" w:hAnsi="Times New Roman" w:cs="Times New Roman"/>
          <w:sz w:val="24"/>
          <w:szCs w:val="24"/>
        </w:rPr>
      </w:pPr>
      <w:r w:rsidRPr="008C46AF">
        <w:rPr>
          <w:rFonts w:ascii="Times New Roman" w:hAnsi="Times New Roman" w:cs="Times New Roman"/>
          <w:sz w:val="24"/>
          <w:szCs w:val="24"/>
        </w:rPr>
        <w:t>Nos- Numbers</w:t>
      </w:r>
    </w:p>
    <w:p w14:paraId="3B8841D5" w14:textId="600F347D" w:rsidR="00014E89" w:rsidRPr="008C46AF" w:rsidRDefault="00D51CB8" w:rsidP="00370274">
      <w:pPr>
        <w:spacing w:line="480" w:lineRule="auto"/>
        <w:jc w:val="both"/>
        <w:rPr>
          <w:rFonts w:ascii="Times New Roman" w:hAnsi="Times New Roman" w:cs="Times New Roman"/>
          <w:sz w:val="24"/>
          <w:szCs w:val="24"/>
        </w:rPr>
      </w:pPr>
      <w:bookmarkStart w:id="4" w:name="_Hlk513472262"/>
      <w:r w:rsidRPr="008C46AF">
        <w:rPr>
          <w:rFonts w:ascii="Times New Roman" w:hAnsi="Times New Roman" w:cs="Times New Roman"/>
          <w:sz w:val="24"/>
          <w:szCs w:val="24"/>
        </w:rPr>
        <w:t>L</w:t>
      </w:r>
      <w:r w:rsidR="00014E89" w:rsidRPr="008C46AF">
        <w:rPr>
          <w:rFonts w:ascii="Times New Roman" w:hAnsi="Times New Roman" w:cs="Times New Roman"/>
          <w:sz w:val="24"/>
          <w:szCs w:val="24"/>
        </w:rPr>
        <w:t>PRIA</w:t>
      </w:r>
      <w:bookmarkEnd w:id="4"/>
      <w:r w:rsidR="00014E89" w:rsidRPr="008C46AF">
        <w:rPr>
          <w:rFonts w:ascii="Times New Roman" w:hAnsi="Times New Roman" w:cs="Times New Roman"/>
          <w:sz w:val="24"/>
          <w:szCs w:val="24"/>
        </w:rPr>
        <w:t xml:space="preserve">- </w:t>
      </w:r>
      <w:r w:rsidRPr="008C46AF">
        <w:rPr>
          <w:rFonts w:ascii="Times New Roman" w:hAnsi="Times New Roman" w:cs="Times New Roman"/>
          <w:sz w:val="24"/>
          <w:szCs w:val="24"/>
        </w:rPr>
        <w:t xml:space="preserve">Late </w:t>
      </w:r>
      <w:r w:rsidR="00014E89" w:rsidRPr="008C46AF">
        <w:rPr>
          <w:rFonts w:ascii="Times New Roman" w:hAnsi="Times New Roman" w:cs="Times New Roman"/>
          <w:sz w:val="24"/>
          <w:szCs w:val="24"/>
        </w:rPr>
        <w:t xml:space="preserve">Pre-Roman Iron Age. </w:t>
      </w:r>
    </w:p>
    <w:p w14:paraId="616F2296" w14:textId="3A80AC25" w:rsidR="00014E89" w:rsidRPr="00B568B3" w:rsidRDefault="00B568B3" w:rsidP="00370274">
      <w:pPr>
        <w:spacing w:line="480" w:lineRule="auto"/>
        <w:jc w:val="both"/>
        <w:rPr>
          <w:rFonts w:ascii="Times New Roman" w:hAnsi="Times New Roman" w:cs="Times New Roman"/>
          <w:sz w:val="24"/>
          <w:szCs w:val="28"/>
        </w:rPr>
      </w:pPr>
      <w:r w:rsidRPr="008C46AF">
        <w:rPr>
          <w:rFonts w:ascii="Times New Roman" w:hAnsi="Times New Roman" w:cs="Times New Roman"/>
          <w:sz w:val="24"/>
          <w:szCs w:val="24"/>
        </w:rPr>
        <w:t xml:space="preserve">XRF- Energy </w:t>
      </w:r>
      <w:r w:rsidR="00D51185" w:rsidRPr="008C46AF">
        <w:rPr>
          <w:rFonts w:ascii="Times New Roman" w:hAnsi="Times New Roman" w:cs="Times New Roman"/>
          <w:sz w:val="24"/>
          <w:szCs w:val="24"/>
        </w:rPr>
        <w:t>Dispersive</w:t>
      </w:r>
      <w:r w:rsidRPr="008C46AF">
        <w:rPr>
          <w:rFonts w:ascii="Times New Roman" w:hAnsi="Times New Roman" w:cs="Times New Roman"/>
          <w:sz w:val="24"/>
          <w:szCs w:val="24"/>
        </w:rPr>
        <w:t xml:space="preserve"> X-ray fluorescence spectrometry. </w:t>
      </w:r>
      <w:r w:rsidR="00014E89">
        <w:rPr>
          <w:rFonts w:ascii="Times New Roman" w:hAnsi="Times New Roman" w:cs="Times New Roman"/>
          <w:sz w:val="28"/>
          <w:szCs w:val="28"/>
        </w:rPr>
        <w:br w:type="page"/>
      </w:r>
    </w:p>
    <w:p w14:paraId="37F4772B" w14:textId="6A56D2BB" w:rsidR="00F35442" w:rsidRPr="00F35442" w:rsidRDefault="00406042" w:rsidP="00F35442">
      <w:pPr>
        <w:pStyle w:val="Heading1"/>
        <w:spacing w:line="480" w:lineRule="auto"/>
        <w:rPr>
          <w:rFonts w:ascii="Times New Roman" w:hAnsi="Times New Roman" w:cs="Times New Roman"/>
          <w:color w:val="auto"/>
          <w:sz w:val="28"/>
          <w:u w:val="single"/>
        </w:rPr>
      </w:pPr>
      <w:bookmarkStart w:id="5" w:name="_Toc513621705"/>
      <w:r w:rsidRPr="00F35442">
        <w:rPr>
          <w:rFonts w:ascii="Times New Roman" w:hAnsi="Times New Roman" w:cs="Times New Roman"/>
          <w:color w:val="auto"/>
          <w:sz w:val="28"/>
          <w:u w:val="single"/>
        </w:rPr>
        <w:lastRenderedPageBreak/>
        <w:t>Introduction</w:t>
      </w:r>
      <w:r w:rsidR="00AF4DB1" w:rsidRPr="00F35442">
        <w:rPr>
          <w:rFonts w:ascii="Times New Roman" w:hAnsi="Times New Roman" w:cs="Times New Roman"/>
          <w:color w:val="auto"/>
          <w:sz w:val="28"/>
          <w:u w:val="single"/>
        </w:rPr>
        <w:t>:</w:t>
      </w:r>
      <w:bookmarkEnd w:id="5"/>
    </w:p>
    <w:p w14:paraId="65351214" w14:textId="023B96A9" w:rsidR="00D51CB8" w:rsidRDefault="00B34908" w:rsidP="00F35442">
      <w:pPr>
        <w:spacing w:line="480" w:lineRule="auto"/>
        <w:jc w:val="both"/>
        <w:rPr>
          <w:rFonts w:ascii="Times New Roman" w:hAnsi="Times New Roman" w:cs="Times New Roman"/>
          <w:sz w:val="24"/>
          <w:szCs w:val="24"/>
        </w:rPr>
      </w:pPr>
      <w:r w:rsidRPr="00B34908">
        <w:rPr>
          <w:rFonts w:ascii="Times New Roman" w:hAnsi="Times New Roman" w:cs="Times New Roman"/>
          <w:sz w:val="24"/>
          <w:szCs w:val="24"/>
        </w:rPr>
        <w:t>From the late Iron Age to AD 150 significant changes occurred within Britain</w:t>
      </w:r>
      <w:r w:rsidR="00856BCD">
        <w:rPr>
          <w:rFonts w:ascii="Times New Roman" w:hAnsi="Times New Roman" w:cs="Times New Roman"/>
          <w:sz w:val="24"/>
          <w:szCs w:val="24"/>
        </w:rPr>
        <w:t>, in part due to the new relationship formed with the Roman Empire</w:t>
      </w:r>
      <w:r w:rsidRPr="00B34908">
        <w:rPr>
          <w:rFonts w:ascii="Times New Roman" w:hAnsi="Times New Roman" w:cs="Times New Roman"/>
          <w:sz w:val="24"/>
          <w:szCs w:val="24"/>
        </w:rPr>
        <w:t xml:space="preserve">. </w:t>
      </w:r>
    </w:p>
    <w:p w14:paraId="6C65DA1F" w14:textId="42451945" w:rsidR="00856BCD" w:rsidRDefault="00856BCD" w:rsidP="00856BCD">
      <w:pPr>
        <w:spacing w:line="480" w:lineRule="auto"/>
        <w:jc w:val="both"/>
        <w:rPr>
          <w:rFonts w:ascii="Times New Roman" w:hAnsi="Times New Roman" w:cs="Times New Roman"/>
          <w:sz w:val="24"/>
        </w:rPr>
      </w:pPr>
      <w:r w:rsidRPr="00052997">
        <w:rPr>
          <w:rFonts w:ascii="Times New Roman" w:hAnsi="Times New Roman" w:cs="Times New Roman"/>
          <w:sz w:val="24"/>
        </w:rPr>
        <w:t>One of th</w:t>
      </w:r>
      <w:r>
        <w:rPr>
          <w:rFonts w:ascii="Times New Roman" w:hAnsi="Times New Roman" w:cs="Times New Roman"/>
          <w:sz w:val="24"/>
        </w:rPr>
        <w:t>e most common approaches to analysing the problem of native and Roman interaction seems to have been to adopt a relatively myoptic perspective, often against the backdrop of Britain’s own imperial and colonial history. Usually this has had the effect of</w:t>
      </w:r>
      <w:r w:rsidR="00611683">
        <w:rPr>
          <w:rFonts w:ascii="Times New Roman" w:hAnsi="Times New Roman" w:cs="Times New Roman"/>
          <w:sz w:val="24"/>
        </w:rPr>
        <w:t>:</w:t>
      </w:r>
      <w:r>
        <w:rPr>
          <w:rFonts w:ascii="Times New Roman" w:hAnsi="Times New Roman" w:cs="Times New Roman"/>
          <w:sz w:val="24"/>
        </w:rPr>
        <w:t xml:space="preserve"> </w:t>
      </w:r>
    </w:p>
    <w:p w14:paraId="1A6DB945" w14:textId="77777777" w:rsidR="00856BCD" w:rsidRDefault="00856BCD" w:rsidP="00856BCD">
      <w:pPr>
        <w:spacing w:line="480" w:lineRule="auto"/>
        <w:ind w:left="1134" w:right="1134"/>
        <w:jc w:val="both"/>
        <w:rPr>
          <w:rFonts w:ascii="Times New Roman" w:hAnsi="Times New Roman" w:cs="Times New Roman"/>
          <w:sz w:val="24"/>
        </w:rPr>
      </w:pPr>
      <w:r>
        <w:rPr>
          <w:rFonts w:ascii="Times New Roman" w:hAnsi="Times New Roman" w:cs="Times New Roman"/>
          <w:sz w:val="24"/>
        </w:rPr>
        <w:t>“(i) treating Roman Britain as a chronological package in relative isolation from pre-existing native background; (ii) giving undue prominence to the limited historical sources at the expense of the archaeology; (iii) seeing ‘change’ as a direct consequence of the Roman presence, and equating it with notions of civilization and improvement; and (iv) giving undue attention to the visible superstructure of romanization, the roads, towns, villas and so on, as evidence of acculturation to a Roman ideal.”</w:t>
      </w:r>
      <w:r>
        <w:rPr>
          <w:rStyle w:val="FootnoteReference"/>
          <w:rFonts w:ascii="Times New Roman" w:hAnsi="Times New Roman" w:cs="Times New Roman"/>
          <w:sz w:val="24"/>
        </w:rPr>
        <w:footnoteReference w:id="1"/>
      </w:r>
      <w:r>
        <w:rPr>
          <w:rFonts w:ascii="Times New Roman" w:hAnsi="Times New Roman" w:cs="Times New Roman"/>
          <w:sz w:val="24"/>
        </w:rPr>
        <w:t xml:space="preserve"> </w:t>
      </w:r>
    </w:p>
    <w:p w14:paraId="47E1A29B" w14:textId="13435503" w:rsidR="00856BCD" w:rsidRDefault="00B34908" w:rsidP="00370274">
      <w:pPr>
        <w:spacing w:line="480" w:lineRule="auto"/>
        <w:jc w:val="both"/>
        <w:rPr>
          <w:rFonts w:ascii="Times New Roman" w:hAnsi="Times New Roman" w:cs="Times New Roman"/>
          <w:sz w:val="24"/>
          <w:szCs w:val="24"/>
        </w:rPr>
      </w:pPr>
      <w:r w:rsidRPr="00B34908">
        <w:rPr>
          <w:rFonts w:ascii="Times New Roman" w:hAnsi="Times New Roman" w:cs="Times New Roman"/>
          <w:sz w:val="24"/>
          <w:szCs w:val="24"/>
        </w:rPr>
        <w:t>This dissertation examines the archaeological evidence of jewellery</w:t>
      </w:r>
      <w:r w:rsidR="003C4517">
        <w:rPr>
          <w:rFonts w:ascii="Times New Roman" w:hAnsi="Times New Roman" w:cs="Times New Roman"/>
          <w:sz w:val="24"/>
          <w:szCs w:val="24"/>
        </w:rPr>
        <w:t xml:space="preserve">, </w:t>
      </w:r>
      <w:r w:rsidRPr="00B34908">
        <w:rPr>
          <w:rFonts w:ascii="Times New Roman" w:hAnsi="Times New Roman" w:cs="Times New Roman"/>
          <w:sz w:val="24"/>
          <w:szCs w:val="24"/>
        </w:rPr>
        <w:t xml:space="preserve">in an attempt to track the changes that occurred between the </w:t>
      </w:r>
      <w:r w:rsidR="00D51CB8" w:rsidRPr="00D51CB8">
        <w:rPr>
          <w:rFonts w:ascii="Times New Roman" w:hAnsi="Times New Roman" w:cs="Times New Roman"/>
          <w:sz w:val="24"/>
          <w:szCs w:val="24"/>
        </w:rPr>
        <w:t>LPRIA</w:t>
      </w:r>
      <w:r w:rsidRPr="00B34908">
        <w:rPr>
          <w:rFonts w:ascii="Times New Roman" w:hAnsi="Times New Roman" w:cs="Times New Roman"/>
          <w:sz w:val="24"/>
          <w:szCs w:val="24"/>
        </w:rPr>
        <w:t xml:space="preserve"> and AD 150 and to understand the nature of the cultural developments. </w:t>
      </w:r>
      <w:r w:rsidR="00856BCD">
        <w:rPr>
          <w:rFonts w:ascii="Times New Roman" w:hAnsi="Times New Roman" w:cs="Times New Roman"/>
          <w:sz w:val="24"/>
          <w:szCs w:val="24"/>
        </w:rPr>
        <w:t>Jewellery serve</w:t>
      </w:r>
      <w:r w:rsidR="00966059">
        <w:rPr>
          <w:rFonts w:ascii="Times New Roman" w:hAnsi="Times New Roman" w:cs="Times New Roman"/>
          <w:sz w:val="24"/>
          <w:szCs w:val="24"/>
        </w:rPr>
        <w:t>s</w:t>
      </w:r>
      <w:r w:rsidR="00856BCD">
        <w:rPr>
          <w:rFonts w:ascii="Times New Roman" w:hAnsi="Times New Roman" w:cs="Times New Roman"/>
          <w:sz w:val="24"/>
          <w:szCs w:val="24"/>
        </w:rPr>
        <w:t xml:space="preserve"> as</w:t>
      </w:r>
      <w:r w:rsidR="00966059">
        <w:rPr>
          <w:rFonts w:ascii="Times New Roman" w:hAnsi="Times New Roman" w:cs="Times New Roman"/>
          <w:sz w:val="24"/>
          <w:szCs w:val="24"/>
        </w:rPr>
        <w:t xml:space="preserve"> a platform to help us understand the complex</w:t>
      </w:r>
      <w:r w:rsidR="00856BCD">
        <w:rPr>
          <w:rFonts w:ascii="Times New Roman" w:hAnsi="Times New Roman" w:cs="Times New Roman"/>
          <w:sz w:val="24"/>
          <w:szCs w:val="24"/>
        </w:rPr>
        <w:t xml:space="preserve"> cultural and social interactions </w:t>
      </w:r>
      <w:r w:rsidR="00966059">
        <w:rPr>
          <w:rFonts w:ascii="Times New Roman" w:hAnsi="Times New Roman" w:cs="Times New Roman"/>
          <w:sz w:val="24"/>
          <w:szCs w:val="24"/>
        </w:rPr>
        <w:t xml:space="preserve">occurring </w:t>
      </w:r>
      <w:r w:rsidR="00856BCD">
        <w:rPr>
          <w:rFonts w:ascii="Times New Roman" w:hAnsi="Times New Roman" w:cs="Times New Roman"/>
          <w:sz w:val="24"/>
          <w:szCs w:val="24"/>
        </w:rPr>
        <w:t xml:space="preserve">within Britain through centuries of change and development. It is used throughout most ancient cultures as an extension and expression of not only an individual’s wealth but also their identity. Jewellery can a representative of a person’s status within society, for example whether a woman is </w:t>
      </w:r>
      <w:r w:rsidR="00856BCD">
        <w:rPr>
          <w:rFonts w:ascii="Times New Roman" w:hAnsi="Times New Roman" w:cs="Times New Roman"/>
          <w:sz w:val="24"/>
          <w:szCs w:val="24"/>
        </w:rPr>
        <w:lastRenderedPageBreak/>
        <w:t>married or of age.</w:t>
      </w:r>
      <w:r w:rsidR="005D13BE">
        <w:rPr>
          <w:rStyle w:val="FootnoteReference"/>
          <w:rFonts w:ascii="Times New Roman" w:hAnsi="Times New Roman" w:cs="Times New Roman"/>
          <w:sz w:val="24"/>
          <w:szCs w:val="24"/>
        </w:rPr>
        <w:footnoteReference w:id="2"/>
      </w:r>
      <w:r w:rsidR="00856BCD">
        <w:rPr>
          <w:rFonts w:ascii="Times New Roman" w:hAnsi="Times New Roman" w:cs="Times New Roman"/>
          <w:sz w:val="24"/>
          <w:szCs w:val="24"/>
        </w:rPr>
        <w:t xml:space="preserve"> If made in a precious metal or with a complex </w:t>
      </w:r>
      <w:r w:rsidR="00966059">
        <w:rPr>
          <w:rFonts w:ascii="Times New Roman" w:hAnsi="Times New Roman" w:cs="Times New Roman"/>
          <w:sz w:val="24"/>
          <w:szCs w:val="24"/>
        </w:rPr>
        <w:t>design,</w:t>
      </w:r>
      <w:r w:rsidR="00856BCD">
        <w:rPr>
          <w:rFonts w:ascii="Times New Roman" w:hAnsi="Times New Roman" w:cs="Times New Roman"/>
          <w:sz w:val="24"/>
          <w:szCs w:val="24"/>
        </w:rPr>
        <w:t xml:space="preserve"> it can promote an image of importance and if produced crudely of base materials</w:t>
      </w:r>
      <w:r w:rsidR="00966059">
        <w:rPr>
          <w:rFonts w:ascii="Times New Roman" w:hAnsi="Times New Roman" w:cs="Times New Roman"/>
          <w:sz w:val="24"/>
          <w:szCs w:val="24"/>
        </w:rPr>
        <w:t xml:space="preserve"> it</w:t>
      </w:r>
      <w:r w:rsidR="00856BCD">
        <w:rPr>
          <w:rFonts w:ascii="Times New Roman" w:hAnsi="Times New Roman" w:cs="Times New Roman"/>
          <w:sz w:val="24"/>
          <w:szCs w:val="24"/>
        </w:rPr>
        <w:t xml:space="preserve"> can present an image to the contrary.</w:t>
      </w:r>
      <w:r w:rsidR="00966059">
        <w:rPr>
          <w:rStyle w:val="FootnoteReference"/>
          <w:rFonts w:ascii="Times New Roman" w:hAnsi="Times New Roman" w:cs="Times New Roman"/>
          <w:sz w:val="24"/>
          <w:szCs w:val="24"/>
        </w:rPr>
        <w:footnoteReference w:id="3"/>
      </w:r>
      <w:r w:rsidR="00966059">
        <w:rPr>
          <w:rFonts w:ascii="Times New Roman" w:hAnsi="Times New Roman" w:cs="Times New Roman"/>
          <w:sz w:val="24"/>
          <w:szCs w:val="24"/>
        </w:rPr>
        <w:t xml:space="preserve"> Thus jewellery is a very important part of self-promotion within the ancient world, and for those who could afford it, extravagance was achievable through self-adornment equally for both genders.</w:t>
      </w:r>
      <w:r w:rsidR="00574DBE">
        <w:rPr>
          <w:rFonts w:ascii="Times New Roman" w:hAnsi="Times New Roman" w:cs="Times New Roman"/>
          <w:sz w:val="24"/>
          <w:szCs w:val="24"/>
        </w:rPr>
        <w:t xml:space="preserve"> We must still be wary</w:t>
      </w:r>
      <w:r w:rsidR="00090D40">
        <w:rPr>
          <w:rFonts w:ascii="Times New Roman" w:hAnsi="Times New Roman" w:cs="Times New Roman"/>
          <w:sz w:val="24"/>
          <w:szCs w:val="24"/>
        </w:rPr>
        <w:t>, however, of hermeneutics</w:t>
      </w:r>
      <w:r w:rsidR="00542005">
        <w:rPr>
          <w:rFonts w:ascii="Times New Roman" w:hAnsi="Times New Roman" w:cs="Times New Roman"/>
          <w:sz w:val="24"/>
          <w:szCs w:val="24"/>
        </w:rPr>
        <w:t>.</w:t>
      </w:r>
      <w:r w:rsidR="00803866">
        <w:rPr>
          <w:rStyle w:val="FootnoteReference"/>
          <w:rFonts w:ascii="Times New Roman" w:hAnsi="Times New Roman" w:cs="Times New Roman"/>
          <w:sz w:val="24"/>
          <w:szCs w:val="24"/>
        </w:rPr>
        <w:footnoteReference w:id="4"/>
      </w:r>
      <w:r w:rsidR="00542005">
        <w:rPr>
          <w:rFonts w:ascii="Times New Roman" w:hAnsi="Times New Roman" w:cs="Times New Roman"/>
          <w:sz w:val="24"/>
          <w:szCs w:val="24"/>
        </w:rPr>
        <w:t xml:space="preserve"> Although we seem to understand the importance of jewellery in ancient societies it is still an interpretation</w:t>
      </w:r>
      <w:r w:rsidR="00572E15">
        <w:rPr>
          <w:rFonts w:ascii="Times New Roman" w:hAnsi="Times New Roman" w:cs="Times New Roman"/>
          <w:sz w:val="24"/>
          <w:szCs w:val="24"/>
        </w:rPr>
        <w:t xml:space="preserve"> of evidence which a modern society had assigned meaning t</w:t>
      </w:r>
      <w:r w:rsidR="0020003D">
        <w:rPr>
          <w:rFonts w:ascii="Times New Roman" w:hAnsi="Times New Roman" w:cs="Times New Roman"/>
          <w:sz w:val="24"/>
          <w:szCs w:val="24"/>
        </w:rPr>
        <w:t>o, meaning which may not have been in the minds of the people of</w:t>
      </w:r>
      <w:r w:rsidR="00803866">
        <w:rPr>
          <w:rFonts w:ascii="Times New Roman" w:hAnsi="Times New Roman" w:cs="Times New Roman"/>
          <w:sz w:val="24"/>
          <w:szCs w:val="24"/>
        </w:rPr>
        <w:t xml:space="preserve"> the</w:t>
      </w:r>
      <w:r w:rsidR="0020003D">
        <w:rPr>
          <w:rFonts w:ascii="Times New Roman" w:hAnsi="Times New Roman" w:cs="Times New Roman"/>
          <w:sz w:val="24"/>
          <w:szCs w:val="24"/>
        </w:rPr>
        <w:t xml:space="preserve"> </w:t>
      </w:r>
      <w:r w:rsidR="00803866">
        <w:rPr>
          <w:rFonts w:ascii="Times New Roman" w:hAnsi="Times New Roman" w:cs="Times New Roman"/>
          <w:sz w:val="24"/>
          <w:szCs w:val="24"/>
        </w:rPr>
        <w:t xml:space="preserve">LPRIA </w:t>
      </w:r>
      <w:r w:rsidR="00B64F67">
        <w:rPr>
          <w:rFonts w:ascii="Times New Roman" w:hAnsi="Times New Roman" w:cs="Times New Roman"/>
          <w:sz w:val="24"/>
          <w:szCs w:val="24"/>
        </w:rPr>
        <w:t xml:space="preserve">period </w:t>
      </w:r>
      <w:r w:rsidR="00803866">
        <w:rPr>
          <w:rFonts w:ascii="Times New Roman" w:hAnsi="Times New Roman" w:cs="Times New Roman"/>
          <w:sz w:val="24"/>
          <w:szCs w:val="24"/>
        </w:rPr>
        <w:t>or the people of Roman Britain.</w:t>
      </w:r>
    </w:p>
    <w:p w14:paraId="0013E160" w14:textId="6A73FDBD" w:rsidR="00966059" w:rsidRDefault="00966059"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However, we</w:t>
      </w:r>
      <w:r w:rsidRPr="00B34908">
        <w:rPr>
          <w:rFonts w:ascii="Times New Roman" w:hAnsi="Times New Roman" w:cs="Times New Roman"/>
          <w:sz w:val="24"/>
          <w:szCs w:val="24"/>
        </w:rPr>
        <w:t xml:space="preserve"> need to </w:t>
      </w:r>
      <w:r>
        <w:rPr>
          <w:rFonts w:ascii="Times New Roman" w:hAnsi="Times New Roman" w:cs="Times New Roman"/>
          <w:sz w:val="24"/>
          <w:szCs w:val="24"/>
        </w:rPr>
        <w:t>question</w:t>
      </w:r>
      <w:r w:rsidRPr="00B34908">
        <w:rPr>
          <w:rFonts w:ascii="Times New Roman" w:hAnsi="Times New Roman" w:cs="Times New Roman"/>
          <w:sz w:val="24"/>
          <w:szCs w:val="24"/>
        </w:rPr>
        <w:t xml:space="preserve"> whether the concept of </w:t>
      </w:r>
      <w:r w:rsidRPr="00D10FF7">
        <w:rPr>
          <w:rFonts w:ascii="Times New Roman" w:hAnsi="Times New Roman" w:cs="Times New Roman"/>
          <w:sz w:val="24"/>
          <w:szCs w:val="24"/>
        </w:rPr>
        <w:t>cultural appropriation</w:t>
      </w:r>
      <w:r w:rsidRPr="00B34908">
        <w:rPr>
          <w:rFonts w:ascii="Times New Roman" w:hAnsi="Times New Roman" w:cs="Times New Roman"/>
          <w:sz w:val="24"/>
          <w:szCs w:val="24"/>
        </w:rPr>
        <w:t xml:space="preserve"> can be applied to study</w:t>
      </w:r>
      <w:r>
        <w:rPr>
          <w:rFonts w:ascii="Times New Roman" w:hAnsi="Times New Roman" w:cs="Times New Roman"/>
          <w:sz w:val="24"/>
          <w:szCs w:val="24"/>
        </w:rPr>
        <w:t>ing the</w:t>
      </w:r>
      <w:r w:rsidRPr="00B34908">
        <w:rPr>
          <w:rFonts w:ascii="Times New Roman" w:hAnsi="Times New Roman" w:cs="Times New Roman"/>
          <w:sz w:val="24"/>
          <w:szCs w:val="24"/>
        </w:rPr>
        <w:t xml:space="preserve"> changes</w:t>
      </w:r>
      <w:r>
        <w:rPr>
          <w:rFonts w:ascii="Times New Roman" w:hAnsi="Times New Roman" w:cs="Times New Roman"/>
          <w:sz w:val="24"/>
          <w:szCs w:val="24"/>
        </w:rPr>
        <w:t xml:space="preserve"> which visibly occur through the</w:t>
      </w:r>
      <w:r w:rsidRPr="00B34908">
        <w:rPr>
          <w:rFonts w:ascii="Times New Roman" w:hAnsi="Times New Roman" w:cs="Times New Roman"/>
          <w:sz w:val="24"/>
          <w:szCs w:val="24"/>
        </w:rPr>
        <w:t xml:space="preserve"> </w:t>
      </w:r>
      <w:r>
        <w:rPr>
          <w:rFonts w:ascii="Times New Roman" w:hAnsi="Times New Roman" w:cs="Times New Roman"/>
          <w:sz w:val="24"/>
          <w:szCs w:val="24"/>
        </w:rPr>
        <w:t>LPRIA period into 2</w:t>
      </w:r>
      <w:r w:rsidRPr="00966059">
        <w:rPr>
          <w:rFonts w:ascii="Times New Roman" w:hAnsi="Times New Roman" w:cs="Times New Roman"/>
          <w:sz w:val="24"/>
          <w:szCs w:val="24"/>
          <w:vertAlign w:val="superscript"/>
        </w:rPr>
        <w:t>nd</w:t>
      </w:r>
      <w:r>
        <w:rPr>
          <w:rFonts w:ascii="Times New Roman" w:hAnsi="Times New Roman" w:cs="Times New Roman"/>
          <w:sz w:val="24"/>
          <w:szCs w:val="24"/>
        </w:rPr>
        <w:t xml:space="preserve"> century Roman Britain</w:t>
      </w:r>
      <w:r w:rsidRPr="00B34908">
        <w:rPr>
          <w:rFonts w:ascii="Times New Roman" w:hAnsi="Times New Roman" w:cs="Times New Roman"/>
          <w:sz w:val="24"/>
          <w:szCs w:val="24"/>
        </w:rPr>
        <w:t>.</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The theory of cultural appropriation, when applied to any developments which occur in Britain during this period, is controversial and so must </w:t>
      </w:r>
      <w:r w:rsidR="00326276">
        <w:rPr>
          <w:rFonts w:ascii="Times New Roman" w:hAnsi="Times New Roman" w:cs="Times New Roman"/>
          <w:sz w:val="24"/>
          <w:szCs w:val="24"/>
        </w:rPr>
        <w:t xml:space="preserve">be </w:t>
      </w:r>
      <w:r>
        <w:rPr>
          <w:rFonts w:ascii="Times New Roman" w:hAnsi="Times New Roman" w:cs="Times New Roman"/>
          <w:sz w:val="24"/>
          <w:szCs w:val="24"/>
        </w:rPr>
        <w:t>applied carefully. This is, in part, due to the fact that our understanding of modern cultural theories may not be applicable to the changes which occurred in an ancient society.</w:t>
      </w:r>
      <w:r w:rsidR="00DE0271">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It must also always be taken into </w:t>
      </w:r>
      <w:r w:rsidR="00D10FF7">
        <w:rPr>
          <w:rFonts w:ascii="Times New Roman" w:hAnsi="Times New Roman" w:cs="Times New Roman"/>
          <w:sz w:val="24"/>
          <w:szCs w:val="24"/>
        </w:rPr>
        <w:t>consideration</w:t>
      </w:r>
      <w:r>
        <w:rPr>
          <w:rFonts w:ascii="Times New Roman" w:hAnsi="Times New Roman" w:cs="Times New Roman"/>
          <w:sz w:val="24"/>
          <w:szCs w:val="24"/>
        </w:rPr>
        <w:t xml:space="preserve"> that we do not have access to all of the items ever produced in Britain from this period as many of the artefacts manufactured at the time have not survived. Therefore, we can never truly have a complete survey of the time period and the impact the Roman Empire may or may not have had</w:t>
      </w:r>
      <w:r w:rsidR="007B3F04">
        <w:rPr>
          <w:rStyle w:val="FootnoteReference"/>
          <w:rFonts w:ascii="Times New Roman" w:hAnsi="Times New Roman" w:cs="Times New Roman"/>
          <w:sz w:val="24"/>
          <w:szCs w:val="24"/>
        </w:rPr>
        <w:footnoteReference w:id="7"/>
      </w:r>
      <w:r>
        <w:rPr>
          <w:rFonts w:ascii="Times New Roman" w:hAnsi="Times New Roman" w:cs="Times New Roman"/>
          <w:sz w:val="24"/>
          <w:szCs w:val="24"/>
        </w:rPr>
        <w:t>.</w:t>
      </w:r>
      <w:r w:rsidR="00223688">
        <w:rPr>
          <w:rFonts w:ascii="Times New Roman" w:hAnsi="Times New Roman" w:cs="Times New Roman"/>
          <w:sz w:val="24"/>
          <w:szCs w:val="24"/>
        </w:rPr>
        <w:t xml:space="preserve"> Also</w:t>
      </w:r>
      <w:r w:rsidR="00900864">
        <w:rPr>
          <w:rFonts w:ascii="Times New Roman" w:hAnsi="Times New Roman" w:cs="Times New Roman"/>
          <w:sz w:val="24"/>
          <w:szCs w:val="24"/>
        </w:rPr>
        <w:t xml:space="preserve">, </w:t>
      </w:r>
      <w:r w:rsidR="00223688">
        <w:rPr>
          <w:rFonts w:ascii="Times New Roman" w:hAnsi="Times New Roman" w:cs="Times New Roman"/>
          <w:sz w:val="24"/>
          <w:szCs w:val="24"/>
        </w:rPr>
        <w:t>we must take heed not to fall into the trap of applying theories</w:t>
      </w:r>
      <w:r w:rsidR="00FD7FE4">
        <w:rPr>
          <w:rFonts w:ascii="Times New Roman" w:hAnsi="Times New Roman" w:cs="Times New Roman"/>
          <w:sz w:val="24"/>
          <w:szCs w:val="24"/>
        </w:rPr>
        <w:t>,</w:t>
      </w:r>
      <w:r w:rsidR="00D6076E">
        <w:rPr>
          <w:rFonts w:ascii="Times New Roman" w:hAnsi="Times New Roman" w:cs="Times New Roman"/>
          <w:sz w:val="24"/>
          <w:szCs w:val="24"/>
        </w:rPr>
        <w:t xml:space="preserve"> </w:t>
      </w:r>
      <w:r w:rsidR="00B341C2">
        <w:rPr>
          <w:rFonts w:ascii="Times New Roman" w:hAnsi="Times New Roman" w:cs="Times New Roman"/>
          <w:sz w:val="24"/>
          <w:szCs w:val="24"/>
        </w:rPr>
        <w:t xml:space="preserve">such as </w:t>
      </w:r>
      <w:r w:rsidR="00B341C2" w:rsidRPr="00B341C2">
        <w:rPr>
          <w:rFonts w:ascii="Times New Roman" w:hAnsi="Times New Roman" w:cs="Times New Roman"/>
          <w:i/>
          <w:sz w:val="24"/>
          <w:szCs w:val="24"/>
        </w:rPr>
        <w:t>teleology</w:t>
      </w:r>
      <w:r w:rsidR="00FD7FE4">
        <w:rPr>
          <w:rFonts w:ascii="Times New Roman" w:hAnsi="Times New Roman" w:cs="Times New Roman"/>
          <w:i/>
          <w:sz w:val="24"/>
          <w:szCs w:val="24"/>
        </w:rPr>
        <w:t>,</w:t>
      </w:r>
      <w:r w:rsidR="00B341C2">
        <w:rPr>
          <w:rStyle w:val="FootnoteReference"/>
          <w:rFonts w:ascii="Times New Roman" w:hAnsi="Times New Roman" w:cs="Times New Roman"/>
          <w:i/>
          <w:sz w:val="24"/>
          <w:szCs w:val="24"/>
        </w:rPr>
        <w:footnoteReference w:id="8"/>
      </w:r>
      <w:r w:rsidR="00223688" w:rsidRPr="00B341C2">
        <w:rPr>
          <w:rFonts w:ascii="Times New Roman" w:hAnsi="Times New Roman" w:cs="Times New Roman"/>
          <w:sz w:val="24"/>
          <w:szCs w:val="24"/>
        </w:rPr>
        <w:t xml:space="preserve"> </w:t>
      </w:r>
      <w:r w:rsidR="002A2F5E">
        <w:rPr>
          <w:rFonts w:ascii="Times New Roman" w:hAnsi="Times New Roman" w:cs="Times New Roman"/>
          <w:sz w:val="24"/>
          <w:szCs w:val="24"/>
        </w:rPr>
        <w:t xml:space="preserve">to Roman Britain </w:t>
      </w:r>
      <w:r w:rsidR="002A2F5E">
        <w:rPr>
          <w:rFonts w:ascii="Times New Roman" w:hAnsi="Times New Roman" w:cs="Times New Roman"/>
          <w:sz w:val="24"/>
          <w:szCs w:val="24"/>
        </w:rPr>
        <w:lastRenderedPageBreak/>
        <w:t xml:space="preserve">which are not appropriate based on the </w:t>
      </w:r>
      <w:r w:rsidR="00D6076E">
        <w:rPr>
          <w:rFonts w:ascii="Times New Roman" w:hAnsi="Times New Roman" w:cs="Times New Roman"/>
          <w:sz w:val="24"/>
          <w:szCs w:val="24"/>
        </w:rPr>
        <w:t>evidence we have</w:t>
      </w:r>
      <w:r w:rsidR="003E5463">
        <w:rPr>
          <w:rFonts w:ascii="Times New Roman" w:hAnsi="Times New Roman" w:cs="Times New Roman"/>
          <w:sz w:val="24"/>
          <w:szCs w:val="24"/>
        </w:rPr>
        <w:t xml:space="preserve"> for the causality of</w:t>
      </w:r>
      <w:r w:rsidR="00D6076E">
        <w:rPr>
          <w:rFonts w:ascii="Times New Roman" w:hAnsi="Times New Roman" w:cs="Times New Roman"/>
          <w:sz w:val="24"/>
          <w:szCs w:val="24"/>
        </w:rPr>
        <w:t xml:space="preserve"> ancient societal interactions.</w:t>
      </w:r>
      <w:r w:rsidR="002A2F5E">
        <w:rPr>
          <w:rFonts w:ascii="Times New Roman" w:hAnsi="Times New Roman" w:cs="Times New Roman"/>
          <w:sz w:val="24"/>
          <w:szCs w:val="24"/>
        </w:rPr>
        <w:t xml:space="preserve"> </w:t>
      </w:r>
    </w:p>
    <w:p w14:paraId="642419E9" w14:textId="68A57D94" w:rsidR="007B5EA9" w:rsidRDefault="00DC11E8"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B34908" w:rsidRPr="00B34908">
        <w:rPr>
          <w:rFonts w:ascii="Times New Roman" w:hAnsi="Times New Roman" w:cs="Times New Roman"/>
          <w:sz w:val="24"/>
          <w:szCs w:val="24"/>
        </w:rPr>
        <w:t xml:space="preserve">his </w:t>
      </w:r>
      <w:r>
        <w:rPr>
          <w:rFonts w:ascii="Times New Roman" w:hAnsi="Times New Roman" w:cs="Times New Roman"/>
          <w:sz w:val="24"/>
          <w:szCs w:val="24"/>
        </w:rPr>
        <w:t>research</w:t>
      </w:r>
      <w:r w:rsidR="00B34908" w:rsidRPr="00B34908">
        <w:rPr>
          <w:rFonts w:ascii="Times New Roman" w:hAnsi="Times New Roman" w:cs="Times New Roman"/>
          <w:sz w:val="24"/>
          <w:szCs w:val="24"/>
        </w:rPr>
        <w:t xml:space="preserve"> focuses on an analysis of </w:t>
      </w:r>
      <w:r w:rsidR="00D51CB8">
        <w:rPr>
          <w:rFonts w:ascii="Times New Roman" w:hAnsi="Times New Roman" w:cs="Times New Roman"/>
          <w:sz w:val="24"/>
          <w:szCs w:val="24"/>
        </w:rPr>
        <w:t>L</w:t>
      </w:r>
      <w:r w:rsidR="00DB6116">
        <w:rPr>
          <w:rFonts w:ascii="Times New Roman" w:hAnsi="Times New Roman" w:cs="Times New Roman"/>
          <w:sz w:val="24"/>
          <w:szCs w:val="24"/>
        </w:rPr>
        <w:t>PRIA</w:t>
      </w:r>
      <w:r w:rsidR="00B34908" w:rsidRPr="00B34908">
        <w:rPr>
          <w:rFonts w:ascii="Times New Roman" w:hAnsi="Times New Roman" w:cs="Times New Roman"/>
          <w:sz w:val="24"/>
          <w:szCs w:val="24"/>
        </w:rPr>
        <w:t xml:space="preserve"> native jewellery, </w:t>
      </w:r>
      <w:r>
        <w:rPr>
          <w:rFonts w:ascii="Times New Roman" w:hAnsi="Times New Roman" w:cs="Times New Roman"/>
          <w:sz w:val="24"/>
          <w:szCs w:val="24"/>
        </w:rPr>
        <w:t>specifically</w:t>
      </w:r>
      <w:r w:rsidR="00B34908" w:rsidRPr="00B34908">
        <w:rPr>
          <w:rFonts w:ascii="Times New Roman" w:hAnsi="Times New Roman" w:cs="Times New Roman"/>
          <w:sz w:val="24"/>
          <w:szCs w:val="24"/>
        </w:rPr>
        <w:t xml:space="preserve"> design and</w:t>
      </w:r>
      <w:r>
        <w:rPr>
          <w:rFonts w:ascii="Times New Roman" w:hAnsi="Times New Roman" w:cs="Times New Roman"/>
          <w:sz w:val="24"/>
          <w:szCs w:val="24"/>
        </w:rPr>
        <w:t xml:space="preserve"> the use of</w:t>
      </w:r>
      <w:r w:rsidR="00B34908" w:rsidRPr="00B34908">
        <w:rPr>
          <w:rFonts w:ascii="Times New Roman" w:hAnsi="Times New Roman" w:cs="Times New Roman"/>
          <w:sz w:val="24"/>
          <w:szCs w:val="24"/>
        </w:rPr>
        <w:t xml:space="preserve"> metal alloy, and </w:t>
      </w:r>
      <w:r>
        <w:rPr>
          <w:rFonts w:ascii="Times New Roman" w:hAnsi="Times New Roman" w:cs="Times New Roman"/>
          <w:sz w:val="24"/>
          <w:szCs w:val="24"/>
        </w:rPr>
        <w:t xml:space="preserve">compares it </w:t>
      </w:r>
      <w:r w:rsidR="00B34908" w:rsidRPr="00B34908">
        <w:rPr>
          <w:rFonts w:ascii="Times New Roman" w:hAnsi="Times New Roman" w:cs="Times New Roman"/>
          <w:sz w:val="24"/>
          <w:szCs w:val="24"/>
        </w:rPr>
        <w:t xml:space="preserve">to later </w:t>
      </w:r>
      <w:r w:rsidR="00D51CB8">
        <w:rPr>
          <w:rFonts w:ascii="Times New Roman" w:hAnsi="Times New Roman" w:cs="Times New Roman"/>
          <w:sz w:val="24"/>
          <w:szCs w:val="24"/>
        </w:rPr>
        <w:t>Romano-British</w:t>
      </w:r>
      <w:r w:rsidR="00B34908" w:rsidRPr="00B34908">
        <w:rPr>
          <w:rFonts w:ascii="Times New Roman" w:hAnsi="Times New Roman" w:cs="Times New Roman"/>
          <w:sz w:val="24"/>
          <w:szCs w:val="24"/>
        </w:rPr>
        <w:t xml:space="preserve"> jewellery in an attempt to ascertain developments, such as advancement in alloy and design complexity, within the ‘industry</w:t>
      </w:r>
      <w:r>
        <w:rPr>
          <w:rFonts w:ascii="Times New Roman" w:hAnsi="Times New Roman" w:cs="Times New Roman"/>
          <w:sz w:val="24"/>
          <w:szCs w:val="24"/>
        </w:rPr>
        <w:t xml:space="preserve">’. </w:t>
      </w:r>
      <w:r w:rsidR="00B34908" w:rsidRPr="00B34908">
        <w:rPr>
          <w:rFonts w:ascii="Times New Roman" w:hAnsi="Times New Roman" w:cs="Times New Roman"/>
          <w:sz w:val="24"/>
          <w:szCs w:val="24"/>
        </w:rPr>
        <w:t>Also, to be noted is that the term ‘Romano-British’ is used</w:t>
      </w:r>
      <w:r w:rsidR="008C0155">
        <w:rPr>
          <w:rFonts w:ascii="Times New Roman" w:hAnsi="Times New Roman" w:cs="Times New Roman"/>
          <w:sz w:val="24"/>
          <w:szCs w:val="24"/>
        </w:rPr>
        <w:t>,</w:t>
      </w:r>
      <w:r w:rsidR="00B34908" w:rsidRPr="00B34908">
        <w:rPr>
          <w:rFonts w:ascii="Times New Roman" w:hAnsi="Times New Roman" w:cs="Times New Roman"/>
          <w:sz w:val="24"/>
          <w:szCs w:val="24"/>
        </w:rPr>
        <w:t xml:space="preserve"> </w:t>
      </w:r>
      <w:r w:rsidR="008C0155">
        <w:rPr>
          <w:rFonts w:ascii="Times New Roman" w:hAnsi="Times New Roman" w:cs="Times New Roman"/>
          <w:sz w:val="24"/>
          <w:szCs w:val="24"/>
        </w:rPr>
        <w:t xml:space="preserve">throughout this dissertation, </w:t>
      </w:r>
      <w:r w:rsidR="00B34908" w:rsidRPr="00B34908">
        <w:rPr>
          <w:rFonts w:ascii="Times New Roman" w:hAnsi="Times New Roman" w:cs="Times New Roman"/>
          <w:sz w:val="24"/>
          <w:szCs w:val="24"/>
        </w:rPr>
        <w:t>as a general reference to jewellery produced in a post-conquest period</w:t>
      </w:r>
      <w:r w:rsidR="007B5EA9">
        <w:rPr>
          <w:rFonts w:ascii="Times New Roman" w:hAnsi="Times New Roman" w:cs="Times New Roman"/>
          <w:sz w:val="24"/>
          <w:szCs w:val="24"/>
        </w:rPr>
        <w:t xml:space="preserve"> which evolved </w:t>
      </w:r>
      <w:r w:rsidR="003F1B52">
        <w:rPr>
          <w:rFonts w:ascii="Times New Roman" w:hAnsi="Times New Roman" w:cs="Times New Roman"/>
          <w:sz w:val="24"/>
          <w:szCs w:val="24"/>
        </w:rPr>
        <w:t>from an already existing LPRIA type or as reference to a type</w:t>
      </w:r>
      <w:r w:rsidR="00812293">
        <w:rPr>
          <w:rFonts w:ascii="Times New Roman" w:hAnsi="Times New Roman" w:cs="Times New Roman"/>
          <w:sz w:val="24"/>
          <w:szCs w:val="24"/>
        </w:rPr>
        <w:t xml:space="preserve"> which is</w:t>
      </w:r>
      <w:r w:rsidR="003F1B52">
        <w:rPr>
          <w:rFonts w:ascii="Times New Roman" w:hAnsi="Times New Roman" w:cs="Times New Roman"/>
          <w:sz w:val="24"/>
          <w:szCs w:val="24"/>
        </w:rPr>
        <w:t xml:space="preserve"> unique to </w:t>
      </w:r>
      <w:r w:rsidR="00812293">
        <w:rPr>
          <w:rFonts w:ascii="Times New Roman" w:hAnsi="Times New Roman" w:cs="Times New Roman"/>
          <w:sz w:val="24"/>
          <w:szCs w:val="24"/>
        </w:rPr>
        <w:t xml:space="preserve">Britain </w:t>
      </w:r>
      <w:r w:rsidR="004644AE">
        <w:rPr>
          <w:rFonts w:ascii="Times New Roman" w:hAnsi="Times New Roman" w:cs="Times New Roman"/>
          <w:sz w:val="24"/>
          <w:szCs w:val="24"/>
        </w:rPr>
        <w:t xml:space="preserve">which </w:t>
      </w:r>
      <w:r w:rsidR="00812293">
        <w:rPr>
          <w:rFonts w:ascii="Times New Roman" w:hAnsi="Times New Roman" w:cs="Times New Roman"/>
          <w:sz w:val="24"/>
          <w:szCs w:val="24"/>
        </w:rPr>
        <w:t>developed during the period of Roman occupation.</w:t>
      </w:r>
    </w:p>
    <w:p w14:paraId="641F4EEE" w14:textId="37AD3D1B" w:rsidR="00EC1184" w:rsidRDefault="00B34908" w:rsidP="00370274">
      <w:pPr>
        <w:spacing w:line="480" w:lineRule="auto"/>
        <w:jc w:val="both"/>
        <w:rPr>
          <w:rFonts w:ascii="Times New Roman" w:hAnsi="Times New Roman" w:cs="Times New Roman"/>
          <w:sz w:val="24"/>
          <w:szCs w:val="24"/>
        </w:rPr>
      </w:pPr>
      <w:r w:rsidRPr="00B34908">
        <w:rPr>
          <w:rFonts w:ascii="Times New Roman" w:hAnsi="Times New Roman" w:cs="Times New Roman"/>
          <w:sz w:val="24"/>
          <w:szCs w:val="24"/>
        </w:rPr>
        <w:t>This dissertation will argue that the</w:t>
      </w:r>
      <w:r w:rsidR="006E18A6">
        <w:rPr>
          <w:rFonts w:ascii="Times New Roman" w:hAnsi="Times New Roman" w:cs="Times New Roman"/>
          <w:sz w:val="24"/>
          <w:szCs w:val="24"/>
        </w:rPr>
        <w:t xml:space="preserve"> </w:t>
      </w:r>
      <w:r w:rsidR="006019AF">
        <w:rPr>
          <w:rFonts w:ascii="Times New Roman" w:hAnsi="Times New Roman" w:cs="Times New Roman"/>
          <w:sz w:val="24"/>
          <w:szCs w:val="24"/>
        </w:rPr>
        <w:t xml:space="preserve">Roman influence </w:t>
      </w:r>
      <w:r w:rsidR="00E50F9F">
        <w:rPr>
          <w:rFonts w:ascii="Times New Roman" w:hAnsi="Times New Roman" w:cs="Times New Roman"/>
          <w:sz w:val="24"/>
          <w:szCs w:val="24"/>
        </w:rPr>
        <w:t>on</w:t>
      </w:r>
      <w:r w:rsidR="006019AF">
        <w:rPr>
          <w:rFonts w:ascii="Times New Roman" w:hAnsi="Times New Roman" w:cs="Times New Roman"/>
          <w:sz w:val="24"/>
          <w:szCs w:val="24"/>
        </w:rPr>
        <w:t xml:space="preserve"> the development of jewellery</w:t>
      </w:r>
      <w:r w:rsidR="00C964AF">
        <w:rPr>
          <w:rFonts w:ascii="Times New Roman" w:hAnsi="Times New Roman" w:cs="Times New Roman"/>
          <w:sz w:val="24"/>
          <w:szCs w:val="24"/>
        </w:rPr>
        <w:t xml:space="preserve"> can be attributed to the occupation acting as a </w:t>
      </w:r>
      <w:r w:rsidR="00D67D20">
        <w:rPr>
          <w:rFonts w:ascii="Times New Roman" w:hAnsi="Times New Roman" w:cs="Times New Roman"/>
          <w:sz w:val="24"/>
          <w:szCs w:val="24"/>
        </w:rPr>
        <w:t>catalyst</w:t>
      </w:r>
      <w:r w:rsidR="00C964AF">
        <w:rPr>
          <w:rFonts w:ascii="Times New Roman" w:hAnsi="Times New Roman" w:cs="Times New Roman"/>
          <w:sz w:val="24"/>
          <w:szCs w:val="24"/>
        </w:rPr>
        <w:t xml:space="preserve"> for change</w:t>
      </w:r>
      <w:r w:rsidR="00BD050C">
        <w:rPr>
          <w:rFonts w:ascii="Times New Roman" w:hAnsi="Times New Roman" w:cs="Times New Roman"/>
          <w:sz w:val="24"/>
          <w:szCs w:val="24"/>
        </w:rPr>
        <w:t>.</w:t>
      </w:r>
      <w:r w:rsidR="00E50F9F">
        <w:rPr>
          <w:rFonts w:ascii="Times New Roman" w:hAnsi="Times New Roman" w:cs="Times New Roman"/>
          <w:sz w:val="24"/>
          <w:szCs w:val="24"/>
        </w:rPr>
        <w:t xml:space="preserve"> Consequently,</w:t>
      </w:r>
      <w:r w:rsidR="00BD050C">
        <w:rPr>
          <w:rFonts w:ascii="Times New Roman" w:hAnsi="Times New Roman" w:cs="Times New Roman"/>
          <w:sz w:val="24"/>
          <w:szCs w:val="24"/>
        </w:rPr>
        <w:t xml:space="preserve"> </w:t>
      </w:r>
      <w:r w:rsidR="002D718B">
        <w:rPr>
          <w:rFonts w:ascii="Times New Roman" w:hAnsi="Times New Roman" w:cs="Times New Roman"/>
          <w:sz w:val="24"/>
          <w:szCs w:val="24"/>
        </w:rPr>
        <w:t>prompt</w:t>
      </w:r>
      <w:r w:rsidR="00E50F9F">
        <w:rPr>
          <w:rFonts w:ascii="Times New Roman" w:hAnsi="Times New Roman" w:cs="Times New Roman"/>
          <w:sz w:val="24"/>
          <w:szCs w:val="24"/>
        </w:rPr>
        <w:t>ing</w:t>
      </w:r>
      <w:r w:rsidR="00D67D20">
        <w:rPr>
          <w:rFonts w:ascii="Times New Roman" w:hAnsi="Times New Roman" w:cs="Times New Roman"/>
          <w:sz w:val="24"/>
          <w:szCs w:val="24"/>
        </w:rPr>
        <w:t xml:space="preserve"> </w:t>
      </w:r>
      <w:r w:rsidR="002E3580">
        <w:rPr>
          <w:rFonts w:ascii="Times New Roman" w:hAnsi="Times New Roman" w:cs="Times New Roman"/>
          <w:sz w:val="24"/>
          <w:szCs w:val="24"/>
        </w:rPr>
        <w:t>the innovation of</w:t>
      </w:r>
      <w:r w:rsidR="00641C01">
        <w:rPr>
          <w:rFonts w:ascii="Times New Roman" w:hAnsi="Times New Roman" w:cs="Times New Roman"/>
          <w:sz w:val="24"/>
          <w:szCs w:val="24"/>
        </w:rPr>
        <w:t xml:space="preserve"> </w:t>
      </w:r>
      <w:r w:rsidR="002E3580">
        <w:rPr>
          <w:rFonts w:ascii="Times New Roman" w:hAnsi="Times New Roman" w:cs="Times New Roman"/>
          <w:sz w:val="24"/>
          <w:szCs w:val="24"/>
        </w:rPr>
        <w:t>techniques</w:t>
      </w:r>
      <w:r w:rsidR="00641C01">
        <w:rPr>
          <w:rFonts w:ascii="Times New Roman" w:hAnsi="Times New Roman" w:cs="Times New Roman"/>
          <w:sz w:val="24"/>
          <w:szCs w:val="24"/>
        </w:rPr>
        <w:t>, styles and designs</w:t>
      </w:r>
      <w:r w:rsidR="00ED1C98">
        <w:rPr>
          <w:rFonts w:ascii="Times New Roman" w:hAnsi="Times New Roman" w:cs="Times New Roman"/>
          <w:sz w:val="24"/>
          <w:szCs w:val="24"/>
        </w:rPr>
        <w:t xml:space="preserve"> which </w:t>
      </w:r>
      <w:r w:rsidR="00B66CF7">
        <w:rPr>
          <w:rFonts w:ascii="Times New Roman" w:hAnsi="Times New Roman" w:cs="Times New Roman"/>
          <w:sz w:val="24"/>
          <w:szCs w:val="24"/>
        </w:rPr>
        <w:t xml:space="preserve">are founded </w:t>
      </w:r>
      <w:r w:rsidR="002D718B">
        <w:rPr>
          <w:rFonts w:ascii="Times New Roman" w:hAnsi="Times New Roman" w:cs="Times New Roman"/>
          <w:sz w:val="24"/>
          <w:szCs w:val="24"/>
        </w:rPr>
        <w:t xml:space="preserve">already </w:t>
      </w:r>
      <w:r w:rsidR="00B66CF7">
        <w:rPr>
          <w:rFonts w:ascii="Times New Roman" w:hAnsi="Times New Roman" w:cs="Times New Roman"/>
          <w:sz w:val="24"/>
          <w:szCs w:val="24"/>
        </w:rPr>
        <w:t>in</w:t>
      </w:r>
      <w:r w:rsidR="00ED1C98">
        <w:rPr>
          <w:rFonts w:ascii="Times New Roman" w:hAnsi="Times New Roman" w:cs="Times New Roman"/>
          <w:sz w:val="24"/>
          <w:szCs w:val="24"/>
        </w:rPr>
        <w:t xml:space="preserve"> native </w:t>
      </w:r>
      <w:r w:rsidR="00B66CF7">
        <w:rPr>
          <w:rFonts w:ascii="Times New Roman" w:hAnsi="Times New Roman" w:cs="Times New Roman"/>
          <w:sz w:val="24"/>
          <w:szCs w:val="24"/>
        </w:rPr>
        <w:t>traditions</w:t>
      </w:r>
      <w:r w:rsidR="00960A0D">
        <w:rPr>
          <w:rFonts w:ascii="Times New Roman" w:hAnsi="Times New Roman" w:cs="Times New Roman"/>
          <w:sz w:val="24"/>
          <w:szCs w:val="24"/>
        </w:rPr>
        <w:t>. With these developments</w:t>
      </w:r>
      <w:r w:rsidR="002D718B">
        <w:rPr>
          <w:rFonts w:ascii="Times New Roman" w:hAnsi="Times New Roman" w:cs="Times New Roman"/>
          <w:sz w:val="24"/>
          <w:szCs w:val="24"/>
        </w:rPr>
        <w:t xml:space="preserve"> there can be seen the</w:t>
      </w:r>
      <w:r w:rsidR="00B66CF7">
        <w:rPr>
          <w:rFonts w:ascii="Times New Roman" w:hAnsi="Times New Roman" w:cs="Times New Roman"/>
          <w:sz w:val="24"/>
          <w:szCs w:val="24"/>
        </w:rPr>
        <w:t xml:space="preserve"> incorporat</w:t>
      </w:r>
      <w:r w:rsidR="002D718B">
        <w:rPr>
          <w:rFonts w:ascii="Times New Roman" w:hAnsi="Times New Roman" w:cs="Times New Roman"/>
          <w:sz w:val="24"/>
          <w:szCs w:val="24"/>
        </w:rPr>
        <w:t>ion of</w:t>
      </w:r>
      <w:r w:rsidR="00B66CF7">
        <w:rPr>
          <w:rFonts w:ascii="Times New Roman" w:hAnsi="Times New Roman" w:cs="Times New Roman"/>
          <w:sz w:val="24"/>
          <w:szCs w:val="24"/>
        </w:rPr>
        <w:t xml:space="preserve"> </w:t>
      </w:r>
      <w:r w:rsidR="00D76F37">
        <w:rPr>
          <w:rFonts w:ascii="Times New Roman" w:hAnsi="Times New Roman" w:cs="Times New Roman"/>
          <w:sz w:val="24"/>
          <w:szCs w:val="24"/>
        </w:rPr>
        <w:t>some popular European trends</w:t>
      </w:r>
      <w:r w:rsidR="00A97646">
        <w:rPr>
          <w:rFonts w:ascii="Times New Roman" w:hAnsi="Times New Roman" w:cs="Times New Roman"/>
          <w:sz w:val="24"/>
          <w:szCs w:val="24"/>
        </w:rPr>
        <w:t xml:space="preserve"> of the 1</w:t>
      </w:r>
      <w:r w:rsidR="00A97646" w:rsidRPr="00A97646">
        <w:rPr>
          <w:rFonts w:ascii="Times New Roman" w:hAnsi="Times New Roman" w:cs="Times New Roman"/>
          <w:sz w:val="24"/>
          <w:szCs w:val="24"/>
          <w:vertAlign w:val="superscript"/>
        </w:rPr>
        <w:t>st</w:t>
      </w:r>
      <w:r w:rsidR="00A97646">
        <w:rPr>
          <w:rFonts w:ascii="Times New Roman" w:hAnsi="Times New Roman" w:cs="Times New Roman"/>
          <w:sz w:val="24"/>
          <w:szCs w:val="24"/>
        </w:rPr>
        <w:t xml:space="preserve"> and 2</w:t>
      </w:r>
      <w:r w:rsidR="00A97646" w:rsidRPr="00A97646">
        <w:rPr>
          <w:rFonts w:ascii="Times New Roman" w:hAnsi="Times New Roman" w:cs="Times New Roman"/>
          <w:sz w:val="24"/>
          <w:szCs w:val="24"/>
          <w:vertAlign w:val="superscript"/>
        </w:rPr>
        <w:t>nd</w:t>
      </w:r>
      <w:r w:rsidR="00A97646">
        <w:rPr>
          <w:rFonts w:ascii="Times New Roman" w:hAnsi="Times New Roman" w:cs="Times New Roman"/>
          <w:sz w:val="24"/>
          <w:szCs w:val="24"/>
        </w:rPr>
        <w:t xml:space="preserve"> centuries</w:t>
      </w:r>
      <w:r w:rsidR="00960A0D">
        <w:rPr>
          <w:rFonts w:ascii="Times New Roman" w:hAnsi="Times New Roman" w:cs="Times New Roman"/>
          <w:sz w:val="24"/>
          <w:szCs w:val="24"/>
        </w:rPr>
        <w:t xml:space="preserve">, however this dissertation will argue that these trends did not supersede </w:t>
      </w:r>
      <w:r w:rsidR="0095110C">
        <w:rPr>
          <w:rFonts w:ascii="Times New Roman" w:hAnsi="Times New Roman" w:cs="Times New Roman"/>
          <w:sz w:val="24"/>
          <w:szCs w:val="24"/>
        </w:rPr>
        <w:t>native traditions or innovations</w:t>
      </w:r>
      <w:r w:rsidR="00D76F37">
        <w:rPr>
          <w:rFonts w:ascii="Times New Roman" w:hAnsi="Times New Roman" w:cs="Times New Roman"/>
          <w:sz w:val="24"/>
          <w:szCs w:val="24"/>
        </w:rPr>
        <w:t>.</w:t>
      </w:r>
      <w:r w:rsidR="00E50F9F">
        <w:rPr>
          <w:rFonts w:ascii="Times New Roman" w:hAnsi="Times New Roman" w:cs="Times New Roman"/>
          <w:sz w:val="24"/>
          <w:szCs w:val="24"/>
        </w:rPr>
        <w:t xml:space="preserve"> </w:t>
      </w:r>
      <w:r w:rsidR="0095110C">
        <w:rPr>
          <w:rFonts w:ascii="Times New Roman" w:hAnsi="Times New Roman" w:cs="Times New Roman"/>
          <w:sz w:val="24"/>
          <w:szCs w:val="24"/>
        </w:rPr>
        <w:t xml:space="preserve">This </w:t>
      </w:r>
      <w:r w:rsidR="00530B6F">
        <w:rPr>
          <w:rFonts w:ascii="Times New Roman" w:hAnsi="Times New Roman" w:cs="Times New Roman"/>
          <w:sz w:val="24"/>
          <w:szCs w:val="24"/>
        </w:rPr>
        <w:t xml:space="preserve">project works to demonstrate that this impact was more profound </w:t>
      </w:r>
      <w:r w:rsidR="004128B6">
        <w:rPr>
          <w:rFonts w:ascii="Times New Roman" w:hAnsi="Times New Roman" w:cs="Times New Roman"/>
          <w:sz w:val="24"/>
          <w:szCs w:val="24"/>
        </w:rPr>
        <w:t xml:space="preserve">than </w:t>
      </w:r>
      <w:r w:rsidR="0043276A">
        <w:rPr>
          <w:rFonts w:ascii="Times New Roman" w:hAnsi="Times New Roman" w:cs="Times New Roman"/>
          <w:sz w:val="24"/>
          <w:szCs w:val="24"/>
        </w:rPr>
        <w:t>the appropriation of Roman culture during the beginning of</w:t>
      </w:r>
      <w:r w:rsidR="00BC7FB5">
        <w:rPr>
          <w:rFonts w:ascii="Times New Roman" w:hAnsi="Times New Roman" w:cs="Times New Roman"/>
          <w:sz w:val="24"/>
          <w:szCs w:val="24"/>
        </w:rPr>
        <w:t xml:space="preserve"> Britain’s</w:t>
      </w:r>
      <w:r w:rsidR="0043276A">
        <w:rPr>
          <w:rFonts w:ascii="Times New Roman" w:hAnsi="Times New Roman" w:cs="Times New Roman"/>
          <w:sz w:val="24"/>
          <w:szCs w:val="24"/>
        </w:rPr>
        <w:t xml:space="preserve"> </w:t>
      </w:r>
      <w:r w:rsidRPr="00B34908">
        <w:rPr>
          <w:rFonts w:ascii="Times New Roman" w:hAnsi="Times New Roman" w:cs="Times New Roman"/>
          <w:sz w:val="24"/>
          <w:szCs w:val="24"/>
        </w:rPr>
        <w:t>relationship with Rome</w:t>
      </w:r>
      <w:r w:rsidR="00A43E5C">
        <w:rPr>
          <w:rFonts w:ascii="Times New Roman" w:hAnsi="Times New Roman" w:cs="Times New Roman"/>
          <w:sz w:val="24"/>
          <w:szCs w:val="24"/>
        </w:rPr>
        <w:t xml:space="preserve">, and thus can be seen as the </w:t>
      </w:r>
      <w:r w:rsidR="008774D6">
        <w:rPr>
          <w:rFonts w:ascii="Times New Roman" w:hAnsi="Times New Roman" w:cs="Times New Roman"/>
          <w:sz w:val="24"/>
          <w:szCs w:val="24"/>
        </w:rPr>
        <w:t>cause of development and change</w:t>
      </w:r>
      <w:r w:rsidRPr="00B34908">
        <w:rPr>
          <w:rFonts w:ascii="Times New Roman" w:hAnsi="Times New Roman" w:cs="Times New Roman"/>
          <w:sz w:val="24"/>
          <w:szCs w:val="24"/>
        </w:rPr>
        <w:t>.</w:t>
      </w:r>
      <w:r>
        <w:rPr>
          <w:rStyle w:val="FootnoteReference"/>
          <w:rFonts w:ascii="Times New Roman" w:hAnsi="Times New Roman" w:cs="Times New Roman"/>
          <w:sz w:val="24"/>
          <w:szCs w:val="24"/>
        </w:rPr>
        <w:footnoteReference w:id="9"/>
      </w:r>
      <w:r w:rsidRPr="00B34908">
        <w:rPr>
          <w:rFonts w:ascii="Times New Roman" w:hAnsi="Times New Roman" w:cs="Times New Roman"/>
          <w:sz w:val="24"/>
          <w:szCs w:val="24"/>
        </w:rPr>
        <w:t xml:space="preserve"> As evidence for this, the pre-existing technical and artistic interactions with places such as Gaul will be discussed as well as the persistence and innovation of traditional techniques. With this there will also be an analysis of internal trade and distribution patterns already in use before </w:t>
      </w:r>
      <w:r w:rsidR="00BC7FB5">
        <w:rPr>
          <w:rFonts w:ascii="Times New Roman" w:hAnsi="Times New Roman" w:cs="Times New Roman"/>
          <w:sz w:val="24"/>
          <w:szCs w:val="24"/>
        </w:rPr>
        <w:t xml:space="preserve">the </w:t>
      </w:r>
      <w:r w:rsidRPr="00B34908">
        <w:rPr>
          <w:rFonts w:ascii="Times New Roman" w:hAnsi="Times New Roman" w:cs="Times New Roman"/>
          <w:sz w:val="24"/>
          <w:szCs w:val="24"/>
        </w:rPr>
        <w:t>Roman occupation.</w:t>
      </w:r>
    </w:p>
    <w:p w14:paraId="5DD253DF" w14:textId="77777777" w:rsidR="008C0155" w:rsidRDefault="008C0155" w:rsidP="00370274">
      <w:pPr>
        <w:spacing w:line="480" w:lineRule="auto"/>
        <w:jc w:val="both"/>
        <w:rPr>
          <w:rFonts w:ascii="Times New Roman" w:hAnsi="Times New Roman" w:cs="Times New Roman"/>
          <w:sz w:val="24"/>
          <w:szCs w:val="24"/>
        </w:rPr>
      </w:pPr>
    </w:p>
    <w:p w14:paraId="47CFBC18" w14:textId="41C561B9" w:rsidR="00EC1184" w:rsidRPr="00BD1123" w:rsidRDefault="00B34908" w:rsidP="00344513">
      <w:pPr>
        <w:pStyle w:val="Heading1"/>
        <w:spacing w:line="480" w:lineRule="auto"/>
        <w:jc w:val="both"/>
        <w:rPr>
          <w:rFonts w:ascii="Times New Roman" w:hAnsi="Times New Roman" w:cs="Times New Roman"/>
          <w:u w:val="single"/>
        </w:rPr>
      </w:pPr>
      <w:r>
        <w:br w:type="page"/>
      </w:r>
      <w:bookmarkStart w:id="6" w:name="_Toc513621706"/>
      <w:r w:rsidR="00EC1184" w:rsidRPr="00BD1123">
        <w:rPr>
          <w:rFonts w:ascii="Times New Roman" w:hAnsi="Times New Roman" w:cs="Times New Roman"/>
          <w:color w:val="auto"/>
          <w:sz w:val="28"/>
          <w:u w:val="single"/>
        </w:rPr>
        <w:lastRenderedPageBreak/>
        <w:t>Introduction to Methodology and Theory:</w:t>
      </w:r>
      <w:bookmarkEnd w:id="6"/>
    </w:p>
    <w:p w14:paraId="3D1809D7" w14:textId="632F48C0" w:rsidR="00C108D1" w:rsidRDefault="00570355"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One of the </w:t>
      </w:r>
      <w:r w:rsidR="00217D11">
        <w:rPr>
          <w:rFonts w:ascii="Times New Roman" w:hAnsi="Times New Roman" w:cs="Times New Roman"/>
          <w:sz w:val="24"/>
          <w:szCs w:val="24"/>
        </w:rPr>
        <w:t>challenge</w:t>
      </w:r>
      <w:r>
        <w:rPr>
          <w:rFonts w:ascii="Times New Roman" w:hAnsi="Times New Roman" w:cs="Times New Roman"/>
          <w:sz w:val="24"/>
          <w:szCs w:val="24"/>
        </w:rPr>
        <w:t>s</w:t>
      </w:r>
      <w:r w:rsidR="00217D11">
        <w:rPr>
          <w:rFonts w:ascii="Times New Roman" w:hAnsi="Times New Roman" w:cs="Times New Roman"/>
          <w:sz w:val="24"/>
          <w:szCs w:val="24"/>
        </w:rPr>
        <w:t xml:space="preserve"> faced whilst doing research for this project was in the analysis of item trends in connection to abstract theories of cultural development and change when discussing</w:t>
      </w:r>
      <w:r w:rsidR="00C108D1">
        <w:rPr>
          <w:rFonts w:ascii="Times New Roman" w:hAnsi="Times New Roman" w:cs="Times New Roman"/>
          <w:sz w:val="24"/>
          <w:szCs w:val="24"/>
        </w:rPr>
        <w:t xml:space="preserve"> romanization,</w:t>
      </w:r>
      <w:r w:rsidR="00217D11">
        <w:rPr>
          <w:rFonts w:ascii="Times New Roman" w:hAnsi="Times New Roman" w:cs="Times New Roman"/>
          <w:sz w:val="24"/>
          <w:szCs w:val="24"/>
        </w:rPr>
        <w:t xml:space="preserve"> cultural appropriation, bricolage and creolization. The issue I faced was defining the parameters of the cultural theories and how I should apply them throughout.</w:t>
      </w:r>
    </w:p>
    <w:p w14:paraId="3CCF2BD0" w14:textId="14C8444B" w:rsidR="00C108D1" w:rsidRDefault="00C108D1"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724D70">
        <w:rPr>
          <w:rFonts w:ascii="Times New Roman" w:hAnsi="Times New Roman" w:cs="Times New Roman"/>
          <w:sz w:val="24"/>
          <w:szCs w:val="24"/>
        </w:rPr>
        <w:t>term</w:t>
      </w:r>
      <w:r>
        <w:rPr>
          <w:rFonts w:ascii="Times New Roman" w:hAnsi="Times New Roman" w:cs="Times New Roman"/>
          <w:sz w:val="24"/>
          <w:szCs w:val="24"/>
        </w:rPr>
        <w:t xml:space="preserve"> ‘Romanization’ is often used to explain the complex changes which occurred in British society after the Roman occupation. Scholars such as Millett</w:t>
      </w:r>
      <w:r>
        <w:rPr>
          <w:rStyle w:val="FootnoteReference"/>
          <w:rFonts w:ascii="Times New Roman" w:hAnsi="Times New Roman" w:cs="Times New Roman"/>
          <w:sz w:val="24"/>
          <w:szCs w:val="24"/>
        </w:rPr>
        <w:footnoteReference w:id="10"/>
      </w:r>
      <w:r>
        <w:rPr>
          <w:rFonts w:ascii="Times New Roman" w:hAnsi="Times New Roman" w:cs="Times New Roman"/>
          <w:sz w:val="24"/>
          <w:szCs w:val="24"/>
        </w:rPr>
        <w:t xml:space="preserve"> and Haverfield</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apply the term indiscriminately to independent aspects of British culture after the Roman invasion in an attempt to explain how Britain and Rome interacted in a positive way, inciting developments and change. However, I believe that as this term is applied so freely and is so wide ranging, in relation to the interactions of ancient societies, it works to the detriment of our understanding of the complex intricacies of pre-existing cultures within Britain and how each in turn reacted to Roman influences</w:t>
      </w:r>
      <w:r w:rsidR="00576891">
        <w:rPr>
          <w:rFonts w:ascii="Times New Roman" w:hAnsi="Times New Roman" w:cs="Times New Roman"/>
          <w:sz w:val="24"/>
          <w:szCs w:val="24"/>
        </w:rPr>
        <w:t>.</w:t>
      </w:r>
      <w:r w:rsidR="00576891">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Therefore, I believe that more specific terms and theories must be applied when discussing jewellery in order to truly understand the developments which occur from the LPRIA to AD 150.</w:t>
      </w:r>
      <w:r w:rsidR="002D4F85">
        <w:rPr>
          <w:rFonts w:ascii="Times New Roman" w:hAnsi="Times New Roman" w:cs="Times New Roman"/>
          <w:sz w:val="24"/>
          <w:szCs w:val="24"/>
        </w:rPr>
        <w:t xml:space="preserve"> Consequently, the theory of romanization is not used throughout this dissertation.</w:t>
      </w:r>
      <w:r w:rsidR="008A389E">
        <w:rPr>
          <w:rFonts w:ascii="Times New Roman" w:hAnsi="Times New Roman" w:cs="Times New Roman"/>
          <w:sz w:val="24"/>
          <w:szCs w:val="24"/>
        </w:rPr>
        <w:t xml:space="preserve"> </w:t>
      </w:r>
      <w:r w:rsidR="001A12B9">
        <w:rPr>
          <w:rFonts w:ascii="Times New Roman" w:hAnsi="Times New Roman" w:cs="Times New Roman"/>
          <w:sz w:val="24"/>
          <w:szCs w:val="24"/>
        </w:rPr>
        <w:t xml:space="preserve">Here I would like to recognise that although I do not agree with the </w:t>
      </w:r>
      <w:r w:rsidR="00B70E41">
        <w:rPr>
          <w:rFonts w:ascii="Times New Roman" w:hAnsi="Times New Roman" w:cs="Times New Roman"/>
          <w:sz w:val="24"/>
          <w:szCs w:val="24"/>
        </w:rPr>
        <w:t xml:space="preserve">terminology used by Millet, his approach to the understanding </w:t>
      </w:r>
      <w:r w:rsidR="00765E43">
        <w:rPr>
          <w:rFonts w:ascii="Times New Roman" w:hAnsi="Times New Roman" w:cs="Times New Roman"/>
          <w:sz w:val="24"/>
          <w:szCs w:val="24"/>
        </w:rPr>
        <w:t xml:space="preserve">of </w:t>
      </w:r>
      <w:r w:rsidR="00B70E41">
        <w:rPr>
          <w:rFonts w:ascii="Times New Roman" w:hAnsi="Times New Roman" w:cs="Times New Roman"/>
          <w:sz w:val="24"/>
          <w:szCs w:val="24"/>
        </w:rPr>
        <w:t xml:space="preserve">the developments </w:t>
      </w:r>
      <w:r w:rsidR="00B67BFF">
        <w:rPr>
          <w:rFonts w:ascii="Times New Roman" w:hAnsi="Times New Roman" w:cs="Times New Roman"/>
          <w:sz w:val="24"/>
          <w:szCs w:val="24"/>
        </w:rPr>
        <w:t xml:space="preserve">made during this period </w:t>
      </w:r>
      <w:r w:rsidR="00765E43">
        <w:rPr>
          <w:rFonts w:ascii="Times New Roman" w:hAnsi="Times New Roman" w:cs="Times New Roman"/>
          <w:sz w:val="24"/>
          <w:szCs w:val="24"/>
        </w:rPr>
        <w:t xml:space="preserve">is </w:t>
      </w:r>
      <w:r w:rsidR="0044238B">
        <w:rPr>
          <w:rFonts w:ascii="Times New Roman" w:hAnsi="Times New Roman" w:cs="Times New Roman"/>
          <w:sz w:val="24"/>
          <w:szCs w:val="24"/>
        </w:rPr>
        <w:t xml:space="preserve">useful to those trying to comprehend the difficulties surrounding interpretation </w:t>
      </w:r>
      <w:r w:rsidR="00335EA8">
        <w:rPr>
          <w:rFonts w:ascii="Times New Roman" w:hAnsi="Times New Roman" w:cs="Times New Roman"/>
          <w:sz w:val="24"/>
          <w:szCs w:val="24"/>
        </w:rPr>
        <w:t xml:space="preserve">of evidence. Millet concedes that one of the principle problems in appreciating </w:t>
      </w:r>
      <w:r w:rsidR="00DE7AB8">
        <w:rPr>
          <w:rFonts w:ascii="Times New Roman" w:hAnsi="Times New Roman" w:cs="Times New Roman"/>
          <w:sz w:val="24"/>
          <w:szCs w:val="24"/>
        </w:rPr>
        <w:t xml:space="preserve">the LPRIA and Roman interactions </w:t>
      </w:r>
      <w:r w:rsidR="00920B8E">
        <w:rPr>
          <w:rFonts w:ascii="Times New Roman" w:hAnsi="Times New Roman" w:cs="Times New Roman"/>
          <w:sz w:val="24"/>
          <w:szCs w:val="24"/>
        </w:rPr>
        <w:t>in Britain lies in distinguishing long</w:t>
      </w:r>
      <w:r w:rsidR="001D6F07">
        <w:rPr>
          <w:rFonts w:ascii="Times New Roman" w:hAnsi="Times New Roman" w:cs="Times New Roman"/>
          <w:sz w:val="24"/>
          <w:szCs w:val="24"/>
        </w:rPr>
        <w:t>-term processes of change</w:t>
      </w:r>
      <w:r w:rsidR="009B531F">
        <w:rPr>
          <w:rFonts w:ascii="Times New Roman" w:hAnsi="Times New Roman" w:cs="Times New Roman"/>
          <w:sz w:val="24"/>
          <w:szCs w:val="24"/>
        </w:rPr>
        <w:t xml:space="preserve">, which were fundamentally </w:t>
      </w:r>
      <w:r w:rsidR="009B531F">
        <w:rPr>
          <w:rFonts w:ascii="Times New Roman" w:hAnsi="Times New Roman" w:cs="Times New Roman"/>
          <w:sz w:val="24"/>
          <w:szCs w:val="24"/>
        </w:rPr>
        <w:lastRenderedPageBreak/>
        <w:t xml:space="preserve">native, from those </w:t>
      </w:r>
      <w:r w:rsidR="00677F39">
        <w:rPr>
          <w:rFonts w:ascii="Times New Roman" w:hAnsi="Times New Roman" w:cs="Times New Roman"/>
          <w:sz w:val="24"/>
          <w:szCs w:val="24"/>
        </w:rPr>
        <w:t xml:space="preserve">stimulated by external events; </w:t>
      </w:r>
      <w:r w:rsidR="00215649">
        <w:rPr>
          <w:rFonts w:ascii="Times New Roman" w:hAnsi="Times New Roman" w:cs="Times New Roman"/>
          <w:sz w:val="24"/>
          <w:szCs w:val="24"/>
        </w:rPr>
        <w:t>namely the proximity of the gro</w:t>
      </w:r>
      <w:r w:rsidR="00724D70">
        <w:rPr>
          <w:rFonts w:ascii="Times New Roman" w:hAnsi="Times New Roman" w:cs="Times New Roman"/>
          <w:sz w:val="24"/>
          <w:szCs w:val="24"/>
        </w:rPr>
        <w:t>wing Roman Empire.</w:t>
      </w:r>
      <w:r w:rsidR="009C514C">
        <w:rPr>
          <w:rStyle w:val="FootnoteReference"/>
          <w:rFonts w:ascii="Times New Roman" w:hAnsi="Times New Roman" w:cs="Times New Roman"/>
          <w:sz w:val="24"/>
          <w:szCs w:val="24"/>
        </w:rPr>
        <w:footnoteReference w:id="13"/>
      </w:r>
    </w:p>
    <w:p w14:paraId="6E2A99F0" w14:textId="54610E9F" w:rsidR="005F5087" w:rsidRDefault="009A0195"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Webster argues that the </w:t>
      </w:r>
      <w:r w:rsidR="00123379">
        <w:rPr>
          <w:rFonts w:ascii="Times New Roman" w:hAnsi="Times New Roman" w:cs="Times New Roman"/>
          <w:sz w:val="24"/>
          <w:szCs w:val="24"/>
        </w:rPr>
        <w:t xml:space="preserve">natives in Britain certainly did not undergo ‘Romanization’ but instead </w:t>
      </w:r>
      <w:r w:rsidR="00437D4D">
        <w:rPr>
          <w:rFonts w:ascii="Times New Roman" w:hAnsi="Times New Roman" w:cs="Times New Roman"/>
          <w:sz w:val="24"/>
          <w:szCs w:val="24"/>
        </w:rPr>
        <w:t>underwent a change in society which she attributes to creolization.</w:t>
      </w:r>
      <w:r w:rsidR="00437D4D">
        <w:rPr>
          <w:rStyle w:val="FootnoteReference"/>
          <w:rFonts w:ascii="Times New Roman" w:hAnsi="Times New Roman" w:cs="Times New Roman"/>
          <w:sz w:val="24"/>
          <w:szCs w:val="24"/>
        </w:rPr>
        <w:footnoteReference w:id="14"/>
      </w:r>
      <w:r w:rsidR="00437D4D">
        <w:rPr>
          <w:rFonts w:ascii="Times New Roman" w:hAnsi="Times New Roman" w:cs="Times New Roman"/>
          <w:sz w:val="24"/>
          <w:szCs w:val="24"/>
        </w:rPr>
        <w:t xml:space="preserve"> </w:t>
      </w:r>
      <w:r w:rsidR="008C36CF">
        <w:rPr>
          <w:rFonts w:ascii="Times New Roman" w:hAnsi="Times New Roman" w:cs="Times New Roman"/>
          <w:sz w:val="24"/>
          <w:szCs w:val="24"/>
        </w:rPr>
        <w:t xml:space="preserve">I agree with Webster on her </w:t>
      </w:r>
      <w:r w:rsidR="00404C2D">
        <w:rPr>
          <w:rFonts w:ascii="Times New Roman" w:hAnsi="Times New Roman" w:cs="Times New Roman"/>
          <w:sz w:val="24"/>
          <w:szCs w:val="24"/>
        </w:rPr>
        <w:t xml:space="preserve">criticism of the outdated theory of romanization which focuses too heavily on a </w:t>
      </w:r>
      <w:r w:rsidR="0062764C">
        <w:rPr>
          <w:rFonts w:ascii="Times New Roman" w:hAnsi="Times New Roman" w:cs="Times New Roman"/>
          <w:sz w:val="24"/>
          <w:szCs w:val="24"/>
        </w:rPr>
        <w:t>one-sided</w:t>
      </w:r>
      <w:r w:rsidR="00404C2D">
        <w:rPr>
          <w:rFonts w:ascii="Times New Roman" w:hAnsi="Times New Roman" w:cs="Times New Roman"/>
          <w:sz w:val="24"/>
          <w:szCs w:val="24"/>
        </w:rPr>
        <w:t xml:space="preserve"> acculturation, however I disagree with her stance of </w:t>
      </w:r>
      <w:r w:rsidR="0062764C">
        <w:rPr>
          <w:rFonts w:ascii="Times New Roman" w:hAnsi="Times New Roman" w:cs="Times New Roman"/>
          <w:sz w:val="24"/>
          <w:szCs w:val="24"/>
        </w:rPr>
        <w:t xml:space="preserve">creolization in Roman Britain. Although the theory is applicable to other provinces throughout the Roman Empire </w:t>
      </w:r>
      <w:r w:rsidR="00E7423E">
        <w:rPr>
          <w:rFonts w:ascii="Times New Roman" w:hAnsi="Times New Roman" w:cs="Times New Roman"/>
          <w:sz w:val="24"/>
          <w:szCs w:val="24"/>
        </w:rPr>
        <w:t xml:space="preserve">I think that the changes which occurred in Britain were not so steadfastly ingrained within the native population </w:t>
      </w:r>
      <w:r w:rsidR="00831A2D">
        <w:rPr>
          <w:rFonts w:ascii="Times New Roman" w:hAnsi="Times New Roman" w:cs="Times New Roman"/>
          <w:sz w:val="24"/>
          <w:szCs w:val="24"/>
        </w:rPr>
        <w:t xml:space="preserve">that a new culture was birthed. </w:t>
      </w:r>
      <w:r w:rsidR="00E93138">
        <w:rPr>
          <w:rFonts w:ascii="Times New Roman" w:hAnsi="Times New Roman" w:cs="Times New Roman"/>
          <w:sz w:val="24"/>
          <w:szCs w:val="24"/>
        </w:rPr>
        <w:t xml:space="preserve">For although flawed in his theory Haverfield’s application brings to light the </w:t>
      </w:r>
      <w:r w:rsidR="00F7454C">
        <w:rPr>
          <w:rFonts w:ascii="Times New Roman" w:hAnsi="Times New Roman" w:cs="Times New Roman"/>
          <w:sz w:val="24"/>
          <w:szCs w:val="24"/>
        </w:rPr>
        <w:t xml:space="preserve">truth that the Roman conquest was only an episode in British history, after which </w:t>
      </w:r>
      <w:r w:rsidR="00771305">
        <w:rPr>
          <w:rFonts w:ascii="Times New Roman" w:hAnsi="Times New Roman" w:cs="Times New Roman"/>
          <w:sz w:val="24"/>
          <w:szCs w:val="24"/>
        </w:rPr>
        <w:t xml:space="preserve">an unaltered ‘Celticism’ resumed </w:t>
      </w:r>
      <w:r w:rsidR="000354AB">
        <w:rPr>
          <w:rFonts w:ascii="Times New Roman" w:hAnsi="Times New Roman" w:cs="Times New Roman"/>
          <w:sz w:val="24"/>
          <w:szCs w:val="24"/>
        </w:rPr>
        <w:t>its interrupted supremacy.</w:t>
      </w:r>
      <w:r w:rsidR="000354AB">
        <w:rPr>
          <w:rStyle w:val="FootnoteReference"/>
          <w:rFonts w:ascii="Times New Roman" w:hAnsi="Times New Roman" w:cs="Times New Roman"/>
          <w:sz w:val="24"/>
          <w:szCs w:val="24"/>
        </w:rPr>
        <w:footnoteReference w:id="15"/>
      </w:r>
      <w:r w:rsidR="000354AB">
        <w:rPr>
          <w:rFonts w:ascii="Times New Roman" w:hAnsi="Times New Roman" w:cs="Times New Roman"/>
          <w:sz w:val="24"/>
          <w:szCs w:val="24"/>
        </w:rPr>
        <w:t xml:space="preserve"> </w:t>
      </w:r>
      <w:r w:rsidR="00E21969">
        <w:rPr>
          <w:rFonts w:ascii="Times New Roman" w:hAnsi="Times New Roman" w:cs="Times New Roman"/>
          <w:sz w:val="24"/>
          <w:szCs w:val="24"/>
        </w:rPr>
        <w:t xml:space="preserve">With this it is possible to see that the changes which occurred </w:t>
      </w:r>
      <w:r w:rsidR="0038263D">
        <w:rPr>
          <w:rFonts w:ascii="Times New Roman" w:hAnsi="Times New Roman" w:cs="Times New Roman"/>
          <w:sz w:val="24"/>
          <w:szCs w:val="24"/>
        </w:rPr>
        <w:t>from the LPRIA follow the trend of cultural appropriation and bricolage.</w:t>
      </w:r>
    </w:p>
    <w:p w14:paraId="2A7AD0CA" w14:textId="581914BA" w:rsidR="0023709F" w:rsidRDefault="0023709F"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the purpose of explaining the theory of cultural appropriation I </w:t>
      </w:r>
      <w:r w:rsidR="004E7CCF">
        <w:rPr>
          <w:rFonts w:ascii="Times New Roman" w:hAnsi="Times New Roman" w:cs="Times New Roman"/>
          <w:sz w:val="24"/>
          <w:szCs w:val="24"/>
        </w:rPr>
        <w:t xml:space="preserve">take </w:t>
      </w:r>
      <w:r w:rsidR="00E92EFE">
        <w:rPr>
          <w:rFonts w:ascii="Times New Roman" w:hAnsi="Times New Roman" w:cs="Times New Roman"/>
          <w:sz w:val="24"/>
          <w:szCs w:val="24"/>
        </w:rPr>
        <w:t>the same</w:t>
      </w:r>
      <w:r w:rsidR="004E7CCF">
        <w:rPr>
          <w:rFonts w:ascii="Times New Roman" w:hAnsi="Times New Roman" w:cs="Times New Roman"/>
          <w:sz w:val="24"/>
          <w:szCs w:val="24"/>
        </w:rPr>
        <w:t xml:space="preserve"> stance </w:t>
      </w:r>
      <w:r w:rsidR="00E92EFE">
        <w:rPr>
          <w:rFonts w:ascii="Times New Roman" w:hAnsi="Times New Roman" w:cs="Times New Roman"/>
          <w:sz w:val="24"/>
          <w:szCs w:val="24"/>
        </w:rPr>
        <w:t>as</w:t>
      </w:r>
      <w:r w:rsidR="004E7CCF">
        <w:rPr>
          <w:rFonts w:ascii="Times New Roman" w:hAnsi="Times New Roman" w:cs="Times New Roman"/>
          <w:sz w:val="24"/>
          <w:szCs w:val="24"/>
        </w:rPr>
        <w:t xml:space="preserve"> Haig-Brown who </w:t>
      </w:r>
      <w:r w:rsidR="00CC02B6">
        <w:rPr>
          <w:rFonts w:ascii="Times New Roman" w:hAnsi="Times New Roman" w:cs="Times New Roman"/>
          <w:sz w:val="24"/>
          <w:szCs w:val="24"/>
        </w:rPr>
        <w:t>defines cultural appropriation as</w:t>
      </w:r>
      <w:r w:rsidR="00E92EFE">
        <w:rPr>
          <w:rFonts w:ascii="Times New Roman" w:hAnsi="Times New Roman" w:cs="Times New Roman"/>
          <w:sz w:val="24"/>
          <w:szCs w:val="24"/>
        </w:rPr>
        <w:t>:</w:t>
      </w:r>
    </w:p>
    <w:p w14:paraId="27D1EC90" w14:textId="21B6682A" w:rsidR="000E6A30" w:rsidRDefault="000E6A30" w:rsidP="000E6A30">
      <w:pPr>
        <w:spacing w:line="480" w:lineRule="auto"/>
        <w:ind w:left="1134" w:right="1134"/>
        <w:jc w:val="both"/>
        <w:rPr>
          <w:rFonts w:ascii="Times New Roman" w:hAnsi="Times New Roman" w:cs="Times New Roman"/>
          <w:sz w:val="24"/>
          <w:szCs w:val="24"/>
        </w:rPr>
      </w:pPr>
      <w:r>
        <w:rPr>
          <w:rFonts w:ascii="Times New Roman" w:hAnsi="Times New Roman" w:cs="Times New Roman"/>
          <w:sz w:val="24"/>
          <w:szCs w:val="24"/>
        </w:rPr>
        <w:t>“T</w:t>
      </w:r>
      <w:r w:rsidRPr="000E6A30">
        <w:rPr>
          <w:rFonts w:ascii="Times New Roman" w:hAnsi="Times New Roman" w:cs="Times New Roman"/>
          <w:sz w:val="24"/>
          <w:szCs w:val="24"/>
        </w:rPr>
        <w:t>he adoption of some specific elements of one culture by a different cultural group. It can include the introduction of forms of dress or personal adornment, music and art, religion, language, or behavior. These elements are typically imported into the existing culture</w:t>
      </w:r>
      <w:r w:rsidR="00E92EFE">
        <w:rPr>
          <w:rFonts w:ascii="Times New Roman" w:hAnsi="Times New Roman" w:cs="Times New Roman"/>
          <w:sz w:val="24"/>
          <w:szCs w:val="24"/>
        </w:rPr>
        <w:t>.”</w:t>
      </w:r>
      <w:r w:rsidR="00E92EFE">
        <w:rPr>
          <w:rStyle w:val="FootnoteReference"/>
          <w:rFonts w:ascii="Times New Roman" w:hAnsi="Times New Roman" w:cs="Times New Roman"/>
          <w:sz w:val="24"/>
          <w:szCs w:val="24"/>
        </w:rPr>
        <w:footnoteReference w:id="16"/>
      </w:r>
      <w:r w:rsidR="0038263D">
        <w:rPr>
          <w:rFonts w:ascii="Times New Roman" w:hAnsi="Times New Roman" w:cs="Times New Roman"/>
          <w:sz w:val="24"/>
          <w:szCs w:val="24"/>
        </w:rPr>
        <w:t xml:space="preserve"> </w:t>
      </w:r>
    </w:p>
    <w:p w14:paraId="40C0AB87" w14:textId="0FE03806" w:rsidR="00217D11" w:rsidRDefault="00570355"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theory of c</w:t>
      </w:r>
      <w:r w:rsidR="00217D11" w:rsidRPr="0005573B">
        <w:rPr>
          <w:rFonts w:ascii="Times New Roman" w:hAnsi="Times New Roman" w:cs="Times New Roman"/>
          <w:sz w:val="24"/>
          <w:szCs w:val="24"/>
        </w:rPr>
        <w:t>ultural appropriation</w:t>
      </w:r>
      <w:r w:rsidR="0038263D">
        <w:rPr>
          <w:rFonts w:ascii="Times New Roman" w:hAnsi="Times New Roman" w:cs="Times New Roman"/>
          <w:sz w:val="24"/>
          <w:szCs w:val="24"/>
        </w:rPr>
        <w:t>,</w:t>
      </w:r>
      <w:r w:rsidR="00217D11" w:rsidRPr="0005573B">
        <w:rPr>
          <w:rFonts w:ascii="Times New Roman" w:hAnsi="Times New Roman" w:cs="Times New Roman"/>
          <w:sz w:val="24"/>
          <w:szCs w:val="24"/>
        </w:rPr>
        <w:t xml:space="preserve"> </w:t>
      </w:r>
      <w:r w:rsidR="0038263D">
        <w:rPr>
          <w:rFonts w:ascii="Times New Roman" w:hAnsi="Times New Roman" w:cs="Times New Roman"/>
          <w:sz w:val="24"/>
          <w:szCs w:val="24"/>
        </w:rPr>
        <w:t xml:space="preserve">therefore, </w:t>
      </w:r>
      <w:r w:rsidR="00217D11">
        <w:rPr>
          <w:rFonts w:ascii="Times New Roman" w:hAnsi="Times New Roman" w:cs="Times New Roman"/>
          <w:sz w:val="24"/>
          <w:szCs w:val="24"/>
        </w:rPr>
        <w:t>seem</w:t>
      </w:r>
      <w:r>
        <w:rPr>
          <w:rFonts w:ascii="Times New Roman" w:hAnsi="Times New Roman" w:cs="Times New Roman"/>
          <w:sz w:val="24"/>
          <w:szCs w:val="24"/>
        </w:rPr>
        <w:t>ed</w:t>
      </w:r>
      <w:r w:rsidR="00217D11" w:rsidRPr="0005573B">
        <w:rPr>
          <w:rFonts w:ascii="Times New Roman" w:hAnsi="Times New Roman" w:cs="Times New Roman"/>
          <w:sz w:val="24"/>
          <w:szCs w:val="24"/>
        </w:rPr>
        <w:t xml:space="preserve"> </w:t>
      </w:r>
      <w:r w:rsidR="00217D11">
        <w:rPr>
          <w:rFonts w:ascii="Times New Roman" w:hAnsi="Times New Roman" w:cs="Times New Roman"/>
          <w:sz w:val="24"/>
          <w:szCs w:val="24"/>
        </w:rPr>
        <w:t>to be more accurately</w:t>
      </w:r>
      <w:r w:rsidR="00217D11" w:rsidRPr="0005573B">
        <w:rPr>
          <w:rFonts w:ascii="Times New Roman" w:hAnsi="Times New Roman" w:cs="Times New Roman"/>
          <w:sz w:val="24"/>
          <w:szCs w:val="24"/>
        </w:rPr>
        <w:t xml:space="preserve"> applicable</w:t>
      </w:r>
      <w:r w:rsidR="00217D11">
        <w:rPr>
          <w:rFonts w:ascii="Times New Roman" w:hAnsi="Times New Roman" w:cs="Times New Roman"/>
          <w:sz w:val="24"/>
          <w:szCs w:val="24"/>
        </w:rPr>
        <w:t xml:space="preserve"> to th</w:t>
      </w:r>
      <w:r w:rsidR="0038263D">
        <w:rPr>
          <w:rFonts w:ascii="Times New Roman" w:hAnsi="Times New Roman" w:cs="Times New Roman"/>
          <w:sz w:val="24"/>
          <w:szCs w:val="24"/>
        </w:rPr>
        <w:t xml:space="preserve">is dissertations </w:t>
      </w:r>
      <w:r w:rsidR="00F95EB9">
        <w:rPr>
          <w:rFonts w:ascii="Times New Roman" w:hAnsi="Times New Roman" w:cs="Times New Roman"/>
          <w:sz w:val="24"/>
          <w:szCs w:val="24"/>
        </w:rPr>
        <w:t xml:space="preserve">analysis of the </w:t>
      </w:r>
      <w:r w:rsidR="00217D11">
        <w:rPr>
          <w:rFonts w:ascii="Times New Roman" w:hAnsi="Times New Roman" w:cs="Times New Roman"/>
          <w:sz w:val="24"/>
          <w:szCs w:val="24"/>
        </w:rPr>
        <w:t>relationship between Britain and the Roman empire than</w:t>
      </w:r>
      <w:r w:rsidR="00F95EB9">
        <w:rPr>
          <w:rFonts w:ascii="Times New Roman" w:hAnsi="Times New Roman" w:cs="Times New Roman"/>
          <w:sz w:val="24"/>
          <w:szCs w:val="24"/>
        </w:rPr>
        <w:t xml:space="preserve"> the theory of</w:t>
      </w:r>
      <w:r w:rsidR="00217D11">
        <w:rPr>
          <w:rFonts w:ascii="Times New Roman" w:hAnsi="Times New Roman" w:cs="Times New Roman"/>
          <w:sz w:val="24"/>
          <w:szCs w:val="24"/>
        </w:rPr>
        <w:t xml:space="preserve"> creolisation;</w:t>
      </w:r>
      <w:r w:rsidR="00217D11" w:rsidRPr="0005573B">
        <w:rPr>
          <w:rFonts w:ascii="Times New Roman" w:hAnsi="Times New Roman" w:cs="Times New Roman"/>
          <w:sz w:val="24"/>
          <w:szCs w:val="24"/>
        </w:rPr>
        <w:t xml:space="preserve"> as there is </w:t>
      </w:r>
      <w:r w:rsidR="00217D11">
        <w:rPr>
          <w:rFonts w:ascii="Times New Roman" w:hAnsi="Times New Roman" w:cs="Times New Roman"/>
          <w:sz w:val="24"/>
          <w:szCs w:val="24"/>
        </w:rPr>
        <w:t xml:space="preserve">comparably </w:t>
      </w:r>
      <w:r w:rsidR="00217D11" w:rsidRPr="0005573B">
        <w:rPr>
          <w:rFonts w:ascii="Times New Roman" w:hAnsi="Times New Roman" w:cs="Times New Roman"/>
          <w:sz w:val="24"/>
          <w:szCs w:val="24"/>
        </w:rPr>
        <w:t xml:space="preserve">more evidence </w:t>
      </w:r>
      <w:r w:rsidR="00217D11">
        <w:rPr>
          <w:rFonts w:ascii="Times New Roman" w:hAnsi="Times New Roman" w:cs="Times New Roman"/>
          <w:sz w:val="24"/>
          <w:szCs w:val="24"/>
        </w:rPr>
        <w:t>supporting the</w:t>
      </w:r>
      <w:r w:rsidR="00217D11" w:rsidRPr="0005573B">
        <w:rPr>
          <w:rFonts w:ascii="Times New Roman" w:hAnsi="Times New Roman" w:cs="Times New Roman"/>
          <w:sz w:val="24"/>
          <w:szCs w:val="24"/>
        </w:rPr>
        <w:t xml:space="preserve"> theory</w:t>
      </w:r>
      <w:r w:rsidR="00217D11">
        <w:rPr>
          <w:rFonts w:ascii="Times New Roman" w:hAnsi="Times New Roman" w:cs="Times New Roman"/>
          <w:sz w:val="24"/>
          <w:szCs w:val="24"/>
        </w:rPr>
        <w:t xml:space="preserve"> of the British adoption of Roman culture,</w:t>
      </w:r>
      <w:r w:rsidR="00217D11" w:rsidRPr="0005573B">
        <w:rPr>
          <w:rFonts w:ascii="Times New Roman" w:hAnsi="Times New Roman" w:cs="Times New Roman"/>
          <w:sz w:val="24"/>
          <w:szCs w:val="24"/>
        </w:rPr>
        <w:t xml:space="preserve"> than the </w:t>
      </w:r>
      <w:r w:rsidR="00217D11">
        <w:rPr>
          <w:rFonts w:ascii="Times New Roman" w:hAnsi="Times New Roman" w:cs="Times New Roman"/>
          <w:sz w:val="24"/>
          <w:szCs w:val="24"/>
        </w:rPr>
        <w:t>theory</w:t>
      </w:r>
      <w:r w:rsidR="00217D11" w:rsidRPr="0005573B">
        <w:rPr>
          <w:rFonts w:ascii="Times New Roman" w:hAnsi="Times New Roman" w:cs="Times New Roman"/>
          <w:sz w:val="24"/>
          <w:szCs w:val="24"/>
        </w:rPr>
        <w:t xml:space="preserve"> that an entirely new culture came into existence </w:t>
      </w:r>
      <w:r w:rsidR="00217D11">
        <w:rPr>
          <w:rFonts w:ascii="Times New Roman" w:hAnsi="Times New Roman" w:cs="Times New Roman"/>
          <w:sz w:val="24"/>
          <w:szCs w:val="24"/>
        </w:rPr>
        <w:t>by the 2</w:t>
      </w:r>
      <w:r w:rsidR="00217D11" w:rsidRPr="00C70D24">
        <w:rPr>
          <w:rFonts w:ascii="Times New Roman" w:hAnsi="Times New Roman" w:cs="Times New Roman"/>
          <w:sz w:val="24"/>
          <w:szCs w:val="24"/>
          <w:vertAlign w:val="superscript"/>
        </w:rPr>
        <w:t>nd</w:t>
      </w:r>
      <w:r w:rsidR="00217D11">
        <w:rPr>
          <w:rFonts w:ascii="Times New Roman" w:hAnsi="Times New Roman" w:cs="Times New Roman"/>
          <w:sz w:val="24"/>
          <w:szCs w:val="24"/>
        </w:rPr>
        <w:t xml:space="preserve"> century.</w:t>
      </w:r>
    </w:p>
    <w:p w14:paraId="2A4EF4F2" w14:textId="6BF08D88" w:rsidR="0071149D" w:rsidRDefault="00217D11"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Therefor</w:t>
      </w:r>
      <w:r w:rsidR="00C70D24" w:rsidRPr="0005573B">
        <w:rPr>
          <w:rFonts w:ascii="Times New Roman" w:hAnsi="Times New Roman" w:cs="Times New Roman"/>
          <w:sz w:val="24"/>
          <w:szCs w:val="24"/>
        </w:rPr>
        <w:t>e</w:t>
      </w:r>
      <w:r>
        <w:rPr>
          <w:rFonts w:ascii="Times New Roman" w:hAnsi="Times New Roman" w:cs="Times New Roman"/>
          <w:sz w:val="24"/>
          <w:szCs w:val="24"/>
        </w:rPr>
        <w:t>, the</w:t>
      </w:r>
      <w:r w:rsidR="00C70D24" w:rsidRPr="0005573B">
        <w:rPr>
          <w:rFonts w:ascii="Times New Roman" w:hAnsi="Times New Roman" w:cs="Times New Roman"/>
          <w:sz w:val="24"/>
          <w:szCs w:val="24"/>
        </w:rPr>
        <w:t xml:space="preserve"> theory of </w:t>
      </w:r>
      <w:r w:rsidR="00C70D24" w:rsidRPr="00AE7D28">
        <w:rPr>
          <w:rFonts w:ascii="Times New Roman" w:hAnsi="Times New Roman" w:cs="Times New Roman"/>
          <w:sz w:val="24"/>
          <w:szCs w:val="24"/>
        </w:rPr>
        <w:t xml:space="preserve">cultural appropriation </w:t>
      </w:r>
      <w:r>
        <w:rPr>
          <w:rFonts w:ascii="Times New Roman" w:hAnsi="Times New Roman" w:cs="Times New Roman"/>
          <w:sz w:val="24"/>
          <w:szCs w:val="24"/>
        </w:rPr>
        <w:t xml:space="preserve">was selected as the main cultural theory to be applied to the analysis of the developments made from </w:t>
      </w:r>
      <w:r w:rsidR="00D51CB8">
        <w:rPr>
          <w:rFonts w:ascii="Times New Roman" w:hAnsi="Times New Roman" w:cs="Times New Roman"/>
          <w:sz w:val="24"/>
          <w:szCs w:val="24"/>
        </w:rPr>
        <w:t>the LPR</w:t>
      </w:r>
      <w:r>
        <w:rPr>
          <w:rFonts w:ascii="Times New Roman" w:hAnsi="Times New Roman" w:cs="Times New Roman"/>
          <w:sz w:val="24"/>
          <w:szCs w:val="24"/>
        </w:rPr>
        <w:t xml:space="preserve">IA to AD150. </w:t>
      </w:r>
      <w:r w:rsidR="00C70D24">
        <w:rPr>
          <w:rFonts w:ascii="Times New Roman" w:hAnsi="Times New Roman" w:cs="Times New Roman"/>
          <w:sz w:val="24"/>
          <w:szCs w:val="24"/>
        </w:rPr>
        <w:t>The theory of</w:t>
      </w:r>
      <w:r w:rsidR="00C70D24" w:rsidRPr="0005573B">
        <w:rPr>
          <w:rFonts w:ascii="Times New Roman" w:hAnsi="Times New Roman" w:cs="Times New Roman"/>
          <w:sz w:val="24"/>
          <w:szCs w:val="24"/>
        </w:rPr>
        <w:t xml:space="preserve"> bricolage</w:t>
      </w:r>
      <w:r>
        <w:rPr>
          <w:rFonts w:ascii="Times New Roman" w:hAnsi="Times New Roman" w:cs="Times New Roman"/>
          <w:sz w:val="24"/>
          <w:szCs w:val="24"/>
        </w:rPr>
        <w:t xml:space="preserve">, </w:t>
      </w:r>
      <w:r w:rsidRPr="0005573B">
        <w:rPr>
          <w:rFonts w:ascii="Times New Roman" w:hAnsi="Times New Roman" w:cs="Times New Roman"/>
          <w:sz w:val="24"/>
          <w:szCs w:val="24"/>
        </w:rPr>
        <w:t>which could also be attributed to developments in Britain during the late Iron age</w:t>
      </w:r>
      <w:r>
        <w:rPr>
          <w:rFonts w:ascii="Times New Roman" w:hAnsi="Times New Roman" w:cs="Times New Roman"/>
          <w:sz w:val="24"/>
          <w:szCs w:val="24"/>
        </w:rPr>
        <w:t>,</w:t>
      </w:r>
      <w:r w:rsidR="00C70D24">
        <w:rPr>
          <w:rFonts w:ascii="Times New Roman" w:hAnsi="Times New Roman" w:cs="Times New Roman"/>
          <w:sz w:val="24"/>
          <w:szCs w:val="24"/>
        </w:rPr>
        <w:t xml:space="preserve"> </w:t>
      </w:r>
      <w:r>
        <w:rPr>
          <w:rFonts w:ascii="Times New Roman" w:hAnsi="Times New Roman" w:cs="Times New Roman"/>
          <w:sz w:val="24"/>
          <w:szCs w:val="24"/>
        </w:rPr>
        <w:t>is</w:t>
      </w:r>
      <w:r w:rsidR="00C70D24">
        <w:rPr>
          <w:rFonts w:ascii="Times New Roman" w:hAnsi="Times New Roman" w:cs="Times New Roman"/>
          <w:sz w:val="24"/>
          <w:szCs w:val="24"/>
        </w:rPr>
        <w:t xml:space="preserve"> </w:t>
      </w:r>
      <w:r>
        <w:rPr>
          <w:rFonts w:ascii="Times New Roman" w:hAnsi="Times New Roman" w:cs="Times New Roman"/>
          <w:sz w:val="24"/>
          <w:szCs w:val="24"/>
        </w:rPr>
        <w:t>used alongside the theory of</w:t>
      </w:r>
      <w:r w:rsidR="00C70D24">
        <w:rPr>
          <w:rFonts w:ascii="Times New Roman" w:hAnsi="Times New Roman" w:cs="Times New Roman"/>
          <w:sz w:val="24"/>
          <w:szCs w:val="24"/>
        </w:rPr>
        <w:t xml:space="preserve"> cultural appropriation a</w:t>
      </w:r>
      <w:r>
        <w:rPr>
          <w:rFonts w:ascii="Times New Roman" w:hAnsi="Times New Roman" w:cs="Times New Roman"/>
          <w:sz w:val="24"/>
          <w:szCs w:val="24"/>
        </w:rPr>
        <w:t>s they</w:t>
      </w:r>
      <w:r w:rsidR="00C70D24">
        <w:rPr>
          <w:rFonts w:ascii="Times New Roman" w:hAnsi="Times New Roman" w:cs="Times New Roman"/>
          <w:sz w:val="24"/>
          <w:szCs w:val="24"/>
        </w:rPr>
        <w:t xml:space="preserve"> are not always considered mutually exclusive and there is evidence for bricolage occurring both before and during </w:t>
      </w:r>
      <w:r w:rsidR="00C70D24" w:rsidRPr="0005573B">
        <w:rPr>
          <w:rFonts w:ascii="Times New Roman" w:hAnsi="Times New Roman" w:cs="Times New Roman"/>
          <w:sz w:val="24"/>
          <w:szCs w:val="24"/>
        </w:rPr>
        <w:t>this period.</w:t>
      </w:r>
      <w:r w:rsidR="00C70D24">
        <w:rPr>
          <w:rFonts w:ascii="Times New Roman" w:hAnsi="Times New Roman" w:cs="Times New Roman"/>
          <w:sz w:val="24"/>
          <w:szCs w:val="24"/>
        </w:rPr>
        <w:t xml:space="preserve"> </w:t>
      </w:r>
      <w:r w:rsidR="0071149D">
        <w:rPr>
          <w:rFonts w:ascii="Times New Roman" w:hAnsi="Times New Roman" w:cs="Times New Roman"/>
          <w:sz w:val="24"/>
          <w:szCs w:val="24"/>
        </w:rPr>
        <w:t xml:space="preserve">Haeussler uses the term bricolage as a way of understanding the </w:t>
      </w:r>
      <w:r w:rsidR="00AF4E26">
        <w:rPr>
          <w:rFonts w:ascii="Times New Roman" w:hAnsi="Times New Roman" w:cs="Times New Roman"/>
          <w:sz w:val="24"/>
          <w:szCs w:val="24"/>
        </w:rPr>
        <w:t xml:space="preserve">changes and developments, which occur through the Roman provinces, made in way of material culture. It </w:t>
      </w:r>
      <w:r w:rsidR="00EB0843">
        <w:rPr>
          <w:rFonts w:ascii="Times New Roman" w:hAnsi="Times New Roman" w:cs="Times New Roman"/>
          <w:sz w:val="24"/>
          <w:szCs w:val="24"/>
        </w:rPr>
        <w:t xml:space="preserve">would seem that Haeussler builds upon the theory of creolization, </w:t>
      </w:r>
      <w:r w:rsidR="00E11FE1">
        <w:rPr>
          <w:rFonts w:ascii="Times New Roman" w:hAnsi="Times New Roman" w:cs="Times New Roman"/>
          <w:sz w:val="24"/>
          <w:szCs w:val="24"/>
        </w:rPr>
        <w:t>explaining that although in some areas new cultures are creates in the majority of the Western Empire it only appears so on the surface, thus bricolage is occurring in Britain not creoli</w:t>
      </w:r>
      <w:r w:rsidR="00CF171F">
        <w:rPr>
          <w:rFonts w:ascii="Times New Roman" w:hAnsi="Times New Roman" w:cs="Times New Roman"/>
          <w:sz w:val="24"/>
          <w:szCs w:val="24"/>
        </w:rPr>
        <w:t>zation.</w:t>
      </w:r>
      <w:r w:rsidR="00CF171F">
        <w:rPr>
          <w:rStyle w:val="FootnoteReference"/>
          <w:rFonts w:ascii="Times New Roman" w:hAnsi="Times New Roman" w:cs="Times New Roman"/>
          <w:sz w:val="24"/>
          <w:szCs w:val="24"/>
        </w:rPr>
        <w:footnoteReference w:id="17"/>
      </w:r>
    </w:p>
    <w:p w14:paraId="2F177EC3" w14:textId="4F47A837" w:rsidR="00345C2E" w:rsidRDefault="00217D11"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Throughout this dissertation I try to maintain the distinction that w</w:t>
      </w:r>
      <w:r w:rsidR="00C70D24">
        <w:rPr>
          <w:rFonts w:ascii="Times New Roman" w:hAnsi="Times New Roman" w:cs="Times New Roman"/>
          <w:sz w:val="24"/>
          <w:szCs w:val="24"/>
        </w:rPr>
        <w:t xml:space="preserve">here cultural appropriation deals with more abstract </w:t>
      </w:r>
      <w:r w:rsidR="00B6793A">
        <w:rPr>
          <w:rFonts w:ascii="Times New Roman" w:hAnsi="Times New Roman" w:cs="Times New Roman"/>
          <w:sz w:val="24"/>
          <w:szCs w:val="24"/>
        </w:rPr>
        <w:t xml:space="preserve">ideas of </w:t>
      </w:r>
      <w:r>
        <w:rPr>
          <w:rFonts w:ascii="Times New Roman" w:hAnsi="Times New Roman" w:cs="Times New Roman"/>
          <w:sz w:val="24"/>
          <w:szCs w:val="24"/>
        </w:rPr>
        <w:t xml:space="preserve">the </w:t>
      </w:r>
      <w:r w:rsidR="00B6793A">
        <w:rPr>
          <w:rFonts w:ascii="Times New Roman" w:hAnsi="Times New Roman" w:cs="Times New Roman"/>
          <w:sz w:val="24"/>
          <w:szCs w:val="24"/>
        </w:rPr>
        <w:t>appropriation of culture, bricolage deals with material culture,</w:t>
      </w:r>
      <w:r>
        <w:rPr>
          <w:rFonts w:ascii="Times New Roman" w:hAnsi="Times New Roman" w:cs="Times New Roman"/>
          <w:sz w:val="24"/>
          <w:szCs w:val="24"/>
        </w:rPr>
        <w:t xml:space="preserve"> with the intention of not confusing the two theories.</w:t>
      </w:r>
    </w:p>
    <w:p w14:paraId="2BDDDA68" w14:textId="39CDE4F1" w:rsidR="00217D11" w:rsidRDefault="00217D11"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Another issue found whilst doing this research was finding definitive answers in regard to the question of an item</w:t>
      </w:r>
      <w:r w:rsidR="000D596E">
        <w:rPr>
          <w:rFonts w:ascii="Times New Roman" w:hAnsi="Times New Roman" w:cs="Times New Roman"/>
          <w:sz w:val="24"/>
          <w:szCs w:val="24"/>
        </w:rPr>
        <w:t>’</w:t>
      </w:r>
      <w:r>
        <w:rPr>
          <w:rFonts w:ascii="Times New Roman" w:hAnsi="Times New Roman" w:cs="Times New Roman"/>
          <w:sz w:val="24"/>
          <w:szCs w:val="24"/>
        </w:rPr>
        <w:t xml:space="preserve">s origin and whether a specific item is a representative of its type’s popularity or whether it is an anomaly within Britain. For example, some items found in Britain </w:t>
      </w:r>
      <w:r w:rsidR="002245EE">
        <w:rPr>
          <w:rFonts w:ascii="Times New Roman" w:hAnsi="Times New Roman" w:cs="Times New Roman"/>
          <w:sz w:val="24"/>
          <w:szCs w:val="24"/>
        </w:rPr>
        <w:t xml:space="preserve">bear considerable </w:t>
      </w:r>
      <w:r>
        <w:rPr>
          <w:rFonts w:ascii="Times New Roman" w:hAnsi="Times New Roman" w:cs="Times New Roman"/>
          <w:sz w:val="24"/>
          <w:szCs w:val="24"/>
        </w:rPr>
        <w:t xml:space="preserve">similarity to other examples found on the continent. </w:t>
      </w:r>
      <w:r>
        <w:rPr>
          <w:rFonts w:ascii="Times New Roman" w:hAnsi="Times New Roman" w:cs="Times New Roman"/>
          <w:sz w:val="24"/>
          <w:szCs w:val="24"/>
        </w:rPr>
        <w:lastRenderedPageBreak/>
        <w:t>This causes issues in understanding the provenance of the items if they have not undergone chemical analysis such as EDX or XRF to determine where the raw materials were sourced. In turn this presents challenges as it becomes difficult to determine whether it was produced in Britain to replicate a popular style or whether the item itself was imported. Regrettably, this issue is not easily overcome, therefore items without evidence supporting their production within Britain are treated tentatively and are used as supporting evidence to this dissertations argument, not</w:t>
      </w:r>
      <w:r w:rsidR="000D596E">
        <w:rPr>
          <w:rFonts w:ascii="Times New Roman" w:hAnsi="Times New Roman" w:cs="Times New Roman"/>
          <w:sz w:val="24"/>
          <w:szCs w:val="24"/>
        </w:rPr>
        <w:t xml:space="preserve"> as</w:t>
      </w:r>
      <w:r>
        <w:rPr>
          <w:rFonts w:ascii="Times New Roman" w:hAnsi="Times New Roman" w:cs="Times New Roman"/>
          <w:sz w:val="24"/>
          <w:szCs w:val="24"/>
        </w:rPr>
        <w:t xml:space="preserve"> primary evidence. Therefore,</w:t>
      </w:r>
      <w:r w:rsidR="00D713B1">
        <w:rPr>
          <w:rFonts w:ascii="Times New Roman" w:hAnsi="Times New Roman" w:cs="Times New Roman"/>
          <w:sz w:val="24"/>
          <w:szCs w:val="24"/>
        </w:rPr>
        <w:t xml:space="preserve"> this</w:t>
      </w:r>
      <w:r>
        <w:rPr>
          <w:rFonts w:ascii="Times New Roman" w:hAnsi="Times New Roman" w:cs="Times New Roman"/>
          <w:sz w:val="24"/>
          <w:szCs w:val="24"/>
        </w:rPr>
        <w:t xml:space="preserve"> dissertation includes the chemical analysis of certain items in order to ascertain the location of the production of items which may have moved around Britain and where the materials used were sourced. This is important as it will help to ascertain whether the materials for production were imported, brought from other areas of Britain or source locally to the</w:t>
      </w:r>
      <w:r w:rsidR="0046671C">
        <w:rPr>
          <w:rFonts w:ascii="Times New Roman" w:hAnsi="Times New Roman" w:cs="Times New Roman"/>
          <w:sz w:val="24"/>
          <w:szCs w:val="24"/>
        </w:rPr>
        <w:t xml:space="preserve"> site of</w:t>
      </w:r>
      <w:r>
        <w:rPr>
          <w:rFonts w:ascii="Times New Roman" w:hAnsi="Times New Roman" w:cs="Times New Roman"/>
          <w:sz w:val="24"/>
          <w:szCs w:val="24"/>
        </w:rPr>
        <w:t xml:space="preserve"> production. It is an essential part of the research as it will add validity to the argument when trying to understand the extent to which cultural appropriation and bricolage affected the production of jewellery in R</w:t>
      </w:r>
      <w:r w:rsidR="00856BCD">
        <w:rPr>
          <w:rFonts w:ascii="Times New Roman" w:hAnsi="Times New Roman" w:cs="Times New Roman"/>
          <w:sz w:val="24"/>
          <w:szCs w:val="24"/>
        </w:rPr>
        <w:t xml:space="preserve">oman </w:t>
      </w:r>
      <w:r w:rsidR="006A6282">
        <w:rPr>
          <w:rFonts w:ascii="Times New Roman" w:hAnsi="Times New Roman" w:cs="Times New Roman"/>
          <w:sz w:val="24"/>
          <w:szCs w:val="24"/>
        </w:rPr>
        <w:t>Britain</w:t>
      </w:r>
      <w:r>
        <w:rPr>
          <w:rFonts w:ascii="Times New Roman" w:hAnsi="Times New Roman" w:cs="Times New Roman"/>
          <w:sz w:val="24"/>
          <w:szCs w:val="24"/>
        </w:rPr>
        <w:t xml:space="preserve">. </w:t>
      </w:r>
      <w:r w:rsidR="00345C2E">
        <w:rPr>
          <w:rFonts w:ascii="Times New Roman" w:hAnsi="Times New Roman" w:cs="Times New Roman"/>
          <w:sz w:val="24"/>
          <w:szCs w:val="24"/>
        </w:rPr>
        <w:t>The methodology for evidence selection throughout this dissertation</w:t>
      </w:r>
      <w:r>
        <w:rPr>
          <w:rFonts w:ascii="Times New Roman" w:hAnsi="Times New Roman" w:cs="Times New Roman"/>
          <w:sz w:val="24"/>
          <w:szCs w:val="24"/>
        </w:rPr>
        <w:t xml:space="preserve"> therefore</w:t>
      </w:r>
      <w:r w:rsidR="00345C2E">
        <w:rPr>
          <w:rFonts w:ascii="Times New Roman" w:hAnsi="Times New Roman" w:cs="Times New Roman"/>
          <w:sz w:val="24"/>
          <w:szCs w:val="24"/>
        </w:rPr>
        <w:t xml:space="preserve"> is simple. Items which are indisputably dated and demonstrate interesting features are selected for in depth analysis. The items which are for all intents and purposes typical and expected for this period are featured but are not discussed in great detail</w:t>
      </w:r>
      <w:r w:rsidR="00AE771F">
        <w:rPr>
          <w:rFonts w:ascii="Times New Roman" w:hAnsi="Times New Roman" w:cs="Times New Roman"/>
          <w:sz w:val="24"/>
          <w:szCs w:val="24"/>
        </w:rPr>
        <w:t>,</w:t>
      </w:r>
      <w:r w:rsidR="00345C2E">
        <w:rPr>
          <w:rFonts w:ascii="Times New Roman" w:hAnsi="Times New Roman" w:cs="Times New Roman"/>
          <w:sz w:val="24"/>
          <w:szCs w:val="24"/>
        </w:rPr>
        <w:t xml:space="preserve"> as they do not add greatly to the overall argument, unless they evidence </w:t>
      </w:r>
      <w:r w:rsidR="002527CC">
        <w:rPr>
          <w:rFonts w:ascii="Times New Roman" w:hAnsi="Times New Roman" w:cs="Times New Roman"/>
          <w:sz w:val="24"/>
          <w:szCs w:val="24"/>
        </w:rPr>
        <w:t>a lack of development.</w:t>
      </w:r>
    </w:p>
    <w:p w14:paraId="555D7804" w14:textId="52F6B0B6" w:rsidR="00C70D24" w:rsidRDefault="00D713B1"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Throughout this dissertation jewellery development is quantified by change which occurs with a positive reflection on jewellery production. Such as an increase in design complexity, stylistic diversity and production which is either different from pre-existing techniques and traditions or is a reflection of the introduction of new techniques, designs or jewellery types. These developments are then compared to existing trends of development from </w:t>
      </w:r>
      <w:r w:rsidR="00D51CB8">
        <w:rPr>
          <w:rFonts w:ascii="Times New Roman" w:hAnsi="Times New Roman" w:cs="Times New Roman"/>
          <w:sz w:val="24"/>
          <w:szCs w:val="24"/>
        </w:rPr>
        <w:t>the L</w:t>
      </w:r>
      <w:r>
        <w:rPr>
          <w:rFonts w:ascii="Times New Roman" w:hAnsi="Times New Roman" w:cs="Times New Roman"/>
          <w:sz w:val="24"/>
          <w:szCs w:val="24"/>
        </w:rPr>
        <w:t xml:space="preserve">PRIA which allows for the understanding of how far the Roman </w:t>
      </w:r>
      <w:r>
        <w:rPr>
          <w:rFonts w:ascii="Times New Roman" w:hAnsi="Times New Roman" w:cs="Times New Roman"/>
          <w:sz w:val="24"/>
          <w:szCs w:val="24"/>
        </w:rPr>
        <w:lastRenderedPageBreak/>
        <w:t xml:space="preserve">occupation affected the ‘industry’. </w:t>
      </w:r>
      <w:r w:rsidR="00C70D24" w:rsidRPr="00D713B1">
        <w:rPr>
          <w:rFonts w:ascii="Times New Roman" w:hAnsi="Times New Roman" w:cs="Times New Roman"/>
          <w:sz w:val="24"/>
          <w:szCs w:val="24"/>
        </w:rPr>
        <w:t>This</w:t>
      </w:r>
      <w:r w:rsidRPr="00D713B1">
        <w:rPr>
          <w:rFonts w:ascii="Times New Roman" w:hAnsi="Times New Roman" w:cs="Times New Roman"/>
          <w:sz w:val="24"/>
          <w:szCs w:val="24"/>
        </w:rPr>
        <w:t xml:space="preserve"> comparison</w:t>
      </w:r>
      <w:r w:rsidR="00C70D24" w:rsidRPr="00D713B1">
        <w:rPr>
          <w:rFonts w:ascii="Times New Roman" w:hAnsi="Times New Roman" w:cs="Times New Roman"/>
          <w:sz w:val="24"/>
          <w:szCs w:val="24"/>
        </w:rPr>
        <w:t xml:space="preserve"> is essential in order to discuss the persistence and innovations in production</w:t>
      </w:r>
      <w:r w:rsidRPr="00D713B1">
        <w:rPr>
          <w:rFonts w:ascii="Times New Roman" w:hAnsi="Times New Roman" w:cs="Times New Roman"/>
          <w:sz w:val="24"/>
          <w:szCs w:val="24"/>
        </w:rPr>
        <w:t xml:space="preserve"> during </w:t>
      </w:r>
      <w:r w:rsidR="00D51CB8">
        <w:rPr>
          <w:rFonts w:ascii="Times New Roman" w:hAnsi="Times New Roman" w:cs="Times New Roman"/>
          <w:sz w:val="24"/>
          <w:szCs w:val="24"/>
        </w:rPr>
        <w:t>the L</w:t>
      </w:r>
      <w:r w:rsidRPr="00D713B1">
        <w:rPr>
          <w:rFonts w:ascii="Times New Roman" w:hAnsi="Times New Roman" w:cs="Times New Roman"/>
          <w:sz w:val="24"/>
          <w:szCs w:val="24"/>
        </w:rPr>
        <w:t xml:space="preserve">PRIA and AD 150 </w:t>
      </w:r>
      <w:r w:rsidR="00C70D24" w:rsidRPr="00D713B1">
        <w:rPr>
          <w:rFonts w:ascii="Times New Roman" w:hAnsi="Times New Roman" w:cs="Times New Roman"/>
          <w:sz w:val="24"/>
          <w:szCs w:val="24"/>
        </w:rPr>
        <w:t>as the conclusion is reliant on a balance of evidence from the whole period. This will also help determine whether there was a pinnacle point of change and development or whether existing trends continued almost unaffected by the Roman conquest of Britain.</w:t>
      </w:r>
    </w:p>
    <w:p w14:paraId="76D194A0" w14:textId="77777777" w:rsidR="00387C66" w:rsidRDefault="009E3ED9" w:rsidP="00D5118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w:t>
      </w:r>
      <w:r w:rsidR="007634AE">
        <w:rPr>
          <w:rFonts w:ascii="Times New Roman" w:hAnsi="Times New Roman" w:cs="Times New Roman"/>
          <w:sz w:val="24"/>
          <w:szCs w:val="24"/>
        </w:rPr>
        <w:t>issue which ar</w:t>
      </w:r>
      <w:r w:rsidR="00BA1FE5">
        <w:rPr>
          <w:rFonts w:ascii="Times New Roman" w:hAnsi="Times New Roman" w:cs="Times New Roman"/>
          <w:sz w:val="24"/>
          <w:szCs w:val="24"/>
        </w:rPr>
        <w:t>ose during the course of my research came in the form of arch</w:t>
      </w:r>
      <w:r w:rsidR="009D59CF">
        <w:rPr>
          <w:rFonts w:ascii="Times New Roman" w:hAnsi="Times New Roman" w:cs="Times New Roman"/>
          <w:sz w:val="24"/>
          <w:szCs w:val="24"/>
        </w:rPr>
        <w:t>aeological theory, namely Binford and the Middle-range theory.</w:t>
      </w:r>
      <w:r w:rsidR="002F09F4">
        <w:rPr>
          <w:rStyle w:val="FootnoteReference"/>
          <w:rFonts w:ascii="Times New Roman" w:hAnsi="Times New Roman" w:cs="Times New Roman"/>
          <w:sz w:val="24"/>
          <w:szCs w:val="24"/>
        </w:rPr>
        <w:footnoteReference w:id="18"/>
      </w:r>
      <w:r w:rsidR="009D59CF">
        <w:rPr>
          <w:rFonts w:ascii="Times New Roman" w:hAnsi="Times New Roman" w:cs="Times New Roman"/>
          <w:sz w:val="24"/>
          <w:szCs w:val="24"/>
        </w:rPr>
        <w:t xml:space="preserve"> In </w:t>
      </w:r>
      <w:r w:rsidR="00295F59">
        <w:rPr>
          <w:rFonts w:ascii="Times New Roman" w:hAnsi="Times New Roman" w:cs="Times New Roman"/>
          <w:sz w:val="24"/>
          <w:szCs w:val="24"/>
        </w:rPr>
        <w:t xml:space="preserve">this theory Binford discusses the issues surrounding any ancient culture and our </w:t>
      </w:r>
      <w:r w:rsidR="002F09F4">
        <w:rPr>
          <w:rFonts w:ascii="Times New Roman" w:hAnsi="Times New Roman" w:cs="Times New Roman"/>
          <w:sz w:val="24"/>
          <w:szCs w:val="24"/>
        </w:rPr>
        <w:t>tendency</w:t>
      </w:r>
      <w:r w:rsidR="00295F59">
        <w:rPr>
          <w:rFonts w:ascii="Times New Roman" w:hAnsi="Times New Roman" w:cs="Times New Roman"/>
          <w:sz w:val="24"/>
          <w:szCs w:val="24"/>
        </w:rPr>
        <w:t xml:space="preserve"> to apply </w:t>
      </w:r>
      <w:r w:rsidR="002F09F4">
        <w:rPr>
          <w:rFonts w:ascii="Times New Roman" w:hAnsi="Times New Roman" w:cs="Times New Roman"/>
          <w:sz w:val="24"/>
          <w:szCs w:val="24"/>
        </w:rPr>
        <w:t xml:space="preserve">assumptions based on our knowledge of present societies. </w:t>
      </w:r>
      <w:r w:rsidR="00F95F60">
        <w:rPr>
          <w:rFonts w:ascii="Times New Roman" w:hAnsi="Times New Roman" w:cs="Times New Roman"/>
          <w:sz w:val="24"/>
          <w:szCs w:val="24"/>
        </w:rPr>
        <w:t>These middle-range assumptions</w:t>
      </w:r>
      <w:r w:rsidR="00024899">
        <w:rPr>
          <w:rFonts w:ascii="Times New Roman" w:hAnsi="Times New Roman" w:cs="Times New Roman"/>
          <w:sz w:val="24"/>
          <w:szCs w:val="24"/>
        </w:rPr>
        <w:t xml:space="preserve"> can at times </w:t>
      </w:r>
      <w:r w:rsidR="00D2765A">
        <w:rPr>
          <w:rFonts w:ascii="Times New Roman" w:hAnsi="Times New Roman" w:cs="Times New Roman"/>
          <w:sz w:val="24"/>
          <w:szCs w:val="24"/>
        </w:rPr>
        <w:t>guide</w:t>
      </w:r>
      <w:r w:rsidR="00CA6C55">
        <w:rPr>
          <w:rFonts w:ascii="Times New Roman" w:hAnsi="Times New Roman" w:cs="Times New Roman"/>
          <w:sz w:val="24"/>
          <w:szCs w:val="24"/>
        </w:rPr>
        <w:t xml:space="preserve"> us </w:t>
      </w:r>
      <w:r w:rsidR="00D2765A">
        <w:rPr>
          <w:rFonts w:ascii="Times New Roman" w:hAnsi="Times New Roman" w:cs="Times New Roman"/>
          <w:sz w:val="24"/>
          <w:szCs w:val="24"/>
        </w:rPr>
        <w:t xml:space="preserve">from general observation of static archaeological </w:t>
      </w:r>
      <w:r w:rsidR="00C96650">
        <w:rPr>
          <w:rFonts w:ascii="Times New Roman" w:hAnsi="Times New Roman" w:cs="Times New Roman"/>
          <w:sz w:val="24"/>
          <w:szCs w:val="24"/>
        </w:rPr>
        <w:t>record to general theories and statements about the past, whether they are right or w</w:t>
      </w:r>
      <w:r w:rsidR="00176147">
        <w:rPr>
          <w:rFonts w:ascii="Times New Roman" w:hAnsi="Times New Roman" w:cs="Times New Roman"/>
          <w:sz w:val="24"/>
          <w:szCs w:val="24"/>
        </w:rPr>
        <w:t>rong.</w:t>
      </w:r>
      <w:r w:rsidR="00840928">
        <w:rPr>
          <w:rFonts w:ascii="Times New Roman" w:hAnsi="Times New Roman" w:cs="Times New Roman"/>
          <w:sz w:val="24"/>
          <w:szCs w:val="24"/>
        </w:rPr>
        <w:t xml:space="preserve"> Also</w:t>
      </w:r>
      <w:r w:rsidR="00161AB9">
        <w:rPr>
          <w:rFonts w:ascii="Times New Roman" w:hAnsi="Times New Roman" w:cs="Times New Roman"/>
          <w:sz w:val="24"/>
          <w:szCs w:val="24"/>
        </w:rPr>
        <w:t>,</w:t>
      </w:r>
      <w:r w:rsidR="00840928">
        <w:rPr>
          <w:rFonts w:ascii="Times New Roman" w:hAnsi="Times New Roman" w:cs="Times New Roman"/>
          <w:sz w:val="24"/>
          <w:szCs w:val="24"/>
        </w:rPr>
        <w:t xml:space="preserve"> to be taken into </w:t>
      </w:r>
      <w:r w:rsidR="00AD201A">
        <w:rPr>
          <w:rFonts w:ascii="Times New Roman" w:hAnsi="Times New Roman" w:cs="Times New Roman"/>
          <w:sz w:val="24"/>
          <w:szCs w:val="24"/>
        </w:rPr>
        <w:t>consideration</w:t>
      </w:r>
      <w:r w:rsidR="00840928">
        <w:rPr>
          <w:rFonts w:ascii="Times New Roman" w:hAnsi="Times New Roman" w:cs="Times New Roman"/>
          <w:sz w:val="24"/>
          <w:szCs w:val="24"/>
        </w:rPr>
        <w:t xml:space="preserve"> when </w:t>
      </w:r>
      <w:r w:rsidR="00AD201A">
        <w:rPr>
          <w:rFonts w:ascii="Times New Roman" w:hAnsi="Times New Roman" w:cs="Times New Roman"/>
          <w:sz w:val="24"/>
          <w:szCs w:val="24"/>
        </w:rPr>
        <w:t>interpreting</w:t>
      </w:r>
      <w:r w:rsidR="00840928">
        <w:rPr>
          <w:rFonts w:ascii="Times New Roman" w:hAnsi="Times New Roman" w:cs="Times New Roman"/>
          <w:sz w:val="24"/>
          <w:szCs w:val="24"/>
        </w:rPr>
        <w:t xml:space="preserve"> </w:t>
      </w:r>
      <w:r w:rsidR="00AD201A">
        <w:rPr>
          <w:rFonts w:ascii="Times New Roman" w:hAnsi="Times New Roman" w:cs="Times New Roman"/>
          <w:sz w:val="24"/>
          <w:szCs w:val="24"/>
        </w:rPr>
        <w:t>available evidence is Hodder</w:t>
      </w:r>
      <w:r w:rsidR="00161AB9">
        <w:rPr>
          <w:rFonts w:ascii="Times New Roman" w:hAnsi="Times New Roman" w:cs="Times New Roman"/>
          <w:sz w:val="24"/>
          <w:szCs w:val="24"/>
        </w:rPr>
        <w:t>’s theory of ‘equifinality’.</w:t>
      </w:r>
      <w:r w:rsidR="00325FC8">
        <w:rPr>
          <w:rStyle w:val="FootnoteReference"/>
          <w:rFonts w:ascii="Times New Roman" w:hAnsi="Times New Roman" w:cs="Times New Roman"/>
          <w:sz w:val="24"/>
          <w:szCs w:val="24"/>
        </w:rPr>
        <w:footnoteReference w:id="19"/>
      </w:r>
      <w:r w:rsidR="00161AB9">
        <w:rPr>
          <w:rFonts w:ascii="Times New Roman" w:hAnsi="Times New Roman" w:cs="Times New Roman"/>
          <w:sz w:val="24"/>
          <w:szCs w:val="24"/>
        </w:rPr>
        <w:t xml:space="preserve"> Here Hodder</w:t>
      </w:r>
      <w:r w:rsidR="00F40AA5">
        <w:rPr>
          <w:rFonts w:ascii="Times New Roman" w:hAnsi="Times New Roman" w:cs="Times New Roman"/>
          <w:sz w:val="24"/>
          <w:szCs w:val="24"/>
        </w:rPr>
        <w:t xml:space="preserve"> expresses the </w:t>
      </w:r>
      <w:r w:rsidR="001A4737">
        <w:rPr>
          <w:rFonts w:ascii="Times New Roman" w:hAnsi="Times New Roman" w:cs="Times New Roman"/>
          <w:sz w:val="24"/>
          <w:szCs w:val="24"/>
        </w:rPr>
        <w:t xml:space="preserve">ineffectuality of </w:t>
      </w:r>
      <w:r w:rsidR="00F40AA5">
        <w:rPr>
          <w:rFonts w:ascii="Times New Roman" w:hAnsi="Times New Roman" w:cs="Times New Roman"/>
          <w:sz w:val="24"/>
          <w:szCs w:val="24"/>
        </w:rPr>
        <w:t xml:space="preserve">attempting to </w:t>
      </w:r>
      <w:r w:rsidR="002E41A7">
        <w:rPr>
          <w:rFonts w:ascii="Times New Roman" w:hAnsi="Times New Roman" w:cs="Times New Roman"/>
          <w:sz w:val="24"/>
          <w:szCs w:val="24"/>
        </w:rPr>
        <w:t>test or prove</w:t>
      </w:r>
      <w:r w:rsidR="000061A4">
        <w:rPr>
          <w:rFonts w:ascii="Times New Roman" w:hAnsi="Times New Roman" w:cs="Times New Roman"/>
          <w:sz w:val="24"/>
          <w:szCs w:val="24"/>
        </w:rPr>
        <w:t xml:space="preserve"> </w:t>
      </w:r>
      <w:r w:rsidR="00EB7F14">
        <w:rPr>
          <w:rFonts w:ascii="Times New Roman" w:hAnsi="Times New Roman" w:cs="Times New Roman"/>
          <w:sz w:val="24"/>
          <w:szCs w:val="24"/>
        </w:rPr>
        <w:t xml:space="preserve">distinct societal evolution </w:t>
      </w:r>
      <w:r w:rsidR="00FF65AF">
        <w:rPr>
          <w:rFonts w:ascii="Times New Roman" w:hAnsi="Times New Roman" w:cs="Times New Roman"/>
          <w:sz w:val="24"/>
          <w:szCs w:val="24"/>
        </w:rPr>
        <w:t>with</w:t>
      </w:r>
      <w:r w:rsidR="00741FC9">
        <w:rPr>
          <w:rFonts w:ascii="Times New Roman" w:hAnsi="Times New Roman" w:cs="Times New Roman"/>
          <w:sz w:val="24"/>
          <w:szCs w:val="24"/>
        </w:rPr>
        <w:t xml:space="preserve"> s</w:t>
      </w:r>
      <w:r w:rsidR="00AA0D41">
        <w:rPr>
          <w:rFonts w:ascii="Times New Roman" w:hAnsi="Times New Roman" w:cs="Times New Roman"/>
          <w:sz w:val="24"/>
          <w:szCs w:val="24"/>
        </w:rPr>
        <w:t>patial</w:t>
      </w:r>
      <w:r w:rsidR="00741FC9">
        <w:rPr>
          <w:rFonts w:ascii="Times New Roman" w:hAnsi="Times New Roman" w:cs="Times New Roman"/>
          <w:sz w:val="24"/>
          <w:szCs w:val="24"/>
        </w:rPr>
        <w:t xml:space="preserve"> model</w:t>
      </w:r>
      <w:r w:rsidR="00FF65AF">
        <w:rPr>
          <w:rFonts w:ascii="Times New Roman" w:hAnsi="Times New Roman" w:cs="Times New Roman"/>
          <w:sz w:val="24"/>
          <w:szCs w:val="24"/>
        </w:rPr>
        <w:t>s</w:t>
      </w:r>
      <w:r w:rsidR="00B00EB2">
        <w:rPr>
          <w:rFonts w:ascii="Times New Roman" w:hAnsi="Times New Roman" w:cs="Times New Roman"/>
          <w:sz w:val="24"/>
          <w:szCs w:val="24"/>
        </w:rPr>
        <w:t>;</w:t>
      </w:r>
      <w:r w:rsidR="00FF65AF">
        <w:rPr>
          <w:rFonts w:ascii="Times New Roman" w:hAnsi="Times New Roman" w:cs="Times New Roman"/>
          <w:sz w:val="24"/>
          <w:szCs w:val="24"/>
        </w:rPr>
        <w:t xml:space="preserve"> </w:t>
      </w:r>
      <w:r w:rsidR="00F74C49">
        <w:rPr>
          <w:rFonts w:ascii="Times New Roman" w:hAnsi="Times New Roman" w:cs="Times New Roman"/>
          <w:sz w:val="24"/>
          <w:szCs w:val="24"/>
        </w:rPr>
        <w:t xml:space="preserve">as there are many factors which </w:t>
      </w:r>
      <w:r w:rsidR="003611F6">
        <w:rPr>
          <w:rFonts w:ascii="Times New Roman" w:hAnsi="Times New Roman" w:cs="Times New Roman"/>
          <w:sz w:val="24"/>
          <w:szCs w:val="24"/>
        </w:rPr>
        <w:t>could produce the same outcome</w:t>
      </w:r>
      <w:r w:rsidR="00B00EB2">
        <w:rPr>
          <w:rFonts w:ascii="Times New Roman" w:hAnsi="Times New Roman" w:cs="Times New Roman"/>
          <w:sz w:val="24"/>
          <w:szCs w:val="24"/>
        </w:rPr>
        <w:t xml:space="preserve">, and there is no way to </w:t>
      </w:r>
      <w:r w:rsidR="000A4431">
        <w:rPr>
          <w:rFonts w:ascii="Times New Roman" w:hAnsi="Times New Roman" w:cs="Times New Roman"/>
          <w:sz w:val="24"/>
          <w:szCs w:val="24"/>
        </w:rPr>
        <w:t xml:space="preserve">test absolutely </w:t>
      </w:r>
      <w:r w:rsidR="00325FC8">
        <w:rPr>
          <w:rFonts w:ascii="Times New Roman" w:hAnsi="Times New Roman" w:cs="Times New Roman"/>
          <w:sz w:val="24"/>
          <w:szCs w:val="24"/>
        </w:rPr>
        <w:t>between the alternatives.</w:t>
      </w:r>
      <w:r w:rsidR="00741FC9">
        <w:rPr>
          <w:rFonts w:ascii="Times New Roman" w:hAnsi="Times New Roman" w:cs="Times New Roman"/>
          <w:sz w:val="24"/>
          <w:szCs w:val="24"/>
        </w:rPr>
        <w:t xml:space="preserve"> </w:t>
      </w:r>
    </w:p>
    <w:p w14:paraId="535C5C24" w14:textId="77777777" w:rsidR="00DF216B" w:rsidRDefault="00A37410" w:rsidP="00A3741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 believe that it is imperative at this moment to </w:t>
      </w:r>
      <w:r w:rsidR="0029653A">
        <w:rPr>
          <w:rFonts w:ascii="Times New Roman" w:hAnsi="Times New Roman" w:cs="Times New Roman"/>
          <w:sz w:val="24"/>
          <w:szCs w:val="24"/>
        </w:rPr>
        <w:t xml:space="preserve">detail another one of the issues </w:t>
      </w:r>
      <w:r w:rsidR="00936991">
        <w:rPr>
          <w:rFonts w:ascii="Times New Roman" w:hAnsi="Times New Roman" w:cs="Times New Roman"/>
          <w:sz w:val="24"/>
          <w:szCs w:val="24"/>
        </w:rPr>
        <w:t>I</w:t>
      </w:r>
      <w:r w:rsidR="00690FF4">
        <w:rPr>
          <w:rFonts w:ascii="Times New Roman" w:hAnsi="Times New Roman" w:cs="Times New Roman"/>
          <w:sz w:val="24"/>
          <w:szCs w:val="24"/>
        </w:rPr>
        <w:t xml:space="preserve"> experienced throughout my research</w:t>
      </w:r>
      <w:r w:rsidR="00936991">
        <w:rPr>
          <w:rFonts w:ascii="Times New Roman" w:hAnsi="Times New Roman" w:cs="Times New Roman"/>
          <w:sz w:val="24"/>
          <w:szCs w:val="24"/>
        </w:rPr>
        <w:t xml:space="preserve"> before continuing onto the next chapter, namely</w:t>
      </w:r>
      <w:r w:rsidR="00690FF4">
        <w:rPr>
          <w:rFonts w:ascii="Times New Roman" w:hAnsi="Times New Roman" w:cs="Times New Roman"/>
          <w:sz w:val="24"/>
          <w:szCs w:val="24"/>
        </w:rPr>
        <w:t xml:space="preserve"> the abundance of detailed works by John’s</w:t>
      </w:r>
      <w:r w:rsidR="00D71A08">
        <w:rPr>
          <w:rFonts w:ascii="Times New Roman" w:hAnsi="Times New Roman" w:cs="Times New Roman"/>
          <w:sz w:val="24"/>
          <w:szCs w:val="24"/>
        </w:rPr>
        <w:t>,</w:t>
      </w:r>
      <w:r w:rsidR="008411DA">
        <w:rPr>
          <w:rFonts w:ascii="Times New Roman" w:hAnsi="Times New Roman" w:cs="Times New Roman"/>
          <w:sz w:val="24"/>
          <w:szCs w:val="24"/>
        </w:rPr>
        <w:t xml:space="preserve"> on the topic of early Romano-British jewellery.</w:t>
      </w:r>
      <w:r w:rsidR="005B7C52" w:rsidRPr="005B7C52">
        <w:rPr>
          <w:rFonts w:ascii="Times New Roman" w:hAnsi="Times New Roman" w:cs="Times New Roman"/>
          <w:sz w:val="24"/>
          <w:szCs w:val="24"/>
        </w:rPr>
        <w:t xml:space="preserve"> </w:t>
      </w:r>
      <w:r w:rsidR="005B7C52">
        <w:rPr>
          <w:rFonts w:ascii="Times New Roman" w:hAnsi="Times New Roman" w:cs="Times New Roman"/>
          <w:sz w:val="24"/>
          <w:szCs w:val="24"/>
        </w:rPr>
        <w:t>When collecting evidence of jewellery production for this period the works of Johns possessed the greatest in detail and so were cited often for having helped develop my understanding.</w:t>
      </w:r>
      <w:r w:rsidR="000345D6">
        <w:rPr>
          <w:rFonts w:ascii="Times New Roman" w:hAnsi="Times New Roman" w:cs="Times New Roman"/>
          <w:sz w:val="24"/>
          <w:szCs w:val="24"/>
        </w:rPr>
        <w:t xml:space="preserve"> </w:t>
      </w:r>
      <w:r w:rsidR="00707D49">
        <w:rPr>
          <w:rFonts w:ascii="Times New Roman" w:hAnsi="Times New Roman" w:cs="Times New Roman"/>
          <w:sz w:val="24"/>
          <w:szCs w:val="24"/>
        </w:rPr>
        <w:t xml:space="preserve">It is necessary therefore for me to acknowledge Catherine Johns’ multitude of works, which have helped form the basis of my research in regard to the post </w:t>
      </w:r>
      <w:r w:rsidR="00707D49">
        <w:rPr>
          <w:rFonts w:ascii="Times New Roman" w:hAnsi="Times New Roman" w:cs="Times New Roman"/>
          <w:sz w:val="24"/>
          <w:szCs w:val="24"/>
        </w:rPr>
        <w:lastRenderedPageBreak/>
        <w:t xml:space="preserve">conquest period in Britain. </w:t>
      </w:r>
      <w:r w:rsidR="005B7C52">
        <w:rPr>
          <w:rFonts w:ascii="Times New Roman" w:hAnsi="Times New Roman" w:cs="Times New Roman"/>
          <w:sz w:val="24"/>
          <w:szCs w:val="24"/>
        </w:rPr>
        <w:t>However</w:t>
      </w:r>
      <w:r w:rsidR="002A30A2">
        <w:rPr>
          <w:rFonts w:ascii="Times New Roman" w:hAnsi="Times New Roman" w:cs="Times New Roman"/>
          <w:sz w:val="24"/>
          <w:szCs w:val="24"/>
        </w:rPr>
        <w:t>,</w:t>
      </w:r>
      <w:r w:rsidR="005B7C52">
        <w:rPr>
          <w:rFonts w:ascii="Times New Roman" w:hAnsi="Times New Roman" w:cs="Times New Roman"/>
          <w:sz w:val="24"/>
          <w:szCs w:val="24"/>
        </w:rPr>
        <w:t xml:space="preserve"> this at times caused me to have sections of </w:t>
      </w:r>
      <w:r w:rsidR="002A30A2">
        <w:rPr>
          <w:rFonts w:ascii="Times New Roman" w:hAnsi="Times New Roman" w:cs="Times New Roman"/>
          <w:sz w:val="24"/>
          <w:szCs w:val="24"/>
        </w:rPr>
        <w:t>analysis with her as a repeated reference point</w:t>
      </w:r>
      <w:r w:rsidR="006102DD">
        <w:rPr>
          <w:rFonts w:ascii="Times New Roman" w:hAnsi="Times New Roman" w:cs="Times New Roman"/>
          <w:sz w:val="24"/>
          <w:szCs w:val="24"/>
        </w:rPr>
        <w:t>.</w:t>
      </w:r>
      <w:r w:rsidR="003739F5">
        <w:rPr>
          <w:rFonts w:ascii="Times New Roman" w:hAnsi="Times New Roman" w:cs="Times New Roman"/>
          <w:sz w:val="24"/>
          <w:szCs w:val="24"/>
        </w:rPr>
        <w:t xml:space="preserve"> This may be viewed in a negative way</w:t>
      </w:r>
      <w:r w:rsidR="008C3D39">
        <w:rPr>
          <w:rFonts w:ascii="Times New Roman" w:hAnsi="Times New Roman" w:cs="Times New Roman"/>
          <w:sz w:val="24"/>
          <w:szCs w:val="24"/>
        </w:rPr>
        <w:t xml:space="preserve">, as some may suggest that it leads to </w:t>
      </w:r>
      <w:r w:rsidR="00D34BA9">
        <w:rPr>
          <w:rFonts w:ascii="Times New Roman" w:hAnsi="Times New Roman" w:cs="Times New Roman"/>
          <w:sz w:val="24"/>
          <w:szCs w:val="24"/>
        </w:rPr>
        <w:t>trends of singular thought. However</w:t>
      </w:r>
      <w:r w:rsidR="000345D6">
        <w:rPr>
          <w:rFonts w:ascii="Times New Roman" w:hAnsi="Times New Roman" w:cs="Times New Roman"/>
          <w:sz w:val="24"/>
          <w:szCs w:val="24"/>
        </w:rPr>
        <w:t>,</w:t>
      </w:r>
      <w:r w:rsidR="00D34BA9">
        <w:rPr>
          <w:rFonts w:ascii="Times New Roman" w:hAnsi="Times New Roman" w:cs="Times New Roman"/>
          <w:sz w:val="24"/>
          <w:szCs w:val="24"/>
        </w:rPr>
        <w:t xml:space="preserve"> </w:t>
      </w:r>
      <w:r w:rsidR="00D06B0E">
        <w:rPr>
          <w:rFonts w:ascii="Times New Roman" w:hAnsi="Times New Roman" w:cs="Times New Roman"/>
          <w:sz w:val="24"/>
          <w:szCs w:val="24"/>
        </w:rPr>
        <w:t xml:space="preserve">in using only her analysis coupled with my interpretation I believe I have avoided the pit fall of merely </w:t>
      </w:r>
      <w:r w:rsidR="000345D6">
        <w:rPr>
          <w:rFonts w:ascii="Times New Roman" w:hAnsi="Times New Roman" w:cs="Times New Roman"/>
          <w:sz w:val="24"/>
          <w:szCs w:val="24"/>
        </w:rPr>
        <w:t>repeating without original thought.</w:t>
      </w:r>
      <w:r w:rsidR="006102DD">
        <w:rPr>
          <w:rFonts w:ascii="Times New Roman" w:hAnsi="Times New Roman" w:cs="Times New Roman"/>
          <w:sz w:val="24"/>
          <w:szCs w:val="24"/>
        </w:rPr>
        <w:t xml:space="preserve"> </w:t>
      </w:r>
    </w:p>
    <w:p w14:paraId="0F943599" w14:textId="67BC7846" w:rsidR="00DF216B" w:rsidRPr="00DF216B" w:rsidRDefault="00437510" w:rsidP="00A37410">
      <w:pPr>
        <w:spacing w:line="480" w:lineRule="auto"/>
        <w:jc w:val="both"/>
        <w:rPr>
          <w:rFonts w:ascii="Times New Roman" w:hAnsi="Times New Roman" w:cs="Times New Roman"/>
          <w:sz w:val="24"/>
          <w:szCs w:val="24"/>
        </w:rPr>
      </w:pPr>
      <w:r>
        <w:rPr>
          <w:rFonts w:ascii="Times New Roman" w:hAnsi="Times New Roman" w:cs="Times New Roman"/>
          <w:sz w:val="24"/>
        </w:rPr>
        <w:t>B</w:t>
      </w:r>
      <w:r w:rsidR="00DF216B">
        <w:rPr>
          <w:rFonts w:ascii="Times New Roman" w:hAnsi="Times New Roman" w:cs="Times New Roman"/>
          <w:sz w:val="24"/>
        </w:rPr>
        <w:t>e</w:t>
      </w:r>
      <w:r>
        <w:rPr>
          <w:rFonts w:ascii="Times New Roman" w:hAnsi="Times New Roman" w:cs="Times New Roman"/>
          <w:sz w:val="24"/>
        </w:rPr>
        <w:t xml:space="preserve">fore continuing there is on more distinction I would like to make which it the classification of hoards and treasures. As argued by </w:t>
      </w:r>
      <w:r w:rsidR="006E0217">
        <w:rPr>
          <w:rFonts w:ascii="Times New Roman" w:hAnsi="Times New Roman" w:cs="Times New Roman"/>
          <w:sz w:val="24"/>
        </w:rPr>
        <w:t>Johns</w:t>
      </w:r>
      <w:r w:rsidR="0030782D">
        <w:rPr>
          <w:rFonts w:ascii="Times New Roman" w:hAnsi="Times New Roman" w:cs="Times New Roman"/>
          <w:sz w:val="24"/>
        </w:rPr>
        <w:t>’</w:t>
      </w:r>
      <w:r w:rsidR="006E0217">
        <w:rPr>
          <w:rFonts w:ascii="Times New Roman" w:hAnsi="Times New Roman" w:cs="Times New Roman"/>
          <w:sz w:val="24"/>
        </w:rPr>
        <w:t xml:space="preserve"> hoards and treasures are not </w:t>
      </w:r>
      <w:r w:rsidR="00CA067F">
        <w:rPr>
          <w:rFonts w:ascii="Times New Roman" w:hAnsi="Times New Roman" w:cs="Times New Roman"/>
          <w:sz w:val="24"/>
        </w:rPr>
        <w:t xml:space="preserve">the same thing but they do have over lapping features. </w:t>
      </w:r>
      <w:r w:rsidR="00B93FC0">
        <w:rPr>
          <w:rFonts w:ascii="Times New Roman" w:hAnsi="Times New Roman" w:cs="Times New Roman"/>
          <w:sz w:val="24"/>
        </w:rPr>
        <w:t xml:space="preserve">The concept of hoarding is applied to a wide variety of materials </w:t>
      </w:r>
      <w:r w:rsidR="00541529">
        <w:rPr>
          <w:rFonts w:ascii="Times New Roman" w:hAnsi="Times New Roman" w:cs="Times New Roman"/>
          <w:sz w:val="24"/>
        </w:rPr>
        <w:t xml:space="preserve">if they were evidently stored or hidden together intentionally. </w:t>
      </w:r>
      <w:r w:rsidR="00C27058">
        <w:rPr>
          <w:rFonts w:ascii="Times New Roman" w:hAnsi="Times New Roman" w:cs="Times New Roman"/>
          <w:sz w:val="24"/>
        </w:rPr>
        <w:t>On the other hand</w:t>
      </w:r>
      <w:r w:rsidR="00541529">
        <w:rPr>
          <w:rFonts w:ascii="Times New Roman" w:hAnsi="Times New Roman" w:cs="Times New Roman"/>
          <w:sz w:val="24"/>
        </w:rPr>
        <w:t xml:space="preserve">, </w:t>
      </w:r>
      <w:r w:rsidR="009D441F">
        <w:rPr>
          <w:rFonts w:ascii="Times New Roman" w:hAnsi="Times New Roman" w:cs="Times New Roman"/>
          <w:sz w:val="24"/>
        </w:rPr>
        <w:t xml:space="preserve">the concept of </w:t>
      </w:r>
      <w:r w:rsidR="00A02306">
        <w:rPr>
          <w:rFonts w:ascii="Times New Roman" w:hAnsi="Times New Roman" w:cs="Times New Roman"/>
          <w:sz w:val="24"/>
        </w:rPr>
        <w:t xml:space="preserve">a treasure </w:t>
      </w:r>
      <w:r w:rsidR="00664012">
        <w:rPr>
          <w:rFonts w:ascii="Times New Roman" w:hAnsi="Times New Roman" w:cs="Times New Roman"/>
          <w:sz w:val="24"/>
        </w:rPr>
        <w:t>seems to be only</w:t>
      </w:r>
      <w:r w:rsidR="00A02306">
        <w:rPr>
          <w:rFonts w:ascii="Times New Roman" w:hAnsi="Times New Roman" w:cs="Times New Roman"/>
          <w:sz w:val="24"/>
        </w:rPr>
        <w:t xml:space="preserve"> appl</w:t>
      </w:r>
      <w:r w:rsidR="00664012">
        <w:rPr>
          <w:rFonts w:ascii="Times New Roman" w:hAnsi="Times New Roman" w:cs="Times New Roman"/>
          <w:sz w:val="24"/>
        </w:rPr>
        <w:t>icable</w:t>
      </w:r>
      <w:r w:rsidR="00CE7087">
        <w:rPr>
          <w:rFonts w:ascii="Times New Roman" w:hAnsi="Times New Roman" w:cs="Times New Roman"/>
          <w:sz w:val="24"/>
        </w:rPr>
        <w:t xml:space="preserve"> to a collection of objects of </w:t>
      </w:r>
      <w:r w:rsidR="00664012">
        <w:rPr>
          <w:rFonts w:ascii="Times New Roman" w:hAnsi="Times New Roman" w:cs="Times New Roman"/>
          <w:sz w:val="24"/>
        </w:rPr>
        <w:t xml:space="preserve">either; </w:t>
      </w:r>
      <w:r w:rsidR="00CE7087">
        <w:rPr>
          <w:rFonts w:ascii="Times New Roman" w:hAnsi="Times New Roman" w:cs="Times New Roman"/>
          <w:sz w:val="24"/>
        </w:rPr>
        <w:t>a high intrinsic value</w:t>
      </w:r>
      <w:r w:rsidR="00463314">
        <w:rPr>
          <w:rFonts w:ascii="Times New Roman" w:hAnsi="Times New Roman" w:cs="Times New Roman"/>
          <w:sz w:val="24"/>
        </w:rPr>
        <w:t xml:space="preserve"> perceived in the given society</w:t>
      </w:r>
      <w:r w:rsidR="00664012">
        <w:rPr>
          <w:rFonts w:ascii="Times New Roman" w:hAnsi="Times New Roman" w:cs="Times New Roman"/>
          <w:sz w:val="24"/>
        </w:rPr>
        <w:t xml:space="preserve">, or of </w:t>
      </w:r>
      <w:r w:rsidR="006D3446">
        <w:rPr>
          <w:rFonts w:ascii="Times New Roman" w:hAnsi="Times New Roman" w:cs="Times New Roman"/>
          <w:sz w:val="24"/>
        </w:rPr>
        <w:t>b</w:t>
      </w:r>
      <w:r w:rsidR="009A659E">
        <w:rPr>
          <w:rFonts w:ascii="Times New Roman" w:hAnsi="Times New Roman" w:cs="Times New Roman"/>
          <w:sz w:val="24"/>
        </w:rPr>
        <w:t xml:space="preserve">eing high value in </w:t>
      </w:r>
      <w:r w:rsidR="00630B6D">
        <w:rPr>
          <w:rFonts w:ascii="Times New Roman" w:hAnsi="Times New Roman" w:cs="Times New Roman"/>
          <w:sz w:val="24"/>
        </w:rPr>
        <w:t xml:space="preserve">a </w:t>
      </w:r>
      <w:r w:rsidR="009A659E">
        <w:rPr>
          <w:rFonts w:ascii="Times New Roman" w:hAnsi="Times New Roman" w:cs="Times New Roman"/>
          <w:sz w:val="24"/>
        </w:rPr>
        <w:t xml:space="preserve">less </w:t>
      </w:r>
      <w:r w:rsidR="00630B6D">
        <w:rPr>
          <w:rFonts w:ascii="Times New Roman" w:hAnsi="Times New Roman" w:cs="Times New Roman"/>
          <w:sz w:val="24"/>
        </w:rPr>
        <w:t>quantifiable manner</w:t>
      </w:r>
      <w:r w:rsidR="00463314">
        <w:rPr>
          <w:rFonts w:ascii="Times New Roman" w:hAnsi="Times New Roman" w:cs="Times New Roman"/>
          <w:sz w:val="24"/>
        </w:rPr>
        <w:t>.</w:t>
      </w:r>
      <w:r w:rsidR="00630B6D">
        <w:rPr>
          <w:rStyle w:val="FootnoteReference"/>
          <w:rFonts w:ascii="Times New Roman" w:hAnsi="Times New Roman" w:cs="Times New Roman"/>
          <w:sz w:val="24"/>
        </w:rPr>
        <w:footnoteReference w:id="20"/>
      </w:r>
      <w:r w:rsidR="00463314">
        <w:rPr>
          <w:rFonts w:ascii="Times New Roman" w:hAnsi="Times New Roman" w:cs="Times New Roman"/>
          <w:sz w:val="24"/>
        </w:rPr>
        <w:t xml:space="preserve"> </w:t>
      </w:r>
      <w:r w:rsidR="00EC1184">
        <w:br w:type="page"/>
      </w:r>
    </w:p>
    <w:p w14:paraId="10EFE969" w14:textId="2D44C451" w:rsidR="00AF4DB1" w:rsidRPr="00F35442" w:rsidRDefault="00EC1184" w:rsidP="00370274">
      <w:pPr>
        <w:pStyle w:val="Heading1"/>
        <w:spacing w:line="480" w:lineRule="auto"/>
        <w:jc w:val="both"/>
        <w:rPr>
          <w:rFonts w:ascii="Times New Roman" w:hAnsi="Times New Roman" w:cs="Times New Roman"/>
          <w:color w:val="auto"/>
          <w:sz w:val="28"/>
          <w:u w:val="single"/>
        </w:rPr>
      </w:pPr>
      <w:bookmarkStart w:id="7" w:name="_Toc513621707"/>
      <w:r w:rsidRPr="00F35442">
        <w:rPr>
          <w:rFonts w:ascii="Times New Roman" w:hAnsi="Times New Roman" w:cs="Times New Roman"/>
          <w:color w:val="auto"/>
          <w:sz w:val="28"/>
          <w:u w:val="single"/>
        </w:rPr>
        <w:lastRenderedPageBreak/>
        <w:t xml:space="preserve">Native </w:t>
      </w:r>
      <w:r w:rsidR="00AF4DB1" w:rsidRPr="00F35442">
        <w:rPr>
          <w:rFonts w:ascii="Times New Roman" w:hAnsi="Times New Roman" w:cs="Times New Roman"/>
          <w:color w:val="auto"/>
          <w:sz w:val="28"/>
          <w:u w:val="single"/>
        </w:rPr>
        <w:t>tradition as background to British jewellery:</w:t>
      </w:r>
      <w:bookmarkEnd w:id="7"/>
    </w:p>
    <w:p w14:paraId="0E5291BF" w14:textId="5A4CF3B3" w:rsidR="00172E35" w:rsidRDefault="00172E35"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chapter details the pre-existing </w:t>
      </w:r>
      <w:r w:rsidR="003573A5">
        <w:rPr>
          <w:rFonts w:ascii="Times New Roman" w:hAnsi="Times New Roman" w:cs="Times New Roman"/>
          <w:sz w:val="24"/>
          <w:szCs w:val="24"/>
        </w:rPr>
        <w:t xml:space="preserve">native traditions of bricolage </w:t>
      </w:r>
      <w:r w:rsidR="00C84A80">
        <w:rPr>
          <w:rFonts w:ascii="Times New Roman" w:hAnsi="Times New Roman" w:cs="Times New Roman"/>
          <w:sz w:val="24"/>
          <w:szCs w:val="24"/>
        </w:rPr>
        <w:t xml:space="preserve">and the fluidity of culture during the LPRIA in Britain. </w:t>
      </w:r>
      <w:r w:rsidR="00B45927">
        <w:rPr>
          <w:rFonts w:ascii="Times New Roman" w:hAnsi="Times New Roman" w:cs="Times New Roman"/>
          <w:sz w:val="24"/>
          <w:szCs w:val="24"/>
        </w:rPr>
        <w:t xml:space="preserve">Throughout this chapter you will see the analysis of </w:t>
      </w:r>
      <w:r w:rsidR="004D0500">
        <w:rPr>
          <w:rFonts w:ascii="Times New Roman" w:hAnsi="Times New Roman" w:cs="Times New Roman"/>
          <w:sz w:val="24"/>
          <w:szCs w:val="24"/>
        </w:rPr>
        <w:t>items of jewellery that share similarity to</w:t>
      </w:r>
      <w:r w:rsidR="00B45927">
        <w:rPr>
          <w:rFonts w:ascii="Times New Roman" w:hAnsi="Times New Roman" w:cs="Times New Roman"/>
          <w:sz w:val="24"/>
          <w:szCs w:val="24"/>
        </w:rPr>
        <w:t xml:space="preserve"> other</w:t>
      </w:r>
      <w:r w:rsidR="004D0500">
        <w:rPr>
          <w:rFonts w:ascii="Times New Roman" w:hAnsi="Times New Roman" w:cs="Times New Roman"/>
          <w:sz w:val="24"/>
          <w:szCs w:val="24"/>
        </w:rPr>
        <w:t xml:space="preserve"> items found outside of a British context</w:t>
      </w:r>
      <w:r w:rsidR="00B45927">
        <w:rPr>
          <w:rFonts w:ascii="Times New Roman" w:hAnsi="Times New Roman" w:cs="Times New Roman"/>
          <w:sz w:val="24"/>
          <w:szCs w:val="24"/>
        </w:rPr>
        <w:t>.</w:t>
      </w:r>
      <w:r w:rsidR="00CE30A2">
        <w:rPr>
          <w:rFonts w:ascii="Times New Roman" w:hAnsi="Times New Roman" w:cs="Times New Roman"/>
          <w:sz w:val="24"/>
          <w:szCs w:val="24"/>
        </w:rPr>
        <w:t xml:space="preserve"> Also analysed in this section is the</w:t>
      </w:r>
      <w:r w:rsidR="00B06404">
        <w:rPr>
          <w:rFonts w:ascii="Times New Roman" w:hAnsi="Times New Roman" w:cs="Times New Roman"/>
          <w:sz w:val="24"/>
          <w:szCs w:val="24"/>
        </w:rPr>
        <w:t xml:space="preserve"> chemical composition of </w:t>
      </w:r>
      <w:r w:rsidR="00CE30A2">
        <w:rPr>
          <w:rFonts w:ascii="Times New Roman" w:hAnsi="Times New Roman" w:cs="Times New Roman"/>
          <w:sz w:val="24"/>
          <w:szCs w:val="24"/>
        </w:rPr>
        <w:t>2 glass beads</w:t>
      </w:r>
      <w:r w:rsidR="00B06404">
        <w:rPr>
          <w:rFonts w:ascii="Times New Roman" w:hAnsi="Times New Roman" w:cs="Times New Roman"/>
          <w:sz w:val="24"/>
          <w:szCs w:val="24"/>
        </w:rPr>
        <w:t xml:space="preserve"> </w:t>
      </w:r>
      <w:r w:rsidR="008C477B">
        <w:rPr>
          <w:rFonts w:ascii="Times New Roman" w:hAnsi="Times New Roman" w:cs="Times New Roman"/>
          <w:sz w:val="24"/>
          <w:szCs w:val="24"/>
        </w:rPr>
        <w:t xml:space="preserve">found in a British LPRIA context that seem to have adopted </w:t>
      </w:r>
      <w:r w:rsidR="00B45927">
        <w:rPr>
          <w:rFonts w:ascii="Times New Roman" w:hAnsi="Times New Roman" w:cs="Times New Roman"/>
          <w:sz w:val="24"/>
          <w:szCs w:val="24"/>
        </w:rPr>
        <w:t>metallurgical techniques from the continent</w:t>
      </w:r>
      <w:r w:rsidR="00677DD4">
        <w:rPr>
          <w:rFonts w:ascii="Times New Roman" w:hAnsi="Times New Roman" w:cs="Times New Roman"/>
          <w:sz w:val="24"/>
          <w:szCs w:val="24"/>
        </w:rPr>
        <w:t>. All of this aims to d</w:t>
      </w:r>
      <w:r w:rsidR="00CE30A2">
        <w:rPr>
          <w:rFonts w:ascii="Times New Roman" w:hAnsi="Times New Roman" w:cs="Times New Roman"/>
          <w:sz w:val="24"/>
          <w:szCs w:val="24"/>
        </w:rPr>
        <w:t>emonstrat</w:t>
      </w:r>
      <w:r w:rsidR="00677DD4">
        <w:rPr>
          <w:rFonts w:ascii="Times New Roman" w:hAnsi="Times New Roman" w:cs="Times New Roman"/>
          <w:sz w:val="24"/>
          <w:szCs w:val="24"/>
        </w:rPr>
        <w:t>e</w:t>
      </w:r>
      <w:r w:rsidR="00CE30A2">
        <w:rPr>
          <w:rFonts w:ascii="Times New Roman" w:hAnsi="Times New Roman" w:cs="Times New Roman"/>
          <w:sz w:val="24"/>
          <w:szCs w:val="24"/>
        </w:rPr>
        <w:t xml:space="preserve"> </w:t>
      </w:r>
      <w:r w:rsidR="00677DD4">
        <w:rPr>
          <w:rFonts w:ascii="Times New Roman" w:hAnsi="Times New Roman" w:cs="Times New Roman"/>
          <w:sz w:val="24"/>
          <w:szCs w:val="24"/>
        </w:rPr>
        <w:t>that there were development</w:t>
      </w:r>
      <w:r w:rsidR="00275944">
        <w:rPr>
          <w:rFonts w:ascii="Times New Roman" w:hAnsi="Times New Roman" w:cs="Times New Roman"/>
          <w:sz w:val="24"/>
          <w:szCs w:val="24"/>
        </w:rPr>
        <w:t>s already underway during this period before the introduction of Roman material culture</w:t>
      </w:r>
      <w:r w:rsidR="008C477B">
        <w:rPr>
          <w:rFonts w:ascii="Times New Roman" w:hAnsi="Times New Roman" w:cs="Times New Roman"/>
          <w:sz w:val="24"/>
          <w:szCs w:val="24"/>
        </w:rPr>
        <w:t xml:space="preserve"> </w:t>
      </w:r>
    </w:p>
    <w:p w14:paraId="53E3DE8A" w14:textId="0F82D183" w:rsidR="00ED14B1" w:rsidRDefault="00EC30AD"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During the pre-Roman period in British history there is significant evidence for a thriving ‘industry’ in jewellery making and adornment. There is also evidence of imported metal types during the Later iron-age period coming from either Ireland or the continent.</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Along with this there is also evidence of change occurring before the Roman invasion as shown by the</w:t>
      </w:r>
      <w:r w:rsidR="000667CC">
        <w:rPr>
          <w:rFonts w:ascii="Times New Roman" w:hAnsi="Times New Roman" w:cs="Times New Roman"/>
          <w:sz w:val="24"/>
          <w:szCs w:val="24"/>
        </w:rPr>
        <w:t xml:space="preserve"> reduced frequency </w:t>
      </w:r>
      <w:r w:rsidR="00D01EB1">
        <w:rPr>
          <w:rFonts w:ascii="Times New Roman" w:hAnsi="Times New Roman" w:cs="Times New Roman"/>
          <w:sz w:val="24"/>
          <w:szCs w:val="24"/>
        </w:rPr>
        <w:t xml:space="preserve">of items produced </w:t>
      </w:r>
      <w:r>
        <w:rPr>
          <w:rFonts w:ascii="Times New Roman" w:hAnsi="Times New Roman" w:cs="Times New Roman"/>
          <w:sz w:val="24"/>
          <w:szCs w:val="24"/>
        </w:rPr>
        <w:t>in cast bronze and the Massiliote prototypes during the mid-first century BC and the increasing importance of other metal types.</w:t>
      </w:r>
      <w:r w:rsidR="00183B75">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w:t>
      </w:r>
      <w:r w:rsidR="00243658">
        <w:rPr>
          <w:rFonts w:ascii="Times New Roman" w:hAnsi="Times New Roman" w:cs="Times New Roman"/>
          <w:sz w:val="24"/>
          <w:szCs w:val="24"/>
        </w:rPr>
        <w:t xml:space="preserve">During the </w:t>
      </w:r>
      <w:r w:rsidR="001A7159">
        <w:rPr>
          <w:rFonts w:ascii="Times New Roman" w:hAnsi="Times New Roman" w:cs="Times New Roman"/>
          <w:sz w:val="24"/>
          <w:szCs w:val="24"/>
        </w:rPr>
        <w:t>later</w:t>
      </w:r>
      <w:r w:rsidR="00243658">
        <w:rPr>
          <w:rFonts w:ascii="Times New Roman" w:hAnsi="Times New Roman" w:cs="Times New Roman"/>
          <w:sz w:val="24"/>
          <w:szCs w:val="24"/>
        </w:rPr>
        <w:t xml:space="preserve"> L</w:t>
      </w:r>
      <w:r w:rsidR="00D51CB8">
        <w:rPr>
          <w:rFonts w:ascii="Times New Roman" w:hAnsi="Times New Roman" w:cs="Times New Roman"/>
          <w:sz w:val="24"/>
          <w:szCs w:val="24"/>
        </w:rPr>
        <w:t>a</w:t>
      </w:r>
      <w:r w:rsidR="00243658">
        <w:rPr>
          <w:rFonts w:ascii="Times New Roman" w:hAnsi="Times New Roman" w:cs="Times New Roman"/>
          <w:sz w:val="24"/>
          <w:szCs w:val="24"/>
        </w:rPr>
        <w:t xml:space="preserve"> Tène period there see</w:t>
      </w:r>
      <w:r w:rsidR="003C4517">
        <w:rPr>
          <w:rFonts w:ascii="Times New Roman" w:hAnsi="Times New Roman" w:cs="Times New Roman"/>
          <w:sz w:val="24"/>
          <w:szCs w:val="24"/>
        </w:rPr>
        <w:t>m</w:t>
      </w:r>
      <w:r w:rsidR="00243658">
        <w:rPr>
          <w:rFonts w:ascii="Times New Roman" w:hAnsi="Times New Roman" w:cs="Times New Roman"/>
          <w:sz w:val="24"/>
          <w:szCs w:val="24"/>
        </w:rPr>
        <w:t xml:space="preserve"> to be revivals in metallurgical activity and new, previously unutilised copper deposits were opened up. The best example of this is exists in the area of the Llanymynech hill-fort and the Tanat valley</w:t>
      </w:r>
      <w:r w:rsidR="00052997">
        <w:rPr>
          <w:rFonts w:ascii="Times New Roman" w:hAnsi="Times New Roman" w:cs="Times New Roman"/>
          <w:sz w:val="24"/>
          <w:szCs w:val="24"/>
        </w:rPr>
        <w:t xml:space="preserve">, </w:t>
      </w:r>
      <w:r w:rsidR="00A42AED" w:rsidRPr="004E1047">
        <w:rPr>
          <w:rFonts w:ascii="Times New Roman" w:hAnsi="Times New Roman" w:cs="Times New Roman"/>
          <w:sz w:val="24"/>
          <w:szCs w:val="24"/>
        </w:rPr>
        <w:t>locate</w:t>
      </w:r>
      <w:r w:rsidR="004E1047" w:rsidRPr="004E1047">
        <w:rPr>
          <w:rFonts w:ascii="Times New Roman" w:hAnsi="Times New Roman" w:cs="Times New Roman"/>
          <w:sz w:val="24"/>
          <w:szCs w:val="24"/>
        </w:rPr>
        <w:t xml:space="preserve">d </w:t>
      </w:r>
      <w:r w:rsidR="00052997" w:rsidRPr="004E1047">
        <w:rPr>
          <w:rFonts w:ascii="Times New Roman" w:hAnsi="Times New Roman" w:cs="Times New Roman"/>
          <w:sz w:val="24"/>
          <w:szCs w:val="24"/>
        </w:rPr>
        <w:t xml:space="preserve">on the </w:t>
      </w:r>
      <w:r w:rsidR="00DC11E8" w:rsidRPr="004E1047">
        <w:rPr>
          <w:rFonts w:ascii="Times New Roman" w:hAnsi="Times New Roman" w:cs="Times New Roman"/>
          <w:sz w:val="24"/>
          <w:szCs w:val="24"/>
        </w:rPr>
        <w:t>W</w:t>
      </w:r>
      <w:r w:rsidR="00052997" w:rsidRPr="004E1047">
        <w:rPr>
          <w:rFonts w:ascii="Times New Roman" w:hAnsi="Times New Roman" w:cs="Times New Roman"/>
          <w:sz w:val="24"/>
          <w:szCs w:val="24"/>
        </w:rPr>
        <w:t>elsh side of the Powys/Shropshire border.</w:t>
      </w:r>
      <w:r w:rsidR="00052997">
        <w:rPr>
          <w:rFonts w:ascii="Times New Roman" w:hAnsi="Times New Roman" w:cs="Times New Roman"/>
          <w:sz w:val="24"/>
          <w:szCs w:val="24"/>
        </w:rPr>
        <w:t xml:space="preserve"> </w:t>
      </w:r>
      <w:r w:rsidR="00ED14B1">
        <w:rPr>
          <w:rFonts w:ascii="Times New Roman" w:hAnsi="Times New Roman" w:cs="Times New Roman"/>
          <w:sz w:val="24"/>
          <w:szCs w:val="24"/>
        </w:rPr>
        <w:t>The exca</w:t>
      </w:r>
      <w:r w:rsidR="00F667B5">
        <w:rPr>
          <w:rFonts w:ascii="Times New Roman" w:hAnsi="Times New Roman" w:cs="Times New Roman"/>
          <w:sz w:val="24"/>
          <w:szCs w:val="24"/>
        </w:rPr>
        <w:t xml:space="preserve">vations on the Two-hearths on the hill for ramparts were dated the </w:t>
      </w:r>
      <w:r w:rsidR="00CD3DEA">
        <w:rPr>
          <w:rFonts w:ascii="Times New Roman" w:hAnsi="Times New Roman" w:cs="Times New Roman"/>
          <w:sz w:val="24"/>
          <w:szCs w:val="24"/>
        </w:rPr>
        <w:t>second/first century BC. The excavation also proved that the</w:t>
      </w:r>
      <w:r w:rsidR="007A0AE3">
        <w:rPr>
          <w:rFonts w:ascii="Times New Roman" w:hAnsi="Times New Roman" w:cs="Times New Roman"/>
          <w:sz w:val="24"/>
          <w:szCs w:val="24"/>
        </w:rPr>
        <w:t xml:space="preserve">y were used for the processing of zinc and lead rich copper, metals which have been proven common </w:t>
      </w:r>
      <w:r w:rsidR="008B6CF8">
        <w:rPr>
          <w:rFonts w:ascii="Times New Roman" w:hAnsi="Times New Roman" w:cs="Times New Roman"/>
          <w:sz w:val="24"/>
          <w:szCs w:val="24"/>
        </w:rPr>
        <w:t>for jewellery making.</w:t>
      </w:r>
      <w:r w:rsidR="00052997">
        <w:rPr>
          <w:rStyle w:val="FootnoteReference"/>
          <w:rFonts w:ascii="Times New Roman" w:hAnsi="Times New Roman" w:cs="Times New Roman"/>
          <w:sz w:val="24"/>
          <w:szCs w:val="24"/>
        </w:rPr>
        <w:footnoteReference w:id="23"/>
      </w:r>
      <w:r w:rsidR="00052997">
        <w:rPr>
          <w:rFonts w:ascii="Times New Roman" w:hAnsi="Times New Roman" w:cs="Times New Roman"/>
          <w:sz w:val="24"/>
          <w:szCs w:val="24"/>
        </w:rPr>
        <w:t xml:space="preserve"> </w:t>
      </w:r>
      <w:r w:rsidR="008B6CF8">
        <w:rPr>
          <w:rFonts w:ascii="Times New Roman" w:hAnsi="Times New Roman" w:cs="Times New Roman"/>
          <w:sz w:val="24"/>
          <w:szCs w:val="24"/>
        </w:rPr>
        <w:t xml:space="preserve">This is significant as it </w:t>
      </w:r>
      <w:r w:rsidR="002F641D">
        <w:rPr>
          <w:rFonts w:ascii="Times New Roman" w:hAnsi="Times New Roman" w:cs="Times New Roman"/>
          <w:sz w:val="24"/>
          <w:szCs w:val="24"/>
        </w:rPr>
        <w:t xml:space="preserve">is </w:t>
      </w:r>
      <w:r w:rsidR="00747BCC">
        <w:rPr>
          <w:rFonts w:ascii="Times New Roman" w:hAnsi="Times New Roman" w:cs="Times New Roman"/>
          <w:sz w:val="24"/>
          <w:szCs w:val="24"/>
        </w:rPr>
        <w:t>evidence of</w:t>
      </w:r>
      <w:r w:rsidR="00371098">
        <w:rPr>
          <w:rFonts w:ascii="Times New Roman" w:hAnsi="Times New Roman" w:cs="Times New Roman"/>
          <w:sz w:val="24"/>
          <w:szCs w:val="24"/>
        </w:rPr>
        <w:t xml:space="preserve"> two</w:t>
      </w:r>
      <w:r w:rsidR="00747BCC">
        <w:rPr>
          <w:rFonts w:ascii="Times New Roman" w:hAnsi="Times New Roman" w:cs="Times New Roman"/>
          <w:sz w:val="24"/>
          <w:szCs w:val="24"/>
        </w:rPr>
        <w:t xml:space="preserve"> </w:t>
      </w:r>
      <w:r w:rsidR="002F641D">
        <w:rPr>
          <w:rFonts w:ascii="Times New Roman" w:hAnsi="Times New Roman" w:cs="Times New Roman"/>
          <w:sz w:val="24"/>
          <w:szCs w:val="24"/>
        </w:rPr>
        <w:t>pot</w:t>
      </w:r>
      <w:r w:rsidR="000C4F1F">
        <w:rPr>
          <w:rFonts w:ascii="Times New Roman" w:hAnsi="Times New Roman" w:cs="Times New Roman"/>
          <w:sz w:val="24"/>
          <w:szCs w:val="24"/>
        </w:rPr>
        <w:t>entialities: fi</w:t>
      </w:r>
      <w:r w:rsidR="003C25F8">
        <w:rPr>
          <w:rFonts w:ascii="Times New Roman" w:hAnsi="Times New Roman" w:cs="Times New Roman"/>
          <w:sz w:val="24"/>
          <w:szCs w:val="24"/>
        </w:rPr>
        <w:t>rst it could suggest a tradition of</w:t>
      </w:r>
      <w:r w:rsidR="00747BCC">
        <w:rPr>
          <w:rFonts w:ascii="Times New Roman" w:hAnsi="Times New Roman" w:cs="Times New Roman"/>
          <w:sz w:val="24"/>
          <w:szCs w:val="24"/>
        </w:rPr>
        <w:t xml:space="preserve"> using </w:t>
      </w:r>
      <w:r w:rsidR="00892A3B">
        <w:rPr>
          <w:rFonts w:ascii="Times New Roman" w:hAnsi="Times New Roman" w:cs="Times New Roman"/>
          <w:sz w:val="24"/>
          <w:szCs w:val="24"/>
        </w:rPr>
        <w:t>scrap</w:t>
      </w:r>
      <w:r w:rsidR="00747BCC">
        <w:rPr>
          <w:rFonts w:ascii="Times New Roman" w:hAnsi="Times New Roman" w:cs="Times New Roman"/>
          <w:sz w:val="24"/>
          <w:szCs w:val="24"/>
        </w:rPr>
        <w:t xml:space="preserve"> metal in the production of jewellery</w:t>
      </w:r>
      <w:r w:rsidR="00892A3B">
        <w:rPr>
          <w:rFonts w:ascii="Times New Roman" w:hAnsi="Times New Roman" w:cs="Times New Roman"/>
          <w:sz w:val="24"/>
          <w:szCs w:val="24"/>
        </w:rPr>
        <w:t>, thus reducing waste</w:t>
      </w:r>
      <w:r w:rsidR="00747BCC">
        <w:rPr>
          <w:rFonts w:ascii="Times New Roman" w:hAnsi="Times New Roman" w:cs="Times New Roman"/>
          <w:sz w:val="24"/>
          <w:szCs w:val="24"/>
        </w:rPr>
        <w:t xml:space="preserve"> or </w:t>
      </w:r>
      <w:r w:rsidR="00371098">
        <w:rPr>
          <w:rFonts w:ascii="Times New Roman" w:hAnsi="Times New Roman" w:cs="Times New Roman"/>
          <w:sz w:val="24"/>
          <w:szCs w:val="24"/>
        </w:rPr>
        <w:t xml:space="preserve">second, </w:t>
      </w:r>
      <w:r w:rsidR="00747BCC">
        <w:rPr>
          <w:rFonts w:ascii="Times New Roman" w:hAnsi="Times New Roman" w:cs="Times New Roman"/>
          <w:sz w:val="24"/>
          <w:szCs w:val="24"/>
        </w:rPr>
        <w:t xml:space="preserve">an abundance and </w:t>
      </w:r>
      <w:r w:rsidR="00371098">
        <w:rPr>
          <w:rFonts w:ascii="Times New Roman" w:hAnsi="Times New Roman" w:cs="Times New Roman"/>
          <w:sz w:val="24"/>
          <w:szCs w:val="24"/>
        </w:rPr>
        <w:t xml:space="preserve">easy </w:t>
      </w:r>
      <w:r w:rsidR="00747BCC">
        <w:rPr>
          <w:rFonts w:ascii="Times New Roman" w:hAnsi="Times New Roman" w:cs="Times New Roman"/>
          <w:sz w:val="24"/>
          <w:szCs w:val="24"/>
        </w:rPr>
        <w:t>accessibility of</w:t>
      </w:r>
      <w:r w:rsidR="00D618F7">
        <w:rPr>
          <w:rFonts w:ascii="Times New Roman" w:hAnsi="Times New Roman" w:cs="Times New Roman"/>
          <w:sz w:val="24"/>
          <w:szCs w:val="24"/>
        </w:rPr>
        <w:t xml:space="preserve"> zinc and </w:t>
      </w:r>
      <w:r w:rsidR="00D618F7">
        <w:rPr>
          <w:rFonts w:ascii="Times New Roman" w:hAnsi="Times New Roman" w:cs="Times New Roman"/>
          <w:sz w:val="24"/>
          <w:szCs w:val="24"/>
        </w:rPr>
        <w:lastRenderedPageBreak/>
        <w:t>lead rich copper</w:t>
      </w:r>
      <w:r w:rsidR="00892A3B">
        <w:rPr>
          <w:rFonts w:ascii="Times New Roman" w:hAnsi="Times New Roman" w:cs="Times New Roman"/>
          <w:sz w:val="24"/>
          <w:szCs w:val="24"/>
        </w:rPr>
        <w:t xml:space="preserve"> meaning that it was able to be used in the production of more than </w:t>
      </w:r>
      <w:r w:rsidR="007B7B50">
        <w:rPr>
          <w:rFonts w:ascii="Times New Roman" w:hAnsi="Times New Roman" w:cs="Times New Roman"/>
          <w:sz w:val="24"/>
          <w:szCs w:val="24"/>
        </w:rPr>
        <w:t>solely</w:t>
      </w:r>
      <w:r w:rsidR="00B64110">
        <w:rPr>
          <w:rFonts w:ascii="Times New Roman" w:hAnsi="Times New Roman" w:cs="Times New Roman"/>
          <w:sz w:val="24"/>
          <w:szCs w:val="24"/>
        </w:rPr>
        <w:t xml:space="preserve"> </w:t>
      </w:r>
      <w:r w:rsidR="00B64110">
        <w:rPr>
          <w:rFonts w:ascii="Times New Roman" w:hAnsi="Times New Roman" w:cs="Times New Roman"/>
          <w:sz w:val="24"/>
        </w:rPr>
        <w:t>utilitarian i</w:t>
      </w:r>
      <w:r w:rsidR="00B91BD4" w:rsidRPr="00B64110">
        <w:rPr>
          <w:rFonts w:ascii="Times New Roman" w:hAnsi="Times New Roman" w:cs="Times New Roman"/>
          <w:sz w:val="24"/>
          <w:szCs w:val="24"/>
        </w:rPr>
        <w:t>tems</w:t>
      </w:r>
      <w:r w:rsidR="00B91BD4">
        <w:rPr>
          <w:rFonts w:ascii="Times New Roman" w:hAnsi="Times New Roman" w:cs="Times New Roman"/>
          <w:sz w:val="24"/>
          <w:szCs w:val="24"/>
        </w:rPr>
        <w:t>.</w:t>
      </w:r>
    </w:p>
    <w:p w14:paraId="31C5590C" w14:textId="3A2FB948" w:rsidR="00243658" w:rsidRDefault="00ED14B1"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052997">
        <w:rPr>
          <w:rFonts w:ascii="Times New Roman" w:hAnsi="Times New Roman" w:cs="Times New Roman"/>
          <w:sz w:val="24"/>
          <w:szCs w:val="24"/>
        </w:rPr>
        <w:t xml:space="preserve">here is also evidence which suggests that some metal types and techniques, utilised during this period, represent imported metals coming from either Ireland or the Continent.  </w:t>
      </w:r>
      <w:r w:rsidR="00243658">
        <w:rPr>
          <w:rFonts w:ascii="Times New Roman" w:hAnsi="Times New Roman" w:cs="Times New Roman"/>
          <w:sz w:val="24"/>
          <w:szCs w:val="24"/>
        </w:rPr>
        <w:t xml:space="preserve"> </w:t>
      </w:r>
    </w:p>
    <w:p w14:paraId="665786E6" w14:textId="45933BE7" w:rsidR="00986D64" w:rsidRDefault="008D3EC8"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Possibly one of the most recognisabl</w:t>
      </w:r>
      <w:r w:rsidR="008B423D">
        <w:rPr>
          <w:rFonts w:ascii="Times New Roman" w:hAnsi="Times New Roman" w:cs="Times New Roman"/>
          <w:sz w:val="24"/>
          <w:szCs w:val="24"/>
        </w:rPr>
        <w:t>y</w:t>
      </w:r>
      <w:r w:rsidR="00856BCD">
        <w:rPr>
          <w:rFonts w:ascii="Times New Roman" w:hAnsi="Times New Roman" w:cs="Times New Roman"/>
          <w:sz w:val="24"/>
          <w:szCs w:val="24"/>
        </w:rPr>
        <w:t xml:space="preserv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szCs w:val="24"/>
        </w:rPr>
        <w:t xml:space="preserve"> item</w:t>
      </w:r>
      <w:r w:rsidR="003C4517">
        <w:rPr>
          <w:rFonts w:ascii="Times New Roman" w:hAnsi="Times New Roman" w:cs="Times New Roman"/>
          <w:sz w:val="24"/>
          <w:szCs w:val="24"/>
        </w:rPr>
        <w:t>s</w:t>
      </w:r>
      <w:r>
        <w:rPr>
          <w:rFonts w:ascii="Times New Roman" w:hAnsi="Times New Roman" w:cs="Times New Roman"/>
          <w:sz w:val="24"/>
          <w:szCs w:val="24"/>
        </w:rPr>
        <w:t xml:space="preserve"> of jewellery associated with various ‘Celtic’ tribes is the neck torque. One of the gold torques found in the </w:t>
      </w:r>
      <w:r w:rsidR="00223B74">
        <w:rPr>
          <w:rFonts w:ascii="Times New Roman" w:hAnsi="Times New Roman" w:cs="Times New Roman"/>
          <w:sz w:val="24"/>
          <w:szCs w:val="24"/>
        </w:rPr>
        <w:t xml:space="preserve">LPRIA deposit of </w:t>
      </w:r>
      <w:r w:rsidR="007219C5">
        <w:rPr>
          <w:rFonts w:ascii="Times New Roman" w:hAnsi="Times New Roman" w:cs="Times New Roman"/>
          <w:sz w:val="24"/>
          <w:szCs w:val="24"/>
        </w:rPr>
        <w:t xml:space="preserve">the </w:t>
      </w:r>
      <w:r w:rsidRPr="00011330">
        <w:rPr>
          <w:rFonts w:ascii="Times New Roman" w:hAnsi="Times New Roman" w:cs="Times New Roman"/>
          <w:sz w:val="24"/>
          <w:szCs w:val="24"/>
        </w:rPr>
        <w:t>Snettisham hoard</w:t>
      </w:r>
      <w:r w:rsidR="000D3B8F" w:rsidRPr="00011330">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has been compared with </w:t>
      </w:r>
      <w:r w:rsidR="000D596E">
        <w:rPr>
          <w:rFonts w:ascii="Times New Roman" w:hAnsi="Times New Roman" w:cs="Times New Roman"/>
          <w:sz w:val="24"/>
          <w:szCs w:val="24"/>
        </w:rPr>
        <w:t>“</w:t>
      </w:r>
      <w:r>
        <w:rPr>
          <w:rFonts w:ascii="Times New Roman" w:hAnsi="Times New Roman" w:cs="Times New Roman"/>
          <w:sz w:val="24"/>
          <w:szCs w:val="24"/>
        </w:rPr>
        <w:t>a similar piece from Mailly-le-Camp (Aube), though bronze pieces seem to have been generally more common within that region of France.”</w:t>
      </w:r>
      <w:r>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p>
    <w:p w14:paraId="71BFBC15" w14:textId="3C6DF5E5" w:rsidR="0092741C" w:rsidRDefault="0092741C" w:rsidP="0092741C">
      <w:pPr>
        <w:keepNext/>
        <w:spacing w:line="480" w:lineRule="auto"/>
        <w:jc w:val="both"/>
      </w:pPr>
      <w:r>
        <w:rPr>
          <w:rFonts w:ascii="Times New Roman" w:hAnsi="Times New Roman" w:cs="Times New Roman"/>
          <w:noProof/>
          <w:sz w:val="24"/>
          <w:szCs w:val="24"/>
        </w:rPr>
        <w:drawing>
          <wp:anchor distT="0" distB="0" distL="114300" distR="114300" simplePos="0" relativeHeight="251677696" behindDoc="0" locked="0" layoutInCell="1" allowOverlap="1" wp14:anchorId="7B20E1E1" wp14:editId="1CE6AD94">
            <wp:simplePos x="0" y="0"/>
            <wp:positionH relativeFrom="column">
              <wp:posOffset>913618</wp:posOffset>
            </wp:positionH>
            <wp:positionV relativeFrom="paragraph">
              <wp:posOffset>251460</wp:posOffset>
            </wp:positionV>
            <wp:extent cx="3501276" cy="2180492"/>
            <wp:effectExtent l="0" t="0" r="4445"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nettisham_Hoard torques.jpg"/>
                    <pic:cNvPicPr/>
                  </pic:nvPicPr>
                  <pic:blipFill rotWithShape="1">
                    <a:blip r:embed="rId13" cstate="print">
                      <a:extLst>
                        <a:ext uri="{28A0092B-C50C-407E-A947-70E740481C1C}">
                          <a14:useLocalDpi xmlns:a14="http://schemas.microsoft.com/office/drawing/2010/main" val="0"/>
                        </a:ext>
                      </a:extLst>
                    </a:blip>
                    <a:srcRect l="6137" t="3887" b="18180"/>
                    <a:stretch/>
                  </pic:blipFill>
                  <pic:spPr bwMode="auto">
                    <a:xfrm>
                      <a:off x="0" y="0"/>
                      <a:ext cx="3501276" cy="2180492"/>
                    </a:xfrm>
                    <a:prstGeom prst="rect">
                      <a:avLst/>
                    </a:prstGeom>
                    <a:ln>
                      <a:noFill/>
                    </a:ln>
                    <a:extLst>
                      <a:ext uri="{53640926-AAD7-44D8-BBD7-CCE9431645EC}">
                        <a14:shadowObscured xmlns:a14="http://schemas.microsoft.com/office/drawing/2010/main"/>
                      </a:ext>
                    </a:extLst>
                  </pic:spPr>
                </pic:pic>
              </a:graphicData>
            </a:graphic>
          </wp:anchor>
        </w:drawing>
      </w:r>
    </w:p>
    <w:p w14:paraId="74B36EF4" w14:textId="3332471E" w:rsidR="00986D64" w:rsidRPr="0092741C" w:rsidRDefault="0092741C" w:rsidP="0092741C">
      <w:pPr>
        <w:pStyle w:val="Caption"/>
        <w:ind w:left="1134"/>
        <w:rPr>
          <w:rFonts w:ascii="Times New Roman" w:hAnsi="Times New Roman" w:cs="Times New Roman"/>
          <w:color w:val="auto"/>
          <w:sz w:val="28"/>
          <w:szCs w:val="24"/>
        </w:rPr>
      </w:pPr>
      <w:bookmarkStart w:id="8" w:name="_Toc513578705"/>
      <w:r w:rsidRPr="0092741C">
        <w:rPr>
          <w:rFonts w:ascii="Times New Roman" w:hAnsi="Times New Roman" w:cs="Times New Roman"/>
          <w:color w:val="auto"/>
          <w:sz w:val="20"/>
        </w:rPr>
        <w:t xml:space="preserve">Figure </w:t>
      </w:r>
      <w:r w:rsidRPr="0092741C">
        <w:rPr>
          <w:rFonts w:ascii="Times New Roman" w:hAnsi="Times New Roman" w:cs="Times New Roman"/>
          <w:color w:val="auto"/>
          <w:sz w:val="20"/>
        </w:rPr>
        <w:fldChar w:fldCharType="begin"/>
      </w:r>
      <w:r w:rsidRPr="0092741C">
        <w:rPr>
          <w:rFonts w:ascii="Times New Roman" w:hAnsi="Times New Roman" w:cs="Times New Roman"/>
          <w:color w:val="auto"/>
          <w:sz w:val="20"/>
        </w:rPr>
        <w:instrText xml:space="preserve"> SEQ Figure \* ARABIC </w:instrText>
      </w:r>
      <w:r w:rsidRPr="0092741C">
        <w:rPr>
          <w:rFonts w:ascii="Times New Roman" w:hAnsi="Times New Roman" w:cs="Times New Roman"/>
          <w:color w:val="auto"/>
          <w:sz w:val="20"/>
        </w:rPr>
        <w:fldChar w:fldCharType="separate"/>
      </w:r>
      <w:r w:rsidR="0026390A">
        <w:rPr>
          <w:rFonts w:ascii="Times New Roman" w:hAnsi="Times New Roman" w:cs="Times New Roman"/>
          <w:noProof/>
          <w:color w:val="auto"/>
          <w:sz w:val="20"/>
        </w:rPr>
        <w:t>1</w:t>
      </w:r>
      <w:r w:rsidRPr="0092741C">
        <w:rPr>
          <w:rFonts w:ascii="Times New Roman" w:hAnsi="Times New Roman" w:cs="Times New Roman"/>
          <w:color w:val="auto"/>
          <w:sz w:val="20"/>
        </w:rPr>
        <w:fldChar w:fldCharType="end"/>
      </w:r>
      <w:r w:rsidRPr="0092741C">
        <w:rPr>
          <w:rFonts w:ascii="Times New Roman" w:hAnsi="Times New Roman" w:cs="Times New Roman"/>
          <w:color w:val="auto"/>
          <w:sz w:val="20"/>
        </w:rPr>
        <w:t>: Gold torques from the LPRIA Snettisham hoard. (https://upload.wikimedia.org/wikipedia/commons/e/e2/Snettisham_Hoard.jpg).</w:t>
      </w:r>
      <w:bookmarkEnd w:id="8"/>
    </w:p>
    <w:p w14:paraId="15F4FEAF" w14:textId="46DF0444" w:rsidR="008D3EC8" w:rsidRDefault="008D3EC8"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comparable torques could be evidence of </w:t>
      </w:r>
      <w:r w:rsidR="00D22FDB">
        <w:rPr>
          <w:rFonts w:ascii="Times New Roman" w:hAnsi="Times New Roman" w:cs="Times New Roman"/>
          <w:sz w:val="24"/>
          <w:szCs w:val="24"/>
        </w:rPr>
        <w:t xml:space="preserve">a pre-existing tradition </w:t>
      </w:r>
      <w:r w:rsidR="00146E48">
        <w:rPr>
          <w:rFonts w:ascii="Times New Roman" w:hAnsi="Times New Roman" w:cs="Times New Roman"/>
          <w:sz w:val="24"/>
          <w:szCs w:val="24"/>
        </w:rPr>
        <w:t>in LPRIA Britain</w:t>
      </w:r>
      <w:r>
        <w:rPr>
          <w:rFonts w:ascii="Times New Roman" w:hAnsi="Times New Roman" w:cs="Times New Roman"/>
          <w:sz w:val="24"/>
          <w:szCs w:val="24"/>
        </w:rPr>
        <w:t xml:space="preserve"> </w:t>
      </w:r>
      <w:r w:rsidR="00146E48">
        <w:rPr>
          <w:rFonts w:ascii="Times New Roman" w:hAnsi="Times New Roman" w:cs="Times New Roman"/>
          <w:sz w:val="24"/>
          <w:szCs w:val="24"/>
        </w:rPr>
        <w:t xml:space="preserve">of </w:t>
      </w:r>
      <w:r w:rsidR="00FB3174">
        <w:rPr>
          <w:rFonts w:ascii="Times New Roman" w:hAnsi="Times New Roman" w:cs="Times New Roman"/>
          <w:sz w:val="24"/>
          <w:szCs w:val="24"/>
        </w:rPr>
        <w:t xml:space="preserve">participating in the </w:t>
      </w:r>
      <w:r w:rsidR="00D22FDB">
        <w:rPr>
          <w:rFonts w:ascii="Times New Roman" w:hAnsi="Times New Roman" w:cs="Times New Roman"/>
          <w:sz w:val="24"/>
          <w:szCs w:val="24"/>
        </w:rPr>
        <w:t>import</w:t>
      </w:r>
      <w:r w:rsidR="00FB3174">
        <w:rPr>
          <w:rFonts w:ascii="Times New Roman" w:hAnsi="Times New Roman" w:cs="Times New Roman"/>
          <w:sz w:val="24"/>
          <w:szCs w:val="24"/>
        </w:rPr>
        <w:t>ing</w:t>
      </w:r>
      <w:r w:rsidR="00D22FDB">
        <w:rPr>
          <w:rFonts w:ascii="Times New Roman" w:hAnsi="Times New Roman" w:cs="Times New Roman"/>
          <w:sz w:val="24"/>
          <w:szCs w:val="24"/>
        </w:rPr>
        <w:t xml:space="preserve"> </w:t>
      </w:r>
      <w:r w:rsidR="00FB3174" w:rsidRPr="00712703">
        <w:rPr>
          <w:rFonts w:ascii="Times New Roman" w:hAnsi="Times New Roman" w:cs="Times New Roman"/>
          <w:sz w:val="24"/>
          <w:szCs w:val="24"/>
        </w:rPr>
        <w:t xml:space="preserve">or </w:t>
      </w:r>
      <w:r w:rsidRPr="00712703">
        <w:rPr>
          <w:rFonts w:ascii="Times New Roman" w:hAnsi="Times New Roman" w:cs="Times New Roman"/>
          <w:sz w:val="24"/>
          <w:szCs w:val="24"/>
        </w:rPr>
        <w:t>export</w:t>
      </w:r>
      <w:r w:rsidR="00FB3174" w:rsidRPr="00712703">
        <w:rPr>
          <w:rFonts w:ascii="Times New Roman" w:hAnsi="Times New Roman" w:cs="Times New Roman"/>
          <w:sz w:val="24"/>
          <w:szCs w:val="24"/>
        </w:rPr>
        <w:t>ing</w:t>
      </w:r>
      <w:r w:rsidR="00FB3174">
        <w:rPr>
          <w:rFonts w:ascii="Times New Roman" w:hAnsi="Times New Roman" w:cs="Times New Roman"/>
          <w:sz w:val="24"/>
          <w:szCs w:val="24"/>
        </w:rPr>
        <w:t xml:space="preserve"> of</w:t>
      </w:r>
      <w:r>
        <w:rPr>
          <w:rFonts w:ascii="Times New Roman" w:hAnsi="Times New Roman" w:cs="Times New Roman"/>
          <w:sz w:val="24"/>
          <w:szCs w:val="24"/>
        </w:rPr>
        <w:t xml:space="preserve"> stylistic preference as the gold torque seems to </w:t>
      </w:r>
      <w:r w:rsidR="000D596E">
        <w:rPr>
          <w:rFonts w:ascii="Times New Roman" w:hAnsi="Times New Roman" w:cs="Times New Roman"/>
          <w:sz w:val="24"/>
          <w:szCs w:val="24"/>
        </w:rPr>
        <w:t>hav</w:t>
      </w:r>
      <w:r>
        <w:rPr>
          <w:rFonts w:ascii="Times New Roman" w:hAnsi="Times New Roman" w:cs="Times New Roman"/>
          <w:sz w:val="24"/>
          <w:szCs w:val="24"/>
        </w:rPr>
        <w:t>e</w:t>
      </w:r>
      <w:r w:rsidR="000D596E">
        <w:rPr>
          <w:rFonts w:ascii="Times New Roman" w:hAnsi="Times New Roman" w:cs="Times New Roman"/>
          <w:sz w:val="24"/>
          <w:szCs w:val="24"/>
        </w:rPr>
        <w:t xml:space="preserve"> been</w:t>
      </w:r>
      <w:r>
        <w:rPr>
          <w:rFonts w:ascii="Times New Roman" w:hAnsi="Times New Roman" w:cs="Times New Roman"/>
          <w:sz w:val="24"/>
          <w:szCs w:val="24"/>
        </w:rPr>
        <w:t xml:space="preserve"> more common in Britain than</w:t>
      </w:r>
      <w:r w:rsidR="003C4517">
        <w:rPr>
          <w:rFonts w:ascii="Times New Roman" w:hAnsi="Times New Roman" w:cs="Times New Roman"/>
          <w:sz w:val="24"/>
          <w:szCs w:val="24"/>
        </w:rPr>
        <w:t xml:space="preserve"> in</w:t>
      </w:r>
      <w:r>
        <w:rPr>
          <w:rFonts w:ascii="Times New Roman" w:hAnsi="Times New Roman" w:cs="Times New Roman"/>
          <w:sz w:val="24"/>
          <w:szCs w:val="24"/>
        </w:rPr>
        <w:t xml:space="preserve"> the other ‘Celtic trib</w:t>
      </w:r>
      <w:r w:rsidR="003C4517">
        <w:rPr>
          <w:rFonts w:ascii="Times New Roman" w:hAnsi="Times New Roman" w:cs="Times New Roman"/>
          <w:sz w:val="24"/>
          <w:szCs w:val="24"/>
        </w:rPr>
        <w:t>es</w:t>
      </w:r>
      <w:r w:rsidR="000D596E">
        <w:rPr>
          <w:rFonts w:ascii="Times New Roman" w:hAnsi="Times New Roman" w:cs="Times New Roman"/>
          <w:sz w:val="24"/>
          <w:szCs w:val="24"/>
        </w:rPr>
        <w:t>’</w:t>
      </w:r>
      <w:r w:rsidR="003C4517">
        <w:rPr>
          <w:rFonts w:ascii="Times New Roman" w:hAnsi="Times New Roman" w:cs="Times New Roman"/>
          <w:sz w:val="24"/>
          <w:szCs w:val="24"/>
        </w:rPr>
        <w:t>.</w:t>
      </w:r>
      <w:r w:rsidR="00B833C8">
        <w:rPr>
          <w:rFonts w:ascii="Times New Roman" w:hAnsi="Times New Roman" w:cs="Times New Roman"/>
          <w:sz w:val="24"/>
          <w:szCs w:val="24"/>
        </w:rPr>
        <w:t xml:space="preserve"> Here it is difficult to determine the exact provenance of the stylistic preference due to the </w:t>
      </w:r>
      <w:r w:rsidR="00816A04">
        <w:rPr>
          <w:rFonts w:ascii="Times New Roman" w:hAnsi="Times New Roman" w:cs="Times New Roman"/>
          <w:sz w:val="24"/>
          <w:szCs w:val="24"/>
        </w:rPr>
        <w:t xml:space="preserve">fragmented nature of evidence of commerce during the LPRIA </w:t>
      </w:r>
      <w:r w:rsidR="00963C7C">
        <w:rPr>
          <w:rFonts w:ascii="Times New Roman" w:hAnsi="Times New Roman" w:cs="Times New Roman"/>
          <w:sz w:val="24"/>
          <w:szCs w:val="24"/>
        </w:rPr>
        <w:t xml:space="preserve">in Britain. It is </w:t>
      </w:r>
      <w:r w:rsidR="00991757">
        <w:rPr>
          <w:rFonts w:ascii="Times New Roman" w:hAnsi="Times New Roman" w:cs="Times New Roman"/>
          <w:sz w:val="24"/>
          <w:szCs w:val="24"/>
        </w:rPr>
        <w:t>possible</w:t>
      </w:r>
      <w:r w:rsidR="00EA7520">
        <w:rPr>
          <w:rFonts w:ascii="Times New Roman" w:hAnsi="Times New Roman" w:cs="Times New Roman"/>
          <w:sz w:val="24"/>
          <w:szCs w:val="24"/>
        </w:rPr>
        <w:t xml:space="preserve">, </w:t>
      </w:r>
      <w:r w:rsidR="00EA7520">
        <w:rPr>
          <w:rFonts w:ascii="Times New Roman" w:hAnsi="Times New Roman" w:cs="Times New Roman"/>
          <w:sz w:val="24"/>
          <w:szCs w:val="24"/>
        </w:rPr>
        <w:lastRenderedPageBreak/>
        <w:t>and therefore should be considered,</w:t>
      </w:r>
      <w:r w:rsidR="00991757">
        <w:rPr>
          <w:rFonts w:ascii="Times New Roman" w:hAnsi="Times New Roman" w:cs="Times New Roman"/>
          <w:sz w:val="24"/>
          <w:szCs w:val="24"/>
        </w:rPr>
        <w:t xml:space="preserve"> that the example found in the Snettisham hoard is a reflection of </w:t>
      </w:r>
      <w:r w:rsidR="00F12B13">
        <w:rPr>
          <w:rFonts w:ascii="Times New Roman" w:hAnsi="Times New Roman" w:cs="Times New Roman"/>
          <w:sz w:val="24"/>
          <w:szCs w:val="24"/>
        </w:rPr>
        <w:t xml:space="preserve">styles preferred earlier on the main land which filtered into Britain </w:t>
      </w:r>
      <w:r w:rsidR="00881BD6">
        <w:rPr>
          <w:rFonts w:ascii="Times New Roman" w:hAnsi="Times New Roman" w:cs="Times New Roman"/>
          <w:sz w:val="24"/>
          <w:szCs w:val="24"/>
        </w:rPr>
        <w:t xml:space="preserve">from Gaul </w:t>
      </w:r>
      <w:r w:rsidR="003B1FAE">
        <w:rPr>
          <w:rFonts w:ascii="Times New Roman" w:hAnsi="Times New Roman" w:cs="Times New Roman"/>
          <w:sz w:val="24"/>
          <w:szCs w:val="24"/>
        </w:rPr>
        <w:t>before the LPRIA</w:t>
      </w:r>
      <w:r w:rsidR="00881BD6">
        <w:rPr>
          <w:rFonts w:ascii="Times New Roman" w:hAnsi="Times New Roman" w:cs="Times New Roman"/>
          <w:sz w:val="24"/>
          <w:szCs w:val="24"/>
        </w:rPr>
        <w:t>.</w:t>
      </w:r>
      <w:r w:rsidR="003B1FAE">
        <w:rPr>
          <w:rFonts w:ascii="Times New Roman" w:hAnsi="Times New Roman" w:cs="Times New Roman"/>
          <w:sz w:val="24"/>
          <w:szCs w:val="24"/>
        </w:rPr>
        <w:t xml:space="preserve"> </w:t>
      </w:r>
      <w:r w:rsidR="00881BD6">
        <w:rPr>
          <w:rFonts w:ascii="Times New Roman" w:hAnsi="Times New Roman" w:cs="Times New Roman"/>
          <w:sz w:val="24"/>
          <w:szCs w:val="24"/>
        </w:rPr>
        <w:t xml:space="preserve">A style </w:t>
      </w:r>
      <w:r w:rsidR="00EA7520">
        <w:rPr>
          <w:rFonts w:ascii="Times New Roman" w:hAnsi="Times New Roman" w:cs="Times New Roman"/>
          <w:sz w:val="24"/>
          <w:szCs w:val="24"/>
        </w:rPr>
        <w:t xml:space="preserve">which then became the preferred </w:t>
      </w:r>
      <w:r w:rsidR="00881BD6">
        <w:rPr>
          <w:rFonts w:ascii="Times New Roman" w:hAnsi="Times New Roman" w:cs="Times New Roman"/>
          <w:sz w:val="24"/>
          <w:szCs w:val="24"/>
        </w:rPr>
        <w:t xml:space="preserve">type of the LPRIA native </w:t>
      </w:r>
      <w:r w:rsidR="007A7AD0">
        <w:rPr>
          <w:rFonts w:ascii="Times New Roman" w:hAnsi="Times New Roman" w:cs="Times New Roman"/>
          <w:sz w:val="24"/>
          <w:szCs w:val="24"/>
        </w:rPr>
        <w:t xml:space="preserve">southern </w:t>
      </w:r>
      <w:r w:rsidR="00881BD6">
        <w:rPr>
          <w:rFonts w:ascii="Times New Roman" w:hAnsi="Times New Roman" w:cs="Times New Roman"/>
          <w:sz w:val="24"/>
          <w:szCs w:val="24"/>
        </w:rPr>
        <w:t>population</w:t>
      </w:r>
      <w:r w:rsidR="00EA7520">
        <w:rPr>
          <w:rFonts w:ascii="Times New Roman" w:hAnsi="Times New Roman" w:cs="Times New Roman"/>
          <w:sz w:val="24"/>
          <w:szCs w:val="24"/>
        </w:rPr>
        <w:t>.</w:t>
      </w:r>
      <w:r w:rsidR="007A7AD0">
        <w:rPr>
          <w:rFonts w:ascii="Times New Roman" w:hAnsi="Times New Roman" w:cs="Times New Roman"/>
          <w:sz w:val="24"/>
          <w:szCs w:val="24"/>
        </w:rPr>
        <w:t xml:space="preserve"> This could in theory account for </w:t>
      </w:r>
      <w:r w:rsidR="002F28FB">
        <w:rPr>
          <w:rFonts w:ascii="Times New Roman" w:hAnsi="Times New Roman" w:cs="Times New Roman"/>
          <w:sz w:val="24"/>
          <w:szCs w:val="24"/>
        </w:rPr>
        <w:t xml:space="preserve">some of </w:t>
      </w:r>
      <w:r w:rsidR="007A7AD0">
        <w:rPr>
          <w:rFonts w:ascii="Times New Roman" w:hAnsi="Times New Roman" w:cs="Times New Roman"/>
          <w:sz w:val="24"/>
          <w:szCs w:val="24"/>
        </w:rPr>
        <w:t xml:space="preserve">the </w:t>
      </w:r>
      <w:r w:rsidR="002F28FB">
        <w:rPr>
          <w:rFonts w:ascii="Times New Roman" w:hAnsi="Times New Roman" w:cs="Times New Roman"/>
          <w:sz w:val="24"/>
          <w:szCs w:val="24"/>
        </w:rPr>
        <w:t>separation in preferred style types on the continent and Britain during the LPRIA.</w:t>
      </w:r>
      <w:r w:rsidR="00EA7520">
        <w:rPr>
          <w:rFonts w:ascii="Times New Roman" w:hAnsi="Times New Roman" w:cs="Times New Roman"/>
          <w:sz w:val="24"/>
          <w:szCs w:val="24"/>
        </w:rPr>
        <w:t xml:space="preserve"> </w:t>
      </w:r>
      <w:r w:rsidR="00966059">
        <w:rPr>
          <w:rFonts w:ascii="Times New Roman" w:hAnsi="Times New Roman" w:cs="Times New Roman"/>
          <w:sz w:val="24"/>
          <w:szCs w:val="24"/>
        </w:rPr>
        <w:t xml:space="preserve">In Roman literature </w:t>
      </w:r>
      <w:r w:rsidR="00513160">
        <w:rPr>
          <w:rFonts w:ascii="Times New Roman" w:hAnsi="Times New Roman" w:cs="Times New Roman"/>
          <w:sz w:val="24"/>
          <w:szCs w:val="24"/>
        </w:rPr>
        <w:t>too,</w:t>
      </w:r>
      <w:r w:rsidR="00966059">
        <w:rPr>
          <w:rFonts w:ascii="Times New Roman" w:hAnsi="Times New Roman" w:cs="Times New Roman"/>
          <w:sz w:val="24"/>
          <w:szCs w:val="24"/>
        </w:rPr>
        <w:t xml:space="preserve"> we see the importance of the torque as prominent native individuals are reported to have worn them. </w:t>
      </w:r>
      <w:r w:rsidR="00BA3E0D">
        <w:rPr>
          <w:rFonts w:ascii="Times New Roman" w:hAnsi="Times New Roman" w:cs="Times New Roman"/>
          <w:sz w:val="24"/>
          <w:szCs w:val="24"/>
        </w:rPr>
        <w:t>Dio Cassius</w:t>
      </w:r>
      <w:r w:rsidR="00966059">
        <w:rPr>
          <w:rFonts w:ascii="Times New Roman" w:hAnsi="Times New Roman" w:cs="Times New Roman"/>
          <w:sz w:val="24"/>
          <w:szCs w:val="24"/>
        </w:rPr>
        <w:t xml:space="preserve"> for example specifically describes Boudicca as having worn ‘a great gold torque’</w:t>
      </w:r>
      <w:r w:rsidR="00966059">
        <w:rPr>
          <w:rStyle w:val="FootnoteReference"/>
          <w:rFonts w:ascii="Times New Roman" w:hAnsi="Times New Roman" w:cs="Times New Roman"/>
          <w:sz w:val="24"/>
          <w:szCs w:val="24"/>
        </w:rPr>
        <w:footnoteReference w:id="26"/>
      </w:r>
      <w:r w:rsidR="00966059">
        <w:rPr>
          <w:rFonts w:ascii="Times New Roman" w:hAnsi="Times New Roman" w:cs="Times New Roman"/>
          <w:sz w:val="24"/>
          <w:szCs w:val="24"/>
        </w:rPr>
        <w:t xml:space="preserve">. </w:t>
      </w:r>
      <w:r w:rsidR="003C451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567ED7E" w14:textId="6C025AFC" w:rsidR="00B06404" w:rsidRPr="00B06404" w:rsidRDefault="00980B6E" w:rsidP="00B0640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 example of </w:t>
      </w:r>
      <w:r w:rsidR="00D51CB8">
        <w:rPr>
          <w:rFonts w:ascii="Times New Roman" w:hAnsi="Times New Roman" w:cs="Times New Roman"/>
          <w:sz w:val="24"/>
          <w:szCs w:val="24"/>
        </w:rPr>
        <w:t>traditional native</w:t>
      </w:r>
      <w:r>
        <w:rPr>
          <w:rFonts w:ascii="Times New Roman" w:hAnsi="Times New Roman" w:cs="Times New Roman"/>
          <w:sz w:val="24"/>
          <w:szCs w:val="24"/>
        </w:rPr>
        <w:t xml:space="preserve"> jewellery complexity can be seen through </w:t>
      </w:r>
      <w:r w:rsidR="00D51CB8">
        <w:rPr>
          <w:rFonts w:ascii="Times New Roman" w:hAnsi="Times New Roman" w:cs="Times New Roman"/>
          <w:sz w:val="24"/>
          <w:szCs w:val="24"/>
        </w:rPr>
        <w:t xml:space="preserve">2 </w:t>
      </w:r>
      <w:r>
        <w:rPr>
          <w:rFonts w:ascii="Times New Roman" w:hAnsi="Times New Roman" w:cs="Times New Roman"/>
          <w:sz w:val="24"/>
          <w:szCs w:val="24"/>
        </w:rPr>
        <w:t xml:space="preserve">glass beads </w:t>
      </w:r>
      <w:r w:rsidR="002A35E3">
        <w:rPr>
          <w:rFonts w:ascii="Times New Roman" w:hAnsi="Times New Roman" w:cs="Times New Roman"/>
          <w:sz w:val="24"/>
          <w:szCs w:val="24"/>
        </w:rPr>
        <w:t xml:space="preserve">of </w:t>
      </w:r>
      <w:r>
        <w:rPr>
          <w:rFonts w:ascii="Times New Roman" w:hAnsi="Times New Roman" w:cs="Times New Roman"/>
          <w:sz w:val="24"/>
          <w:szCs w:val="24"/>
        </w:rPr>
        <w:t>Old Castle Down</w:t>
      </w:r>
      <w:r w:rsidR="002A35E3">
        <w:rPr>
          <w:rFonts w:ascii="Times New Roman" w:hAnsi="Times New Roman" w:cs="Times New Roman"/>
          <w:sz w:val="24"/>
          <w:szCs w:val="24"/>
        </w:rPr>
        <w:t xml:space="preserve"> found at the Vale of Glamorgan</w:t>
      </w:r>
      <w:r>
        <w:rPr>
          <w:rFonts w:ascii="Times New Roman" w:hAnsi="Times New Roman" w:cs="Times New Roman"/>
          <w:sz w:val="24"/>
          <w:szCs w:val="24"/>
        </w:rPr>
        <w:t>.</w:t>
      </w:r>
      <w:r w:rsidR="002A35E3">
        <w:rPr>
          <w:rFonts w:ascii="Times New Roman" w:hAnsi="Times New Roman" w:cs="Times New Roman"/>
          <w:sz w:val="24"/>
          <w:szCs w:val="24"/>
        </w:rPr>
        <w:t xml:space="preserve"> Both beads fall under the category of the Oldbury type which are typically found concentrated around the southern areas of Britain during the last two centuries BC and the first century AD, with few numbers of </w:t>
      </w:r>
      <w:r w:rsidR="00314363">
        <w:rPr>
          <w:rFonts w:ascii="Times New Roman" w:hAnsi="Times New Roman" w:cs="Times New Roman"/>
          <w:sz w:val="24"/>
          <w:szCs w:val="24"/>
        </w:rPr>
        <w:t xml:space="preserve">Oldbury type </w:t>
      </w:r>
      <w:r w:rsidR="002A35E3">
        <w:rPr>
          <w:rFonts w:ascii="Times New Roman" w:hAnsi="Times New Roman" w:cs="Times New Roman"/>
          <w:sz w:val="24"/>
          <w:szCs w:val="24"/>
        </w:rPr>
        <w:t>beads being recovered in the North of Britain, Ireland and the continent.</w:t>
      </w:r>
      <w:r w:rsidR="00314363">
        <w:rPr>
          <w:rStyle w:val="FootnoteReference"/>
          <w:rFonts w:ascii="Times New Roman" w:hAnsi="Times New Roman" w:cs="Times New Roman"/>
          <w:sz w:val="24"/>
          <w:szCs w:val="24"/>
        </w:rPr>
        <w:footnoteReference w:id="27"/>
      </w:r>
      <w:r w:rsidR="00314363">
        <w:rPr>
          <w:rFonts w:ascii="Times New Roman" w:hAnsi="Times New Roman" w:cs="Times New Roman"/>
          <w:sz w:val="24"/>
          <w:szCs w:val="24"/>
        </w:rPr>
        <w:t xml:space="preserve"> Originally, Guido hypothesised that the Oldbury type was imported from the continent; however, </w:t>
      </w:r>
      <w:r w:rsidR="00C9744F">
        <w:rPr>
          <w:rFonts w:ascii="Times New Roman" w:hAnsi="Times New Roman" w:cs="Times New Roman"/>
          <w:sz w:val="24"/>
          <w:szCs w:val="24"/>
        </w:rPr>
        <w:t>analysis of examples from Danebury</w:t>
      </w:r>
      <w:r w:rsidR="004B277E">
        <w:rPr>
          <w:rFonts w:ascii="Times New Roman" w:hAnsi="Times New Roman" w:cs="Times New Roman"/>
          <w:sz w:val="24"/>
          <w:szCs w:val="24"/>
        </w:rPr>
        <w:t xml:space="preserve">, Hampshire, and from Glastonbury, Somerset </w:t>
      </w:r>
      <w:r w:rsidR="00CF22D3">
        <w:rPr>
          <w:rFonts w:ascii="Times New Roman" w:hAnsi="Times New Roman" w:cs="Times New Roman"/>
          <w:sz w:val="24"/>
          <w:szCs w:val="24"/>
        </w:rPr>
        <w:t xml:space="preserve">done more recently suggest that at least </w:t>
      </w:r>
      <w:r w:rsidR="00EF2DB5">
        <w:rPr>
          <w:rFonts w:ascii="Times New Roman" w:hAnsi="Times New Roman" w:cs="Times New Roman"/>
          <w:sz w:val="24"/>
          <w:szCs w:val="24"/>
        </w:rPr>
        <w:t xml:space="preserve">a portion of the representatives of the type could have been manufactured in </w:t>
      </w:r>
      <w:r w:rsidR="0019464A">
        <w:rPr>
          <w:rFonts w:ascii="Times New Roman" w:hAnsi="Times New Roman" w:cs="Times New Roman"/>
          <w:sz w:val="24"/>
          <w:szCs w:val="24"/>
        </w:rPr>
        <w:t>the South of Britain.</w:t>
      </w:r>
      <w:r w:rsidR="00314363">
        <w:rPr>
          <w:rStyle w:val="FootnoteReference"/>
          <w:rFonts w:ascii="Times New Roman" w:hAnsi="Times New Roman" w:cs="Times New Roman"/>
          <w:sz w:val="24"/>
          <w:szCs w:val="24"/>
        </w:rPr>
        <w:footnoteReference w:id="28"/>
      </w:r>
      <w:r w:rsidR="00314363">
        <w:rPr>
          <w:rFonts w:ascii="Times New Roman" w:hAnsi="Times New Roman" w:cs="Times New Roman"/>
          <w:sz w:val="24"/>
          <w:szCs w:val="24"/>
        </w:rPr>
        <w:t xml:space="preserve"> With this taken into account the beads of Old Castle Down were more than likely manufactured in Britain. What is extraordinary about these two beads </w:t>
      </w:r>
      <w:r w:rsidR="00BD4A2B">
        <w:rPr>
          <w:rFonts w:ascii="Times New Roman" w:hAnsi="Times New Roman" w:cs="Times New Roman"/>
          <w:sz w:val="24"/>
          <w:szCs w:val="24"/>
        </w:rPr>
        <w:t>is the complexity of the composition of the opaque yellow glass on bead No.</w:t>
      </w:r>
      <w:r w:rsidR="00D51CB8">
        <w:rPr>
          <w:rFonts w:ascii="Times New Roman" w:hAnsi="Times New Roman" w:cs="Times New Roman"/>
          <w:sz w:val="24"/>
          <w:szCs w:val="24"/>
        </w:rPr>
        <w:t xml:space="preserve"> </w:t>
      </w:r>
      <w:r w:rsidR="00BD4A2B">
        <w:rPr>
          <w:rFonts w:ascii="Times New Roman" w:hAnsi="Times New Roman" w:cs="Times New Roman"/>
          <w:sz w:val="24"/>
          <w:szCs w:val="24"/>
        </w:rPr>
        <w:t>1. The formally mentioned glass is coloured by lead antimonate (Pb2Sb2O7), “opaque yellow Iron Age glass can be manufactured by incorporating a tin-rich opacifier- in the form of lead stannate.”</w:t>
      </w:r>
      <w:r w:rsidR="00BD4A2B">
        <w:rPr>
          <w:rStyle w:val="FootnoteReference"/>
          <w:rFonts w:ascii="Times New Roman" w:hAnsi="Times New Roman" w:cs="Times New Roman"/>
          <w:sz w:val="24"/>
          <w:szCs w:val="24"/>
        </w:rPr>
        <w:footnoteReference w:id="29"/>
      </w:r>
      <w:r w:rsidR="00143518">
        <w:rPr>
          <w:rFonts w:ascii="Times New Roman" w:hAnsi="Times New Roman" w:cs="Times New Roman"/>
          <w:sz w:val="24"/>
          <w:szCs w:val="24"/>
        </w:rPr>
        <w:t xml:space="preserve"> </w:t>
      </w:r>
      <w:r w:rsidR="00A321CA">
        <w:rPr>
          <w:rFonts w:ascii="Times New Roman" w:hAnsi="Times New Roman" w:cs="Times New Roman"/>
          <w:sz w:val="24"/>
          <w:szCs w:val="24"/>
        </w:rPr>
        <w:t>Ac</w:t>
      </w:r>
      <w:r w:rsidR="00BB2CC2">
        <w:rPr>
          <w:rFonts w:ascii="Times New Roman" w:hAnsi="Times New Roman" w:cs="Times New Roman"/>
          <w:sz w:val="24"/>
          <w:szCs w:val="24"/>
        </w:rPr>
        <w:t xml:space="preserve">cording </w:t>
      </w:r>
      <w:r w:rsidR="006178A4">
        <w:rPr>
          <w:rFonts w:ascii="Times New Roman" w:hAnsi="Times New Roman" w:cs="Times New Roman"/>
          <w:sz w:val="24"/>
          <w:szCs w:val="24"/>
        </w:rPr>
        <w:t xml:space="preserve">to </w:t>
      </w:r>
      <w:r w:rsidR="00BB2CC2">
        <w:rPr>
          <w:rFonts w:ascii="Times New Roman" w:hAnsi="Times New Roman" w:cs="Times New Roman"/>
          <w:sz w:val="24"/>
          <w:szCs w:val="24"/>
        </w:rPr>
        <w:t xml:space="preserve">the chemical </w:t>
      </w:r>
      <w:r w:rsidR="006178A4">
        <w:rPr>
          <w:rFonts w:ascii="Times New Roman" w:hAnsi="Times New Roman" w:cs="Times New Roman"/>
          <w:sz w:val="24"/>
          <w:szCs w:val="24"/>
        </w:rPr>
        <w:t xml:space="preserve">analysis of glass </w:t>
      </w:r>
      <w:r w:rsidR="006178A4">
        <w:rPr>
          <w:rFonts w:ascii="Times New Roman" w:hAnsi="Times New Roman" w:cs="Times New Roman"/>
          <w:sz w:val="24"/>
          <w:szCs w:val="24"/>
        </w:rPr>
        <w:lastRenderedPageBreak/>
        <w:t>bead</w:t>
      </w:r>
      <w:r w:rsidR="00EA71E4">
        <w:rPr>
          <w:rFonts w:ascii="Times New Roman" w:hAnsi="Times New Roman" w:cs="Times New Roman"/>
          <w:sz w:val="24"/>
          <w:szCs w:val="24"/>
        </w:rPr>
        <w:t>s</w:t>
      </w:r>
      <w:r w:rsidR="006178A4">
        <w:rPr>
          <w:rFonts w:ascii="Times New Roman" w:hAnsi="Times New Roman" w:cs="Times New Roman"/>
          <w:sz w:val="24"/>
          <w:szCs w:val="24"/>
        </w:rPr>
        <w:t xml:space="preserve"> produ</w:t>
      </w:r>
      <w:r w:rsidR="00EA71E4">
        <w:rPr>
          <w:rFonts w:ascii="Times New Roman" w:hAnsi="Times New Roman" w:cs="Times New Roman"/>
          <w:sz w:val="24"/>
          <w:szCs w:val="24"/>
        </w:rPr>
        <w:t>ced</w:t>
      </w:r>
      <w:r w:rsidR="006178A4">
        <w:rPr>
          <w:rFonts w:ascii="Times New Roman" w:hAnsi="Times New Roman" w:cs="Times New Roman"/>
          <w:sz w:val="24"/>
          <w:szCs w:val="24"/>
        </w:rPr>
        <w:t xml:space="preserve"> </w:t>
      </w:r>
      <w:r w:rsidR="00EA71E4">
        <w:rPr>
          <w:rFonts w:ascii="Times New Roman" w:hAnsi="Times New Roman" w:cs="Times New Roman"/>
          <w:sz w:val="24"/>
          <w:szCs w:val="24"/>
        </w:rPr>
        <w:t>in</w:t>
      </w:r>
      <w:r w:rsidR="006178A4">
        <w:rPr>
          <w:rFonts w:ascii="Times New Roman" w:hAnsi="Times New Roman" w:cs="Times New Roman"/>
          <w:sz w:val="24"/>
          <w:szCs w:val="24"/>
        </w:rPr>
        <w:t xml:space="preserve"> mainland E</w:t>
      </w:r>
      <w:r w:rsidR="003D7841">
        <w:rPr>
          <w:rFonts w:ascii="Times New Roman" w:hAnsi="Times New Roman" w:cs="Times New Roman"/>
          <w:sz w:val="24"/>
          <w:szCs w:val="24"/>
        </w:rPr>
        <w:t xml:space="preserve">urope it has be proven that tin based opacifiers </w:t>
      </w:r>
      <w:r w:rsidR="00927103">
        <w:rPr>
          <w:rFonts w:ascii="Times New Roman" w:hAnsi="Times New Roman" w:cs="Times New Roman"/>
          <w:sz w:val="24"/>
          <w:szCs w:val="24"/>
        </w:rPr>
        <w:t>were used from the 2</w:t>
      </w:r>
      <w:r w:rsidR="00927103" w:rsidRPr="00927103">
        <w:rPr>
          <w:rFonts w:ascii="Times New Roman" w:hAnsi="Times New Roman" w:cs="Times New Roman"/>
          <w:sz w:val="24"/>
          <w:szCs w:val="24"/>
          <w:vertAlign w:val="superscript"/>
        </w:rPr>
        <w:t>nd</w:t>
      </w:r>
      <w:r w:rsidR="00927103">
        <w:rPr>
          <w:rFonts w:ascii="Times New Roman" w:hAnsi="Times New Roman" w:cs="Times New Roman"/>
          <w:sz w:val="24"/>
          <w:szCs w:val="24"/>
        </w:rPr>
        <w:t xml:space="preserve"> century</w:t>
      </w:r>
      <w:r w:rsidR="00AD7405">
        <w:rPr>
          <w:rFonts w:ascii="Times New Roman" w:hAnsi="Times New Roman" w:cs="Times New Roman"/>
          <w:sz w:val="24"/>
          <w:szCs w:val="24"/>
        </w:rPr>
        <w:t xml:space="preserve"> as was previously argued by Henderson</w:t>
      </w:r>
      <w:r w:rsidR="00CC6BB8">
        <w:rPr>
          <w:rFonts w:ascii="Times New Roman" w:hAnsi="Times New Roman" w:cs="Times New Roman"/>
          <w:sz w:val="24"/>
          <w:szCs w:val="24"/>
        </w:rPr>
        <w:t>.</w:t>
      </w:r>
      <w:r w:rsidR="00BB2CC2">
        <w:rPr>
          <w:rStyle w:val="FootnoteReference"/>
          <w:rFonts w:ascii="Times New Roman" w:hAnsi="Times New Roman" w:cs="Times New Roman"/>
          <w:sz w:val="24"/>
          <w:szCs w:val="24"/>
        </w:rPr>
        <w:footnoteReference w:id="30"/>
      </w:r>
      <w:r w:rsidR="00BD4A2B">
        <w:rPr>
          <w:rFonts w:ascii="Times New Roman" w:hAnsi="Times New Roman" w:cs="Times New Roman"/>
          <w:sz w:val="24"/>
          <w:szCs w:val="24"/>
        </w:rPr>
        <w:t>With this it is possible to see that, in Britain, there was already a</w:t>
      </w:r>
      <w:r w:rsidR="00014E89">
        <w:rPr>
          <w:rFonts w:ascii="Times New Roman" w:hAnsi="Times New Roman" w:cs="Times New Roman"/>
          <w:sz w:val="24"/>
          <w:szCs w:val="24"/>
        </w:rPr>
        <w:t xml:space="preserve">n existing precedent for adopting techniques demonstrated on the continent to be efficient and effective, as tin-rich minerals would have been readily available for much of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sidR="00856BCD">
        <w:rPr>
          <w:rFonts w:ascii="Times New Roman" w:hAnsi="Times New Roman" w:cs="Times New Roman"/>
          <w:sz w:val="24"/>
          <w:szCs w:val="28"/>
        </w:rPr>
        <w:t xml:space="preserve"> Britain</w:t>
      </w:r>
      <w:r w:rsidR="00014E89">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776"/>
        <w:gridCol w:w="623"/>
        <w:gridCol w:w="577"/>
        <w:gridCol w:w="680"/>
        <w:gridCol w:w="567"/>
        <w:gridCol w:w="605"/>
        <w:gridCol w:w="599"/>
        <w:gridCol w:w="528"/>
        <w:gridCol w:w="577"/>
        <w:gridCol w:w="680"/>
        <w:gridCol w:w="539"/>
        <w:gridCol w:w="539"/>
        <w:gridCol w:w="690"/>
        <w:gridCol w:w="514"/>
      </w:tblGrid>
      <w:tr w:rsidR="00675309" w14:paraId="4EB1C385" w14:textId="77777777" w:rsidTr="00675309">
        <w:tc>
          <w:tcPr>
            <w:tcW w:w="806" w:type="dxa"/>
          </w:tcPr>
          <w:p w14:paraId="161D04C2" w14:textId="3C1D986A"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Oxide%</w:t>
            </w:r>
          </w:p>
        </w:tc>
        <w:tc>
          <w:tcPr>
            <w:tcW w:w="646" w:type="dxa"/>
          </w:tcPr>
          <w:p w14:paraId="724C462A" w14:textId="3B4CCE04"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Na2O</w:t>
            </w:r>
          </w:p>
        </w:tc>
        <w:tc>
          <w:tcPr>
            <w:tcW w:w="615" w:type="dxa"/>
          </w:tcPr>
          <w:p w14:paraId="732CA23B" w14:textId="0EC514E6"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MgO</w:t>
            </w:r>
          </w:p>
        </w:tc>
        <w:tc>
          <w:tcPr>
            <w:tcW w:w="706" w:type="dxa"/>
          </w:tcPr>
          <w:p w14:paraId="12589DB5" w14:textId="51FDE86A"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Al2O3</w:t>
            </w:r>
          </w:p>
        </w:tc>
        <w:tc>
          <w:tcPr>
            <w:tcW w:w="608" w:type="dxa"/>
          </w:tcPr>
          <w:p w14:paraId="6CA6EE5C" w14:textId="27FFC6B4"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SiO2</w:t>
            </w:r>
          </w:p>
        </w:tc>
        <w:tc>
          <w:tcPr>
            <w:tcW w:w="633" w:type="dxa"/>
          </w:tcPr>
          <w:p w14:paraId="5B1335CF" w14:textId="038E37B6"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P2O5</w:t>
            </w:r>
          </w:p>
        </w:tc>
        <w:tc>
          <w:tcPr>
            <w:tcW w:w="630" w:type="dxa"/>
          </w:tcPr>
          <w:p w14:paraId="0B041FBE" w14:textId="5BDC0943"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K2O</w:t>
            </w:r>
          </w:p>
        </w:tc>
        <w:tc>
          <w:tcPr>
            <w:tcW w:w="583" w:type="dxa"/>
          </w:tcPr>
          <w:p w14:paraId="384271D3" w14:textId="40A59C9B"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CaO</w:t>
            </w:r>
          </w:p>
        </w:tc>
        <w:tc>
          <w:tcPr>
            <w:tcW w:w="615" w:type="dxa"/>
          </w:tcPr>
          <w:p w14:paraId="68156F29" w14:textId="6AB36AB6"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MnO</w:t>
            </w:r>
          </w:p>
        </w:tc>
        <w:tc>
          <w:tcPr>
            <w:tcW w:w="706" w:type="dxa"/>
          </w:tcPr>
          <w:p w14:paraId="19566AFD" w14:textId="08C64939"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Fe2O3</w:t>
            </w:r>
          </w:p>
        </w:tc>
        <w:tc>
          <w:tcPr>
            <w:tcW w:w="589" w:type="dxa"/>
          </w:tcPr>
          <w:p w14:paraId="23531F63" w14:textId="6C6FBF86"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C</w:t>
            </w:r>
            <w:r>
              <w:rPr>
                <w:rFonts w:ascii="Times New Roman" w:hAnsi="Times New Roman" w:cs="Times New Roman"/>
                <w:sz w:val="18"/>
                <w:szCs w:val="24"/>
              </w:rPr>
              <w:t>oO</w:t>
            </w:r>
          </w:p>
        </w:tc>
        <w:tc>
          <w:tcPr>
            <w:tcW w:w="589" w:type="dxa"/>
          </w:tcPr>
          <w:p w14:paraId="46E7EAA3" w14:textId="5EE31126"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CuO</w:t>
            </w:r>
          </w:p>
        </w:tc>
        <w:tc>
          <w:tcPr>
            <w:tcW w:w="717" w:type="dxa"/>
          </w:tcPr>
          <w:p w14:paraId="4A21489B" w14:textId="565CBE89"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Sb2O3</w:t>
            </w:r>
          </w:p>
        </w:tc>
        <w:tc>
          <w:tcPr>
            <w:tcW w:w="573" w:type="dxa"/>
          </w:tcPr>
          <w:p w14:paraId="79EB3088" w14:textId="774834BB" w:rsidR="00980B6E" w:rsidRPr="00980B6E" w:rsidRDefault="00980B6E" w:rsidP="00370274">
            <w:pPr>
              <w:spacing w:line="480" w:lineRule="auto"/>
              <w:jc w:val="both"/>
              <w:rPr>
                <w:rFonts w:ascii="Times New Roman" w:hAnsi="Times New Roman" w:cs="Times New Roman"/>
                <w:sz w:val="18"/>
                <w:szCs w:val="24"/>
              </w:rPr>
            </w:pPr>
            <w:r w:rsidRPr="00980B6E">
              <w:rPr>
                <w:rFonts w:ascii="Times New Roman" w:hAnsi="Times New Roman" w:cs="Times New Roman"/>
                <w:sz w:val="18"/>
                <w:szCs w:val="24"/>
              </w:rPr>
              <w:t>Pb</w:t>
            </w:r>
          </w:p>
        </w:tc>
      </w:tr>
      <w:tr w:rsidR="00675309" w14:paraId="2C2D3A79" w14:textId="77777777" w:rsidTr="00675309">
        <w:tc>
          <w:tcPr>
            <w:tcW w:w="806" w:type="dxa"/>
          </w:tcPr>
          <w:p w14:paraId="14A6B7BC" w14:textId="204115A7" w:rsidR="00980B6E" w:rsidRPr="00980B6E" w:rsidRDefault="00980B6E" w:rsidP="00370274">
            <w:pPr>
              <w:spacing w:line="480" w:lineRule="auto"/>
              <w:jc w:val="both"/>
              <w:rPr>
                <w:rFonts w:ascii="Times New Roman" w:hAnsi="Times New Roman" w:cs="Times New Roman"/>
                <w:sz w:val="16"/>
                <w:szCs w:val="24"/>
              </w:rPr>
            </w:pPr>
            <w:r w:rsidRPr="00980B6E">
              <w:rPr>
                <w:rFonts w:ascii="Times New Roman" w:hAnsi="Times New Roman" w:cs="Times New Roman"/>
                <w:sz w:val="16"/>
                <w:szCs w:val="24"/>
              </w:rPr>
              <w:t>No. 1 Blue</w:t>
            </w:r>
          </w:p>
        </w:tc>
        <w:tc>
          <w:tcPr>
            <w:tcW w:w="646" w:type="dxa"/>
          </w:tcPr>
          <w:p w14:paraId="5AE368C8" w14:textId="2E1CEAF1"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14.0</w:t>
            </w:r>
          </w:p>
        </w:tc>
        <w:tc>
          <w:tcPr>
            <w:tcW w:w="615" w:type="dxa"/>
          </w:tcPr>
          <w:p w14:paraId="6137B76A" w14:textId="489B771A" w:rsidR="00980B6E" w:rsidRPr="00675309" w:rsidRDefault="00980B6E"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0.51</w:t>
            </w:r>
          </w:p>
        </w:tc>
        <w:tc>
          <w:tcPr>
            <w:tcW w:w="706" w:type="dxa"/>
          </w:tcPr>
          <w:p w14:paraId="318459E4" w14:textId="70831AB4"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2.1</w:t>
            </w:r>
          </w:p>
        </w:tc>
        <w:tc>
          <w:tcPr>
            <w:tcW w:w="608" w:type="dxa"/>
          </w:tcPr>
          <w:p w14:paraId="3D794763" w14:textId="76CCD001"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71.7</w:t>
            </w:r>
          </w:p>
        </w:tc>
        <w:tc>
          <w:tcPr>
            <w:tcW w:w="633" w:type="dxa"/>
          </w:tcPr>
          <w:p w14:paraId="70B46659" w14:textId="27EF9A32"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0.1</w:t>
            </w:r>
          </w:p>
        </w:tc>
        <w:tc>
          <w:tcPr>
            <w:tcW w:w="630" w:type="dxa"/>
          </w:tcPr>
          <w:p w14:paraId="53C745D0" w14:textId="753D73F5"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0.35</w:t>
            </w:r>
          </w:p>
        </w:tc>
        <w:tc>
          <w:tcPr>
            <w:tcW w:w="583" w:type="dxa"/>
          </w:tcPr>
          <w:p w14:paraId="1ECE228B" w14:textId="13CDFE11" w:rsidR="00675309"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8.4.</w:t>
            </w:r>
          </w:p>
        </w:tc>
        <w:tc>
          <w:tcPr>
            <w:tcW w:w="615" w:type="dxa"/>
          </w:tcPr>
          <w:p w14:paraId="650FEA23" w14:textId="69FCE831"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0.73</w:t>
            </w:r>
          </w:p>
        </w:tc>
        <w:tc>
          <w:tcPr>
            <w:tcW w:w="706" w:type="dxa"/>
          </w:tcPr>
          <w:p w14:paraId="2E963109" w14:textId="58C23979"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0.9</w:t>
            </w:r>
          </w:p>
        </w:tc>
        <w:tc>
          <w:tcPr>
            <w:tcW w:w="589" w:type="dxa"/>
          </w:tcPr>
          <w:p w14:paraId="52E3E476" w14:textId="58B83033"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0.13</w:t>
            </w:r>
          </w:p>
        </w:tc>
        <w:tc>
          <w:tcPr>
            <w:tcW w:w="589" w:type="dxa"/>
          </w:tcPr>
          <w:p w14:paraId="0BC05392" w14:textId="08883C20"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0.15</w:t>
            </w:r>
          </w:p>
        </w:tc>
        <w:tc>
          <w:tcPr>
            <w:tcW w:w="717" w:type="dxa"/>
          </w:tcPr>
          <w:p w14:paraId="6C52AD33" w14:textId="3F299854"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573" w:type="dxa"/>
          </w:tcPr>
          <w:p w14:paraId="3ACB8154" w14:textId="03D7F6DB"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Nd</w:t>
            </w:r>
          </w:p>
        </w:tc>
      </w:tr>
      <w:tr w:rsidR="00675309" w14:paraId="010A7EF0" w14:textId="77777777" w:rsidTr="00675309">
        <w:tc>
          <w:tcPr>
            <w:tcW w:w="806" w:type="dxa"/>
          </w:tcPr>
          <w:p w14:paraId="5E290E52" w14:textId="55D11016" w:rsidR="00980B6E" w:rsidRPr="00980B6E" w:rsidRDefault="00980B6E" w:rsidP="00370274">
            <w:pPr>
              <w:spacing w:line="480" w:lineRule="auto"/>
              <w:jc w:val="both"/>
              <w:rPr>
                <w:rFonts w:ascii="Times New Roman" w:hAnsi="Times New Roman" w:cs="Times New Roman"/>
                <w:sz w:val="16"/>
                <w:szCs w:val="24"/>
              </w:rPr>
            </w:pPr>
            <w:r w:rsidRPr="00980B6E">
              <w:rPr>
                <w:rFonts w:ascii="Times New Roman" w:hAnsi="Times New Roman" w:cs="Times New Roman"/>
                <w:sz w:val="16"/>
                <w:szCs w:val="24"/>
              </w:rPr>
              <w:t>No. 1 Yellow</w:t>
            </w:r>
          </w:p>
        </w:tc>
        <w:tc>
          <w:tcPr>
            <w:tcW w:w="646" w:type="dxa"/>
          </w:tcPr>
          <w:p w14:paraId="68173BE0" w14:textId="0C11ACF6"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7.4</w:t>
            </w:r>
          </w:p>
        </w:tc>
        <w:tc>
          <w:tcPr>
            <w:tcW w:w="615" w:type="dxa"/>
          </w:tcPr>
          <w:p w14:paraId="5E60E347" w14:textId="5234E7E0" w:rsidR="00980B6E" w:rsidRPr="00675309" w:rsidRDefault="00980B6E"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0.29</w:t>
            </w:r>
          </w:p>
        </w:tc>
        <w:tc>
          <w:tcPr>
            <w:tcW w:w="706" w:type="dxa"/>
          </w:tcPr>
          <w:p w14:paraId="45FC1201" w14:textId="5AD8714F"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1.2</w:t>
            </w:r>
          </w:p>
        </w:tc>
        <w:tc>
          <w:tcPr>
            <w:tcW w:w="608" w:type="dxa"/>
          </w:tcPr>
          <w:p w14:paraId="724B89D3" w14:textId="78A5407D"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50.8</w:t>
            </w:r>
          </w:p>
        </w:tc>
        <w:tc>
          <w:tcPr>
            <w:tcW w:w="633" w:type="dxa"/>
          </w:tcPr>
          <w:p w14:paraId="56F35F35" w14:textId="79CD114E"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0.04</w:t>
            </w:r>
          </w:p>
        </w:tc>
        <w:tc>
          <w:tcPr>
            <w:tcW w:w="630" w:type="dxa"/>
          </w:tcPr>
          <w:p w14:paraId="51986253" w14:textId="16FFD725"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0.53</w:t>
            </w:r>
          </w:p>
        </w:tc>
        <w:tc>
          <w:tcPr>
            <w:tcW w:w="583" w:type="dxa"/>
          </w:tcPr>
          <w:p w14:paraId="5E00DD79" w14:textId="7F78E5ED"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5.1</w:t>
            </w:r>
          </w:p>
        </w:tc>
        <w:tc>
          <w:tcPr>
            <w:tcW w:w="615" w:type="dxa"/>
          </w:tcPr>
          <w:p w14:paraId="623D4432" w14:textId="198ABBF4"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706" w:type="dxa"/>
          </w:tcPr>
          <w:p w14:paraId="636E18D0" w14:textId="0FD3BD9C"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3.3</w:t>
            </w:r>
          </w:p>
        </w:tc>
        <w:tc>
          <w:tcPr>
            <w:tcW w:w="589" w:type="dxa"/>
          </w:tcPr>
          <w:p w14:paraId="11BADDEC" w14:textId="7E9C57EE"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589" w:type="dxa"/>
          </w:tcPr>
          <w:p w14:paraId="48E071F6" w14:textId="0EA1076D"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717" w:type="dxa"/>
          </w:tcPr>
          <w:p w14:paraId="6580D24A" w14:textId="3B907347"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1.16</w:t>
            </w:r>
          </w:p>
        </w:tc>
        <w:tc>
          <w:tcPr>
            <w:tcW w:w="573" w:type="dxa"/>
          </w:tcPr>
          <w:p w14:paraId="1A105E9D" w14:textId="6BD0EC57"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28.2</w:t>
            </w:r>
          </w:p>
        </w:tc>
      </w:tr>
      <w:tr w:rsidR="00675309" w14:paraId="7A940F04" w14:textId="77777777" w:rsidTr="00675309">
        <w:tc>
          <w:tcPr>
            <w:tcW w:w="806" w:type="dxa"/>
          </w:tcPr>
          <w:p w14:paraId="0AB45EC2" w14:textId="618D279E" w:rsidR="00980B6E" w:rsidRPr="00980B6E" w:rsidRDefault="00980B6E" w:rsidP="00370274">
            <w:pPr>
              <w:spacing w:line="480" w:lineRule="auto"/>
              <w:jc w:val="both"/>
              <w:rPr>
                <w:rFonts w:ascii="Times New Roman" w:hAnsi="Times New Roman" w:cs="Times New Roman"/>
                <w:sz w:val="16"/>
                <w:szCs w:val="24"/>
              </w:rPr>
            </w:pPr>
            <w:r w:rsidRPr="00980B6E">
              <w:rPr>
                <w:rFonts w:ascii="Times New Roman" w:hAnsi="Times New Roman" w:cs="Times New Roman"/>
                <w:sz w:val="16"/>
                <w:szCs w:val="24"/>
              </w:rPr>
              <w:t>No. 2 Blue</w:t>
            </w:r>
          </w:p>
        </w:tc>
        <w:tc>
          <w:tcPr>
            <w:tcW w:w="646" w:type="dxa"/>
          </w:tcPr>
          <w:p w14:paraId="44A3FA57" w14:textId="6137C451"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0.9</w:t>
            </w:r>
          </w:p>
        </w:tc>
        <w:tc>
          <w:tcPr>
            <w:tcW w:w="615" w:type="dxa"/>
          </w:tcPr>
          <w:p w14:paraId="61C7B3FB" w14:textId="412CD0DE" w:rsidR="00980B6E" w:rsidRPr="00675309" w:rsidRDefault="00980B6E"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1.69</w:t>
            </w:r>
          </w:p>
        </w:tc>
        <w:tc>
          <w:tcPr>
            <w:tcW w:w="706" w:type="dxa"/>
          </w:tcPr>
          <w:p w14:paraId="45509A92" w14:textId="6C1CFCEF"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17.6</w:t>
            </w:r>
          </w:p>
        </w:tc>
        <w:tc>
          <w:tcPr>
            <w:tcW w:w="608" w:type="dxa"/>
          </w:tcPr>
          <w:p w14:paraId="4046AC94" w14:textId="20BC3E7B"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55.0</w:t>
            </w:r>
          </w:p>
        </w:tc>
        <w:tc>
          <w:tcPr>
            <w:tcW w:w="633" w:type="dxa"/>
          </w:tcPr>
          <w:p w14:paraId="725785ED" w14:textId="39849BDC"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0.07</w:t>
            </w:r>
          </w:p>
        </w:tc>
        <w:tc>
          <w:tcPr>
            <w:tcW w:w="630" w:type="dxa"/>
          </w:tcPr>
          <w:p w14:paraId="22B9BEF9" w14:textId="34C7EDDB"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1.28</w:t>
            </w:r>
          </w:p>
        </w:tc>
        <w:tc>
          <w:tcPr>
            <w:tcW w:w="583" w:type="dxa"/>
          </w:tcPr>
          <w:p w14:paraId="4AE02342" w14:textId="562936B5"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12.7</w:t>
            </w:r>
          </w:p>
        </w:tc>
        <w:tc>
          <w:tcPr>
            <w:tcW w:w="615" w:type="dxa"/>
          </w:tcPr>
          <w:p w14:paraId="13B57BC9" w14:textId="45B4EECD"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0.06</w:t>
            </w:r>
          </w:p>
        </w:tc>
        <w:tc>
          <w:tcPr>
            <w:tcW w:w="706" w:type="dxa"/>
          </w:tcPr>
          <w:p w14:paraId="345A9B92" w14:textId="70497F67"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7.5</w:t>
            </w:r>
          </w:p>
        </w:tc>
        <w:tc>
          <w:tcPr>
            <w:tcW w:w="589" w:type="dxa"/>
          </w:tcPr>
          <w:p w14:paraId="130F09CE" w14:textId="6E1D3A01"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0.04</w:t>
            </w:r>
          </w:p>
        </w:tc>
        <w:tc>
          <w:tcPr>
            <w:tcW w:w="589" w:type="dxa"/>
          </w:tcPr>
          <w:p w14:paraId="42F7EE8A" w14:textId="1CB29646"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717" w:type="dxa"/>
          </w:tcPr>
          <w:p w14:paraId="3C8701A5" w14:textId="607F693C"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0.03</w:t>
            </w:r>
          </w:p>
        </w:tc>
        <w:tc>
          <w:tcPr>
            <w:tcW w:w="573" w:type="dxa"/>
          </w:tcPr>
          <w:p w14:paraId="2256E4CB" w14:textId="5A290D61"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Nd</w:t>
            </w:r>
          </w:p>
        </w:tc>
      </w:tr>
      <w:tr w:rsidR="00675309" w14:paraId="5D2171B3" w14:textId="77777777" w:rsidTr="00675309">
        <w:tc>
          <w:tcPr>
            <w:tcW w:w="806" w:type="dxa"/>
          </w:tcPr>
          <w:p w14:paraId="1D111367" w14:textId="253BFC15" w:rsidR="00980B6E" w:rsidRPr="00980B6E" w:rsidRDefault="00980B6E" w:rsidP="00370274">
            <w:pPr>
              <w:spacing w:line="480" w:lineRule="auto"/>
              <w:jc w:val="both"/>
              <w:rPr>
                <w:rFonts w:ascii="Times New Roman" w:hAnsi="Times New Roman" w:cs="Times New Roman"/>
                <w:sz w:val="16"/>
                <w:szCs w:val="24"/>
              </w:rPr>
            </w:pPr>
            <w:r w:rsidRPr="00980B6E">
              <w:rPr>
                <w:rFonts w:ascii="Times New Roman" w:hAnsi="Times New Roman" w:cs="Times New Roman"/>
                <w:sz w:val="16"/>
                <w:szCs w:val="24"/>
              </w:rPr>
              <w:t>No.2 Yellow</w:t>
            </w:r>
          </w:p>
        </w:tc>
        <w:tc>
          <w:tcPr>
            <w:tcW w:w="646" w:type="dxa"/>
          </w:tcPr>
          <w:p w14:paraId="33220F24" w14:textId="1336DB72"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0.5</w:t>
            </w:r>
          </w:p>
        </w:tc>
        <w:tc>
          <w:tcPr>
            <w:tcW w:w="615" w:type="dxa"/>
          </w:tcPr>
          <w:p w14:paraId="3CAB9ED0" w14:textId="0469E1B0" w:rsidR="00980B6E" w:rsidRPr="00675309" w:rsidRDefault="00980B6E"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1.41</w:t>
            </w:r>
          </w:p>
        </w:tc>
        <w:tc>
          <w:tcPr>
            <w:tcW w:w="706" w:type="dxa"/>
          </w:tcPr>
          <w:p w14:paraId="1EF85706" w14:textId="2BCC123E" w:rsidR="00980B6E" w:rsidRPr="00675309" w:rsidRDefault="00980B6E"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17.4</w:t>
            </w:r>
          </w:p>
        </w:tc>
        <w:tc>
          <w:tcPr>
            <w:tcW w:w="608" w:type="dxa"/>
          </w:tcPr>
          <w:p w14:paraId="382F4344" w14:textId="7838741A"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53.1</w:t>
            </w:r>
          </w:p>
        </w:tc>
        <w:tc>
          <w:tcPr>
            <w:tcW w:w="633" w:type="dxa"/>
          </w:tcPr>
          <w:p w14:paraId="0834697D" w14:textId="5FD5B4BC"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0.03</w:t>
            </w:r>
          </w:p>
        </w:tc>
        <w:tc>
          <w:tcPr>
            <w:tcW w:w="630" w:type="dxa"/>
          </w:tcPr>
          <w:p w14:paraId="5DBF9575" w14:textId="4FC96E93"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1.285</w:t>
            </w:r>
          </w:p>
        </w:tc>
        <w:tc>
          <w:tcPr>
            <w:tcW w:w="583" w:type="dxa"/>
          </w:tcPr>
          <w:p w14:paraId="19D59A6C" w14:textId="71CEAD8F" w:rsidR="00980B6E" w:rsidRPr="00675309" w:rsidRDefault="00675309" w:rsidP="00370274">
            <w:pPr>
              <w:spacing w:line="480" w:lineRule="auto"/>
              <w:jc w:val="both"/>
              <w:rPr>
                <w:rFonts w:ascii="Times New Roman" w:hAnsi="Times New Roman" w:cs="Times New Roman"/>
                <w:sz w:val="18"/>
                <w:szCs w:val="24"/>
              </w:rPr>
            </w:pPr>
            <w:r w:rsidRPr="00675309">
              <w:rPr>
                <w:rFonts w:ascii="Times New Roman" w:hAnsi="Times New Roman" w:cs="Times New Roman"/>
                <w:sz w:val="18"/>
                <w:szCs w:val="24"/>
              </w:rPr>
              <w:t>14.5</w:t>
            </w:r>
          </w:p>
        </w:tc>
        <w:tc>
          <w:tcPr>
            <w:tcW w:w="615" w:type="dxa"/>
          </w:tcPr>
          <w:p w14:paraId="3291F0CF" w14:textId="27B7DD04"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0.06</w:t>
            </w:r>
          </w:p>
        </w:tc>
        <w:tc>
          <w:tcPr>
            <w:tcW w:w="706" w:type="dxa"/>
          </w:tcPr>
          <w:p w14:paraId="23D00B4B" w14:textId="4C1D4A19"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7.5</w:t>
            </w:r>
          </w:p>
        </w:tc>
        <w:tc>
          <w:tcPr>
            <w:tcW w:w="589" w:type="dxa"/>
          </w:tcPr>
          <w:p w14:paraId="7F4E0AC4" w14:textId="103B3138"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Nd</w:t>
            </w:r>
          </w:p>
        </w:tc>
        <w:tc>
          <w:tcPr>
            <w:tcW w:w="589" w:type="dxa"/>
          </w:tcPr>
          <w:p w14:paraId="70000F31" w14:textId="2D5335DA"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 xml:space="preserve">Nd </w:t>
            </w:r>
          </w:p>
        </w:tc>
        <w:tc>
          <w:tcPr>
            <w:tcW w:w="717" w:type="dxa"/>
          </w:tcPr>
          <w:p w14:paraId="4D53ACBB" w14:textId="1FA20D50" w:rsidR="00980B6E" w:rsidRPr="00675309" w:rsidRDefault="00675309" w:rsidP="00370274">
            <w:pPr>
              <w:spacing w:line="480" w:lineRule="auto"/>
              <w:jc w:val="both"/>
              <w:rPr>
                <w:rFonts w:ascii="Times New Roman" w:hAnsi="Times New Roman" w:cs="Times New Roman"/>
                <w:i/>
                <w:sz w:val="18"/>
                <w:szCs w:val="24"/>
              </w:rPr>
            </w:pPr>
            <w:r w:rsidRPr="00675309">
              <w:rPr>
                <w:rFonts w:ascii="Times New Roman" w:hAnsi="Times New Roman" w:cs="Times New Roman"/>
                <w:i/>
                <w:sz w:val="18"/>
                <w:szCs w:val="24"/>
              </w:rPr>
              <w:t>0.07</w:t>
            </w:r>
          </w:p>
        </w:tc>
        <w:tc>
          <w:tcPr>
            <w:tcW w:w="573" w:type="dxa"/>
          </w:tcPr>
          <w:p w14:paraId="1E166B5C" w14:textId="714FFC8F" w:rsidR="00980B6E" w:rsidRPr="00675309" w:rsidRDefault="00675309" w:rsidP="00370274">
            <w:pPr>
              <w:spacing w:line="480" w:lineRule="auto"/>
              <w:jc w:val="both"/>
              <w:rPr>
                <w:rFonts w:ascii="Times New Roman" w:hAnsi="Times New Roman" w:cs="Times New Roman"/>
                <w:sz w:val="18"/>
                <w:szCs w:val="24"/>
              </w:rPr>
            </w:pPr>
            <w:r>
              <w:rPr>
                <w:rFonts w:ascii="Times New Roman" w:hAnsi="Times New Roman" w:cs="Times New Roman"/>
                <w:sz w:val="18"/>
                <w:szCs w:val="24"/>
              </w:rPr>
              <w:t>Nd</w:t>
            </w:r>
          </w:p>
        </w:tc>
      </w:tr>
    </w:tbl>
    <w:p w14:paraId="40D67236" w14:textId="3725FD9A" w:rsidR="00980B6E" w:rsidRDefault="00031003" w:rsidP="00B13374">
      <w:pPr>
        <w:pStyle w:val="FootnoteText"/>
        <w:rPr>
          <w:rFonts w:ascii="Times New Roman" w:hAnsi="Times New Roman" w:cs="Times New Roman"/>
        </w:rPr>
      </w:pPr>
      <w:bookmarkStart w:id="9" w:name="_Toc513578703"/>
      <w:r w:rsidRPr="00C95E6F">
        <w:rPr>
          <w:rFonts w:ascii="Times New Roman" w:hAnsi="Times New Roman" w:cs="Times New Roman"/>
        </w:rPr>
        <w:t xml:space="preserve">Table </w:t>
      </w:r>
      <w:r w:rsidRPr="00C95E6F">
        <w:rPr>
          <w:rFonts w:ascii="Times New Roman" w:hAnsi="Times New Roman" w:cs="Times New Roman"/>
        </w:rPr>
        <w:fldChar w:fldCharType="begin"/>
      </w:r>
      <w:r w:rsidRPr="00C95E6F">
        <w:rPr>
          <w:rFonts w:ascii="Times New Roman" w:hAnsi="Times New Roman" w:cs="Times New Roman"/>
        </w:rPr>
        <w:instrText xml:space="preserve"> SEQ Table \* ARABIC </w:instrText>
      </w:r>
      <w:r w:rsidRPr="00C95E6F">
        <w:rPr>
          <w:rFonts w:ascii="Times New Roman" w:hAnsi="Times New Roman" w:cs="Times New Roman"/>
        </w:rPr>
        <w:fldChar w:fldCharType="separate"/>
      </w:r>
      <w:r w:rsidR="0026390A">
        <w:rPr>
          <w:rFonts w:ascii="Times New Roman" w:hAnsi="Times New Roman" w:cs="Times New Roman"/>
          <w:noProof/>
        </w:rPr>
        <w:t>1</w:t>
      </w:r>
      <w:r w:rsidRPr="00C95E6F">
        <w:rPr>
          <w:rFonts w:ascii="Times New Roman" w:hAnsi="Times New Roman" w:cs="Times New Roman"/>
        </w:rPr>
        <w:fldChar w:fldCharType="end"/>
      </w:r>
      <w:r w:rsidRPr="00C95E6F">
        <w:rPr>
          <w:rFonts w:ascii="Times New Roman" w:hAnsi="Times New Roman" w:cs="Times New Roman"/>
        </w:rPr>
        <w:t>: Chemical composition (%) of glass beads using EDX. Results from bead. No.2 normalized. WD results for Magnesium, Phosphorus, Potassium, Manganese, Colbate, Copper and antimony shown in italics.</w:t>
      </w:r>
      <w:r w:rsidR="00C95E6F" w:rsidRPr="00C95E6F">
        <w:rPr>
          <w:rFonts w:ascii="Times New Roman" w:hAnsi="Times New Roman" w:cs="Times New Roman"/>
        </w:rPr>
        <w:t xml:space="preserve"> (Macdonald and Davis. 2002: 22).</w:t>
      </w:r>
      <w:bookmarkEnd w:id="9"/>
    </w:p>
    <w:p w14:paraId="12D4DF74" w14:textId="77777777" w:rsidR="00B13374" w:rsidRPr="00B13374" w:rsidRDefault="00B13374" w:rsidP="00B13374">
      <w:pPr>
        <w:pStyle w:val="FootnoteText"/>
        <w:rPr>
          <w:rFonts w:ascii="Times New Roman" w:hAnsi="Times New Roman" w:cs="Times New Roman"/>
        </w:rPr>
      </w:pPr>
    </w:p>
    <w:p w14:paraId="025D69E0" w14:textId="04E5A734" w:rsidR="002A35E3" w:rsidRDefault="00C02278"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above table </w:t>
      </w:r>
      <w:r w:rsidR="000E780B">
        <w:rPr>
          <w:rFonts w:ascii="Times New Roman" w:hAnsi="Times New Roman" w:cs="Times New Roman"/>
          <w:sz w:val="24"/>
          <w:szCs w:val="24"/>
        </w:rPr>
        <w:t>demonstrates that the materials used for the production of the two beads were locally source</w:t>
      </w:r>
      <w:r w:rsidR="004226B4">
        <w:rPr>
          <w:rFonts w:ascii="Times New Roman" w:hAnsi="Times New Roman" w:cs="Times New Roman"/>
          <w:sz w:val="24"/>
          <w:szCs w:val="24"/>
        </w:rPr>
        <w:t xml:space="preserve">d. </w:t>
      </w:r>
      <w:r w:rsidR="000E780B">
        <w:rPr>
          <w:rFonts w:ascii="Times New Roman" w:hAnsi="Times New Roman" w:cs="Times New Roman"/>
          <w:sz w:val="24"/>
          <w:szCs w:val="24"/>
        </w:rPr>
        <w:t xml:space="preserve">As we know that the stylistic and design techniques were imported these beads evidence the developments to traditional techniques and practices being made within Britain before the Roman occupation. </w:t>
      </w:r>
    </w:p>
    <w:p w14:paraId="7CEFB420" w14:textId="3F1CCB8B" w:rsidR="00AC7E02" w:rsidRPr="00EC30AD" w:rsidRDefault="00F67CA3"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intended this chapter has demonstrated that there was a pre-existing tradition of </w:t>
      </w:r>
      <w:r w:rsidR="00F35991">
        <w:rPr>
          <w:rFonts w:ascii="Times New Roman" w:hAnsi="Times New Roman" w:cs="Times New Roman"/>
          <w:sz w:val="24"/>
          <w:szCs w:val="24"/>
        </w:rPr>
        <w:t xml:space="preserve">bricolage within  the LPRIA period. As also argued it seems evident that we can conclude that there is sufficient evidence for development already occurring during this period </w:t>
      </w:r>
      <w:r w:rsidR="00144A3F">
        <w:rPr>
          <w:rFonts w:ascii="Times New Roman" w:hAnsi="Times New Roman" w:cs="Times New Roman"/>
          <w:sz w:val="24"/>
          <w:szCs w:val="24"/>
        </w:rPr>
        <w:t xml:space="preserve">that was not </w:t>
      </w:r>
      <w:r w:rsidR="00005B79">
        <w:rPr>
          <w:rFonts w:ascii="Times New Roman" w:hAnsi="Times New Roman" w:cs="Times New Roman"/>
          <w:sz w:val="24"/>
          <w:szCs w:val="24"/>
        </w:rPr>
        <w:t>influence by Roman.</w:t>
      </w:r>
      <w:r w:rsidR="000F677D">
        <w:rPr>
          <w:rFonts w:ascii="Times New Roman" w:hAnsi="Times New Roman" w:cs="Times New Roman"/>
          <w:sz w:val="24"/>
          <w:szCs w:val="24"/>
        </w:rPr>
        <w:t xml:space="preserve"> </w:t>
      </w:r>
      <w:r w:rsidR="00005B79">
        <w:rPr>
          <w:rFonts w:ascii="Times New Roman" w:hAnsi="Times New Roman" w:cs="Times New Roman"/>
          <w:sz w:val="24"/>
          <w:szCs w:val="24"/>
        </w:rPr>
        <w:t xml:space="preserve">This being established, the rest of this dissertation will examine the developments </w:t>
      </w:r>
      <w:r w:rsidR="002D5507">
        <w:rPr>
          <w:rFonts w:ascii="Times New Roman" w:hAnsi="Times New Roman" w:cs="Times New Roman"/>
          <w:sz w:val="24"/>
          <w:szCs w:val="24"/>
        </w:rPr>
        <w:t xml:space="preserve">made through the early period of occupation in an attempt to </w:t>
      </w:r>
      <w:r w:rsidR="002D5507">
        <w:rPr>
          <w:rFonts w:ascii="Times New Roman" w:hAnsi="Times New Roman" w:cs="Times New Roman"/>
          <w:sz w:val="24"/>
          <w:szCs w:val="24"/>
        </w:rPr>
        <w:lastRenderedPageBreak/>
        <w:t xml:space="preserve">ascertain </w:t>
      </w:r>
      <w:r w:rsidR="00493C2B">
        <w:rPr>
          <w:rFonts w:ascii="Times New Roman" w:hAnsi="Times New Roman" w:cs="Times New Roman"/>
          <w:sz w:val="24"/>
          <w:szCs w:val="24"/>
        </w:rPr>
        <w:t xml:space="preserve">the extent to which cultural appropriation affected the development of jewellery </w:t>
      </w:r>
      <w:r w:rsidR="000F677D">
        <w:rPr>
          <w:rFonts w:ascii="Times New Roman" w:hAnsi="Times New Roman" w:cs="Times New Roman"/>
          <w:sz w:val="24"/>
          <w:szCs w:val="24"/>
        </w:rPr>
        <w:t>during the 1</w:t>
      </w:r>
      <w:r w:rsidR="000F677D" w:rsidRPr="000F677D">
        <w:rPr>
          <w:rFonts w:ascii="Times New Roman" w:hAnsi="Times New Roman" w:cs="Times New Roman"/>
          <w:sz w:val="24"/>
          <w:szCs w:val="24"/>
          <w:vertAlign w:val="superscript"/>
        </w:rPr>
        <w:t>st</w:t>
      </w:r>
      <w:r w:rsidR="000F677D">
        <w:rPr>
          <w:rFonts w:ascii="Times New Roman" w:hAnsi="Times New Roman" w:cs="Times New Roman"/>
          <w:sz w:val="24"/>
          <w:szCs w:val="24"/>
        </w:rPr>
        <w:t xml:space="preserve"> and 2</w:t>
      </w:r>
      <w:r w:rsidR="000F677D" w:rsidRPr="000F677D">
        <w:rPr>
          <w:rFonts w:ascii="Times New Roman" w:hAnsi="Times New Roman" w:cs="Times New Roman"/>
          <w:sz w:val="24"/>
          <w:szCs w:val="24"/>
          <w:vertAlign w:val="superscript"/>
        </w:rPr>
        <w:t>nd</w:t>
      </w:r>
      <w:r w:rsidR="000F677D">
        <w:rPr>
          <w:rFonts w:ascii="Times New Roman" w:hAnsi="Times New Roman" w:cs="Times New Roman"/>
          <w:sz w:val="24"/>
          <w:szCs w:val="24"/>
        </w:rPr>
        <w:t xml:space="preserve"> centuries.</w:t>
      </w:r>
    </w:p>
    <w:p w14:paraId="44E8E135" w14:textId="77777777" w:rsidR="00AF4DB1" w:rsidRPr="00EC30AD" w:rsidRDefault="00AF4DB1" w:rsidP="00370274">
      <w:pPr>
        <w:spacing w:line="480" w:lineRule="auto"/>
        <w:jc w:val="both"/>
        <w:rPr>
          <w:rFonts w:ascii="Times New Roman" w:eastAsiaTheme="majorEastAsia" w:hAnsi="Times New Roman" w:cs="Times New Roman"/>
          <w:sz w:val="24"/>
          <w:szCs w:val="24"/>
        </w:rPr>
      </w:pPr>
      <w:r w:rsidRPr="00AF4DB1">
        <w:rPr>
          <w:rFonts w:ascii="Times New Roman" w:hAnsi="Times New Roman" w:cs="Times New Roman"/>
          <w:sz w:val="20"/>
        </w:rPr>
        <w:br w:type="page"/>
      </w:r>
    </w:p>
    <w:p w14:paraId="4FF2581A" w14:textId="03B2EE7A" w:rsidR="00174B37" w:rsidRPr="00F35442" w:rsidRDefault="007D46A3" w:rsidP="00174B37">
      <w:pPr>
        <w:pStyle w:val="Heading1"/>
        <w:spacing w:line="480" w:lineRule="auto"/>
        <w:jc w:val="both"/>
        <w:rPr>
          <w:rFonts w:ascii="Times New Roman" w:hAnsi="Times New Roman" w:cs="Times New Roman"/>
          <w:color w:val="auto"/>
          <w:sz w:val="28"/>
          <w:u w:val="single"/>
        </w:rPr>
      </w:pPr>
      <w:bookmarkStart w:id="10" w:name="_Toc513621708"/>
      <w:r w:rsidRPr="00F35442">
        <w:rPr>
          <w:rFonts w:ascii="Times New Roman" w:hAnsi="Times New Roman" w:cs="Times New Roman"/>
          <w:color w:val="auto"/>
          <w:sz w:val="28"/>
          <w:u w:val="single"/>
        </w:rPr>
        <w:lastRenderedPageBreak/>
        <w:t>Brooches</w:t>
      </w:r>
      <w:r w:rsidR="00AF4DB1" w:rsidRPr="00F35442">
        <w:rPr>
          <w:rFonts w:ascii="Times New Roman" w:hAnsi="Times New Roman" w:cs="Times New Roman"/>
          <w:color w:val="auto"/>
          <w:sz w:val="28"/>
          <w:u w:val="single"/>
        </w:rPr>
        <w:t>:</w:t>
      </w:r>
      <w:bookmarkEnd w:id="10"/>
    </w:p>
    <w:p w14:paraId="6349CB45" w14:textId="576DAFBA" w:rsidR="00275944" w:rsidRDefault="00275944" w:rsidP="005E6195">
      <w:pPr>
        <w:spacing w:line="480" w:lineRule="auto"/>
        <w:jc w:val="both"/>
        <w:rPr>
          <w:rFonts w:ascii="Times New Roman" w:hAnsi="Times New Roman" w:cs="Times New Roman"/>
          <w:sz w:val="24"/>
        </w:rPr>
      </w:pPr>
      <w:r>
        <w:rPr>
          <w:rFonts w:ascii="Times New Roman" w:hAnsi="Times New Roman" w:cs="Times New Roman"/>
          <w:sz w:val="24"/>
        </w:rPr>
        <w:t xml:space="preserve">This chapter focuses on the </w:t>
      </w:r>
      <w:r w:rsidR="00FD11FD">
        <w:rPr>
          <w:rFonts w:ascii="Times New Roman" w:hAnsi="Times New Roman" w:cs="Times New Roman"/>
          <w:sz w:val="24"/>
        </w:rPr>
        <w:t xml:space="preserve">changes and potential developments made </w:t>
      </w:r>
      <w:r w:rsidR="009A0A9A">
        <w:rPr>
          <w:rFonts w:ascii="Times New Roman" w:hAnsi="Times New Roman" w:cs="Times New Roman"/>
          <w:sz w:val="24"/>
        </w:rPr>
        <w:t xml:space="preserve">during the early period of Roman occupation </w:t>
      </w:r>
      <w:r w:rsidR="00D363AD">
        <w:rPr>
          <w:rFonts w:ascii="Times New Roman" w:hAnsi="Times New Roman" w:cs="Times New Roman"/>
          <w:sz w:val="24"/>
        </w:rPr>
        <w:t xml:space="preserve">in </w:t>
      </w:r>
      <w:r w:rsidR="00BB5289">
        <w:rPr>
          <w:rFonts w:ascii="Times New Roman" w:hAnsi="Times New Roman" w:cs="Times New Roman"/>
          <w:sz w:val="24"/>
        </w:rPr>
        <w:t xml:space="preserve">regard solely to </w:t>
      </w:r>
      <w:r w:rsidR="00400B31">
        <w:rPr>
          <w:rFonts w:ascii="Times New Roman" w:hAnsi="Times New Roman" w:cs="Times New Roman"/>
          <w:sz w:val="24"/>
        </w:rPr>
        <w:t xml:space="preserve">Brooches. This section </w:t>
      </w:r>
      <w:r w:rsidR="000C64E9">
        <w:rPr>
          <w:rFonts w:ascii="Times New Roman" w:hAnsi="Times New Roman" w:cs="Times New Roman"/>
          <w:sz w:val="24"/>
        </w:rPr>
        <w:t xml:space="preserve">serves as a </w:t>
      </w:r>
      <w:r w:rsidR="00AF4067">
        <w:rPr>
          <w:rFonts w:ascii="Times New Roman" w:hAnsi="Times New Roman" w:cs="Times New Roman"/>
          <w:sz w:val="24"/>
        </w:rPr>
        <w:t xml:space="preserve">presentation </w:t>
      </w:r>
      <w:r w:rsidR="000C64E9">
        <w:rPr>
          <w:rFonts w:ascii="Times New Roman" w:hAnsi="Times New Roman" w:cs="Times New Roman"/>
          <w:sz w:val="24"/>
        </w:rPr>
        <w:t xml:space="preserve">of </w:t>
      </w:r>
      <w:r w:rsidR="001437FB">
        <w:rPr>
          <w:rFonts w:ascii="Times New Roman" w:hAnsi="Times New Roman" w:cs="Times New Roman"/>
          <w:sz w:val="24"/>
        </w:rPr>
        <w:t xml:space="preserve">developed typologies </w:t>
      </w:r>
      <w:r w:rsidR="0090743E">
        <w:rPr>
          <w:rFonts w:ascii="Times New Roman" w:hAnsi="Times New Roman" w:cs="Times New Roman"/>
          <w:sz w:val="24"/>
        </w:rPr>
        <w:t>alongside</w:t>
      </w:r>
      <w:r w:rsidR="001437FB">
        <w:rPr>
          <w:rFonts w:ascii="Times New Roman" w:hAnsi="Times New Roman" w:cs="Times New Roman"/>
          <w:sz w:val="24"/>
        </w:rPr>
        <w:t xml:space="preserve"> an analysis of new</w:t>
      </w:r>
      <w:r w:rsidR="0090743E">
        <w:rPr>
          <w:rFonts w:ascii="Times New Roman" w:hAnsi="Times New Roman" w:cs="Times New Roman"/>
          <w:sz w:val="24"/>
        </w:rPr>
        <w:t xml:space="preserve"> types with the intension of </w:t>
      </w:r>
      <w:r w:rsidR="00AF4067">
        <w:rPr>
          <w:rFonts w:ascii="Times New Roman" w:hAnsi="Times New Roman" w:cs="Times New Roman"/>
          <w:sz w:val="24"/>
        </w:rPr>
        <w:t>demonstrating</w:t>
      </w:r>
      <w:r w:rsidR="00552E25">
        <w:rPr>
          <w:rFonts w:ascii="Times New Roman" w:hAnsi="Times New Roman" w:cs="Times New Roman"/>
          <w:sz w:val="24"/>
        </w:rPr>
        <w:t xml:space="preserve"> the predominance of native traditions which were not </w:t>
      </w:r>
      <w:r w:rsidR="00AF4067">
        <w:rPr>
          <w:rFonts w:ascii="Times New Roman" w:hAnsi="Times New Roman" w:cs="Times New Roman"/>
          <w:sz w:val="24"/>
        </w:rPr>
        <w:t>superseded</w:t>
      </w:r>
      <w:r w:rsidR="00552E25">
        <w:rPr>
          <w:rFonts w:ascii="Times New Roman" w:hAnsi="Times New Roman" w:cs="Times New Roman"/>
          <w:sz w:val="24"/>
        </w:rPr>
        <w:t xml:space="preserve"> by </w:t>
      </w:r>
      <w:r w:rsidR="00AF4067">
        <w:rPr>
          <w:rFonts w:ascii="Times New Roman" w:hAnsi="Times New Roman" w:cs="Times New Roman"/>
          <w:sz w:val="24"/>
        </w:rPr>
        <w:t xml:space="preserve">Roman culture. </w:t>
      </w:r>
      <w:r w:rsidR="00C45BE8">
        <w:rPr>
          <w:rFonts w:ascii="Times New Roman" w:hAnsi="Times New Roman" w:cs="Times New Roman"/>
          <w:sz w:val="24"/>
        </w:rPr>
        <w:t>This chapter will also</w:t>
      </w:r>
      <w:r w:rsidR="00C33080">
        <w:rPr>
          <w:rFonts w:ascii="Times New Roman" w:hAnsi="Times New Roman" w:cs="Times New Roman"/>
          <w:sz w:val="24"/>
        </w:rPr>
        <w:t xml:space="preserve"> attempt to</w:t>
      </w:r>
      <w:r w:rsidR="00C45BE8">
        <w:rPr>
          <w:rFonts w:ascii="Times New Roman" w:hAnsi="Times New Roman" w:cs="Times New Roman"/>
          <w:sz w:val="24"/>
        </w:rPr>
        <w:t xml:space="preserve"> evaluate how far cultural appropriation </w:t>
      </w:r>
      <w:r w:rsidR="002B4C91">
        <w:rPr>
          <w:rFonts w:ascii="Times New Roman" w:hAnsi="Times New Roman" w:cs="Times New Roman"/>
          <w:sz w:val="24"/>
        </w:rPr>
        <w:t xml:space="preserve">positively effected these developments </w:t>
      </w:r>
      <w:r w:rsidR="002F2785">
        <w:rPr>
          <w:rFonts w:ascii="Times New Roman" w:hAnsi="Times New Roman" w:cs="Times New Roman"/>
          <w:sz w:val="24"/>
        </w:rPr>
        <w:t>with the understanding that these changes occurred during the early conquest period.</w:t>
      </w:r>
      <w:r w:rsidR="001437FB">
        <w:rPr>
          <w:rFonts w:ascii="Times New Roman" w:hAnsi="Times New Roman" w:cs="Times New Roman"/>
          <w:sz w:val="24"/>
        </w:rPr>
        <w:t xml:space="preserve"> </w:t>
      </w:r>
    </w:p>
    <w:p w14:paraId="0BBAFBFA" w14:textId="552E10DD" w:rsidR="00C02416" w:rsidRDefault="00C02416" w:rsidP="005E6195">
      <w:pPr>
        <w:spacing w:line="480" w:lineRule="auto"/>
        <w:jc w:val="both"/>
        <w:rPr>
          <w:rFonts w:ascii="Times New Roman" w:hAnsi="Times New Roman" w:cs="Times New Roman"/>
          <w:sz w:val="24"/>
        </w:rPr>
      </w:pPr>
      <w:r>
        <w:rPr>
          <w:rFonts w:ascii="Times New Roman" w:hAnsi="Times New Roman" w:cs="Times New Roman"/>
          <w:sz w:val="24"/>
        </w:rPr>
        <w:t xml:space="preserve">Brooches, much like hairpins as discussed later, were not always a solely utilitarian item during the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rPr>
        <w:t xml:space="preserve"> period and AD 150 and can therefore be considered as a jewellery type. It is obvious that they do, however, differ in some respects from other personal ornaments worn in R</w:t>
      </w:r>
      <w:r w:rsidR="00856BCD">
        <w:rPr>
          <w:rFonts w:ascii="Times New Roman" w:hAnsi="Times New Roman" w:cs="Times New Roman"/>
          <w:sz w:val="24"/>
        </w:rPr>
        <w:t>oman Britain</w:t>
      </w:r>
      <w:r>
        <w:rPr>
          <w:rFonts w:ascii="Times New Roman" w:hAnsi="Times New Roman" w:cs="Times New Roman"/>
          <w:sz w:val="24"/>
        </w:rPr>
        <w:t>. For example, the enamelling on bronze is common place on brooches of various typologies however this technique is an unusual feature on other forms of contemporary jewellery.</w:t>
      </w:r>
      <w:r>
        <w:rPr>
          <w:rStyle w:val="FootnoteReference"/>
          <w:rFonts w:ascii="Times New Roman" w:hAnsi="Times New Roman" w:cs="Times New Roman"/>
          <w:sz w:val="24"/>
        </w:rPr>
        <w:footnoteReference w:id="31"/>
      </w:r>
      <w:r>
        <w:rPr>
          <w:rFonts w:ascii="Times New Roman" w:hAnsi="Times New Roman" w:cs="Times New Roman"/>
          <w:sz w:val="24"/>
        </w:rPr>
        <w:t xml:space="preserve"> Despite this, I believe it is prudent to this research to include them in a study of British jewellery as they are a great representative of technique, design, style and the developments experienced throughout this period.</w:t>
      </w:r>
      <w:r w:rsidR="007D46A3">
        <w:rPr>
          <w:rFonts w:ascii="Times New Roman" w:hAnsi="Times New Roman" w:cs="Times New Roman"/>
          <w:sz w:val="24"/>
        </w:rPr>
        <w:t xml:space="preserve"> </w:t>
      </w:r>
    </w:p>
    <w:p w14:paraId="258E1D98" w14:textId="751B0274" w:rsidR="007D46A3" w:rsidRDefault="007D46A3" w:rsidP="005E6195">
      <w:pPr>
        <w:spacing w:line="480" w:lineRule="auto"/>
        <w:jc w:val="both"/>
        <w:rPr>
          <w:rFonts w:ascii="Times New Roman" w:hAnsi="Times New Roman" w:cs="Times New Roman"/>
          <w:sz w:val="24"/>
        </w:rPr>
      </w:pPr>
      <w:r>
        <w:rPr>
          <w:rFonts w:ascii="Times New Roman" w:hAnsi="Times New Roman" w:cs="Times New Roman"/>
          <w:sz w:val="24"/>
        </w:rPr>
        <w:t>Bronze brooches are extremely common finds in R</w:t>
      </w:r>
      <w:r w:rsidR="00856BCD">
        <w:rPr>
          <w:rFonts w:ascii="Times New Roman" w:hAnsi="Times New Roman" w:cs="Times New Roman"/>
          <w:sz w:val="24"/>
        </w:rPr>
        <w:t>omano-British</w:t>
      </w:r>
      <w:r>
        <w:rPr>
          <w:rFonts w:ascii="Times New Roman" w:hAnsi="Times New Roman" w:cs="Times New Roman"/>
          <w:sz w:val="24"/>
        </w:rPr>
        <w:t xml:space="preserve"> sites, and the numbers which exist in museums and private collections are vast.</w:t>
      </w:r>
      <w:r w:rsidR="00542436">
        <w:rPr>
          <w:rStyle w:val="FootnoteReference"/>
          <w:rFonts w:ascii="Times New Roman" w:hAnsi="Times New Roman" w:cs="Times New Roman"/>
          <w:sz w:val="24"/>
        </w:rPr>
        <w:footnoteReference w:id="32"/>
      </w:r>
      <w:r>
        <w:rPr>
          <w:rFonts w:ascii="Times New Roman" w:hAnsi="Times New Roman" w:cs="Times New Roman"/>
          <w:sz w:val="24"/>
        </w:rPr>
        <w:t xml:space="preserve"> With their excessive commonality they lend themselves to minute typological analysis, thus the range of variations recognised by specialists is accordingly extensive also.</w:t>
      </w:r>
      <w:r>
        <w:rPr>
          <w:rStyle w:val="FootnoteReference"/>
          <w:rFonts w:ascii="Times New Roman" w:hAnsi="Times New Roman" w:cs="Times New Roman"/>
          <w:sz w:val="24"/>
        </w:rPr>
        <w:footnoteReference w:id="33"/>
      </w:r>
      <w:r>
        <w:rPr>
          <w:rFonts w:ascii="Times New Roman" w:hAnsi="Times New Roman" w:cs="Times New Roman"/>
          <w:sz w:val="24"/>
        </w:rPr>
        <w:t xml:space="preserve"> Over the recent years scientific analyses that were carried out found that the brooches of R</w:t>
      </w:r>
      <w:r w:rsidR="00856BCD">
        <w:rPr>
          <w:rFonts w:ascii="Times New Roman" w:hAnsi="Times New Roman" w:cs="Times New Roman"/>
          <w:sz w:val="24"/>
        </w:rPr>
        <w:t>oman Britain</w:t>
      </w:r>
      <w:r>
        <w:rPr>
          <w:rFonts w:ascii="Times New Roman" w:hAnsi="Times New Roman" w:cs="Times New Roman"/>
          <w:sz w:val="24"/>
        </w:rPr>
        <w:t xml:space="preserve"> were made from a large range of copper alloys. The studies also indicated that certain </w:t>
      </w:r>
      <w:r>
        <w:rPr>
          <w:rFonts w:ascii="Times New Roman" w:hAnsi="Times New Roman" w:cs="Times New Roman"/>
          <w:sz w:val="24"/>
        </w:rPr>
        <w:lastRenderedPageBreak/>
        <w:t xml:space="preserve">compositions were deliberately chosen due to their suitability for specific purposes. While it is true that iron brooches existed both during the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rPr>
        <w:t xml:space="preserve"> period and after the conquest, they appear to have never been an important class. Similarly, gold and silver brooches are rare finds in Britain. Interestingly however gilding, tin-plating and silver-plating were applied to brooches more commonly than to most other personal metal adornments.</w:t>
      </w:r>
      <w:r>
        <w:rPr>
          <w:rStyle w:val="FootnoteReference"/>
          <w:rFonts w:ascii="Times New Roman" w:hAnsi="Times New Roman" w:cs="Times New Roman"/>
          <w:sz w:val="24"/>
        </w:rPr>
        <w:footnoteReference w:id="34"/>
      </w:r>
    </w:p>
    <w:p w14:paraId="03CF70DB" w14:textId="72FA711F" w:rsidR="005E454A" w:rsidRDefault="007D46A3" w:rsidP="005E6195">
      <w:pPr>
        <w:spacing w:line="480" w:lineRule="auto"/>
        <w:jc w:val="both"/>
        <w:rPr>
          <w:rFonts w:ascii="Times New Roman" w:hAnsi="Times New Roman" w:cs="Times New Roman"/>
          <w:sz w:val="24"/>
        </w:rPr>
      </w:pPr>
      <w:r w:rsidRPr="003C58BE">
        <w:rPr>
          <w:rFonts w:ascii="Times New Roman" w:hAnsi="Times New Roman" w:cs="Times New Roman"/>
          <w:sz w:val="24"/>
        </w:rPr>
        <w:t>In regard to simplistic designs, there is none simpler than the penannular brooch. It is formed using a pin and ring, a type which shows minute variations during the early R</w:t>
      </w:r>
      <w:r w:rsidR="00856BCD" w:rsidRPr="003C58BE">
        <w:rPr>
          <w:rFonts w:ascii="Times New Roman" w:hAnsi="Times New Roman" w:cs="Times New Roman"/>
          <w:sz w:val="24"/>
        </w:rPr>
        <w:t>omano-British</w:t>
      </w:r>
      <w:r>
        <w:rPr>
          <w:rFonts w:ascii="Times New Roman" w:hAnsi="Times New Roman" w:cs="Times New Roman"/>
          <w:sz w:val="24"/>
        </w:rPr>
        <w:t xml:space="preserve"> period. The various typologies have been determined by form of the terminals, which may be “bulbous, flattened, rolled or turned back, cast in stylized animal-head forms or inlaid with enamel.”</w:t>
      </w:r>
      <w:r>
        <w:rPr>
          <w:rStyle w:val="FootnoteReference"/>
          <w:rFonts w:ascii="Times New Roman" w:hAnsi="Times New Roman" w:cs="Times New Roman"/>
          <w:sz w:val="24"/>
        </w:rPr>
        <w:footnoteReference w:id="35"/>
      </w:r>
      <w:r>
        <w:rPr>
          <w:rFonts w:ascii="Times New Roman" w:hAnsi="Times New Roman" w:cs="Times New Roman"/>
          <w:sz w:val="24"/>
        </w:rPr>
        <w:t xml:space="preserve"> A few R</w:t>
      </w:r>
      <w:r w:rsidR="00856BCD">
        <w:rPr>
          <w:rFonts w:ascii="Times New Roman" w:hAnsi="Times New Roman" w:cs="Times New Roman"/>
          <w:sz w:val="24"/>
        </w:rPr>
        <w:t>omano-British</w:t>
      </w:r>
      <w:r>
        <w:rPr>
          <w:rFonts w:ascii="Times New Roman" w:hAnsi="Times New Roman" w:cs="Times New Roman"/>
          <w:sz w:val="24"/>
        </w:rPr>
        <w:t xml:space="preserve"> penannular brooches were made in silver, also with a few examples being found in iron, but most are simple bronze pieces.</w:t>
      </w:r>
      <w:r>
        <w:rPr>
          <w:rStyle w:val="FootnoteReference"/>
          <w:rFonts w:ascii="Times New Roman" w:hAnsi="Times New Roman" w:cs="Times New Roman"/>
          <w:sz w:val="24"/>
        </w:rPr>
        <w:footnoteReference w:id="36"/>
      </w:r>
    </w:p>
    <w:p w14:paraId="617BB0BE" w14:textId="72D33EE5" w:rsidR="00AD639A" w:rsidRDefault="00992082" w:rsidP="005E6195">
      <w:pPr>
        <w:spacing w:line="480" w:lineRule="auto"/>
        <w:jc w:val="both"/>
        <w:rPr>
          <w:rFonts w:ascii="Times New Roman" w:hAnsi="Times New Roman" w:cs="Times New Roman"/>
          <w:sz w:val="24"/>
        </w:rPr>
      </w:pPr>
      <w:r>
        <w:rPr>
          <w:noProof/>
        </w:rPr>
        <mc:AlternateContent>
          <mc:Choice Requires="wps">
            <w:drawing>
              <wp:anchor distT="0" distB="0" distL="114300" distR="114300" simplePos="0" relativeHeight="251673600" behindDoc="0" locked="0" layoutInCell="1" allowOverlap="1" wp14:anchorId="2D20BAD9" wp14:editId="1F08D3A5">
                <wp:simplePos x="0" y="0"/>
                <wp:positionH relativeFrom="column">
                  <wp:posOffset>1010920</wp:posOffset>
                </wp:positionH>
                <wp:positionV relativeFrom="paragraph">
                  <wp:posOffset>5371465</wp:posOffset>
                </wp:positionV>
                <wp:extent cx="3750310" cy="635"/>
                <wp:effectExtent l="0" t="0" r="2540" b="0"/>
                <wp:wrapTopAndBottom/>
                <wp:docPr id="10" name="Text Box 10"/>
                <wp:cNvGraphicFramePr/>
                <a:graphic xmlns:a="http://schemas.openxmlformats.org/drawingml/2006/main">
                  <a:graphicData uri="http://schemas.microsoft.com/office/word/2010/wordprocessingShape">
                    <wps:wsp>
                      <wps:cNvSpPr txBox="1"/>
                      <wps:spPr>
                        <a:xfrm>
                          <a:off x="0" y="0"/>
                          <a:ext cx="3750310" cy="635"/>
                        </a:xfrm>
                        <a:prstGeom prst="rect">
                          <a:avLst/>
                        </a:prstGeom>
                        <a:solidFill>
                          <a:prstClr val="white"/>
                        </a:solidFill>
                        <a:ln>
                          <a:noFill/>
                        </a:ln>
                      </wps:spPr>
                      <wps:txbx>
                        <w:txbxContent>
                          <w:p w14:paraId="3738CA75" w14:textId="434AEAF3" w:rsidR="00992082" w:rsidRPr="006564B2" w:rsidRDefault="00992082" w:rsidP="00992082">
                            <w:pPr>
                              <w:pStyle w:val="Caption"/>
                              <w:rPr>
                                <w:rFonts w:ascii="Times New Roman" w:hAnsi="Times New Roman" w:cs="Times New Roman"/>
                                <w:noProof/>
                                <w:color w:val="auto"/>
                                <w:sz w:val="20"/>
                              </w:rPr>
                            </w:pPr>
                            <w:bookmarkStart w:id="11" w:name="_Toc513578706"/>
                            <w:r w:rsidRPr="006564B2">
                              <w:rPr>
                                <w:rFonts w:ascii="Times New Roman" w:hAnsi="Times New Roman" w:cs="Times New Roman"/>
                                <w:color w:val="auto"/>
                                <w:sz w:val="20"/>
                              </w:rPr>
                              <w:t xml:space="preserve">Figure </w:t>
                            </w:r>
                            <w:r w:rsidRPr="006564B2">
                              <w:rPr>
                                <w:rFonts w:ascii="Times New Roman" w:hAnsi="Times New Roman" w:cs="Times New Roman"/>
                                <w:color w:val="auto"/>
                                <w:sz w:val="20"/>
                              </w:rPr>
                              <w:fldChar w:fldCharType="begin"/>
                            </w:r>
                            <w:r w:rsidRPr="006564B2">
                              <w:rPr>
                                <w:rFonts w:ascii="Times New Roman" w:hAnsi="Times New Roman" w:cs="Times New Roman"/>
                                <w:color w:val="auto"/>
                                <w:sz w:val="20"/>
                              </w:rPr>
                              <w:instrText xml:space="preserve"> SEQ Figure \* ARABIC </w:instrText>
                            </w:r>
                            <w:r w:rsidRPr="006564B2">
                              <w:rPr>
                                <w:rFonts w:ascii="Times New Roman" w:hAnsi="Times New Roman" w:cs="Times New Roman"/>
                                <w:color w:val="auto"/>
                                <w:sz w:val="20"/>
                              </w:rPr>
                              <w:fldChar w:fldCharType="separate"/>
                            </w:r>
                            <w:r w:rsidR="0026390A">
                              <w:rPr>
                                <w:rFonts w:ascii="Times New Roman" w:hAnsi="Times New Roman" w:cs="Times New Roman"/>
                                <w:noProof/>
                                <w:color w:val="auto"/>
                                <w:sz w:val="20"/>
                              </w:rPr>
                              <w:t>2</w:t>
                            </w:r>
                            <w:r w:rsidRPr="006564B2">
                              <w:rPr>
                                <w:rFonts w:ascii="Times New Roman" w:hAnsi="Times New Roman" w:cs="Times New Roman"/>
                                <w:color w:val="auto"/>
                                <w:sz w:val="20"/>
                              </w:rPr>
                              <w:fldChar w:fldCharType="end"/>
                            </w:r>
                            <w:r w:rsidRPr="006564B2">
                              <w:rPr>
                                <w:rFonts w:ascii="Times New Roman" w:hAnsi="Times New Roman" w:cs="Times New Roman"/>
                                <w:color w:val="auto"/>
                                <w:sz w:val="20"/>
                              </w:rPr>
                              <w:t>: Find</w:t>
                            </w:r>
                            <w:r w:rsidRPr="006564B2">
                              <w:rPr>
                                <w:rFonts w:ascii="Times New Roman" w:hAnsi="Times New Roman" w:cs="Times New Roman"/>
                                <w:noProof/>
                                <w:color w:val="auto"/>
                                <w:sz w:val="20"/>
                              </w:rPr>
                              <w:t xml:space="preserve"> spot of early Bow Brooches, at the Woodcock Hall settlement. (Brown 1986: 13).</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20BAD9" id="_x0000_t202" coordsize="21600,21600" o:spt="202" path="m,l,21600r21600,l21600,xe">
                <v:stroke joinstyle="miter"/>
                <v:path gradientshapeok="t" o:connecttype="rect"/>
              </v:shapetype>
              <v:shape id="Text Box 10" o:spid="_x0000_s1026" type="#_x0000_t202" style="position:absolute;left:0;text-align:left;margin-left:79.6pt;margin-top:422.95pt;width:295.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" stroked="f">
                <v:textbox style="mso-fit-shape-to-text:t" inset="0,0,0,0">
                  <w:txbxContent>
                    <w:p w14:paraId="3738CA75" w14:textId="434AEAF3" w:rsidR="00992082" w:rsidRPr="006564B2" w:rsidRDefault="00992082" w:rsidP="00992082">
                      <w:pPr>
                        <w:pStyle w:val="Caption"/>
                        <w:rPr>
                          <w:rFonts w:ascii="Times New Roman" w:hAnsi="Times New Roman" w:cs="Times New Roman"/>
                          <w:noProof/>
                          <w:color w:val="auto"/>
                          <w:sz w:val="20"/>
                        </w:rPr>
                      </w:pPr>
                      <w:bookmarkStart w:id="12" w:name="_Toc513578706"/>
                      <w:r w:rsidRPr="006564B2">
                        <w:rPr>
                          <w:rFonts w:ascii="Times New Roman" w:hAnsi="Times New Roman" w:cs="Times New Roman"/>
                          <w:color w:val="auto"/>
                          <w:sz w:val="20"/>
                        </w:rPr>
                        <w:t xml:space="preserve">Figure </w:t>
                      </w:r>
                      <w:r w:rsidRPr="006564B2">
                        <w:rPr>
                          <w:rFonts w:ascii="Times New Roman" w:hAnsi="Times New Roman" w:cs="Times New Roman"/>
                          <w:color w:val="auto"/>
                          <w:sz w:val="20"/>
                        </w:rPr>
                        <w:fldChar w:fldCharType="begin"/>
                      </w:r>
                      <w:r w:rsidRPr="006564B2">
                        <w:rPr>
                          <w:rFonts w:ascii="Times New Roman" w:hAnsi="Times New Roman" w:cs="Times New Roman"/>
                          <w:color w:val="auto"/>
                          <w:sz w:val="20"/>
                        </w:rPr>
                        <w:instrText xml:space="preserve"> SEQ Figure \* ARABIC </w:instrText>
                      </w:r>
                      <w:r w:rsidRPr="006564B2">
                        <w:rPr>
                          <w:rFonts w:ascii="Times New Roman" w:hAnsi="Times New Roman" w:cs="Times New Roman"/>
                          <w:color w:val="auto"/>
                          <w:sz w:val="20"/>
                        </w:rPr>
                        <w:fldChar w:fldCharType="separate"/>
                      </w:r>
                      <w:r w:rsidR="0026390A">
                        <w:rPr>
                          <w:rFonts w:ascii="Times New Roman" w:hAnsi="Times New Roman" w:cs="Times New Roman"/>
                          <w:noProof/>
                          <w:color w:val="auto"/>
                          <w:sz w:val="20"/>
                        </w:rPr>
                        <w:t>2</w:t>
                      </w:r>
                      <w:r w:rsidRPr="006564B2">
                        <w:rPr>
                          <w:rFonts w:ascii="Times New Roman" w:hAnsi="Times New Roman" w:cs="Times New Roman"/>
                          <w:color w:val="auto"/>
                          <w:sz w:val="20"/>
                        </w:rPr>
                        <w:fldChar w:fldCharType="end"/>
                      </w:r>
                      <w:r w:rsidRPr="006564B2">
                        <w:rPr>
                          <w:rFonts w:ascii="Times New Roman" w:hAnsi="Times New Roman" w:cs="Times New Roman"/>
                          <w:color w:val="auto"/>
                          <w:sz w:val="20"/>
                        </w:rPr>
                        <w:t>: Find</w:t>
                      </w:r>
                      <w:r w:rsidRPr="006564B2">
                        <w:rPr>
                          <w:rFonts w:ascii="Times New Roman" w:hAnsi="Times New Roman" w:cs="Times New Roman"/>
                          <w:noProof/>
                          <w:color w:val="auto"/>
                          <w:sz w:val="20"/>
                        </w:rPr>
                        <w:t xml:space="preserve"> spot of early Bow Brooches, at the Woodcock Hall settlement. (Brown 1986: 13).</w:t>
                      </w:r>
                      <w:bookmarkEnd w:id="12"/>
                    </w:p>
                  </w:txbxContent>
                </v:textbox>
                <w10:wrap type="topAndBottom"/>
              </v:shape>
            </w:pict>
          </mc:Fallback>
        </mc:AlternateContent>
      </w:r>
      <w:r w:rsidR="00AD639A">
        <w:rPr>
          <w:noProof/>
        </w:rPr>
        <w:drawing>
          <wp:anchor distT="0" distB="0" distL="114300" distR="114300" simplePos="0" relativeHeight="251671552" behindDoc="0" locked="0" layoutInCell="1" allowOverlap="1" wp14:anchorId="3621BC83" wp14:editId="5C6EAA97">
            <wp:simplePos x="0" y="0"/>
            <wp:positionH relativeFrom="column">
              <wp:posOffset>1494155</wp:posOffset>
            </wp:positionH>
            <wp:positionV relativeFrom="paragraph">
              <wp:posOffset>2047240</wp:posOffset>
            </wp:positionV>
            <wp:extent cx="2788285" cy="3750310"/>
            <wp:effectExtent l="0" t="4762" r="7302" b="7303"/>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5589" t="19370" r="37256" b="15681"/>
                    <a:stretch/>
                  </pic:blipFill>
                  <pic:spPr bwMode="auto">
                    <a:xfrm rot="5400000">
                      <a:off x="0" y="0"/>
                      <a:ext cx="2788285" cy="3750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0974">
        <w:rPr>
          <w:rFonts w:ascii="Times New Roman" w:hAnsi="Times New Roman" w:cs="Times New Roman"/>
          <w:sz w:val="24"/>
        </w:rPr>
        <w:t xml:space="preserve">When discussing the Bow brooches of the </w:t>
      </w:r>
      <w:r w:rsidR="00640974" w:rsidRPr="00826828">
        <w:rPr>
          <w:rFonts w:ascii="Times New Roman" w:hAnsi="Times New Roman" w:cs="Times New Roman"/>
          <w:sz w:val="24"/>
        </w:rPr>
        <w:t>Settlement at Woodcock Hall,</w:t>
      </w:r>
      <w:r w:rsidR="00640974">
        <w:rPr>
          <w:rFonts w:ascii="Times New Roman" w:hAnsi="Times New Roman" w:cs="Times New Roman"/>
          <w:sz w:val="24"/>
        </w:rPr>
        <w:t xml:space="preserve"> </w:t>
      </w:r>
      <w:r w:rsidR="00640974" w:rsidRPr="00826828">
        <w:rPr>
          <w:rFonts w:ascii="Times New Roman" w:hAnsi="Times New Roman" w:cs="Times New Roman"/>
          <w:sz w:val="24"/>
        </w:rPr>
        <w:t>Norfolk</w:t>
      </w:r>
      <w:r w:rsidR="00640974">
        <w:rPr>
          <w:rFonts w:ascii="Times New Roman" w:hAnsi="Times New Roman" w:cs="Times New Roman"/>
          <w:sz w:val="24"/>
        </w:rPr>
        <w:t>, Brown states that in the evaluation of the find spots of the earliest groupings we can see the growth of the settlement up to the period of military occupation. At which point the pre-</w:t>
      </w:r>
      <w:r w:rsidR="00640974">
        <w:rPr>
          <w:rFonts w:ascii="Times New Roman" w:hAnsi="Times New Roman" w:cs="Times New Roman"/>
          <w:sz w:val="24"/>
        </w:rPr>
        <w:lastRenderedPageBreak/>
        <w:t>conquest brooches continue to predominate, the later types having a utilitarian function in association to the army. Brown argues that the early brooches strongly suggest that the settlement was, by the first quarter of the 1</w:t>
      </w:r>
      <w:r w:rsidR="00640974" w:rsidRPr="00775450">
        <w:rPr>
          <w:rFonts w:ascii="Times New Roman" w:hAnsi="Times New Roman" w:cs="Times New Roman"/>
          <w:sz w:val="24"/>
          <w:vertAlign w:val="superscript"/>
        </w:rPr>
        <w:t>st</w:t>
      </w:r>
      <w:r w:rsidR="00640974">
        <w:rPr>
          <w:rFonts w:ascii="Times New Roman" w:hAnsi="Times New Roman" w:cs="Times New Roman"/>
          <w:sz w:val="24"/>
        </w:rPr>
        <w:t xml:space="preserve"> century AD, already well established and affluent, with a continued persistence of native styles and designs.</w:t>
      </w:r>
      <w:r w:rsidR="00640974">
        <w:rPr>
          <w:rStyle w:val="FootnoteReference"/>
          <w:rFonts w:ascii="Times New Roman" w:hAnsi="Times New Roman" w:cs="Times New Roman"/>
          <w:sz w:val="24"/>
        </w:rPr>
        <w:footnoteReference w:id="37"/>
      </w:r>
    </w:p>
    <w:p w14:paraId="0CD2A67B" w14:textId="189D8293" w:rsidR="00640974" w:rsidRDefault="00640974" w:rsidP="005E6195">
      <w:pPr>
        <w:spacing w:line="480" w:lineRule="auto"/>
        <w:jc w:val="both"/>
        <w:rPr>
          <w:rFonts w:ascii="Times New Roman" w:hAnsi="Times New Roman" w:cs="Times New Roman"/>
          <w:sz w:val="24"/>
        </w:rPr>
      </w:pPr>
      <w:r>
        <w:rPr>
          <w:rFonts w:ascii="Times New Roman" w:hAnsi="Times New Roman" w:cs="Times New Roman"/>
          <w:sz w:val="24"/>
        </w:rPr>
        <w:t xml:space="preserve">Once again it must be stressed that brooches must be dealt with tentatively as </w:t>
      </w:r>
      <w:r w:rsidR="00FE602A">
        <w:rPr>
          <w:rFonts w:ascii="Times New Roman" w:hAnsi="Times New Roman" w:cs="Times New Roman"/>
          <w:sz w:val="24"/>
        </w:rPr>
        <w:t>they</w:t>
      </w:r>
      <w:r>
        <w:rPr>
          <w:rFonts w:ascii="Times New Roman" w:hAnsi="Times New Roman" w:cs="Times New Roman"/>
          <w:sz w:val="24"/>
        </w:rPr>
        <w:t xml:space="preserve"> could remain in use or be kept for another purpose for more than one generation before being discarded or lost. However, the abundant existence of a LPRIA brooch type in a militarised area</w:t>
      </w:r>
      <w:r w:rsidR="00CF7073">
        <w:rPr>
          <w:rFonts w:ascii="Times New Roman" w:hAnsi="Times New Roman" w:cs="Times New Roman"/>
          <w:sz w:val="24"/>
        </w:rPr>
        <w:t xml:space="preserve"> </w:t>
      </w:r>
      <w:r w:rsidR="00E74DC1">
        <w:rPr>
          <w:rFonts w:ascii="Times New Roman" w:hAnsi="Times New Roman" w:cs="Times New Roman"/>
          <w:sz w:val="24"/>
        </w:rPr>
        <w:t>seems to</w:t>
      </w:r>
      <w:r>
        <w:rPr>
          <w:rFonts w:ascii="Times New Roman" w:hAnsi="Times New Roman" w:cs="Times New Roman"/>
          <w:sz w:val="24"/>
        </w:rPr>
        <w:t xml:space="preserve"> </w:t>
      </w:r>
      <w:r w:rsidR="00693650">
        <w:rPr>
          <w:rFonts w:ascii="Times New Roman" w:hAnsi="Times New Roman" w:cs="Times New Roman"/>
          <w:sz w:val="24"/>
        </w:rPr>
        <w:t>perpetuate the theory that</w:t>
      </w:r>
      <w:r>
        <w:rPr>
          <w:rFonts w:ascii="Times New Roman" w:hAnsi="Times New Roman" w:cs="Times New Roman"/>
          <w:sz w:val="24"/>
        </w:rPr>
        <w:t xml:space="preserve"> cultural appropriation had little effect in </w:t>
      </w:r>
      <w:r w:rsidR="00693650">
        <w:rPr>
          <w:rFonts w:ascii="Times New Roman" w:hAnsi="Times New Roman" w:cs="Times New Roman"/>
          <w:sz w:val="24"/>
        </w:rPr>
        <w:t>certain areas</w:t>
      </w:r>
      <w:r w:rsidR="00283A63">
        <w:rPr>
          <w:rFonts w:ascii="Times New Roman" w:hAnsi="Times New Roman" w:cs="Times New Roman"/>
          <w:sz w:val="24"/>
        </w:rPr>
        <w:t>, especially</w:t>
      </w:r>
      <w:r>
        <w:rPr>
          <w:rFonts w:ascii="Times New Roman" w:hAnsi="Times New Roman" w:cs="Times New Roman"/>
          <w:sz w:val="24"/>
        </w:rPr>
        <w:t xml:space="preserve"> when considering individual tastes and </w:t>
      </w:r>
      <w:r w:rsidR="00283A63">
        <w:rPr>
          <w:rFonts w:ascii="Times New Roman" w:hAnsi="Times New Roman" w:cs="Times New Roman"/>
          <w:sz w:val="24"/>
        </w:rPr>
        <w:t xml:space="preserve">the </w:t>
      </w:r>
      <w:r>
        <w:rPr>
          <w:rFonts w:ascii="Times New Roman" w:hAnsi="Times New Roman" w:cs="Times New Roman"/>
          <w:sz w:val="24"/>
        </w:rPr>
        <w:t xml:space="preserve">persistence of </w:t>
      </w:r>
      <w:r w:rsidR="00E74DC1">
        <w:rPr>
          <w:rFonts w:ascii="Times New Roman" w:hAnsi="Times New Roman" w:cs="Times New Roman"/>
          <w:sz w:val="24"/>
        </w:rPr>
        <w:t xml:space="preserve">native </w:t>
      </w:r>
      <w:r>
        <w:rPr>
          <w:rFonts w:ascii="Times New Roman" w:hAnsi="Times New Roman" w:cs="Times New Roman"/>
          <w:sz w:val="24"/>
        </w:rPr>
        <w:t>tradition</w:t>
      </w:r>
      <w:r w:rsidR="00E74DC1">
        <w:rPr>
          <w:rFonts w:ascii="Times New Roman" w:hAnsi="Times New Roman" w:cs="Times New Roman"/>
          <w:sz w:val="24"/>
        </w:rPr>
        <w:t>s</w:t>
      </w:r>
      <w:r>
        <w:rPr>
          <w:rFonts w:ascii="Times New Roman" w:hAnsi="Times New Roman" w:cs="Times New Roman"/>
          <w:sz w:val="24"/>
        </w:rPr>
        <w:t>.</w:t>
      </w:r>
    </w:p>
    <w:p w14:paraId="34332FFA" w14:textId="36BC9E11" w:rsidR="00A00EBA" w:rsidRDefault="007D46A3" w:rsidP="005E6195">
      <w:pPr>
        <w:spacing w:line="480" w:lineRule="auto"/>
        <w:jc w:val="both"/>
        <w:rPr>
          <w:rFonts w:ascii="Times New Roman" w:hAnsi="Times New Roman" w:cs="Times New Roman"/>
          <w:sz w:val="24"/>
        </w:rPr>
      </w:pPr>
      <w:r>
        <w:rPr>
          <w:rFonts w:ascii="Times New Roman" w:hAnsi="Times New Roman" w:cs="Times New Roman"/>
          <w:sz w:val="24"/>
        </w:rPr>
        <w:t xml:space="preserve">One of the more ornate brooch types to appear in </w:t>
      </w:r>
      <w:r w:rsidR="00856BCD" w:rsidRPr="00856BCD">
        <w:rPr>
          <w:rFonts w:ascii="Times New Roman" w:hAnsi="Times New Roman" w:cs="Times New Roman"/>
          <w:sz w:val="24"/>
        </w:rPr>
        <w:t>Romano-British</w:t>
      </w:r>
      <w:r>
        <w:rPr>
          <w:rFonts w:ascii="Times New Roman" w:hAnsi="Times New Roman" w:cs="Times New Roman"/>
          <w:sz w:val="24"/>
        </w:rPr>
        <w:t xml:space="preserve"> is the Dragonesque</w:t>
      </w:r>
      <w:r w:rsidR="00D51CB8">
        <w:rPr>
          <w:rFonts w:ascii="Times New Roman" w:hAnsi="Times New Roman" w:cs="Times New Roman"/>
          <w:sz w:val="24"/>
        </w:rPr>
        <w:t xml:space="preserve"> fibula</w:t>
      </w:r>
      <w:r>
        <w:rPr>
          <w:rFonts w:ascii="Times New Roman" w:hAnsi="Times New Roman" w:cs="Times New Roman"/>
          <w:sz w:val="24"/>
        </w:rPr>
        <w:t>.</w:t>
      </w:r>
      <w:r w:rsidR="0053618B">
        <w:rPr>
          <w:rStyle w:val="FootnoteReference"/>
          <w:rFonts w:ascii="Times New Roman" w:hAnsi="Times New Roman" w:cs="Times New Roman"/>
          <w:sz w:val="24"/>
        </w:rPr>
        <w:footnoteReference w:id="38"/>
      </w:r>
      <w:r>
        <w:rPr>
          <w:rFonts w:ascii="Times New Roman" w:hAnsi="Times New Roman" w:cs="Times New Roman"/>
          <w:sz w:val="24"/>
        </w:rPr>
        <w:t xml:space="preserve"> A unique type which is strictly a </w:t>
      </w:r>
      <w:r w:rsidR="00856BCD">
        <w:rPr>
          <w:rFonts w:ascii="Times New Roman" w:hAnsi="Times New Roman" w:cs="Times New Roman"/>
          <w:sz w:val="24"/>
        </w:rPr>
        <w:t xml:space="preserve">Romano-British </w:t>
      </w:r>
      <w:r>
        <w:rPr>
          <w:rFonts w:ascii="Times New Roman" w:hAnsi="Times New Roman" w:cs="Times New Roman"/>
          <w:sz w:val="24"/>
        </w:rPr>
        <w:t>object, only a few stray examples have been found on the continent and it is presumed that they were taken there as personal items. The distribution of finds seems to indicate that they were manufactured in the north of Britain, appearing in the 1</w:t>
      </w:r>
      <w:r w:rsidRPr="007D46A3">
        <w:rPr>
          <w:rFonts w:ascii="Times New Roman" w:hAnsi="Times New Roman" w:cs="Times New Roman"/>
          <w:sz w:val="24"/>
          <w:vertAlign w:val="superscript"/>
        </w:rPr>
        <w:t>st</w:t>
      </w:r>
      <w:r>
        <w:rPr>
          <w:rFonts w:ascii="Times New Roman" w:hAnsi="Times New Roman" w:cs="Times New Roman"/>
          <w:sz w:val="24"/>
        </w:rPr>
        <w:t xml:space="preserve"> century AD and remaining for some four or five generations.</w:t>
      </w:r>
      <w:r>
        <w:rPr>
          <w:rStyle w:val="FootnoteReference"/>
          <w:rFonts w:ascii="Times New Roman" w:hAnsi="Times New Roman" w:cs="Times New Roman"/>
          <w:sz w:val="24"/>
        </w:rPr>
        <w:footnoteReference w:id="39"/>
      </w:r>
      <w:r>
        <w:rPr>
          <w:rFonts w:ascii="Times New Roman" w:hAnsi="Times New Roman" w:cs="Times New Roman"/>
          <w:sz w:val="24"/>
        </w:rPr>
        <w:t xml:space="preserve"> The shape, patterns, and full range of enamel colours underlines the fact that these brooches are the product of early Roman technology rather than the products of </w:t>
      </w:r>
      <w:r w:rsidR="00856BCD">
        <w:rPr>
          <w:rFonts w:ascii="Times New Roman" w:hAnsi="Times New Roman" w:cs="Times New Roman"/>
          <w:sz w:val="24"/>
        </w:rPr>
        <w:t xml:space="preserve">the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rPr>
        <w:t xml:space="preserve">. Although the design seems to be what one would typically think of as native the actual patters are provincial Roman in concept, with the majority </w:t>
      </w:r>
      <w:r>
        <w:rPr>
          <w:rFonts w:ascii="Times New Roman" w:hAnsi="Times New Roman" w:cs="Times New Roman"/>
          <w:sz w:val="24"/>
        </w:rPr>
        <w:lastRenderedPageBreak/>
        <w:t xml:space="preserve">including squares or lozenges of colour, “with or without additional curvilinear design </w:t>
      </w:r>
      <w:r w:rsidRPr="007B54F4">
        <w:rPr>
          <w:rFonts w:ascii="Times New Roman" w:hAnsi="Times New Roman" w:cs="Times New Roman"/>
          <w:sz w:val="24"/>
        </w:rPr>
        <w:t>elements.”</w:t>
      </w:r>
      <w:r w:rsidRPr="007B54F4">
        <w:rPr>
          <w:rStyle w:val="FootnoteReference"/>
          <w:rFonts w:ascii="Times New Roman" w:hAnsi="Times New Roman" w:cs="Times New Roman"/>
          <w:sz w:val="24"/>
        </w:rPr>
        <w:footnoteReference w:id="40"/>
      </w:r>
    </w:p>
    <w:p w14:paraId="139E76CE" w14:textId="7945E6CC" w:rsidR="00A00EBA" w:rsidRDefault="00CF7073" w:rsidP="005E6195">
      <w:pPr>
        <w:spacing w:line="480" w:lineRule="auto"/>
        <w:jc w:val="both"/>
        <w:rPr>
          <w:rFonts w:ascii="Times New Roman" w:hAnsi="Times New Roman" w:cs="Times New Roman"/>
          <w:sz w:val="24"/>
        </w:rPr>
      </w:pPr>
      <w:r>
        <w:rPr>
          <w:noProof/>
        </w:rPr>
        <mc:AlternateContent>
          <mc:Choice Requires="wps">
            <w:drawing>
              <wp:anchor distT="0" distB="0" distL="114300" distR="114300" simplePos="0" relativeHeight="251670528" behindDoc="0" locked="0" layoutInCell="1" allowOverlap="1" wp14:anchorId="38C7F0B1" wp14:editId="3AC36383">
                <wp:simplePos x="0" y="0"/>
                <wp:positionH relativeFrom="column">
                  <wp:posOffset>1269496</wp:posOffset>
                </wp:positionH>
                <wp:positionV relativeFrom="paragraph">
                  <wp:posOffset>1134286</wp:posOffset>
                </wp:positionV>
                <wp:extent cx="2665095" cy="635"/>
                <wp:effectExtent l="0" t="0" r="1905" b="0"/>
                <wp:wrapTopAndBottom/>
                <wp:docPr id="8" name="Text Box 8"/>
                <wp:cNvGraphicFramePr/>
                <a:graphic xmlns:a="http://schemas.openxmlformats.org/drawingml/2006/main">
                  <a:graphicData uri="http://schemas.microsoft.com/office/word/2010/wordprocessingShape">
                    <wps:wsp>
                      <wps:cNvSpPr txBox="1"/>
                      <wps:spPr>
                        <a:xfrm>
                          <a:off x="0" y="0"/>
                          <a:ext cx="2665095" cy="635"/>
                        </a:xfrm>
                        <a:prstGeom prst="rect">
                          <a:avLst/>
                        </a:prstGeom>
                        <a:solidFill>
                          <a:prstClr val="white"/>
                        </a:solidFill>
                        <a:ln>
                          <a:noFill/>
                        </a:ln>
                      </wps:spPr>
                      <wps:txbx>
                        <w:txbxContent>
                          <w:p w14:paraId="5FEA39E0" w14:textId="520E9320" w:rsidR="00177AD0" w:rsidRPr="00177AD0" w:rsidRDefault="00177AD0" w:rsidP="00177AD0">
                            <w:pPr>
                              <w:pStyle w:val="Caption"/>
                              <w:rPr>
                                <w:rFonts w:ascii="Times New Roman" w:hAnsi="Times New Roman" w:cs="Times New Roman"/>
                                <w:noProof/>
                                <w:color w:val="auto"/>
                                <w:sz w:val="28"/>
                              </w:rPr>
                            </w:pPr>
                            <w:bookmarkStart w:id="13" w:name="_Toc513578707"/>
                            <w:r w:rsidRPr="00177AD0">
                              <w:rPr>
                                <w:rFonts w:ascii="Times New Roman" w:hAnsi="Times New Roman" w:cs="Times New Roman"/>
                                <w:color w:val="auto"/>
                                <w:sz w:val="20"/>
                              </w:rPr>
                              <w:t xml:space="preserve">Figure </w:t>
                            </w:r>
                            <w:r w:rsidRPr="00177AD0">
                              <w:rPr>
                                <w:rFonts w:ascii="Times New Roman" w:hAnsi="Times New Roman" w:cs="Times New Roman"/>
                                <w:color w:val="auto"/>
                                <w:sz w:val="20"/>
                              </w:rPr>
                              <w:fldChar w:fldCharType="begin"/>
                            </w:r>
                            <w:r w:rsidRPr="00177AD0">
                              <w:rPr>
                                <w:rFonts w:ascii="Times New Roman" w:hAnsi="Times New Roman" w:cs="Times New Roman"/>
                                <w:color w:val="auto"/>
                                <w:sz w:val="20"/>
                              </w:rPr>
                              <w:instrText xml:space="preserve"> SEQ Figure \* ARABIC </w:instrText>
                            </w:r>
                            <w:r w:rsidRPr="00177AD0">
                              <w:rPr>
                                <w:rFonts w:ascii="Times New Roman" w:hAnsi="Times New Roman" w:cs="Times New Roman"/>
                                <w:color w:val="auto"/>
                                <w:sz w:val="20"/>
                              </w:rPr>
                              <w:fldChar w:fldCharType="separate"/>
                            </w:r>
                            <w:r w:rsidR="0026390A">
                              <w:rPr>
                                <w:rFonts w:ascii="Times New Roman" w:hAnsi="Times New Roman" w:cs="Times New Roman"/>
                                <w:noProof/>
                                <w:color w:val="auto"/>
                                <w:sz w:val="20"/>
                              </w:rPr>
                              <w:t>3</w:t>
                            </w:r>
                            <w:r w:rsidRPr="00177AD0">
                              <w:rPr>
                                <w:rFonts w:ascii="Times New Roman" w:hAnsi="Times New Roman" w:cs="Times New Roman"/>
                                <w:color w:val="auto"/>
                                <w:sz w:val="20"/>
                              </w:rPr>
                              <w:fldChar w:fldCharType="end"/>
                            </w:r>
                            <w:r w:rsidRPr="00177AD0">
                              <w:rPr>
                                <w:rFonts w:ascii="Times New Roman" w:hAnsi="Times New Roman" w:cs="Times New Roman"/>
                                <w:color w:val="auto"/>
                                <w:sz w:val="20"/>
                              </w:rPr>
                              <w:t>: Copper alloy and enamel dragonesque brooch, 1st- 2nd cent AD. (The British Museum).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C7F0B1" id="Text Box 8" o:spid="_x0000_s1027" type="#_x0000_t202" style="position:absolute;left:0;text-align:left;margin-left:99.95pt;margin-top:89.3pt;width:209.85pt;height:.0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xmLQIAAGQEAAAOAAAAZHJzL2Uyb0RvYy54bWysVMGO2jAQvVfqP1i+lwAVaBs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" stroked="f">
                <v:textbox style="mso-fit-shape-to-text:t" inset="0,0,0,0">
                  <w:txbxContent>
                    <w:p w14:paraId="5FEA39E0" w14:textId="520E9320" w:rsidR="00177AD0" w:rsidRPr="00177AD0" w:rsidRDefault="00177AD0" w:rsidP="00177AD0">
                      <w:pPr>
                        <w:pStyle w:val="Caption"/>
                        <w:rPr>
                          <w:rFonts w:ascii="Times New Roman" w:hAnsi="Times New Roman" w:cs="Times New Roman"/>
                          <w:noProof/>
                          <w:color w:val="auto"/>
                          <w:sz w:val="28"/>
                        </w:rPr>
                      </w:pPr>
                      <w:bookmarkStart w:id="14" w:name="_Toc513578707"/>
                      <w:r w:rsidRPr="00177AD0">
                        <w:rPr>
                          <w:rFonts w:ascii="Times New Roman" w:hAnsi="Times New Roman" w:cs="Times New Roman"/>
                          <w:color w:val="auto"/>
                          <w:sz w:val="20"/>
                        </w:rPr>
                        <w:t xml:space="preserve">Figure </w:t>
                      </w:r>
                      <w:r w:rsidRPr="00177AD0">
                        <w:rPr>
                          <w:rFonts w:ascii="Times New Roman" w:hAnsi="Times New Roman" w:cs="Times New Roman"/>
                          <w:color w:val="auto"/>
                          <w:sz w:val="20"/>
                        </w:rPr>
                        <w:fldChar w:fldCharType="begin"/>
                      </w:r>
                      <w:r w:rsidRPr="00177AD0">
                        <w:rPr>
                          <w:rFonts w:ascii="Times New Roman" w:hAnsi="Times New Roman" w:cs="Times New Roman"/>
                          <w:color w:val="auto"/>
                          <w:sz w:val="20"/>
                        </w:rPr>
                        <w:instrText xml:space="preserve"> SEQ Figure \* ARABIC </w:instrText>
                      </w:r>
                      <w:r w:rsidRPr="00177AD0">
                        <w:rPr>
                          <w:rFonts w:ascii="Times New Roman" w:hAnsi="Times New Roman" w:cs="Times New Roman"/>
                          <w:color w:val="auto"/>
                          <w:sz w:val="20"/>
                        </w:rPr>
                        <w:fldChar w:fldCharType="separate"/>
                      </w:r>
                      <w:r w:rsidR="0026390A">
                        <w:rPr>
                          <w:rFonts w:ascii="Times New Roman" w:hAnsi="Times New Roman" w:cs="Times New Roman"/>
                          <w:noProof/>
                          <w:color w:val="auto"/>
                          <w:sz w:val="20"/>
                        </w:rPr>
                        <w:t>3</w:t>
                      </w:r>
                      <w:r w:rsidRPr="00177AD0">
                        <w:rPr>
                          <w:rFonts w:ascii="Times New Roman" w:hAnsi="Times New Roman" w:cs="Times New Roman"/>
                          <w:color w:val="auto"/>
                          <w:sz w:val="20"/>
                        </w:rPr>
                        <w:fldChar w:fldCharType="end"/>
                      </w:r>
                      <w:r w:rsidRPr="00177AD0">
                        <w:rPr>
                          <w:rFonts w:ascii="Times New Roman" w:hAnsi="Times New Roman" w:cs="Times New Roman"/>
                          <w:color w:val="auto"/>
                          <w:sz w:val="20"/>
                        </w:rPr>
                        <w:t>: Copper alloy and enamel dragonesque brooch, 1st- 2nd cent AD. (The British Museum).</w:t>
                      </w:r>
                      <w:bookmarkEnd w:id="14"/>
                    </w:p>
                  </w:txbxContent>
                </v:textbox>
                <w10:wrap type="topAndBottom"/>
              </v:shape>
            </w:pict>
          </mc:Fallback>
        </mc:AlternateContent>
      </w:r>
      <w:r>
        <w:rPr>
          <w:rFonts w:ascii="Times New Roman" w:hAnsi="Times New Roman" w:cs="Times New Roman"/>
          <w:noProof/>
          <w:sz w:val="24"/>
        </w:rPr>
        <w:drawing>
          <wp:anchor distT="0" distB="0" distL="114300" distR="114300" simplePos="0" relativeHeight="251668480" behindDoc="0" locked="0" layoutInCell="1" allowOverlap="1" wp14:anchorId="6B70E6F6" wp14:editId="365EE6F9">
            <wp:simplePos x="0" y="0"/>
            <wp:positionH relativeFrom="margin">
              <wp:posOffset>2049145</wp:posOffset>
            </wp:positionH>
            <wp:positionV relativeFrom="paragraph">
              <wp:posOffset>-455930</wp:posOffset>
            </wp:positionV>
            <wp:extent cx="1021080" cy="1932305"/>
            <wp:effectExtent l="1587" t="0" r="9208" b="9207"/>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gonesque brooch.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021080" cy="1932305"/>
                    </a:xfrm>
                    <a:prstGeom prst="rect">
                      <a:avLst/>
                    </a:prstGeom>
                  </pic:spPr>
                </pic:pic>
              </a:graphicData>
            </a:graphic>
          </wp:anchor>
        </w:drawing>
      </w:r>
    </w:p>
    <w:p w14:paraId="7897D179" w14:textId="0531AC4C" w:rsidR="007D46A3" w:rsidRDefault="007D46A3" w:rsidP="005E6195">
      <w:pPr>
        <w:spacing w:line="480" w:lineRule="auto"/>
        <w:jc w:val="both"/>
        <w:rPr>
          <w:rFonts w:ascii="Times New Roman" w:hAnsi="Times New Roman" w:cs="Times New Roman"/>
          <w:sz w:val="24"/>
        </w:rPr>
      </w:pPr>
      <w:r>
        <w:rPr>
          <w:rFonts w:ascii="Times New Roman" w:hAnsi="Times New Roman" w:cs="Times New Roman"/>
          <w:sz w:val="24"/>
        </w:rPr>
        <w:t xml:space="preserve">This brooch type could be used to understand how certain areas within Britain interacted with Roman culture. The Dragonesque brooches symbolise a group of people who are choosing to adopt certain aspects of Roman technology but refuse to give up their native identity, displaying it through relatively traditional designs and aspects of adornment. However, what also must be taken into consideration with this type is that although there is no obvious </w:t>
      </w:r>
      <w:r w:rsidR="00640974">
        <w:rPr>
          <w:rFonts w:ascii="Times New Roman" w:hAnsi="Times New Roman" w:cs="Times New Roman"/>
          <w:sz w:val="24"/>
        </w:rPr>
        <w:t>LPRIA</w:t>
      </w:r>
      <w:r>
        <w:rPr>
          <w:rFonts w:ascii="Times New Roman" w:hAnsi="Times New Roman" w:cs="Times New Roman"/>
          <w:sz w:val="24"/>
        </w:rPr>
        <w:t xml:space="preserve"> predecessor, neither is there a Classical type introduced to form the immediate inspiration for these decorative fasteners.</w:t>
      </w:r>
      <w:r>
        <w:rPr>
          <w:rStyle w:val="FootnoteReference"/>
          <w:rFonts w:ascii="Times New Roman" w:hAnsi="Times New Roman" w:cs="Times New Roman"/>
          <w:sz w:val="24"/>
        </w:rPr>
        <w:footnoteReference w:id="41"/>
      </w:r>
      <w:r>
        <w:rPr>
          <w:rFonts w:ascii="Times New Roman" w:hAnsi="Times New Roman" w:cs="Times New Roman"/>
          <w:sz w:val="24"/>
        </w:rPr>
        <w:t xml:space="preserve"> Therefore it can be assumed that this uniquely </w:t>
      </w:r>
      <w:r w:rsidR="00856BCD">
        <w:rPr>
          <w:rFonts w:ascii="Times New Roman" w:hAnsi="Times New Roman" w:cs="Times New Roman"/>
          <w:sz w:val="24"/>
        </w:rPr>
        <w:t>Romano-British</w:t>
      </w:r>
      <w:r>
        <w:rPr>
          <w:rFonts w:ascii="Times New Roman" w:hAnsi="Times New Roman" w:cs="Times New Roman"/>
          <w:sz w:val="24"/>
        </w:rPr>
        <w:t xml:space="preserve"> type developed, stylistically, independently of Roman influence and only utilised new technologies and products to allow for the realisation of the conceptualised brooch. </w:t>
      </w:r>
    </w:p>
    <w:p w14:paraId="11C12083" w14:textId="621E815F" w:rsidR="00174B37" w:rsidRPr="00174B37" w:rsidRDefault="00C97149" w:rsidP="005E6195">
      <w:pPr>
        <w:spacing w:line="480" w:lineRule="auto"/>
        <w:jc w:val="both"/>
        <w:rPr>
          <w:rFonts w:ascii="Times New Roman" w:hAnsi="Times New Roman" w:cs="Times New Roman"/>
          <w:sz w:val="24"/>
        </w:rPr>
      </w:pPr>
      <w:r>
        <w:rPr>
          <w:rFonts w:ascii="Times New Roman" w:hAnsi="Times New Roman" w:cs="Times New Roman"/>
          <w:noProof/>
          <w:sz w:val="20"/>
        </w:rPr>
        <w:lastRenderedPageBreak/>
        <w:drawing>
          <wp:anchor distT="0" distB="0" distL="114300" distR="114300" simplePos="0" relativeHeight="251658240" behindDoc="0" locked="0" layoutInCell="1" allowOverlap="1" wp14:anchorId="2DB953F3" wp14:editId="01A1A5ED">
            <wp:simplePos x="0" y="0"/>
            <wp:positionH relativeFrom="margin">
              <wp:align>center</wp:align>
            </wp:positionH>
            <wp:positionV relativeFrom="paragraph">
              <wp:posOffset>4393236</wp:posOffset>
            </wp:positionV>
            <wp:extent cx="3111936" cy="2774731"/>
            <wp:effectExtent l="0" t="0" r="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amelled brooch of wirral type from ness.png"/>
                    <pic:cNvPicPr/>
                  </pic:nvPicPr>
                  <pic:blipFill rotWithShape="1">
                    <a:blip r:embed="rId16">
                      <a:extLst>
                        <a:ext uri="{28A0092B-C50C-407E-A947-70E740481C1C}">
                          <a14:useLocalDpi xmlns:a14="http://schemas.microsoft.com/office/drawing/2010/main" val="0"/>
                        </a:ext>
                      </a:extLst>
                    </a:blip>
                    <a:srcRect l="37140" t="38159" r="37559" b="21720"/>
                    <a:stretch/>
                  </pic:blipFill>
                  <pic:spPr bwMode="auto">
                    <a:xfrm>
                      <a:off x="0" y="0"/>
                      <a:ext cx="3111936" cy="277473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7816">
        <w:rPr>
          <w:noProof/>
        </w:rPr>
        <mc:AlternateContent>
          <mc:Choice Requires="wps">
            <w:drawing>
              <wp:anchor distT="0" distB="0" distL="114300" distR="114300" simplePos="0" relativeHeight="251660288" behindDoc="0" locked="0" layoutInCell="1" allowOverlap="1" wp14:anchorId="4293237C" wp14:editId="0E329F7D">
                <wp:simplePos x="0" y="0"/>
                <wp:positionH relativeFrom="margin">
                  <wp:align>center</wp:align>
                </wp:positionH>
                <wp:positionV relativeFrom="paragraph">
                  <wp:posOffset>6915326</wp:posOffset>
                </wp:positionV>
                <wp:extent cx="3111500" cy="635"/>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3111500" cy="635"/>
                        </a:xfrm>
                        <a:prstGeom prst="rect">
                          <a:avLst/>
                        </a:prstGeom>
                        <a:solidFill>
                          <a:prstClr val="white"/>
                        </a:solidFill>
                        <a:ln>
                          <a:noFill/>
                        </a:ln>
                      </wps:spPr>
                      <wps:txbx>
                        <w:txbxContent>
                          <w:p w14:paraId="50D0C773" w14:textId="18154569" w:rsidR="009A54EE" w:rsidRPr="006564B2" w:rsidRDefault="009A54EE" w:rsidP="00031003">
                            <w:pPr>
                              <w:pStyle w:val="FootnoteText"/>
                              <w:rPr>
                                <w:rFonts w:ascii="Times New Roman" w:hAnsi="Times New Roman" w:cs="Times New Roman"/>
                                <w:i/>
                              </w:rPr>
                            </w:pPr>
                            <w:bookmarkStart w:id="15" w:name="_Toc513578708"/>
                            <w:r w:rsidRPr="006564B2">
                              <w:rPr>
                                <w:rFonts w:ascii="Times New Roman" w:hAnsi="Times New Roman" w:cs="Times New Roman"/>
                                <w:i/>
                              </w:rPr>
                              <w:t xml:space="preserve">Figure </w:t>
                            </w:r>
                            <w:r w:rsidRPr="006564B2">
                              <w:rPr>
                                <w:rFonts w:ascii="Times New Roman" w:hAnsi="Times New Roman" w:cs="Times New Roman"/>
                                <w:i/>
                              </w:rPr>
                              <w:fldChar w:fldCharType="begin"/>
                            </w:r>
                            <w:r w:rsidRPr="006564B2">
                              <w:rPr>
                                <w:rFonts w:ascii="Times New Roman" w:hAnsi="Times New Roman" w:cs="Times New Roman"/>
                                <w:i/>
                              </w:rPr>
                              <w:instrText xml:space="preserve"> SEQ Figure \* ARABIC </w:instrText>
                            </w:r>
                            <w:r w:rsidRPr="006564B2">
                              <w:rPr>
                                <w:rFonts w:ascii="Times New Roman" w:hAnsi="Times New Roman" w:cs="Times New Roman"/>
                                <w:i/>
                              </w:rPr>
                              <w:fldChar w:fldCharType="separate"/>
                            </w:r>
                            <w:r w:rsidR="0026390A">
                              <w:rPr>
                                <w:rFonts w:ascii="Times New Roman" w:hAnsi="Times New Roman" w:cs="Times New Roman"/>
                                <w:i/>
                                <w:noProof/>
                              </w:rPr>
                              <w:t>4</w:t>
                            </w:r>
                            <w:r w:rsidRPr="006564B2">
                              <w:rPr>
                                <w:rFonts w:ascii="Times New Roman" w:hAnsi="Times New Roman" w:cs="Times New Roman"/>
                                <w:i/>
                              </w:rPr>
                              <w:fldChar w:fldCharType="end"/>
                            </w:r>
                            <w:r w:rsidRPr="006564B2">
                              <w:rPr>
                                <w:rFonts w:ascii="Times New Roman" w:hAnsi="Times New Roman" w:cs="Times New Roman"/>
                                <w:i/>
                              </w:rPr>
                              <w:t>: Enamelled brooch of 'Wirral' type from Ness, S Wirral. (Scale 1:1).  (</w:t>
                            </w:r>
                            <w:bookmarkStart w:id="16" w:name="_Hlk511683506"/>
                            <w:r w:rsidRPr="006564B2">
                              <w:rPr>
                                <w:rFonts w:ascii="Times New Roman" w:hAnsi="Times New Roman" w:cs="Times New Roman"/>
                                <w:i/>
                              </w:rPr>
                              <w:t>Philpott. 1999: 275</w:t>
                            </w:r>
                            <w:bookmarkEnd w:id="16"/>
                            <w:r w:rsidRPr="006564B2">
                              <w:rPr>
                                <w:rFonts w:ascii="Times New Roman" w:hAnsi="Times New Roman" w:cs="Times New Roman"/>
                                <w:i/>
                              </w:rPr>
                              <w:t>.)</w:t>
                            </w:r>
                            <w:bookmarkEnd w:id="15"/>
                          </w:p>
                          <w:p w14:paraId="6973D8DC" w14:textId="6F0C08BB" w:rsidR="009A54EE" w:rsidRPr="00031003" w:rsidRDefault="009A54EE" w:rsidP="00031003">
                            <w:pPr>
                              <w:pStyle w:val="FootnoteText"/>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93237C" id="Text Box 1" o:spid="_x0000_s1028" type="#_x0000_t202" style="position:absolute;left:0;text-align:left;margin-left:0;margin-top:544.5pt;width:24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" stroked="f">
                <v:textbox style="mso-fit-shape-to-text:t" inset="0,0,0,0">
                  <w:txbxContent>
                    <w:p w14:paraId="50D0C773" w14:textId="18154569" w:rsidR="009A54EE" w:rsidRPr="006564B2" w:rsidRDefault="009A54EE" w:rsidP="00031003">
                      <w:pPr>
                        <w:pStyle w:val="FootnoteText"/>
                        <w:rPr>
                          <w:rFonts w:ascii="Times New Roman" w:hAnsi="Times New Roman" w:cs="Times New Roman"/>
                          <w:i/>
                        </w:rPr>
                      </w:pPr>
                      <w:bookmarkStart w:id="17" w:name="_Toc513578708"/>
                      <w:r w:rsidRPr="006564B2">
                        <w:rPr>
                          <w:rFonts w:ascii="Times New Roman" w:hAnsi="Times New Roman" w:cs="Times New Roman"/>
                          <w:i/>
                        </w:rPr>
                        <w:t xml:space="preserve">Figure </w:t>
                      </w:r>
                      <w:r w:rsidRPr="006564B2">
                        <w:rPr>
                          <w:rFonts w:ascii="Times New Roman" w:hAnsi="Times New Roman" w:cs="Times New Roman"/>
                          <w:i/>
                        </w:rPr>
                        <w:fldChar w:fldCharType="begin"/>
                      </w:r>
                      <w:r w:rsidRPr="006564B2">
                        <w:rPr>
                          <w:rFonts w:ascii="Times New Roman" w:hAnsi="Times New Roman" w:cs="Times New Roman"/>
                          <w:i/>
                        </w:rPr>
                        <w:instrText xml:space="preserve"> SEQ Figure \* ARABIC </w:instrText>
                      </w:r>
                      <w:r w:rsidRPr="006564B2">
                        <w:rPr>
                          <w:rFonts w:ascii="Times New Roman" w:hAnsi="Times New Roman" w:cs="Times New Roman"/>
                          <w:i/>
                        </w:rPr>
                        <w:fldChar w:fldCharType="separate"/>
                      </w:r>
                      <w:r w:rsidR="0026390A">
                        <w:rPr>
                          <w:rFonts w:ascii="Times New Roman" w:hAnsi="Times New Roman" w:cs="Times New Roman"/>
                          <w:i/>
                          <w:noProof/>
                        </w:rPr>
                        <w:t>4</w:t>
                      </w:r>
                      <w:r w:rsidRPr="006564B2">
                        <w:rPr>
                          <w:rFonts w:ascii="Times New Roman" w:hAnsi="Times New Roman" w:cs="Times New Roman"/>
                          <w:i/>
                        </w:rPr>
                        <w:fldChar w:fldCharType="end"/>
                      </w:r>
                      <w:r w:rsidRPr="006564B2">
                        <w:rPr>
                          <w:rFonts w:ascii="Times New Roman" w:hAnsi="Times New Roman" w:cs="Times New Roman"/>
                          <w:i/>
                        </w:rPr>
                        <w:t>: Enamelled brooch of 'Wirral' type from Ness, S Wirral. (Scale 1:1).  (</w:t>
                      </w:r>
                      <w:bookmarkStart w:id="18" w:name="_Hlk511683506"/>
                      <w:r w:rsidRPr="006564B2">
                        <w:rPr>
                          <w:rFonts w:ascii="Times New Roman" w:hAnsi="Times New Roman" w:cs="Times New Roman"/>
                          <w:i/>
                        </w:rPr>
                        <w:t>Philpott. 1999: 275</w:t>
                      </w:r>
                      <w:bookmarkEnd w:id="18"/>
                      <w:r w:rsidRPr="006564B2">
                        <w:rPr>
                          <w:rFonts w:ascii="Times New Roman" w:hAnsi="Times New Roman" w:cs="Times New Roman"/>
                          <w:i/>
                        </w:rPr>
                        <w:t>.)</w:t>
                      </w:r>
                      <w:bookmarkEnd w:id="17"/>
                    </w:p>
                    <w:p w14:paraId="6973D8DC" w14:textId="6F0C08BB" w:rsidR="009A54EE" w:rsidRPr="00031003" w:rsidRDefault="009A54EE" w:rsidP="00031003">
                      <w:pPr>
                        <w:pStyle w:val="FootnoteText"/>
                      </w:pPr>
                    </w:p>
                  </w:txbxContent>
                </v:textbox>
                <w10:wrap type="topAndBottom" anchorx="margin"/>
              </v:shape>
            </w:pict>
          </mc:Fallback>
        </mc:AlternateContent>
      </w:r>
      <w:r w:rsidR="00174B37" w:rsidRPr="00174B37">
        <w:rPr>
          <w:rFonts w:ascii="Times New Roman" w:hAnsi="Times New Roman" w:cs="Times New Roman"/>
          <w:sz w:val="24"/>
        </w:rPr>
        <w:t>A</w:t>
      </w:r>
      <w:r w:rsidR="00907816">
        <w:rPr>
          <w:rFonts w:ascii="Times New Roman" w:hAnsi="Times New Roman" w:cs="Times New Roman"/>
          <w:sz w:val="24"/>
        </w:rPr>
        <w:t>n apparently</w:t>
      </w:r>
      <w:r w:rsidR="00174B37">
        <w:rPr>
          <w:rFonts w:ascii="Times New Roman" w:hAnsi="Times New Roman" w:cs="Times New Roman"/>
          <w:sz w:val="24"/>
        </w:rPr>
        <w:t xml:space="preserve"> popular brooch type in the North and North-West of R</w:t>
      </w:r>
      <w:r w:rsidR="00856BCD">
        <w:rPr>
          <w:rFonts w:ascii="Times New Roman" w:hAnsi="Times New Roman" w:cs="Times New Roman"/>
          <w:sz w:val="24"/>
        </w:rPr>
        <w:t>oman Britain</w:t>
      </w:r>
      <w:r w:rsidR="00174B37">
        <w:rPr>
          <w:rFonts w:ascii="Times New Roman" w:hAnsi="Times New Roman" w:cs="Times New Roman"/>
          <w:sz w:val="24"/>
        </w:rPr>
        <w:t xml:space="preserve"> </w:t>
      </w:r>
      <w:r w:rsidR="00907816">
        <w:rPr>
          <w:rFonts w:ascii="Times New Roman" w:hAnsi="Times New Roman" w:cs="Times New Roman"/>
          <w:sz w:val="24"/>
        </w:rPr>
        <w:t xml:space="preserve">during the second century </w:t>
      </w:r>
      <w:r w:rsidR="00174B37">
        <w:rPr>
          <w:rFonts w:ascii="Times New Roman" w:hAnsi="Times New Roman" w:cs="Times New Roman"/>
          <w:sz w:val="24"/>
        </w:rPr>
        <w:t>is the ‘Wirral’ type, characterised by</w:t>
      </w:r>
      <w:r w:rsidR="008E3245">
        <w:rPr>
          <w:rFonts w:ascii="Times New Roman" w:hAnsi="Times New Roman" w:cs="Times New Roman"/>
          <w:sz w:val="24"/>
        </w:rPr>
        <w:t xml:space="preserve"> a</w:t>
      </w:r>
      <w:r w:rsidR="00174B37">
        <w:rPr>
          <w:rFonts w:ascii="Times New Roman" w:hAnsi="Times New Roman" w:cs="Times New Roman"/>
          <w:sz w:val="24"/>
        </w:rPr>
        <w:t xml:space="preserve"> bow of semi-oval section</w:t>
      </w:r>
      <w:r w:rsidR="004E1047">
        <w:rPr>
          <w:rFonts w:ascii="Times New Roman" w:hAnsi="Times New Roman" w:cs="Times New Roman"/>
          <w:sz w:val="24"/>
        </w:rPr>
        <w:t xml:space="preserve">, usually </w:t>
      </w:r>
      <w:r w:rsidR="00174B37">
        <w:rPr>
          <w:rFonts w:ascii="Times New Roman" w:hAnsi="Times New Roman" w:cs="Times New Roman"/>
          <w:sz w:val="24"/>
        </w:rPr>
        <w:t xml:space="preserve">decorated with a rectangular panel </w:t>
      </w:r>
      <w:r w:rsidR="004E1047">
        <w:rPr>
          <w:rFonts w:ascii="Times New Roman" w:hAnsi="Times New Roman" w:cs="Times New Roman"/>
          <w:sz w:val="24"/>
        </w:rPr>
        <w:t>which contains</w:t>
      </w:r>
      <w:r w:rsidR="00174B37">
        <w:rPr>
          <w:rFonts w:ascii="Times New Roman" w:hAnsi="Times New Roman" w:cs="Times New Roman"/>
          <w:sz w:val="24"/>
        </w:rPr>
        <w:t xml:space="preserve"> three long strips with</w:t>
      </w:r>
      <w:r w:rsidR="004E1047">
        <w:rPr>
          <w:rFonts w:ascii="Times New Roman" w:hAnsi="Times New Roman" w:cs="Times New Roman"/>
          <w:sz w:val="24"/>
        </w:rPr>
        <w:t xml:space="preserve"> an</w:t>
      </w:r>
      <w:r w:rsidR="00174B37">
        <w:rPr>
          <w:rFonts w:ascii="Times New Roman" w:hAnsi="Times New Roman" w:cs="Times New Roman"/>
          <w:sz w:val="24"/>
        </w:rPr>
        <w:t xml:space="preserve"> enamel</w:t>
      </w:r>
      <w:r w:rsidR="004E1047">
        <w:rPr>
          <w:rFonts w:ascii="Times New Roman" w:hAnsi="Times New Roman" w:cs="Times New Roman"/>
          <w:sz w:val="24"/>
        </w:rPr>
        <w:t xml:space="preserve"> infill. </w:t>
      </w:r>
      <w:r w:rsidR="00174B37">
        <w:rPr>
          <w:rFonts w:ascii="Times New Roman" w:hAnsi="Times New Roman" w:cs="Times New Roman"/>
          <w:sz w:val="24"/>
        </w:rPr>
        <w:t xml:space="preserve">Below the enamel panel, at the waist, there is </w:t>
      </w:r>
      <w:r w:rsidR="004E1047">
        <w:rPr>
          <w:rFonts w:ascii="Times New Roman" w:hAnsi="Times New Roman" w:cs="Times New Roman"/>
          <w:sz w:val="24"/>
        </w:rPr>
        <w:t xml:space="preserve">typically </w:t>
      </w:r>
      <w:r w:rsidR="00174B37">
        <w:rPr>
          <w:rFonts w:ascii="Times New Roman" w:hAnsi="Times New Roman" w:cs="Times New Roman"/>
          <w:sz w:val="24"/>
        </w:rPr>
        <w:t xml:space="preserve">a boss or stud which is </w:t>
      </w:r>
      <w:r w:rsidR="004E1047">
        <w:rPr>
          <w:rFonts w:ascii="Times New Roman" w:hAnsi="Times New Roman" w:cs="Times New Roman"/>
          <w:sz w:val="24"/>
        </w:rPr>
        <w:t>on some occasions</w:t>
      </w:r>
      <w:r w:rsidR="00174B37">
        <w:rPr>
          <w:rFonts w:ascii="Times New Roman" w:hAnsi="Times New Roman" w:cs="Times New Roman"/>
          <w:sz w:val="24"/>
        </w:rPr>
        <w:t xml:space="preserve"> decorated with a star</w:t>
      </w:r>
      <w:r w:rsidR="004E1047">
        <w:rPr>
          <w:rFonts w:ascii="Times New Roman" w:hAnsi="Times New Roman" w:cs="Times New Roman"/>
          <w:sz w:val="24"/>
        </w:rPr>
        <w:t xml:space="preserve"> most commonly with four or five points, done with enamel</w:t>
      </w:r>
      <w:r w:rsidR="00174B37">
        <w:rPr>
          <w:rFonts w:ascii="Times New Roman" w:hAnsi="Times New Roman" w:cs="Times New Roman"/>
          <w:sz w:val="24"/>
        </w:rPr>
        <w:t>. The head has a loo</w:t>
      </w:r>
      <w:r w:rsidR="004E1047">
        <w:rPr>
          <w:rFonts w:ascii="Times New Roman" w:hAnsi="Times New Roman" w:cs="Times New Roman"/>
          <w:sz w:val="24"/>
        </w:rPr>
        <w:t>p and a head-plate, which is</w:t>
      </w:r>
      <w:r w:rsidR="00174B37">
        <w:rPr>
          <w:rFonts w:ascii="Times New Roman" w:hAnsi="Times New Roman" w:cs="Times New Roman"/>
          <w:sz w:val="24"/>
        </w:rPr>
        <w:t xml:space="preserve"> cast in one with the bow and catchplate. In most cases the head-plate takes the form of a series of steps </w:t>
      </w:r>
      <w:r w:rsidR="004E1047">
        <w:rPr>
          <w:rFonts w:ascii="Times New Roman" w:hAnsi="Times New Roman" w:cs="Times New Roman"/>
          <w:sz w:val="24"/>
        </w:rPr>
        <w:t>frequently</w:t>
      </w:r>
      <w:r w:rsidR="00174B37">
        <w:rPr>
          <w:rFonts w:ascii="Times New Roman" w:hAnsi="Times New Roman" w:cs="Times New Roman"/>
          <w:sz w:val="24"/>
        </w:rPr>
        <w:t xml:space="preserve"> bearing knurled decoration or less </w:t>
      </w:r>
      <w:r w:rsidR="004E1047">
        <w:rPr>
          <w:rFonts w:ascii="Times New Roman" w:hAnsi="Times New Roman" w:cs="Times New Roman"/>
          <w:sz w:val="24"/>
        </w:rPr>
        <w:t>often</w:t>
      </w:r>
      <w:r w:rsidR="00174B37">
        <w:rPr>
          <w:rFonts w:ascii="Times New Roman" w:hAnsi="Times New Roman" w:cs="Times New Roman"/>
          <w:sz w:val="24"/>
        </w:rPr>
        <w:t xml:space="preserve"> an enamelled panel. The foot consists of three or four circular disc-like mouldin</w:t>
      </w:r>
      <w:r w:rsidR="008E3245">
        <w:rPr>
          <w:rFonts w:ascii="Times New Roman" w:hAnsi="Times New Roman" w:cs="Times New Roman"/>
          <w:sz w:val="24"/>
        </w:rPr>
        <w:t xml:space="preserve">gs, </w:t>
      </w:r>
      <w:r w:rsidR="005E6195">
        <w:rPr>
          <w:rFonts w:ascii="Times New Roman" w:hAnsi="Times New Roman" w:cs="Times New Roman"/>
          <w:sz w:val="24"/>
        </w:rPr>
        <w:t xml:space="preserve">which may </w:t>
      </w:r>
      <w:r w:rsidR="008E3245">
        <w:rPr>
          <w:rFonts w:ascii="Times New Roman" w:hAnsi="Times New Roman" w:cs="Times New Roman"/>
          <w:sz w:val="24"/>
        </w:rPr>
        <w:t xml:space="preserve">on occasion </w:t>
      </w:r>
      <w:r w:rsidR="005E6195">
        <w:rPr>
          <w:rFonts w:ascii="Times New Roman" w:hAnsi="Times New Roman" w:cs="Times New Roman"/>
          <w:sz w:val="24"/>
        </w:rPr>
        <w:t>have knurled decoration around it.”</w:t>
      </w:r>
      <w:r w:rsidR="005E6195">
        <w:rPr>
          <w:rStyle w:val="FootnoteReference"/>
          <w:rFonts w:ascii="Times New Roman" w:hAnsi="Times New Roman" w:cs="Times New Roman"/>
          <w:sz w:val="24"/>
        </w:rPr>
        <w:footnoteReference w:id="42"/>
      </w:r>
      <w:r w:rsidR="00174B37" w:rsidRPr="00174B37">
        <w:rPr>
          <w:rFonts w:ascii="Times New Roman" w:hAnsi="Times New Roman" w:cs="Times New Roman"/>
          <w:sz w:val="24"/>
        </w:rPr>
        <w:t xml:space="preserve"> </w:t>
      </w:r>
      <w:r w:rsidR="005E6195">
        <w:rPr>
          <w:rFonts w:ascii="Times New Roman" w:hAnsi="Times New Roman" w:cs="Times New Roman"/>
          <w:sz w:val="24"/>
        </w:rPr>
        <w:t xml:space="preserve">Despite variations in detail, concerning the exact form of the head, colour, and enamel panel detailing, all examples are hinged. The term ‘Wirral type’ has been attributed to this type as it is very distinctive, being made with leaded bronze, and is localised mostly to </w:t>
      </w:r>
      <w:r w:rsidR="005645D5">
        <w:rPr>
          <w:rFonts w:ascii="Times New Roman" w:hAnsi="Times New Roman" w:cs="Times New Roman"/>
          <w:sz w:val="24"/>
        </w:rPr>
        <w:t xml:space="preserve">the </w:t>
      </w:r>
      <w:r w:rsidR="005E6195">
        <w:rPr>
          <w:rFonts w:ascii="Times New Roman" w:hAnsi="Times New Roman" w:cs="Times New Roman"/>
          <w:sz w:val="24"/>
        </w:rPr>
        <w:t>Wirral</w:t>
      </w:r>
      <w:r w:rsidR="005645D5">
        <w:rPr>
          <w:rFonts w:ascii="Times New Roman" w:hAnsi="Times New Roman" w:cs="Times New Roman"/>
          <w:sz w:val="24"/>
        </w:rPr>
        <w:t xml:space="preserve"> are</w:t>
      </w:r>
      <w:r w:rsidR="00456AAB">
        <w:rPr>
          <w:rFonts w:ascii="Times New Roman" w:hAnsi="Times New Roman" w:cs="Times New Roman"/>
          <w:sz w:val="24"/>
        </w:rPr>
        <w:t>a</w:t>
      </w:r>
      <w:r w:rsidR="005E6195">
        <w:rPr>
          <w:rFonts w:ascii="Times New Roman" w:hAnsi="Times New Roman" w:cs="Times New Roman"/>
          <w:sz w:val="24"/>
        </w:rPr>
        <w:t xml:space="preserve">. </w:t>
      </w:r>
      <w:r w:rsidR="00907816">
        <w:rPr>
          <w:rFonts w:ascii="Times New Roman" w:hAnsi="Times New Roman" w:cs="Times New Roman"/>
          <w:sz w:val="24"/>
        </w:rPr>
        <w:t xml:space="preserve">This type is </w:t>
      </w:r>
      <w:r w:rsidR="00D05F1A">
        <w:rPr>
          <w:rFonts w:ascii="Times New Roman" w:hAnsi="Times New Roman" w:cs="Times New Roman"/>
          <w:sz w:val="24"/>
        </w:rPr>
        <w:t>explicitly</w:t>
      </w:r>
      <w:r w:rsidR="00907816">
        <w:rPr>
          <w:rFonts w:ascii="Times New Roman" w:hAnsi="Times New Roman" w:cs="Times New Roman"/>
          <w:sz w:val="24"/>
        </w:rPr>
        <w:t xml:space="preserve"> a </w:t>
      </w:r>
      <w:r w:rsidR="00856BCD">
        <w:rPr>
          <w:rFonts w:ascii="Times New Roman" w:hAnsi="Times New Roman" w:cs="Times New Roman"/>
          <w:sz w:val="24"/>
        </w:rPr>
        <w:t>Romano-British</w:t>
      </w:r>
      <w:r w:rsidR="00907816">
        <w:rPr>
          <w:rFonts w:ascii="Times New Roman" w:hAnsi="Times New Roman" w:cs="Times New Roman"/>
          <w:sz w:val="24"/>
        </w:rPr>
        <w:t xml:space="preserve"> type.</w:t>
      </w:r>
    </w:p>
    <w:p w14:paraId="6A95D7E9" w14:textId="314C59A9" w:rsidR="00F80E95" w:rsidRDefault="007B54F4" w:rsidP="00370274">
      <w:pPr>
        <w:spacing w:line="48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63360" behindDoc="0" locked="0" layoutInCell="1" allowOverlap="1" wp14:anchorId="3B368441" wp14:editId="19328D09">
                <wp:simplePos x="0" y="0"/>
                <wp:positionH relativeFrom="column">
                  <wp:posOffset>1047115</wp:posOffset>
                </wp:positionH>
                <wp:positionV relativeFrom="paragraph">
                  <wp:posOffset>6036945</wp:posOffset>
                </wp:positionV>
                <wp:extent cx="4075430" cy="635"/>
                <wp:effectExtent l="0" t="0" r="1270" b="0"/>
                <wp:wrapTopAndBottom/>
                <wp:docPr id="4" name="Text Box 4"/>
                <wp:cNvGraphicFramePr/>
                <a:graphic xmlns:a="http://schemas.openxmlformats.org/drawingml/2006/main">
                  <a:graphicData uri="http://schemas.microsoft.com/office/word/2010/wordprocessingShape">
                    <wps:wsp>
                      <wps:cNvSpPr txBox="1"/>
                      <wps:spPr>
                        <a:xfrm>
                          <a:off x="0" y="0"/>
                          <a:ext cx="4075430" cy="635"/>
                        </a:xfrm>
                        <a:prstGeom prst="rect">
                          <a:avLst/>
                        </a:prstGeom>
                        <a:solidFill>
                          <a:prstClr val="white"/>
                        </a:solidFill>
                        <a:ln>
                          <a:noFill/>
                        </a:ln>
                      </wps:spPr>
                      <wps:txbx>
                        <w:txbxContent>
                          <w:p w14:paraId="38D33625" w14:textId="242888EB" w:rsidR="009A54EE" w:rsidRPr="00C95E6F" w:rsidRDefault="009A54EE" w:rsidP="00F80E95">
                            <w:pPr>
                              <w:pStyle w:val="Caption"/>
                              <w:rPr>
                                <w:rFonts w:ascii="Times New Roman" w:hAnsi="Times New Roman" w:cs="Times New Roman"/>
                                <w:color w:val="auto"/>
                                <w:sz w:val="20"/>
                                <w:szCs w:val="20"/>
                              </w:rPr>
                            </w:pPr>
                            <w:bookmarkStart w:id="19" w:name="_Toc513578709"/>
                            <w:r w:rsidRPr="00C95E6F">
                              <w:rPr>
                                <w:rFonts w:ascii="Times New Roman" w:hAnsi="Times New Roman" w:cs="Times New Roman"/>
                                <w:color w:val="auto"/>
                                <w:sz w:val="20"/>
                                <w:szCs w:val="20"/>
                              </w:rPr>
                              <w:t xml:space="preserve">Figure </w:t>
                            </w:r>
                            <w:r w:rsidRPr="00C95E6F">
                              <w:rPr>
                                <w:rFonts w:ascii="Times New Roman" w:hAnsi="Times New Roman" w:cs="Times New Roman"/>
                                <w:color w:val="auto"/>
                                <w:sz w:val="20"/>
                                <w:szCs w:val="20"/>
                              </w:rPr>
                              <w:fldChar w:fldCharType="begin"/>
                            </w:r>
                            <w:r w:rsidRPr="00C95E6F">
                              <w:rPr>
                                <w:rFonts w:ascii="Times New Roman" w:hAnsi="Times New Roman" w:cs="Times New Roman"/>
                                <w:color w:val="auto"/>
                                <w:sz w:val="20"/>
                                <w:szCs w:val="20"/>
                              </w:rPr>
                              <w:instrText xml:space="preserve"> SEQ Figure \* ARABIC </w:instrText>
                            </w:r>
                            <w:r w:rsidRPr="00C95E6F">
                              <w:rPr>
                                <w:rFonts w:ascii="Times New Roman" w:hAnsi="Times New Roman" w:cs="Times New Roman"/>
                                <w:color w:val="auto"/>
                                <w:sz w:val="20"/>
                                <w:szCs w:val="20"/>
                              </w:rPr>
                              <w:fldChar w:fldCharType="separate"/>
                            </w:r>
                            <w:r w:rsidR="0026390A">
                              <w:rPr>
                                <w:rFonts w:ascii="Times New Roman" w:hAnsi="Times New Roman" w:cs="Times New Roman"/>
                                <w:noProof/>
                                <w:color w:val="auto"/>
                                <w:sz w:val="20"/>
                                <w:szCs w:val="20"/>
                              </w:rPr>
                              <w:t>5</w:t>
                            </w:r>
                            <w:r w:rsidRPr="00C95E6F">
                              <w:rPr>
                                <w:rFonts w:ascii="Times New Roman" w:hAnsi="Times New Roman" w:cs="Times New Roman"/>
                                <w:color w:val="auto"/>
                                <w:sz w:val="20"/>
                                <w:szCs w:val="20"/>
                              </w:rPr>
                              <w:fldChar w:fldCharType="end"/>
                            </w:r>
                            <w:r w:rsidRPr="00C95E6F">
                              <w:rPr>
                                <w:rFonts w:ascii="Times New Roman" w:hAnsi="Times New Roman" w:cs="Times New Roman"/>
                                <w:color w:val="auto"/>
                                <w:sz w:val="20"/>
                                <w:szCs w:val="20"/>
                              </w:rPr>
                              <w:t>: Distribution of 'Wirral' brooch type in Britain. (Philpott. 1999: 280)</w:t>
                            </w:r>
                            <w:r>
                              <w:rPr>
                                <w:rFonts w:ascii="Times New Roman" w:hAnsi="Times New Roman" w:cs="Times New Roman"/>
                                <w:color w:val="auto"/>
                                <w:sz w:val="20"/>
                                <w:szCs w:val="20"/>
                              </w:rPr>
                              <w:t>.</w:t>
                            </w:r>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368441" id="Text Box 4" o:spid="_x0000_s1029" type="#_x0000_t202" style="position:absolute;left:0;text-align:left;margin-left:82.45pt;margin-top:475.35pt;width:320.9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" stroked="f">
                <v:textbox style="mso-fit-shape-to-text:t" inset="0,0,0,0">
                  <w:txbxContent>
                    <w:p w14:paraId="38D33625" w14:textId="242888EB" w:rsidR="009A54EE" w:rsidRPr="00C95E6F" w:rsidRDefault="009A54EE" w:rsidP="00F80E95">
                      <w:pPr>
                        <w:pStyle w:val="Caption"/>
                        <w:rPr>
                          <w:rFonts w:ascii="Times New Roman" w:hAnsi="Times New Roman" w:cs="Times New Roman"/>
                          <w:color w:val="auto"/>
                          <w:sz w:val="20"/>
                          <w:szCs w:val="20"/>
                        </w:rPr>
                      </w:pPr>
                      <w:bookmarkStart w:id="20" w:name="_Toc513578709"/>
                      <w:r w:rsidRPr="00C95E6F">
                        <w:rPr>
                          <w:rFonts w:ascii="Times New Roman" w:hAnsi="Times New Roman" w:cs="Times New Roman"/>
                          <w:color w:val="auto"/>
                          <w:sz w:val="20"/>
                          <w:szCs w:val="20"/>
                        </w:rPr>
                        <w:t xml:space="preserve">Figure </w:t>
                      </w:r>
                      <w:r w:rsidRPr="00C95E6F">
                        <w:rPr>
                          <w:rFonts w:ascii="Times New Roman" w:hAnsi="Times New Roman" w:cs="Times New Roman"/>
                          <w:color w:val="auto"/>
                          <w:sz w:val="20"/>
                          <w:szCs w:val="20"/>
                        </w:rPr>
                        <w:fldChar w:fldCharType="begin"/>
                      </w:r>
                      <w:r w:rsidRPr="00C95E6F">
                        <w:rPr>
                          <w:rFonts w:ascii="Times New Roman" w:hAnsi="Times New Roman" w:cs="Times New Roman"/>
                          <w:color w:val="auto"/>
                          <w:sz w:val="20"/>
                          <w:szCs w:val="20"/>
                        </w:rPr>
                        <w:instrText xml:space="preserve"> SEQ Figure \* ARABIC </w:instrText>
                      </w:r>
                      <w:r w:rsidRPr="00C95E6F">
                        <w:rPr>
                          <w:rFonts w:ascii="Times New Roman" w:hAnsi="Times New Roman" w:cs="Times New Roman"/>
                          <w:color w:val="auto"/>
                          <w:sz w:val="20"/>
                          <w:szCs w:val="20"/>
                        </w:rPr>
                        <w:fldChar w:fldCharType="separate"/>
                      </w:r>
                      <w:r w:rsidR="0026390A">
                        <w:rPr>
                          <w:rFonts w:ascii="Times New Roman" w:hAnsi="Times New Roman" w:cs="Times New Roman"/>
                          <w:noProof/>
                          <w:color w:val="auto"/>
                          <w:sz w:val="20"/>
                          <w:szCs w:val="20"/>
                        </w:rPr>
                        <w:t>5</w:t>
                      </w:r>
                      <w:r w:rsidRPr="00C95E6F">
                        <w:rPr>
                          <w:rFonts w:ascii="Times New Roman" w:hAnsi="Times New Roman" w:cs="Times New Roman"/>
                          <w:color w:val="auto"/>
                          <w:sz w:val="20"/>
                          <w:szCs w:val="20"/>
                        </w:rPr>
                        <w:fldChar w:fldCharType="end"/>
                      </w:r>
                      <w:r w:rsidRPr="00C95E6F">
                        <w:rPr>
                          <w:rFonts w:ascii="Times New Roman" w:hAnsi="Times New Roman" w:cs="Times New Roman"/>
                          <w:color w:val="auto"/>
                          <w:sz w:val="20"/>
                          <w:szCs w:val="20"/>
                        </w:rPr>
                        <w:t>: Distribution of 'Wirral' brooch type in Britain. (Philpott. 1999: 280)</w:t>
                      </w:r>
                      <w:r>
                        <w:rPr>
                          <w:rFonts w:ascii="Times New Roman" w:hAnsi="Times New Roman" w:cs="Times New Roman"/>
                          <w:color w:val="auto"/>
                          <w:sz w:val="20"/>
                          <w:szCs w:val="20"/>
                        </w:rPr>
                        <w:t>.</w:t>
                      </w:r>
                      <w:bookmarkEnd w:id="20"/>
                    </w:p>
                  </w:txbxContent>
                </v:textbox>
                <w10:wrap type="topAndBottom"/>
              </v:shape>
            </w:pict>
          </mc:Fallback>
        </mc:AlternateContent>
      </w:r>
      <w:r>
        <w:rPr>
          <w:rFonts w:ascii="Times New Roman" w:hAnsi="Times New Roman" w:cs="Times New Roman"/>
          <w:noProof/>
          <w:sz w:val="24"/>
          <w:szCs w:val="24"/>
        </w:rPr>
        <w:drawing>
          <wp:anchor distT="0" distB="0" distL="114300" distR="114300" simplePos="0" relativeHeight="251664384" behindDoc="0" locked="0" layoutInCell="1" allowOverlap="1" wp14:anchorId="2D3C47E9" wp14:editId="22E2FD93">
            <wp:simplePos x="0" y="0"/>
            <wp:positionH relativeFrom="column">
              <wp:posOffset>1562100</wp:posOffset>
            </wp:positionH>
            <wp:positionV relativeFrom="paragraph">
              <wp:posOffset>2073910</wp:posOffset>
            </wp:positionV>
            <wp:extent cx="2901950" cy="383159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stribution of 'wirral' type in Britain.png"/>
                    <pic:cNvPicPr/>
                  </pic:nvPicPr>
                  <pic:blipFill rotWithShape="1">
                    <a:blip r:embed="rId17">
                      <a:extLst>
                        <a:ext uri="{28A0092B-C50C-407E-A947-70E740481C1C}">
                          <a14:useLocalDpi xmlns:a14="http://schemas.microsoft.com/office/drawing/2010/main" val="0"/>
                        </a:ext>
                      </a:extLst>
                    </a:blip>
                    <a:srcRect l="35488" t="19082" r="37009" b="16338"/>
                    <a:stretch/>
                  </pic:blipFill>
                  <pic:spPr bwMode="auto">
                    <a:xfrm>
                      <a:off x="0" y="0"/>
                      <a:ext cx="2901950" cy="3831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21D5" w:rsidRPr="001221D5">
        <w:rPr>
          <w:rFonts w:ascii="Times New Roman" w:hAnsi="Times New Roman" w:cs="Times New Roman"/>
          <w:sz w:val="24"/>
          <w:szCs w:val="24"/>
        </w:rPr>
        <w:t xml:space="preserve">It is </w:t>
      </w:r>
      <w:r w:rsidR="001221D5">
        <w:rPr>
          <w:rFonts w:ascii="Times New Roman" w:hAnsi="Times New Roman" w:cs="Times New Roman"/>
          <w:sz w:val="24"/>
          <w:szCs w:val="24"/>
        </w:rPr>
        <w:t xml:space="preserve">supposed that the Wirral type sub-group evolved from the earlier trumpet brooch, </w:t>
      </w:r>
      <w:r w:rsidR="00907816">
        <w:rPr>
          <w:rFonts w:ascii="Times New Roman" w:hAnsi="Times New Roman" w:cs="Times New Roman"/>
          <w:sz w:val="24"/>
          <w:szCs w:val="24"/>
        </w:rPr>
        <w:t>and although it arguably draws on a number of decorative and stylistic features of other brooch types, “once adopted, the type shows remarkable consistency. Variations are confined to minor elements of the enamelling scheme and treatment of the head.”</w:t>
      </w:r>
      <w:r w:rsidR="00907816">
        <w:rPr>
          <w:rStyle w:val="FootnoteReference"/>
          <w:rFonts w:ascii="Times New Roman" w:hAnsi="Times New Roman" w:cs="Times New Roman"/>
          <w:sz w:val="24"/>
          <w:szCs w:val="24"/>
        </w:rPr>
        <w:footnoteReference w:id="43"/>
      </w:r>
      <w:r w:rsidR="00907816">
        <w:rPr>
          <w:rFonts w:ascii="Times New Roman" w:hAnsi="Times New Roman" w:cs="Times New Roman"/>
          <w:sz w:val="24"/>
          <w:szCs w:val="24"/>
        </w:rPr>
        <w:t xml:space="preserve"> This would suggest that</w:t>
      </w:r>
      <w:r>
        <w:rPr>
          <w:rFonts w:ascii="Times New Roman" w:hAnsi="Times New Roman" w:cs="Times New Roman"/>
          <w:sz w:val="24"/>
          <w:szCs w:val="24"/>
        </w:rPr>
        <w:t xml:space="preserve"> </w:t>
      </w:r>
      <w:r w:rsidR="00907816">
        <w:rPr>
          <w:rFonts w:ascii="Times New Roman" w:hAnsi="Times New Roman" w:cs="Times New Roman"/>
          <w:sz w:val="24"/>
          <w:szCs w:val="24"/>
        </w:rPr>
        <w:t>production was short-lived and there was a single manufacturer. Despite this, however, there does seem to evidence for a large radius of distribution</w:t>
      </w:r>
      <w:r w:rsidR="00F80E95">
        <w:rPr>
          <w:rFonts w:ascii="Times New Roman" w:hAnsi="Times New Roman" w:cs="Times New Roman"/>
          <w:sz w:val="24"/>
          <w:szCs w:val="24"/>
        </w:rPr>
        <w:t xml:space="preserve">. </w:t>
      </w:r>
    </w:p>
    <w:p w14:paraId="2B45734B" w14:textId="3CA4C47C" w:rsidR="007F0600" w:rsidRDefault="000E780B" w:rsidP="0037027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w:t>
      </w:r>
      <w:r w:rsidR="005B42C9" w:rsidRPr="00D64122">
        <w:rPr>
          <w:rFonts w:ascii="Times New Roman" w:hAnsi="Times New Roman" w:cs="Times New Roman"/>
          <w:i/>
          <w:sz w:val="24"/>
          <w:szCs w:val="24"/>
        </w:rPr>
        <w:t>Fig</w:t>
      </w:r>
      <w:r w:rsidR="00D64122" w:rsidRPr="00D64122">
        <w:rPr>
          <w:rFonts w:ascii="Times New Roman" w:hAnsi="Times New Roman" w:cs="Times New Roman"/>
          <w:i/>
          <w:sz w:val="24"/>
          <w:szCs w:val="24"/>
        </w:rPr>
        <w:t xml:space="preserve"> 5</w:t>
      </w:r>
      <w:r w:rsidR="00D64122">
        <w:rPr>
          <w:rFonts w:ascii="Times New Roman" w:hAnsi="Times New Roman" w:cs="Times New Roman"/>
          <w:sz w:val="24"/>
          <w:szCs w:val="24"/>
        </w:rPr>
        <w:t xml:space="preserve"> and </w:t>
      </w:r>
      <w:r w:rsidR="00D64122" w:rsidRPr="00D64122">
        <w:rPr>
          <w:rFonts w:ascii="Times New Roman" w:hAnsi="Times New Roman" w:cs="Times New Roman"/>
          <w:i/>
          <w:sz w:val="24"/>
          <w:szCs w:val="24"/>
        </w:rPr>
        <w:t xml:space="preserve">Fig 6 </w:t>
      </w:r>
      <w:r>
        <w:rPr>
          <w:rFonts w:ascii="Times New Roman" w:hAnsi="Times New Roman" w:cs="Times New Roman"/>
          <w:sz w:val="24"/>
          <w:szCs w:val="24"/>
        </w:rPr>
        <w:t>it is possible to see that although the type was mostly limited to the Wirral area, it does spread considerably further North</w:t>
      </w:r>
      <w:r w:rsidR="00FB154D">
        <w:rPr>
          <w:rFonts w:ascii="Times New Roman" w:hAnsi="Times New Roman" w:cs="Times New Roman"/>
          <w:sz w:val="24"/>
          <w:szCs w:val="24"/>
        </w:rPr>
        <w:t xml:space="preserve">. This </w:t>
      </w:r>
      <w:r w:rsidR="002139D0">
        <w:rPr>
          <w:rFonts w:ascii="Times New Roman" w:hAnsi="Times New Roman" w:cs="Times New Roman"/>
          <w:sz w:val="24"/>
          <w:szCs w:val="24"/>
        </w:rPr>
        <w:t xml:space="preserve">uniquely British type could be evidence of </w:t>
      </w:r>
      <w:r w:rsidR="008B236C">
        <w:rPr>
          <w:rFonts w:ascii="Times New Roman" w:hAnsi="Times New Roman" w:cs="Times New Roman"/>
          <w:sz w:val="24"/>
          <w:szCs w:val="24"/>
        </w:rPr>
        <w:t xml:space="preserve">the dominance of native cultural identity, </w:t>
      </w:r>
      <w:r w:rsidR="00002006">
        <w:rPr>
          <w:rFonts w:ascii="Times New Roman" w:hAnsi="Times New Roman" w:cs="Times New Roman"/>
          <w:sz w:val="24"/>
          <w:szCs w:val="24"/>
        </w:rPr>
        <w:t>being produced in a singular localised area of the North-West</w:t>
      </w:r>
      <w:r w:rsidR="007F0600">
        <w:rPr>
          <w:rFonts w:ascii="Times New Roman" w:hAnsi="Times New Roman" w:cs="Times New Roman"/>
          <w:sz w:val="24"/>
          <w:szCs w:val="24"/>
        </w:rPr>
        <w:t xml:space="preserve"> and distributed, for the most part, there about</w:t>
      </w:r>
      <w:r w:rsidR="00002006">
        <w:rPr>
          <w:rFonts w:ascii="Times New Roman" w:hAnsi="Times New Roman" w:cs="Times New Roman"/>
          <w:sz w:val="24"/>
          <w:szCs w:val="24"/>
        </w:rPr>
        <w:t>.</w:t>
      </w:r>
    </w:p>
    <w:p w14:paraId="7D85E4FE" w14:textId="1AA6A5AD" w:rsidR="004211A9" w:rsidRPr="004211A9" w:rsidRDefault="004211A9" w:rsidP="004211A9">
      <w:pPr>
        <w:spacing w:line="480" w:lineRule="auto"/>
        <w:jc w:val="both"/>
        <w:rPr>
          <w:rFonts w:ascii="Times New Roman" w:hAnsi="Times New Roman" w:cs="Times New Roman"/>
          <w:sz w:val="24"/>
          <w:szCs w:val="24"/>
        </w:rPr>
      </w:pPr>
    </w:p>
    <w:p w14:paraId="093862B8" w14:textId="288C2842" w:rsidR="004211A9" w:rsidRPr="00C0589E" w:rsidRDefault="00F853D9" w:rsidP="004211A9">
      <w:pPr>
        <w:spacing w:line="480" w:lineRule="auto"/>
        <w:jc w:val="both"/>
        <w:rPr>
          <w:rFonts w:ascii="Times New Roman" w:hAnsi="Times New Roman" w:cs="Times New Roman"/>
          <w:sz w:val="28"/>
        </w:rPr>
      </w:pPr>
      <w:r>
        <w:rPr>
          <w:noProof/>
        </w:rPr>
        <w:lastRenderedPageBreak/>
        <mc:AlternateContent>
          <mc:Choice Requires="wps">
            <w:drawing>
              <wp:anchor distT="0" distB="0" distL="114300" distR="114300" simplePos="0" relativeHeight="251680768" behindDoc="0" locked="0" layoutInCell="1" allowOverlap="1" wp14:anchorId="7535EB1F" wp14:editId="412A23C5">
                <wp:simplePos x="0" y="0"/>
                <wp:positionH relativeFrom="margin">
                  <wp:posOffset>892810</wp:posOffset>
                </wp:positionH>
                <wp:positionV relativeFrom="paragraph">
                  <wp:posOffset>2889885</wp:posOffset>
                </wp:positionV>
                <wp:extent cx="3730625" cy="635"/>
                <wp:effectExtent l="0" t="0" r="3175" b="0"/>
                <wp:wrapTopAndBottom/>
                <wp:docPr id="15" name="Text Box 15"/>
                <wp:cNvGraphicFramePr/>
                <a:graphic xmlns:a="http://schemas.openxmlformats.org/drawingml/2006/main">
                  <a:graphicData uri="http://schemas.microsoft.com/office/word/2010/wordprocessingShape">
                    <wps:wsp>
                      <wps:cNvSpPr txBox="1"/>
                      <wps:spPr>
                        <a:xfrm>
                          <a:off x="0" y="0"/>
                          <a:ext cx="3730625" cy="635"/>
                        </a:xfrm>
                        <a:prstGeom prst="rect">
                          <a:avLst/>
                        </a:prstGeom>
                        <a:solidFill>
                          <a:prstClr val="white"/>
                        </a:solidFill>
                        <a:ln>
                          <a:noFill/>
                        </a:ln>
                      </wps:spPr>
                      <wps:txbx>
                        <w:txbxContent>
                          <w:p w14:paraId="662EF53F" w14:textId="45934F47" w:rsidR="00C97149" w:rsidRPr="00C97149" w:rsidRDefault="00C97149" w:rsidP="00C97149">
                            <w:pPr>
                              <w:pStyle w:val="Caption"/>
                              <w:rPr>
                                <w:rFonts w:ascii="Times New Roman" w:hAnsi="Times New Roman" w:cs="Times New Roman"/>
                                <w:noProof/>
                                <w:color w:val="auto"/>
                                <w:sz w:val="28"/>
                              </w:rPr>
                            </w:pPr>
                            <w:bookmarkStart w:id="21" w:name="_Toc513578710"/>
                            <w:r w:rsidRPr="00C97149">
                              <w:rPr>
                                <w:rFonts w:ascii="Times New Roman" w:hAnsi="Times New Roman" w:cs="Times New Roman"/>
                                <w:color w:val="auto"/>
                                <w:sz w:val="20"/>
                              </w:rPr>
                              <w:t xml:space="preserve">Figure </w:t>
                            </w:r>
                            <w:r w:rsidRPr="00C97149">
                              <w:rPr>
                                <w:rFonts w:ascii="Times New Roman" w:hAnsi="Times New Roman" w:cs="Times New Roman"/>
                                <w:color w:val="auto"/>
                                <w:sz w:val="20"/>
                              </w:rPr>
                              <w:fldChar w:fldCharType="begin"/>
                            </w:r>
                            <w:r w:rsidRPr="00C97149">
                              <w:rPr>
                                <w:rFonts w:ascii="Times New Roman" w:hAnsi="Times New Roman" w:cs="Times New Roman"/>
                                <w:color w:val="auto"/>
                                <w:sz w:val="20"/>
                              </w:rPr>
                              <w:instrText xml:space="preserve"> SEQ Figure \* ARABIC </w:instrText>
                            </w:r>
                            <w:r w:rsidRPr="00C97149">
                              <w:rPr>
                                <w:rFonts w:ascii="Times New Roman" w:hAnsi="Times New Roman" w:cs="Times New Roman"/>
                                <w:color w:val="auto"/>
                                <w:sz w:val="20"/>
                              </w:rPr>
                              <w:fldChar w:fldCharType="separate"/>
                            </w:r>
                            <w:r w:rsidR="0026390A">
                              <w:rPr>
                                <w:rFonts w:ascii="Times New Roman" w:hAnsi="Times New Roman" w:cs="Times New Roman"/>
                                <w:noProof/>
                                <w:color w:val="auto"/>
                                <w:sz w:val="20"/>
                              </w:rPr>
                              <w:t>6</w:t>
                            </w:r>
                            <w:r w:rsidRPr="00C97149">
                              <w:rPr>
                                <w:rFonts w:ascii="Times New Roman" w:hAnsi="Times New Roman" w:cs="Times New Roman"/>
                                <w:color w:val="auto"/>
                                <w:sz w:val="20"/>
                              </w:rPr>
                              <w:fldChar w:fldCharType="end"/>
                            </w:r>
                            <w:r w:rsidRPr="00C97149">
                              <w:rPr>
                                <w:rFonts w:ascii="Times New Roman" w:hAnsi="Times New Roman" w:cs="Times New Roman"/>
                                <w:color w:val="auto"/>
                                <w:sz w:val="20"/>
                              </w:rPr>
                              <w:t>:Detailed distribution of ‘Wirral' brooch type in the Lowland North-West. (Philpott. 1999: 281).</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535EB1F" id="Text Box 15" o:spid="_x0000_s1030" type="#_x0000_t202" style="position:absolute;left:0;text-align:left;margin-left:70.3pt;margin-top:227.55pt;width:293.75pt;height:.0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" stroked="f">
                <v:textbox style="mso-fit-shape-to-text:t" inset="0,0,0,0">
                  <w:txbxContent>
                    <w:p w14:paraId="662EF53F" w14:textId="45934F47" w:rsidR="00C97149" w:rsidRPr="00C97149" w:rsidRDefault="00C97149" w:rsidP="00C97149">
                      <w:pPr>
                        <w:pStyle w:val="Caption"/>
                        <w:rPr>
                          <w:rFonts w:ascii="Times New Roman" w:hAnsi="Times New Roman" w:cs="Times New Roman"/>
                          <w:noProof/>
                          <w:color w:val="auto"/>
                          <w:sz w:val="28"/>
                        </w:rPr>
                      </w:pPr>
                      <w:bookmarkStart w:id="22" w:name="_Toc513578710"/>
                      <w:r w:rsidRPr="00C97149">
                        <w:rPr>
                          <w:rFonts w:ascii="Times New Roman" w:hAnsi="Times New Roman" w:cs="Times New Roman"/>
                          <w:color w:val="auto"/>
                          <w:sz w:val="20"/>
                        </w:rPr>
                        <w:t xml:space="preserve">Figure </w:t>
                      </w:r>
                      <w:r w:rsidRPr="00C97149">
                        <w:rPr>
                          <w:rFonts w:ascii="Times New Roman" w:hAnsi="Times New Roman" w:cs="Times New Roman"/>
                          <w:color w:val="auto"/>
                          <w:sz w:val="20"/>
                        </w:rPr>
                        <w:fldChar w:fldCharType="begin"/>
                      </w:r>
                      <w:r w:rsidRPr="00C97149">
                        <w:rPr>
                          <w:rFonts w:ascii="Times New Roman" w:hAnsi="Times New Roman" w:cs="Times New Roman"/>
                          <w:color w:val="auto"/>
                          <w:sz w:val="20"/>
                        </w:rPr>
                        <w:instrText xml:space="preserve"> SEQ Figure \* ARABIC </w:instrText>
                      </w:r>
                      <w:r w:rsidRPr="00C97149">
                        <w:rPr>
                          <w:rFonts w:ascii="Times New Roman" w:hAnsi="Times New Roman" w:cs="Times New Roman"/>
                          <w:color w:val="auto"/>
                          <w:sz w:val="20"/>
                        </w:rPr>
                        <w:fldChar w:fldCharType="separate"/>
                      </w:r>
                      <w:r w:rsidR="0026390A">
                        <w:rPr>
                          <w:rFonts w:ascii="Times New Roman" w:hAnsi="Times New Roman" w:cs="Times New Roman"/>
                          <w:noProof/>
                          <w:color w:val="auto"/>
                          <w:sz w:val="20"/>
                        </w:rPr>
                        <w:t>6</w:t>
                      </w:r>
                      <w:r w:rsidRPr="00C97149">
                        <w:rPr>
                          <w:rFonts w:ascii="Times New Roman" w:hAnsi="Times New Roman" w:cs="Times New Roman"/>
                          <w:color w:val="auto"/>
                          <w:sz w:val="20"/>
                        </w:rPr>
                        <w:fldChar w:fldCharType="end"/>
                      </w:r>
                      <w:r w:rsidRPr="00C97149">
                        <w:rPr>
                          <w:rFonts w:ascii="Times New Roman" w:hAnsi="Times New Roman" w:cs="Times New Roman"/>
                          <w:color w:val="auto"/>
                          <w:sz w:val="20"/>
                        </w:rPr>
                        <w:t>:Detailed distribution of ‘Wirral' brooch type in the Lowland North-West. (Philpott. 1999: 281).</w:t>
                      </w:r>
                      <w:bookmarkEnd w:id="22"/>
                    </w:p>
                  </w:txbxContent>
                </v:textbox>
                <w10:wrap type="topAndBottom" anchorx="margin"/>
              </v:shape>
            </w:pict>
          </mc:Fallback>
        </mc:AlternateContent>
      </w:r>
      <w:r>
        <w:rPr>
          <w:rFonts w:ascii="Times New Roman" w:hAnsi="Times New Roman" w:cs="Times New Roman"/>
          <w:noProof/>
          <w:sz w:val="24"/>
        </w:rPr>
        <w:drawing>
          <wp:anchor distT="0" distB="0" distL="114300" distR="114300" simplePos="0" relativeHeight="251678720" behindDoc="0" locked="0" layoutInCell="1" allowOverlap="1" wp14:anchorId="6FD123BF" wp14:editId="08B7B684">
            <wp:simplePos x="0" y="0"/>
            <wp:positionH relativeFrom="column">
              <wp:posOffset>745447</wp:posOffset>
            </wp:positionH>
            <wp:positionV relativeFrom="paragraph">
              <wp:posOffset>0</wp:posOffset>
            </wp:positionV>
            <wp:extent cx="3561408" cy="2790714"/>
            <wp:effectExtent l="0" t="0" r="127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61408" cy="2790714"/>
                    </a:xfrm>
                    <a:prstGeom prst="rect">
                      <a:avLst/>
                    </a:prstGeom>
                    <a:noFill/>
                  </pic:spPr>
                </pic:pic>
              </a:graphicData>
            </a:graphic>
            <wp14:sizeRelH relativeFrom="margin">
              <wp14:pctWidth>0</wp14:pctWidth>
            </wp14:sizeRelH>
            <wp14:sizeRelV relativeFrom="margin">
              <wp14:pctHeight>0</wp14:pctHeight>
            </wp14:sizeRelV>
          </wp:anchor>
        </w:drawing>
      </w:r>
      <w:r w:rsidR="004211A9" w:rsidRPr="00C0589E">
        <w:rPr>
          <w:rFonts w:ascii="Times New Roman" w:hAnsi="Times New Roman" w:cs="Times New Roman"/>
          <w:sz w:val="24"/>
        </w:rPr>
        <w:t>It is possible that the brooches found in other areas than Wirral may only evidence the mobility of the populace rather than commercial mobility. However, it still evidences mobility of the ‘Wirral’ brooch type within the North, an area not well known during this period for the large production of ornate items. Therefore, it demonstrates development in popular taste for ornate functional jewellery, potentially influenced by the appropriation of Roman culture</w:t>
      </w:r>
    </w:p>
    <w:p w14:paraId="532FEAE2" w14:textId="423420CF" w:rsidR="004211A9" w:rsidRDefault="004211A9" w:rsidP="004211A9">
      <w:pPr>
        <w:spacing w:line="480" w:lineRule="auto"/>
        <w:jc w:val="both"/>
        <w:rPr>
          <w:rFonts w:ascii="Times New Roman" w:hAnsi="Times New Roman" w:cs="Times New Roman"/>
          <w:sz w:val="24"/>
        </w:rPr>
      </w:pPr>
      <w:r>
        <w:rPr>
          <w:rFonts w:ascii="Times New Roman" w:hAnsi="Times New Roman" w:cs="Times New Roman"/>
          <w:sz w:val="24"/>
        </w:rPr>
        <w:t xml:space="preserve">The brooches of the Backworth treasure seem to be examples of </w:t>
      </w:r>
      <w:r w:rsidRPr="00856BCD">
        <w:rPr>
          <w:rFonts w:ascii="Times New Roman" w:hAnsi="Times New Roman" w:cs="Times New Roman"/>
          <w:sz w:val="24"/>
        </w:rPr>
        <w:t>Romano-British</w:t>
      </w:r>
      <w:r>
        <w:rPr>
          <w:rFonts w:ascii="Times New Roman" w:hAnsi="Times New Roman" w:cs="Times New Roman"/>
          <w:sz w:val="24"/>
        </w:rPr>
        <w:t xml:space="preserve"> manufacturing found in the context of an offering to the mother-goddesses somewhere around the area of the eastern end of Hadrian’s Wall.</w:t>
      </w:r>
      <w:r>
        <w:rPr>
          <w:rStyle w:val="FootnoteReference"/>
          <w:rFonts w:ascii="Times New Roman" w:hAnsi="Times New Roman" w:cs="Times New Roman"/>
          <w:sz w:val="24"/>
        </w:rPr>
        <w:footnoteReference w:id="44"/>
      </w:r>
      <w:r>
        <w:rPr>
          <w:rFonts w:ascii="Times New Roman" w:hAnsi="Times New Roman" w:cs="Times New Roman"/>
          <w:sz w:val="24"/>
        </w:rPr>
        <w:t xml:space="preserve"> As with most finds from hoards and treasure</w:t>
      </w:r>
      <w:r w:rsidR="009E74DC">
        <w:rPr>
          <w:rFonts w:ascii="Times New Roman" w:hAnsi="Times New Roman" w:cs="Times New Roman"/>
          <w:sz w:val="24"/>
        </w:rPr>
        <w:t>s</w:t>
      </w:r>
      <w:r>
        <w:rPr>
          <w:rFonts w:ascii="Times New Roman" w:hAnsi="Times New Roman" w:cs="Times New Roman"/>
          <w:sz w:val="24"/>
        </w:rPr>
        <w:t xml:space="preserve"> that have</w:t>
      </w:r>
      <w:r w:rsidR="009E74DC">
        <w:rPr>
          <w:rFonts w:ascii="Times New Roman" w:hAnsi="Times New Roman" w:cs="Times New Roman"/>
          <w:sz w:val="24"/>
        </w:rPr>
        <w:t xml:space="preserve"> not</w:t>
      </w:r>
      <w:r>
        <w:rPr>
          <w:rFonts w:ascii="Times New Roman" w:hAnsi="Times New Roman" w:cs="Times New Roman"/>
          <w:sz w:val="24"/>
        </w:rPr>
        <w:t xml:space="preserve"> undergone chemical analysis it is not certain whether the brooches were produced around the area of deposition. However, the existence of these items does demonstrate that either the brooches were manufactured in the North and deposited in a similar area to their production or the</w:t>
      </w:r>
      <w:r w:rsidR="009E74DC">
        <w:rPr>
          <w:rFonts w:ascii="Times New Roman" w:hAnsi="Times New Roman" w:cs="Times New Roman"/>
          <w:sz w:val="24"/>
        </w:rPr>
        <w:t>y</w:t>
      </w:r>
      <w:r>
        <w:rPr>
          <w:rFonts w:ascii="Times New Roman" w:hAnsi="Times New Roman" w:cs="Times New Roman"/>
          <w:sz w:val="24"/>
        </w:rPr>
        <w:t xml:space="preserve"> were produced elsewhere in Britain and move around the province before being </w:t>
      </w:r>
      <w:r w:rsidR="009E74DC">
        <w:rPr>
          <w:rFonts w:ascii="Times New Roman" w:hAnsi="Times New Roman" w:cs="Times New Roman"/>
          <w:sz w:val="24"/>
        </w:rPr>
        <w:t>deposited</w:t>
      </w:r>
      <w:r>
        <w:rPr>
          <w:rFonts w:ascii="Times New Roman" w:hAnsi="Times New Roman" w:cs="Times New Roman"/>
          <w:sz w:val="24"/>
        </w:rPr>
        <w:t>.</w:t>
      </w:r>
    </w:p>
    <w:p w14:paraId="78BC6236" w14:textId="7311CED0" w:rsidR="004211A9" w:rsidRDefault="004211A9" w:rsidP="004211A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the evidence examined in this section it would seem justified to assume that, for this jewellery type, the ‘Britons’ developed their own unique typologies during </w:t>
      </w:r>
      <w:r w:rsidRPr="004211A9">
        <w:rPr>
          <w:rFonts w:ascii="Times New Roman" w:hAnsi="Times New Roman" w:cs="Times New Roman"/>
          <w:sz w:val="24"/>
          <w:szCs w:val="24"/>
        </w:rPr>
        <w:t>the period in question, taking</w:t>
      </w:r>
      <w:r>
        <w:rPr>
          <w:rFonts w:ascii="Times New Roman" w:hAnsi="Times New Roman" w:cs="Times New Roman"/>
          <w:sz w:val="24"/>
          <w:szCs w:val="24"/>
        </w:rPr>
        <w:t xml:space="preserve"> advantage of new technologies,</w:t>
      </w:r>
      <w:r w:rsidR="00FE103C">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and continued in traditional production relatively unaffected. I believe that the items and typologies which are classified as Romano-British in this section are only dubbed so as they are developed during a period of occupation. In theory it is possible to argue that these developments could have been achieved without the Roman presence needing only, in some cases, the availability of Roman material culture. If this were the case, they would have been classified merely as British jewellery types and have thus been done the disservice of being attributed to the appropriation of Roman culture</w:t>
      </w:r>
      <w:r w:rsidR="009E74DC">
        <w:rPr>
          <w:rFonts w:ascii="Times New Roman" w:hAnsi="Times New Roman" w:cs="Times New Roman"/>
          <w:sz w:val="24"/>
          <w:szCs w:val="24"/>
        </w:rPr>
        <w:t>.</w:t>
      </w:r>
    </w:p>
    <w:p w14:paraId="4EDB153E" w14:textId="166CF213" w:rsidR="00DB6116" w:rsidRPr="00344513" w:rsidRDefault="00F80E95" w:rsidP="003C53F8">
      <w:pPr>
        <w:pStyle w:val="Heading1"/>
        <w:spacing w:line="480" w:lineRule="auto"/>
        <w:rPr>
          <w:rFonts w:ascii="Times New Roman" w:hAnsi="Times New Roman" w:cs="Times New Roman"/>
          <w:sz w:val="24"/>
          <w:szCs w:val="24"/>
          <w:u w:val="single"/>
        </w:rPr>
      </w:pPr>
      <w:r>
        <w:br w:type="page"/>
      </w:r>
      <w:bookmarkStart w:id="23" w:name="_Toc513621709"/>
      <w:r w:rsidR="00AF4DB1" w:rsidRPr="00344513">
        <w:rPr>
          <w:rFonts w:ascii="Times New Roman" w:hAnsi="Times New Roman" w:cs="Times New Roman"/>
          <w:color w:val="auto"/>
          <w:sz w:val="28"/>
          <w:u w:val="single"/>
        </w:rPr>
        <w:lastRenderedPageBreak/>
        <w:t>Rings:</w:t>
      </w:r>
      <w:bookmarkEnd w:id="23"/>
    </w:p>
    <w:p w14:paraId="38B523C3" w14:textId="1B86C321" w:rsidR="00150836" w:rsidRPr="00622B79" w:rsidRDefault="004211A9" w:rsidP="00622B79">
      <w:pPr>
        <w:spacing w:line="480" w:lineRule="auto"/>
        <w:jc w:val="both"/>
        <w:rPr>
          <w:rFonts w:ascii="Times New Roman" w:hAnsi="Times New Roman" w:cs="Times New Roman"/>
          <w:sz w:val="24"/>
        </w:rPr>
      </w:pPr>
      <w:r>
        <w:rPr>
          <w:rFonts w:ascii="Times New Roman" w:hAnsi="Times New Roman" w:cs="Times New Roman"/>
          <w:sz w:val="24"/>
        </w:rPr>
        <w:t>Like the previous chapter</w:t>
      </w:r>
      <w:r w:rsidR="00467D51">
        <w:rPr>
          <w:rFonts w:ascii="Times New Roman" w:hAnsi="Times New Roman" w:cs="Times New Roman"/>
          <w:sz w:val="24"/>
        </w:rPr>
        <w:t>,</w:t>
      </w:r>
      <w:r>
        <w:rPr>
          <w:rFonts w:ascii="Times New Roman" w:hAnsi="Times New Roman" w:cs="Times New Roman"/>
          <w:sz w:val="24"/>
        </w:rPr>
        <w:t xml:space="preserve"> this </w:t>
      </w:r>
      <w:r w:rsidR="001007E2">
        <w:rPr>
          <w:rFonts w:ascii="Times New Roman" w:hAnsi="Times New Roman" w:cs="Times New Roman"/>
          <w:sz w:val="24"/>
        </w:rPr>
        <w:t xml:space="preserve">section is dedicated to the evaluation of the potential developments made </w:t>
      </w:r>
      <w:r w:rsidR="00467D51">
        <w:rPr>
          <w:rFonts w:ascii="Times New Roman" w:hAnsi="Times New Roman" w:cs="Times New Roman"/>
          <w:sz w:val="24"/>
        </w:rPr>
        <w:t>during the early period of Roman occupation</w:t>
      </w:r>
      <w:r w:rsidR="00D56610">
        <w:rPr>
          <w:rFonts w:ascii="Times New Roman" w:hAnsi="Times New Roman" w:cs="Times New Roman"/>
          <w:sz w:val="24"/>
        </w:rPr>
        <w:t xml:space="preserve"> in regard to a single jewellery type. The </w:t>
      </w:r>
      <w:r w:rsidR="00920E7A">
        <w:rPr>
          <w:rFonts w:ascii="Times New Roman" w:hAnsi="Times New Roman" w:cs="Times New Roman"/>
          <w:sz w:val="24"/>
        </w:rPr>
        <w:t>focus for this chapter will be</w:t>
      </w:r>
      <w:r w:rsidR="000104DB">
        <w:rPr>
          <w:rFonts w:ascii="Times New Roman" w:hAnsi="Times New Roman" w:cs="Times New Roman"/>
          <w:sz w:val="24"/>
        </w:rPr>
        <w:t xml:space="preserve"> an analysis of a selection of </w:t>
      </w:r>
      <w:r w:rsidR="00920E7A">
        <w:rPr>
          <w:rFonts w:ascii="Times New Roman" w:hAnsi="Times New Roman" w:cs="Times New Roman"/>
          <w:sz w:val="24"/>
        </w:rPr>
        <w:t xml:space="preserve"> finger-rings </w:t>
      </w:r>
      <w:r w:rsidR="000104DB">
        <w:rPr>
          <w:rFonts w:ascii="Times New Roman" w:hAnsi="Times New Roman" w:cs="Times New Roman"/>
          <w:sz w:val="24"/>
        </w:rPr>
        <w:t>from</w:t>
      </w:r>
      <w:r w:rsidR="00920E7A">
        <w:rPr>
          <w:rFonts w:ascii="Times New Roman" w:hAnsi="Times New Roman" w:cs="Times New Roman"/>
          <w:sz w:val="24"/>
        </w:rPr>
        <w:t xml:space="preserve"> </w:t>
      </w:r>
      <w:r w:rsidR="000104DB">
        <w:rPr>
          <w:rFonts w:ascii="Times New Roman" w:hAnsi="Times New Roman" w:cs="Times New Roman"/>
          <w:sz w:val="24"/>
        </w:rPr>
        <w:t>1</w:t>
      </w:r>
      <w:r w:rsidR="000104DB" w:rsidRPr="000104DB">
        <w:rPr>
          <w:rFonts w:ascii="Times New Roman" w:hAnsi="Times New Roman" w:cs="Times New Roman"/>
          <w:sz w:val="24"/>
          <w:vertAlign w:val="superscript"/>
        </w:rPr>
        <w:t>st</w:t>
      </w:r>
      <w:r w:rsidR="000104DB">
        <w:rPr>
          <w:rFonts w:ascii="Times New Roman" w:hAnsi="Times New Roman" w:cs="Times New Roman"/>
          <w:sz w:val="24"/>
        </w:rPr>
        <w:t xml:space="preserve"> and 2</w:t>
      </w:r>
      <w:r w:rsidR="000104DB" w:rsidRPr="000104DB">
        <w:rPr>
          <w:rFonts w:ascii="Times New Roman" w:hAnsi="Times New Roman" w:cs="Times New Roman"/>
          <w:sz w:val="24"/>
          <w:vertAlign w:val="superscript"/>
        </w:rPr>
        <w:t>nd</w:t>
      </w:r>
      <w:r w:rsidR="000104DB">
        <w:rPr>
          <w:rFonts w:ascii="Times New Roman" w:hAnsi="Times New Roman" w:cs="Times New Roman"/>
          <w:sz w:val="24"/>
        </w:rPr>
        <w:t xml:space="preserve"> century</w:t>
      </w:r>
      <w:r w:rsidR="002820B1">
        <w:rPr>
          <w:rFonts w:ascii="Times New Roman" w:hAnsi="Times New Roman" w:cs="Times New Roman"/>
          <w:sz w:val="24"/>
        </w:rPr>
        <w:t xml:space="preserve"> AD</w:t>
      </w:r>
      <w:r w:rsidR="000104DB">
        <w:rPr>
          <w:rFonts w:ascii="Times New Roman" w:hAnsi="Times New Roman" w:cs="Times New Roman"/>
          <w:sz w:val="24"/>
        </w:rPr>
        <w:t xml:space="preserve"> Britain.</w:t>
      </w:r>
      <w:r w:rsidR="000B319F">
        <w:rPr>
          <w:rFonts w:ascii="Times New Roman" w:hAnsi="Times New Roman" w:cs="Times New Roman"/>
          <w:sz w:val="24"/>
        </w:rPr>
        <w:t xml:space="preserve"> This chapter, as </w:t>
      </w:r>
      <w:r w:rsidR="000D5F50">
        <w:rPr>
          <w:rFonts w:ascii="Times New Roman" w:hAnsi="Times New Roman" w:cs="Times New Roman"/>
          <w:sz w:val="24"/>
        </w:rPr>
        <w:t>did</w:t>
      </w:r>
      <w:r w:rsidR="000B319F">
        <w:rPr>
          <w:rFonts w:ascii="Times New Roman" w:hAnsi="Times New Roman" w:cs="Times New Roman"/>
          <w:sz w:val="24"/>
        </w:rPr>
        <w:t xml:space="preserve"> the previous</w:t>
      </w:r>
      <w:r w:rsidR="000D5F50">
        <w:rPr>
          <w:rFonts w:ascii="Times New Roman" w:hAnsi="Times New Roman" w:cs="Times New Roman"/>
          <w:sz w:val="24"/>
        </w:rPr>
        <w:t>,</w:t>
      </w:r>
      <w:r w:rsidR="000B319F">
        <w:rPr>
          <w:rFonts w:ascii="Times New Roman" w:hAnsi="Times New Roman" w:cs="Times New Roman"/>
          <w:sz w:val="24"/>
        </w:rPr>
        <w:t xml:space="preserve"> serves as a presentation of developed typologies </w:t>
      </w:r>
      <w:r w:rsidR="009F568D">
        <w:rPr>
          <w:rFonts w:ascii="Times New Roman" w:hAnsi="Times New Roman" w:cs="Times New Roman"/>
          <w:sz w:val="24"/>
        </w:rPr>
        <w:t xml:space="preserve">with an analysis of unique types. This is intended to once again </w:t>
      </w:r>
      <w:r w:rsidR="007D6592">
        <w:rPr>
          <w:rFonts w:ascii="Times New Roman" w:hAnsi="Times New Roman" w:cs="Times New Roman"/>
          <w:sz w:val="24"/>
        </w:rPr>
        <w:t>demonstrate the predominance of native traditions. However, unlike the previous chapter</w:t>
      </w:r>
      <w:r w:rsidR="00F47486">
        <w:rPr>
          <w:rFonts w:ascii="Times New Roman" w:hAnsi="Times New Roman" w:cs="Times New Roman"/>
          <w:sz w:val="24"/>
        </w:rPr>
        <w:t>, this one will be analysing a jewellery</w:t>
      </w:r>
      <w:r w:rsidR="00BC1545">
        <w:rPr>
          <w:rFonts w:ascii="Times New Roman" w:hAnsi="Times New Roman" w:cs="Times New Roman"/>
          <w:sz w:val="24"/>
        </w:rPr>
        <w:t xml:space="preserve"> type</w:t>
      </w:r>
      <w:r w:rsidR="00F47486">
        <w:rPr>
          <w:rFonts w:ascii="Times New Roman" w:hAnsi="Times New Roman" w:cs="Times New Roman"/>
          <w:sz w:val="24"/>
        </w:rPr>
        <w:t xml:space="preserve"> which </w:t>
      </w:r>
      <w:r w:rsidR="00BC1545">
        <w:rPr>
          <w:rFonts w:ascii="Times New Roman" w:hAnsi="Times New Roman" w:cs="Times New Roman"/>
          <w:sz w:val="24"/>
        </w:rPr>
        <w:t>is not evidenced for having been used in LPRIA Britain</w:t>
      </w:r>
      <w:r w:rsidR="00851FEE">
        <w:rPr>
          <w:rFonts w:ascii="Times New Roman" w:hAnsi="Times New Roman" w:cs="Times New Roman"/>
          <w:sz w:val="24"/>
        </w:rPr>
        <w:t xml:space="preserve">. Therefore, this chapter is integral to the understanding of the effects cultural appropriation had on </w:t>
      </w:r>
      <w:r w:rsidR="00622B79">
        <w:rPr>
          <w:rFonts w:ascii="Times New Roman" w:hAnsi="Times New Roman" w:cs="Times New Roman"/>
          <w:sz w:val="24"/>
        </w:rPr>
        <w:t>jewellery during this early period.</w:t>
      </w:r>
    </w:p>
    <w:p w14:paraId="22EDFFD5" w14:textId="11C443C4" w:rsidR="00683AE3" w:rsidRDefault="00DB6116" w:rsidP="00370274">
      <w:pPr>
        <w:spacing w:line="480" w:lineRule="auto"/>
        <w:jc w:val="both"/>
        <w:rPr>
          <w:rFonts w:ascii="Times New Roman" w:hAnsi="Times New Roman" w:cs="Times New Roman"/>
          <w:sz w:val="24"/>
        </w:rPr>
      </w:pPr>
      <w:r>
        <w:rPr>
          <w:rFonts w:ascii="Times New Roman" w:hAnsi="Times New Roman" w:cs="Times New Roman"/>
          <w:sz w:val="24"/>
        </w:rPr>
        <w:t>To all intents and purposes finger-rings were a new type of jewellery in R</w:t>
      </w:r>
      <w:r w:rsidR="00856BCD">
        <w:rPr>
          <w:rFonts w:ascii="Times New Roman" w:hAnsi="Times New Roman" w:cs="Times New Roman"/>
          <w:sz w:val="24"/>
        </w:rPr>
        <w:t>oman Britain</w:t>
      </w:r>
      <w:r>
        <w:rPr>
          <w:rFonts w:ascii="Times New Roman" w:hAnsi="Times New Roman" w:cs="Times New Roman"/>
          <w:sz w:val="24"/>
        </w:rPr>
        <w:t xml:space="preserve">. Once introduced during initial Roman occupation they rapidly became extremely popular and </w:t>
      </w:r>
      <w:r w:rsidR="00D05F1A">
        <w:rPr>
          <w:rFonts w:ascii="Times New Roman" w:hAnsi="Times New Roman" w:cs="Times New Roman"/>
          <w:sz w:val="24"/>
        </w:rPr>
        <w:t>“</w:t>
      </w:r>
      <w:r>
        <w:rPr>
          <w:rFonts w:ascii="Times New Roman" w:hAnsi="Times New Roman" w:cs="Times New Roman"/>
          <w:sz w:val="24"/>
        </w:rPr>
        <w:t>were manufactured in everything from gold to less expensive materials like bone and jet.”</w:t>
      </w:r>
      <w:r>
        <w:rPr>
          <w:rStyle w:val="FootnoteReference"/>
          <w:rFonts w:ascii="Times New Roman" w:hAnsi="Times New Roman" w:cs="Times New Roman"/>
          <w:sz w:val="24"/>
        </w:rPr>
        <w:footnoteReference w:id="46"/>
      </w:r>
      <w:r>
        <w:rPr>
          <w:rFonts w:ascii="Times New Roman" w:hAnsi="Times New Roman" w:cs="Times New Roman"/>
          <w:sz w:val="24"/>
        </w:rPr>
        <w:t xml:space="preserve"> </w:t>
      </w:r>
      <w:r w:rsidR="00370274">
        <w:rPr>
          <w:rFonts w:ascii="Times New Roman" w:hAnsi="Times New Roman" w:cs="Times New Roman"/>
          <w:sz w:val="24"/>
        </w:rPr>
        <w:t xml:space="preserve">Therefore, they must have been readily available to men and women from all levels of society. Whilst most </w:t>
      </w:r>
      <w:r w:rsidR="00856BCD">
        <w:rPr>
          <w:rFonts w:ascii="Times New Roman" w:hAnsi="Times New Roman" w:cs="Times New Roman"/>
          <w:sz w:val="24"/>
        </w:rPr>
        <w:t>Romano-British</w:t>
      </w:r>
      <w:r w:rsidR="00370274">
        <w:rPr>
          <w:rFonts w:ascii="Times New Roman" w:hAnsi="Times New Roman" w:cs="Times New Roman"/>
          <w:sz w:val="24"/>
        </w:rPr>
        <w:t xml:space="preserve"> rings can be</w:t>
      </w:r>
      <w:r w:rsidR="008E3245">
        <w:rPr>
          <w:rFonts w:ascii="Times New Roman" w:hAnsi="Times New Roman" w:cs="Times New Roman"/>
          <w:sz w:val="24"/>
        </w:rPr>
        <w:t xml:space="preserve"> categorised easily</w:t>
      </w:r>
      <w:r w:rsidR="00370274">
        <w:rPr>
          <w:rFonts w:ascii="Times New Roman" w:hAnsi="Times New Roman" w:cs="Times New Roman"/>
          <w:sz w:val="24"/>
        </w:rPr>
        <w:t xml:space="preserve"> into a known typology that is applicable to the whole of the Roman Empire, no classification is perfect</w:t>
      </w:r>
      <w:r w:rsidR="008E3245">
        <w:rPr>
          <w:rFonts w:ascii="Times New Roman" w:hAnsi="Times New Roman" w:cs="Times New Roman"/>
          <w:sz w:val="24"/>
        </w:rPr>
        <w:t>. Thus,</w:t>
      </w:r>
      <w:r w:rsidR="00370274">
        <w:rPr>
          <w:rFonts w:ascii="Times New Roman" w:hAnsi="Times New Roman" w:cs="Times New Roman"/>
          <w:sz w:val="24"/>
        </w:rPr>
        <w:t xml:space="preserve"> there are </w:t>
      </w:r>
      <w:r w:rsidR="008E3245">
        <w:rPr>
          <w:rFonts w:ascii="Times New Roman" w:hAnsi="Times New Roman" w:cs="Times New Roman"/>
          <w:sz w:val="24"/>
        </w:rPr>
        <w:t>examples of</w:t>
      </w:r>
      <w:r w:rsidR="00370274">
        <w:rPr>
          <w:rFonts w:ascii="Times New Roman" w:hAnsi="Times New Roman" w:cs="Times New Roman"/>
          <w:sz w:val="24"/>
        </w:rPr>
        <w:t xml:space="preserve"> some local variants</w:t>
      </w:r>
      <w:r w:rsidR="008E3245">
        <w:rPr>
          <w:rFonts w:ascii="Times New Roman" w:hAnsi="Times New Roman" w:cs="Times New Roman"/>
          <w:sz w:val="24"/>
        </w:rPr>
        <w:t>,</w:t>
      </w:r>
      <w:r w:rsidR="008E3245" w:rsidRPr="008E3245">
        <w:rPr>
          <w:rFonts w:ascii="Times New Roman" w:hAnsi="Times New Roman" w:cs="Times New Roman"/>
          <w:sz w:val="24"/>
        </w:rPr>
        <w:t xml:space="preserve"> </w:t>
      </w:r>
      <w:r w:rsidR="008E3245">
        <w:rPr>
          <w:rFonts w:ascii="Times New Roman" w:hAnsi="Times New Roman" w:cs="Times New Roman"/>
          <w:sz w:val="24"/>
        </w:rPr>
        <w:t>undatable types</w:t>
      </w:r>
      <w:r w:rsidR="00370274">
        <w:rPr>
          <w:rFonts w:ascii="Times New Roman" w:hAnsi="Times New Roman" w:cs="Times New Roman"/>
          <w:sz w:val="24"/>
        </w:rPr>
        <w:t xml:space="preserve"> and other oddities that defy our attempts at systematic study.</w:t>
      </w:r>
      <w:r w:rsidR="00370274">
        <w:rPr>
          <w:rStyle w:val="FootnoteReference"/>
          <w:rFonts w:ascii="Times New Roman" w:hAnsi="Times New Roman" w:cs="Times New Roman"/>
          <w:sz w:val="24"/>
        </w:rPr>
        <w:footnoteReference w:id="47"/>
      </w:r>
    </w:p>
    <w:p w14:paraId="1DB77D7C" w14:textId="7FAEBC6A" w:rsidR="0069763A" w:rsidRDefault="00683AE3" w:rsidP="0069763A">
      <w:pPr>
        <w:spacing w:line="480" w:lineRule="auto"/>
        <w:jc w:val="both"/>
        <w:rPr>
          <w:rFonts w:ascii="Times New Roman" w:hAnsi="Times New Roman" w:cs="Times New Roman"/>
          <w:sz w:val="24"/>
        </w:rPr>
      </w:pPr>
      <w:r>
        <w:rPr>
          <w:rFonts w:ascii="Times New Roman" w:hAnsi="Times New Roman" w:cs="Times New Roman"/>
          <w:sz w:val="24"/>
        </w:rPr>
        <w:t xml:space="preserve">One of the </w:t>
      </w:r>
      <w:r w:rsidR="00B568B3">
        <w:rPr>
          <w:rFonts w:ascii="Times New Roman" w:hAnsi="Times New Roman" w:cs="Times New Roman"/>
          <w:sz w:val="24"/>
        </w:rPr>
        <w:t xml:space="preserve">largest bodies of </w:t>
      </w:r>
      <w:r w:rsidR="00856BCD">
        <w:rPr>
          <w:rFonts w:ascii="Times New Roman" w:hAnsi="Times New Roman" w:cs="Times New Roman"/>
          <w:sz w:val="24"/>
        </w:rPr>
        <w:t xml:space="preserve">Romano-British </w:t>
      </w:r>
      <w:r w:rsidR="00B568B3">
        <w:rPr>
          <w:rFonts w:ascii="Times New Roman" w:hAnsi="Times New Roman" w:cs="Times New Roman"/>
          <w:sz w:val="24"/>
        </w:rPr>
        <w:t>rings found in one context dating before the 2</w:t>
      </w:r>
      <w:r w:rsidR="00B568B3" w:rsidRPr="00B568B3">
        <w:rPr>
          <w:rFonts w:ascii="Times New Roman" w:hAnsi="Times New Roman" w:cs="Times New Roman"/>
          <w:sz w:val="24"/>
          <w:vertAlign w:val="superscript"/>
        </w:rPr>
        <w:t>nd</w:t>
      </w:r>
      <w:r w:rsidR="00B568B3">
        <w:rPr>
          <w:rFonts w:ascii="Times New Roman" w:hAnsi="Times New Roman" w:cs="Times New Roman"/>
          <w:sz w:val="24"/>
        </w:rPr>
        <w:t xml:space="preserve"> century is the </w:t>
      </w:r>
      <w:r w:rsidR="008E3245">
        <w:rPr>
          <w:rFonts w:ascii="Times New Roman" w:hAnsi="Times New Roman" w:cs="Times New Roman"/>
          <w:sz w:val="24"/>
        </w:rPr>
        <w:t>Snettisham Roman jewellers hoard</w:t>
      </w:r>
      <w:r w:rsidR="00B568B3">
        <w:rPr>
          <w:rFonts w:ascii="Times New Roman" w:hAnsi="Times New Roman" w:cs="Times New Roman"/>
          <w:sz w:val="24"/>
        </w:rPr>
        <w:t>.</w:t>
      </w:r>
      <w:r w:rsidR="0069763A">
        <w:rPr>
          <w:rFonts w:ascii="Times New Roman" w:hAnsi="Times New Roman" w:cs="Times New Roman"/>
          <w:sz w:val="24"/>
        </w:rPr>
        <w:t xml:space="preserve"> </w:t>
      </w:r>
      <w:r w:rsidR="00E25C72">
        <w:rPr>
          <w:rFonts w:ascii="Times New Roman" w:hAnsi="Times New Roman" w:cs="Times New Roman"/>
          <w:sz w:val="24"/>
        </w:rPr>
        <w:t>As categorised</w:t>
      </w:r>
      <w:r w:rsidR="001764D1">
        <w:rPr>
          <w:rFonts w:ascii="Times New Roman" w:hAnsi="Times New Roman" w:cs="Times New Roman"/>
          <w:sz w:val="24"/>
        </w:rPr>
        <w:t xml:space="preserve"> by </w:t>
      </w:r>
      <w:r w:rsidR="003567CB">
        <w:rPr>
          <w:rFonts w:ascii="Times New Roman" w:hAnsi="Times New Roman" w:cs="Times New Roman"/>
          <w:sz w:val="24"/>
        </w:rPr>
        <w:t>Pike and Cowell</w:t>
      </w:r>
      <w:r w:rsidR="00E25C72">
        <w:rPr>
          <w:rFonts w:ascii="Times New Roman" w:hAnsi="Times New Roman" w:cs="Times New Roman"/>
          <w:sz w:val="24"/>
        </w:rPr>
        <w:t xml:space="preserve">, the </w:t>
      </w:r>
      <w:r w:rsidR="006B3408">
        <w:rPr>
          <w:rFonts w:ascii="Times New Roman" w:hAnsi="Times New Roman" w:cs="Times New Roman"/>
          <w:sz w:val="24"/>
        </w:rPr>
        <w:t xml:space="preserve">snake </w:t>
      </w:r>
      <w:r w:rsidR="00E25C72">
        <w:rPr>
          <w:rFonts w:ascii="Times New Roman" w:hAnsi="Times New Roman" w:cs="Times New Roman"/>
          <w:sz w:val="24"/>
        </w:rPr>
        <w:t>ring</w:t>
      </w:r>
      <w:r w:rsidR="00F0324A">
        <w:rPr>
          <w:rFonts w:ascii="Times New Roman" w:hAnsi="Times New Roman" w:cs="Times New Roman"/>
          <w:sz w:val="24"/>
        </w:rPr>
        <w:t>s</w:t>
      </w:r>
      <w:r w:rsidR="00E25C72">
        <w:rPr>
          <w:rFonts w:ascii="Times New Roman" w:hAnsi="Times New Roman" w:cs="Times New Roman"/>
          <w:sz w:val="24"/>
        </w:rPr>
        <w:t xml:space="preserve"> </w:t>
      </w:r>
      <w:r w:rsidR="00842892">
        <w:rPr>
          <w:rFonts w:ascii="Times New Roman" w:hAnsi="Times New Roman" w:cs="Times New Roman"/>
          <w:sz w:val="24"/>
        </w:rPr>
        <w:t xml:space="preserve">fall under </w:t>
      </w:r>
      <w:r w:rsidR="00514E54">
        <w:rPr>
          <w:rFonts w:ascii="Times New Roman" w:hAnsi="Times New Roman" w:cs="Times New Roman"/>
          <w:sz w:val="24"/>
        </w:rPr>
        <w:t>three</w:t>
      </w:r>
      <w:r w:rsidR="00842892">
        <w:rPr>
          <w:rFonts w:ascii="Times New Roman" w:hAnsi="Times New Roman" w:cs="Times New Roman"/>
          <w:sz w:val="24"/>
        </w:rPr>
        <w:t xml:space="preserve"> well defined types</w:t>
      </w:r>
      <w:r w:rsidR="006B3408">
        <w:rPr>
          <w:rFonts w:ascii="Times New Roman" w:hAnsi="Times New Roman" w:cs="Times New Roman"/>
          <w:sz w:val="24"/>
        </w:rPr>
        <w:t xml:space="preserve">. The first </w:t>
      </w:r>
      <w:r w:rsidR="00217E9D">
        <w:rPr>
          <w:rFonts w:ascii="Times New Roman" w:hAnsi="Times New Roman" w:cs="Times New Roman"/>
          <w:sz w:val="24"/>
        </w:rPr>
        <w:t xml:space="preserve">category is that of the </w:t>
      </w:r>
      <w:r w:rsidR="0069763A">
        <w:rPr>
          <w:rFonts w:ascii="Times New Roman" w:hAnsi="Times New Roman" w:cs="Times New Roman"/>
          <w:sz w:val="24"/>
        </w:rPr>
        <w:t xml:space="preserve">overlapped wound-wire rings, </w:t>
      </w:r>
      <w:r w:rsidR="00C97870">
        <w:rPr>
          <w:rFonts w:ascii="Times New Roman" w:hAnsi="Times New Roman" w:cs="Times New Roman"/>
          <w:sz w:val="24"/>
        </w:rPr>
        <w:t xml:space="preserve">the second, </w:t>
      </w:r>
      <w:r w:rsidR="0069763A">
        <w:rPr>
          <w:rFonts w:ascii="Times New Roman" w:hAnsi="Times New Roman" w:cs="Times New Roman"/>
          <w:sz w:val="24"/>
        </w:rPr>
        <w:t xml:space="preserve">plain rings set with stones (some clearly </w:t>
      </w:r>
      <w:r w:rsidR="0069763A">
        <w:rPr>
          <w:rFonts w:ascii="Times New Roman" w:hAnsi="Times New Roman" w:cs="Times New Roman"/>
          <w:sz w:val="24"/>
        </w:rPr>
        <w:lastRenderedPageBreak/>
        <w:t>unfinished),” and</w:t>
      </w:r>
      <w:r w:rsidR="00217E9D">
        <w:rPr>
          <w:rFonts w:ascii="Times New Roman" w:hAnsi="Times New Roman" w:cs="Times New Roman"/>
          <w:sz w:val="24"/>
        </w:rPr>
        <w:t xml:space="preserve"> the </w:t>
      </w:r>
      <w:r w:rsidR="00C97870">
        <w:rPr>
          <w:rFonts w:ascii="Times New Roman" w:hAnsi="Times New Roman" w:cs="Times New Roman"/>
          <w:sz w:val="24"/>
        </w:rPr>
        <w:t>third</w:t>
      </w:r>
      <w:r w:rsidR="005141E7">
        <w:rPr>
          <w:rFonts w:ascii="Times New Roman" w:hAnsi="Times New Roman" w:cs="Times New Roman"/>
          <w:sz w:val="24"/>
        </w:rPr>
        <w:t xml:space="preserve"> being</w:t>
      </w:r>
      <w:r w:rsidR="0069763A">
        <w:rPr>
          <w:rFonts w:ascii="Times New Roman" w:hAnsi="Times New Roman" w:cs="Times New Roman"/>
          <w:sz w:val="24"/>
        </w:rPr>
        <w:t xml:space="preserve"> faceted rings</w:t>
      </w:r>
      <w:r w:rsidR="005141E7">
        <w:rPr>
          <w:rFonts w:ascii="Times New Roman" w:hAnsi="Times New Roman" w:cs="Times New Roman"/>
          <w:sz w:val="24"/>
        </w:rPr>
        <w:t>.</w:t>
      </w:r>
      <w:r w:rsidR="00217E9D">
        <w:rPr>
          <w:rStyle w:val="FootnoteReference"/>
          <w:rFonts w:ascii="Times New Roman" w:hAnsi="Times New Roman" w:cs="Times New Roman"/>
          <w:sz w:val="24"/>
        </w:rPr>
        <w:footnoteReference w:id="48"/>
      </w:r>
      <w:r w:rsidR="00217E9D">
        <w:rPr>
          <w:rFonts w:ascii="Times New Roman" w:hAnsi="Times New Roman" w:cs="Times New Roman"/>
          <w:sz w:val="24"/>
        </w:rPr>
        <w:t xml:space="preserve"> </w:t>
      </w:r>
      <w:r w:rsidR="00736D52">
        <w:rPr>
          <w:rFonts w:ascii="Times New Roman" w:hAnsi="Times New Roman" w:cs="Times New Roman"/>
          <w:sz w:val="24"/>
        </w:rPr>
        <w:t xml:space="preserve">With the only variation being size, the general uniformity suggests that there is a manufacturing repertoire among the owner(s) of the hoard. However, it is possible that the hoard serves as representative of a brief ‘snapshot’ of the last batch of rings produced before deposition, rather than a reflection of the full range of output. Interestingly when compared to an earlier </w:t>
      </w:r>
      <w:r w:rsidR="00856BCD">
        <w:rPr>
          <w:rFonts w:ascii="Times New Roman" w:hAnsi="Times New Roman" w:cs="Times New Roman"/>
          <w:sz w:val="24"/>
        </w:rPr>
        <w:t>Romano-British</w:t>
      </w:r>
      <w:r w:rsidR="00736D52">
        <w:rPr>
          <w:rFonts w:ascii="Times New Roman" w:hAnsi="Times New Roman" w:cs="Times New Roman"/>
          <w:sz w:val="24"/>
        </w:rPr>
        <w:t xml:space="preserve"> ring from the same are</w:t>
      </w:r>
      <w:r w:rsidR="00D05F1A">
        <w:rPr>
          <w:rFonts w:ascii="Times New Roman" w:hAnsi="Times New Roman" w:cs="Times New Roman"/>
          <w:sz w:val="24"/>
        </w:rPr>
        <w:t>a</w:t>
      </w:r>
      <w:r w:rsidR="00736D52">
        <w:rPr>
          <w:rFonts w:ascii="Times New Roman" w:hAnsi="Times New Roman" w:cs="Times New Roman"/>
          <w:sz w:val="24"/>
        </w:rPr>
        <w:t xml:space="preserve"> we see very little variation in the chemical composition of the silver used. </w:t>
      </w:r>
      <w:r w:rsidR="00D713B1">
        <w:rPr>
          <w:rFonts w:ascii="Times New Roman" w:hAnsi="Times New Roman" w:cs="Times New Roman"/>
          <w:sz w:val="24"/>
        </w:rPr>
        <w:t>Thus,</w:t>
      </w:r>
      <w:r w:rsidR="00736D52">
        <w:rPr>
          <w:rFonts w:ascii="Times New Roman" w:hAnsi="Times New Roman" w:cs="Times New Roman"/>
          <w:sz w:val="24"/>
        </w:rPr>
        <w:t xml:space="preserve"> suggesting that, in this area at least, the development of jewellery was demonstrated through the adoption of the ring jewellery type and the subsequent </w:t>
      </w:r>
      <w:r w:rsidR="00C70D24">
        <w:rPr>
          <w:rFonts w:ascii="Times New Roman" w:hAnsi="Times New Roman" w:cs="Times New Roman"/>
          <w:sz w:val="24"/>
        </w:rPr>
        <w:t>categories</w:t>
      </w:r>
      <w:r w:rsidR="00736D52">
        <w:rPr>
          <w:rFonts w:ascii="Times New Roman" w:hAnsi="Times New Roman" w:cs="Times New Roman"/>
          <w:sz w:val="24"/>
        </w:rPr>
        <w:t xml:space="preserve"> of ring types</w:t>
      </w:r>
      <w:r w:rsidR="00C70D24">
        <w:rPr>
          <w:rFonts w:ascii="Times New Roman" w:hAnsi="Times New Roman" w:cs="Times New Roman"/>
          <w:sz w:val="24"/>
        </w:rPr>
        <w:t>; not</w:t>
      </w:r>
      <w:r w:rsidR="008B1DE3">
        <w:rPr>
          <w:rFonts w:ascii="Times New Roman" w:hAnsi="Times New Roman" w:cs="Times New Roman"/>
          <w:sz w:val="24"/>
        </w:rPr>
        <w:t xml:space="preserve"> the raw</w:t>
      </w:r>
      <w:r w:rsidR="00C70D24">
        <w:rPr>
          <w:rFonts w:ascii="Times New Roman" w:hAnsi="Times New Roman" w:cs="Times New Roman"/>
          <w:sz w:val="24"/>
        </w:rPr>
        <w:t xml:space="preserve"> material used.</w:t>
      </w:r>
      <w:r w:rsidR="00ED66DC">
        <w:rPr>
          <w:rFonts w:ascii="Times New Roman" w:hAnsi="Times New Roman" w:cs="Times New Roman"/>
          <w:sz w:val="24"/>
        </w:rPr>
        <w:t xml:space="preserve"> The ring used as a comparative object is the complex snake-ring from Slay Hill, Saltings, Kent</w:t>
      </w:r>
      <w:r w:rsidR="00D05F1A">
        <w:rPr>
          <w:rFonts w:ascii="Times New Roman" w:hAnsi="Times New Roman" w:cs="Times New Roman"/>
          <w:sz w:val="24"/>
        </w:rPr>
        <w:t>,</w:t>
      </w:r>
      <w:r w:rsidR="00ED66DC">
        <w:rPr>
          <w:rStyle w:val="FootnoteReference"/>
          <w:rFonts w:ascii="Times New Roman" w:hAnsi="Times New Roman" w:cs="Times New Roman"/>
          <w:sz w:val="24"/>
        </w:rPr>
        <w:footnoteReference w:id="49"/>
      </w:r>
      <w:r w:rsidR="00D0521E">
        <w:rPr>
          <w:rFonts w:ascii="Times New Roman" w:hAnsi="Times New Roman" w:cs="Times New Roman"/>
          <w:sz w:val="24"/>
        </w:rPr>
        <w:t xml:space="preserve"> </w:t>
      </w:r>
      <w:r w:rsidR="00D05F1A">
        <w:rPr>
          <w:rFonts w:ascii="Times New Roman" w:hAnsi="Times New Roman" w:cs="Times New Roman"/>
          <w:sz w:val="24"/>
        </w:rPr>
        <w:t>r</w:t>
      </w:r>
      <w:r w:rsidR="00D0521E">
        <w:rPr>
          <w:rFonts w:ascii="Times New Roman" w:hAnsi="Times New Roman" w:cs="Times New Roman"/>
          <w:sz w:val="24"/>
        </w:rPr>
        <w:t>eferenced as Cat/Reg No. 276 in the featured table below.</w:t>
      </w:r>
      <w:r w:rsidR="00ED66DC">
        <w:rPr>
          <w:rFonts w:ascii="Times New Roman" w:hAnsi="Times New Roman" w:cs="Times New Roman"/>
          <w:sz w:val="24"/>
        </w:rPr>
        <w:t xml:space="preserve"> </w:t>
      </w:r>
    </w:p>
    <w:p w14:paraId="3FF05E85" w14:textId="1A73B93F" w:rsidR="008029ED" w:rsidRPr="0069763A" w:rsidRDefault="008029ED" w:rsidP="0069763A">
      <w:pPr>
        <w:spacing w:line="480" w:lineRule="auto"/>
        <w:jc w:val="both"/>
        <w:rPr>
          <w:rFonts w:ascii="Times New Roman" w:hAnsi="Times New Roman" w:cs="Times New Roman"/>
          <w:i/>
          <w:sz w:val="20"/>
          <w:szCs w:val="20"/>
        </w:rPr>
      </w:pPr>
    </w:p>
    <w:tbl>
      <w:tblPr>
        <w:tblStyle w:val="TableGrid"/>
        <w:tblW w:w="0" w:type="auto"/>
        <w:tblLook w:val="04A0" w:firstRow="1" w:lastRow="0" w:firstColumn="1" w:lastColumn="0" w:noHBand="0" w:noVBand="1"/>
      </w:tblPr>
      <w:tblGrid>
        <w:gridCol w:w="1117"/>
        <w:gridCol w:w="1996"/>
        <w:gridCol w:w="991"/>
        <w:gridCol w:w="917"/>
        <w:gridCol w:w="928"/>
        <w:gridCol w:w="845"/>
        <w:gridCol w:w="850"/>
        <w:gridCol w:w="850"/>
      </w:tblGrid>
      <w:tr w:rsidR="00B568B3" w14:paraId="14AB45D5" w14:textId="77777777" w:rsidTr="00AD7927">
        <w:tc>
          <w:tcPr>
            <w:tcW w:w="1117" w:type="dxa"/>
          </w:tcPr>
          <w:p w14:paraId="091AEB63" w14:textId="2088B420"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Cat/Reg. NO.</w:t>
            </w:r>
          </w:p>
        </w:tc>
        <w:tc>
          <w:tcPr>
            <w:tcW w:w="1997" w:type="dxa"/>
          </w:tcPr>
          <w:p w14:paraId="68C4F51A" w14:textId="6FA15120"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Description</w:t>
            </w:r>
          </w:p>
        </w:tc>
        <w:tc>
          <w:tcPr>
            <w:tcW w:w="992" w:type="dxa"/>
          </w:tcPr>
          <w:p w14:paraId="66FBD2DD" w14:textId="798E055F"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Copper</w:t>
            </w:r>
          </w:p>
        </w:tc>
        <w:tc>
          <w:tcPr>
            <w:tcW w:w="918" w:type="dxa"/>
          </w:tcPr>
          <w:p w14:paraId="65D5621E" w14:textId="76E91391"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Silver</w:t>
            </w:r>
          </w:p>
        </w:tc>
        <w:tc>
          <w:tcPr>
            <w:tcW w:w="929" w:type="dxa"/>
          </w:tcPr>
          <w:p w14:paraId="46220013" w14:textId="22019F05"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Gold</w:t>
            </w:r>
          </w:p>
        </w:tc>
        <w:tc>
          <w:tcPr>
            <w:tcW w:w="846" w:type="dxa"/>
          </w:tcPr>
          <w:p w14:paraId="2169B750" w14:textId="522DB821"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Lead</w:t>
            </w:r>
          </w:p>
        </w:tc>
        <w:tc>
          <w:tcPr>
            <w:tcW w:w="851" w:type="dxa"/>
          </w:tcPr>
          <w:p w14:paraId="6FAA4CCE" w14:textId="4820F1E4"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Zinc</w:t>
            </w:r>
          </w:p>
        </w:tc>
        <w:tc>
          <w:tcPr>
            <w:tcW w:w="850" w:type="dxa"/>
          </w:tcPr>
          <w:p w14:paraId="73516562" w14:textId="57311383" w:rsidR="00B568B3" w:rsidRPr="00ED66DC" w:rsidRDefault="00B568B3"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Tin</w:t>
            </w:r>
          </w:p>
        </w:tc>
      </w:tr>
      <w:tr w:rsidR="00B568B3" w14:paraId="5732941D" w14:textId="77777777" w:rsidTr="00AD7927">
        <w:tc>
          <w:tcPr>
            <w:tcW w:w="1117" w:type="dxa"/>
          </w:tcPr>
          <w:p w14:paraId="09A2BF25" w14:textId="43B807D9"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276</w:t>
            </w:r>
          </w:p>
        </w:tc>
        <w:tc>
          <w:tcPr>
            <w:tcW w:w="1997" w:type="dxa"/>
          </w:tcPr>
          <w:p w14:paraId="438B9BD9" w14:textId="30483B7E"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 xml:space="preserve">Complex snake-ring </w:t>
            </w:r>
          </w:p>
        </w:tc>
        <w:tc>
          <w:tcPr>
            <w:tcW w:w="992" w:type="dxa"/>
          </w:tcPr>
          <w:p w14:paraId="5DE6B084" w14:textId="15A191B6"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5.6</w:t>
            </w:r>
          </w:p>
        </w:tc>
        <w:tc>
          <w:tcPr>
            <w:tcW w:w="918" w:type="dxa"/>
          </w:tcPr>
          <w:p w14:paraId="760EAC3D" w14:textId="02002084"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93.6</w:t>
            </w:r>
          </w:p>
        </w:tc>
        <w:tc>
          <w:tcPr>
            <w:tcW w:w="929" w:type="dxa"/>
          </w:tcPr>
          <w:p w14:paraId="2BF29CC4" w14:textId="5B250AC0"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1574E7BE" w14:textId="61D8DB21"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1" w:type="dxa"/>
          </w:tcPr>
          <w:p w14:paraId="40EB2403" w14:textId="690A536B"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&lt;0.1</w:t>
            </w:r>
          </w:p>
        </w:tc>
        <w:tc>
          <w:tcPr>
            <w:tcW w:w="850" w:type="dxa"/>
          </w:tcPr>
          <w:p w14:paraId="17D16594" w14:textId="2C77F3C0"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B568B3" w14:paraId="6AD258C3" w14:textId="77777777" w:rsidTr="00AD7927">
        <w:tc>
          <w:tcPr>
            <w:tcW w:w="1117" w:type="dxa"/>
          </w:tcPr>
          <w:p w14:paraId="4A6902F6" w14:textId="7AD7341B"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243</w:t>
            </w:r>
          </w:p>
        </w:tc>
        <w:tc>
          <w:tcPr>
            <w:tcW w:w="1997" w:type="dxa"/>
          </w:tcPr>
          <w:p w14:paraId="39A37CD2" w14:textId="5E1F92A3"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4FF85BE1" w14:textId="439C3563"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16.1</w:t>
            </w:r>
          </w:p>
        </w:tc>
        <w:tc>
          <w:tcPr>
            <w:tcW w:w="918" w:type="dxa"/>
          </w:tcPr>
          <w:p w14:paraId="05E9AD8B" w14:textId="1F7D96AB"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80.9</w:t>
            </w:r>
          </w:p>
        </w:tc>
        <w:tc>
          <w:tcPr>
            <w:tcW w:w="929" w:type="dxa"/>
          </w:tcPr>
          <w:p w14:paraId="70B36910" w14:textId="2EA14999"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46" w:type="dxa"/>
          </w:tcPr>
          <w:p w14:paraId="2DD2742A" w14:textId="21F31D82"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1" w:type="dxa"/>
          </w:tcPr>
          <w:p w14:paraId="7DBF31B7" w14:textId="1A520B63"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1.3</w:t>
            </w:r>
          </w:p>
        </w:tc>
        <w:tc>
          <w:tcPr>
            <w:tcW w:w="850" w:type="dxa"/>
          </w:tcPr>
          <w:p w14:paraId="2AE33E1B" w14:textId="4457446B"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0.9</w:t>
            </w:r>
          </w:p>
        </w:tc>
      </w:tr>
      <w:tr w:rsidR="00B568B3" w14:paraId="632B86C5" w14:textId="77777777" w:rsidTr="00AD7927">
        <w:tc>
          <w:tcPr>
            <w:tcW w:w="1117" w:type="dxa"/>
          </w:tcPr>
          <w:p w14:paraId="22A43192" w14:textId="025062E3"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244</w:t>
            </w:r>
          </w:p>
        </w:tc>
        <w:tc>
          <w:tcPr>
            <w:tcW w:w="1997" w:type="dxa"/>
          </w:tcPr>
          <w:p w14:paraId="100E63EA" w14:textId="6C4998C9"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131BD27D" w14:textId="4D6F8B6A"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8.6</w:t>
            </w:r>
          </w:p>
        </w:tc>
        <w:tc>
          <w:tcPr>
            <w:tcW w:w="918" w:type="dxa"/>
          </w:tcPr>
          <w:p w14:paraId="2D66CE04" w14:textId="67FFEF95"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90.1</w:t>
            </w:r>
          </w:p>
        </w:tc>
        <w:tc>
          <w:tcPr>
            <w:tcW w:w="929" w:type="dxa"/>
          </w:tcPr>
          <w:p w14:paraId="5BFA49AA" w14:textId="683E2668"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2BE8F346" w14:textId="0FFBEEBE"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0.1</w:t>
            </w:r>
          </w:p>
        </w:tc>
        <w:tc>
          <w:tcPr>
            <w:tcW w:w="851" w:type="dxa"/>
          </w:tcPr>
          <w:p w14:paraId="22C98937" w14:textId="72870768"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0.4</w:t>
            </w:r>
          </w:p>
        </w:tc>
        <w:tc>
          <w:tcPr>
            <w:tcW w:w="850" w:type="dxa"/>
          </w:tcPr>
          <w:p w14:paraId="28A1D315" w14:textId="036F0E5A"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w:t>
            </w:r>
            <w:r w:rsidR="00E3751F" w:rsidRPr="00ED66DC">
              <w:rPr>
                <w:rFonts w:ascii="Times New Roman" w:hAnsi="Times New Roman" w:cs="Times New Roman"/>
                <w:sz w:val="16"/>
                <w:szCs w:val="16"/>
              </w:rPr>
              <w:t>0.8</w:t>
            </w:r>
          </w:p>
        </w:tc>
      </w:tr>
      <w:tr w:rsidR="00B568B3" w14:paraId="018B5061" w14:textId="77777777" w:rsidTr="00AD7927">
        <w:tc>
          <w:tcPr>
            <w:tcW w:w="1117" w:type="dxa"/>
          </w:tcPr>
          <w:p w14:paraId="17DE31F9" w14:textId="6C4289FA"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251</w:t>
            </w:r>
          </w:p>
        </w:tc>
        <w:tc>
          <w:tcPr>
            <w:tcW w:w="1997" w:type="dxa"/>
          </w:tcPr>
          <w:p w14:paraId="422FE158" w14:textId="47B52D89"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41E4B62D" w14:textId="0B14674B"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9.7</w:t>
            </w:r>
          </w:p>
        </w:tc>
        <w:tc>
          <w:tcPr>
            <w:tcW w:w="918" w:type="dxa"/>
          </w:tcPr>
          <w:p w14:paraId="7E2DA194" w14:textId="68E4E826"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88.3</w:t>
            </w:r>
          </w:p>
        </w:tc>
        <w:tc>
          <w:tcPr>
            <w:tcW w:w="929" w:type="dxa"/>
          </w:tcPr>
          <w:p w14:paraId="379CA4AD" w14:textId="1F6C87DE"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0F6648B5" w14:textId="02904046"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1" w:type="dxa"/>
          </w:tcPr>
          <w:p w14:paraId="620002A5" w14:textId="26104807"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0.3</w:t>
            </w:r>
          </w:p>
        </w:tc>
        <w:tc>
          <w:tcPr>
            <w:tcW w:w="850" w:type="dxa"/>
          </w:tcPr>
          <w:p w14:paraId="35726B4E" w14:textId="0DDA0712"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r>
      <w:tr w:rsidR="00B568B3" w14:paraId="538D9DA9" w14:textId="77777777" w:rsidTr="00AD7927">
        <w:tc>
          <w:tcPr>
            <w:tcW w:w="1117" w:type="dxa"/>
          </w:tcPr>
          <w:p w14:paraId="58973FD3" w14:textId="656F3802" w:rsidR="00B568B3" w:rsidRPr="00ED66DC" w:rsidRDefault="00AD7927"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252</w:t>
            </w:r>
          </w:p>
        </w:tc>
        <w:tc>
          <w:tcPr>
            <w:tcW w:w="1997" w:type="dxa"/>
          </w:tcPr>
          <w:p w14:paraId="3D787066" w14:textId="50EA2F4D"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507CC9D4" w14:textId="28B68A78"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8.4</w:t>
            </w:r>
          </w:p>
        </w:tc>
        <w:tc>
          <w:tcPr>
            <w:tcW w:w="918" w:type="dxa"/>
          </w:tcPr>
          <w:p w14:paraId="5E579C83" w14:textId="668FEF1B"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87.7</w:t>
            </w:r>
          </w:p>
        </w:tc>
        <w:tc>
          <w:tcPr>
            <w:tcW w:w="929" w:type="dxa"/>
          </w:tcPr>
          <w:p w14:paraId="621C26E7" w14:textId="4F4BF232"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6D0D5989" w14:textId="4E7D3074"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1" w:type="dxa"/>
          </w:tcPr>
          <w:p w14:paraId="3430D302" w14:textId="215EF1E4"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1.8</w:t>
            </w:r>
          </w:p>
        </w:tc>
        <w:tc>
          <w:tcPr>
            <w:tcW w:w="850" w:type="dxa"/>
          </w:tcPr>
          <w:p w14:paraId="501BBF7A" w14:textId="3EE04A45" w:rsidR="00B568B3" w:rsidRPr="00ED66DC" w:rsidRDefault="00E3751F" w:rsidP="00370274">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0.9</w:t>
            </w:r>
          </w:p>
        </w:tc>
      </w:tr>
      <w:tr w:rsidR="00E3751F" w14:paraId="5694FB6E" w14:textId="77777777" w:rsidTr="00AD7927">
        <w:tc>
          <w:tcPr>
            <w:tcW w:w="1117" w:type="dxa"/>
          </w:tcPr>
          <w:p w14:paraId="7AE63D46" w14:textId="30E7A38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254</w:t>
            </w:r>
          </w:p>
        </w:tc>
        <w:tc>
          <w:tcPr>
            <w:tcW w:w="1997" w:type="dxa"/>
          </w:tcPr>
          <w:p w14:paraId="6DC9A14F" w14:textId="0217E8A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6B3E4FB4" w14:textId="102232E2"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7.8</w:t>
            </w:r>
          </w:p>
        </w:tc>
        <w:tc>
          <w:tcPr>
            <w:tcW w:w="918" w:type="dxa"/>
          </w:tcPr>
          <w:p w14:paraId="50849DE8" w14:textId="30E6C6B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90.5</w:t>
            </w:r>
          </w:p>
        </w:tc>
        <w:tc>
          <w:tcPr>
            <w:tcW w:w="929" w:type="dxa"/>
          </w:tcPr>
          <w:p w14:paraId="0AAAAE51" w14:textId="44D48BC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46" w:type="dxa"/>
          </w:tcPr>
          <w:p w14:paraId="50EE1584" w14:textId="1A0E55E7"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1" w:type="dxa"/>
          </w:tcPr>
          <w:p w14:paraId="58BC5CB7" w14:textId="7214F297"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50" w:type="dxa"/>
          </w:tcPr>
          <w:p w14:paraId="4D3DCAAC" w14:textId="483947F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&lt;1.1</w:t>
            </w:r>
          </w:p>
        </w:tc>
      </w:tr>
      <w:tr w:rsidR="00E3751F" w14:paraId="5E154377" w14:textId="77777777" w:rsidTr="00AD7927">
        <w:tc>
          <w:tcPr>
            <w:tcW w:w="1117" w:type="dxa"/>
          </w:tcPr>
          <w:p w14:paraId="2C7E87B9" w14:textId="0E3CE90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257</w:t>
            </w:r>
          </w:p>
        </w:tc>
        <w:tc>
          <w:tcPr>
            <w:tcW w:w="1997" w:type="dxa"/>
          </w:tcPr>
          <w:p w14:paraId="0D29991B" w14:textId="26E0FB2B"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0FE34C92" w14:textId="557218C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11.0</w:t>
            </w:r>
          </w:p>
        </w:tc>
        <w:tc>
          <w:tcPr>
            <w:tcW w:w="918" w:type="dxa"/>
          </w:tcPr>
          <w:p w14:paraId="1DFD3384" w14:textId="0891221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87.1</w:t>
            </w:r>
          </w:p>
        </w:tc>
        <w:tc>
          <w:tcPr>
            <w:tcW w:w="929" w:type="dxa"/>
          </w:tcPr>
          <w:p w14:paraId="15AE0474" w14:textId="696D192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1.1</w:t>
            </w:r>
          </w:p>
        </w:tc>
        <w:tc>
          <w:tcPr>
            <w:tcW w:w="846" w:type="dxa"/>
          </w:tcPr>
          <w:p w14:paraId="4FEDA424" w14:textId="1788FB7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1" w:type="dxa"/>
          </w:tcPr>
          <w:p w14:paraId="6ABED649" w14:textId="3DEF51A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0" w:type="dxa"/>
          </w:tcPr>
          <w:p w14:paraId="362FAD39" w14:textId="25A9DB9F"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45E09BBE" w14:textId="77777777" w:rsidTr="00AD7927">
        <w:tc>
          <w:tcPr>
            <w:tcW w:w="1117" w:type="dxa"/>
          </w:tcPr>
          <w:p w14:paraId="70CA0B50" w14:textId="7E4A767B"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259</w:t>
            </w:r>
          </w:p>
        </w:tc>
        <w:tc>
          <w:tcPr>
            <w:tcW w:w="1997" w:type="dxa"/>
          </w:tcPr>
          <w:p w14:paraId="1220E929" w14:textId="6057581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139D8F5B" w14:textId="09C22F7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28.9</w:t>
            </w:r>
          </w:p>
        </w:tc>
        <w:tc>
          <w:tcPr>
            <w:tcW w:w="918" w:type="dxa"/>
          </w:tcPr>
          <w:p w14:paraId="1E915826" w14:textId="75069C8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66.3</w:t>
            </w:r>
          </w:p>
        </w:tc>
        <w:tc>
          <w:tcPr>
            <w:tcW w:w="929" w:type="dxa"/>
          </w:tcPr>
          <w:p w14:paraId="48EF6539" w14:textId="180B42F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46" w:type="dxa"/>
          </w:tcPr>
          <w:p w14:paraId="230B171F" w14:textId="0706C08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1" w:type="dxa"/>
          </w:tcPr>
          <w:p w14:paraId="7B82CAD0" w14:textId="22400C30"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3.4</w:t>
            </w:r>
          </w:p>
        </w:tc>
        <w:tc>
          <w:tcPr>
            <w:tcW w:w="850" w:type="dxa"/>
          </w:tcPr>
          <w:p w14:paraId="63AB837F" w14:textId="3BD2474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31CF4AB5" w14:textId="77777777" w:rsidTr="00AD7927">
        <w:tc>
          <w:tcPr>
            <w:tcW w:w="1117" w:type="dxa"/>
          </w:tcPr>
          <w:p w14:paraId="54C3A47C" w14:textId="3930873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274</w:t>
            </w:r>
          </w:p>
        </w:tc>
        <w:tc>
          <w:tcPr>
            <w:tcW w:w="1997" w:type="dxa"/>
          </w:tcPr>
          <w:p w14:paraId="708A086E" w14:textId="4326728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Snake-ring</w:t>
            </w:r>
          </w:p>
        </w:tc>
        <w:tc>
          <w:tcPr>
            <w:tcW w:w="992" w:type="dxa"/>
          </w:tcPr>
          <w:p w14:paraId="7A724690" w14:textId="3A9A577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19.3</w:t>
            </w:r>
          </w:p>
        </w:tc>
        <w:tc>
          <w:tcPr>
            <w:tcW w:w="918" w:type="dxa"/>
          </w:tcPr>
          <w:p w14:paraId="0D0A0404" w14:textId="51017CB2"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77.5</w:t>
            </w:r>
          </w:p>
        </w:tc>
        <w:tc>
          <w:tcPr>
            <w:tcW w:w="929" w:type="dxa"/>
          </w:tcPr>
          <w:p w14:paraId="5448D11D" w14:textId="7DEABE8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46" w:type="dxa"/>
          </w:tcPr>
          <w:p w14:paraId="088B2034" w14:textId="0837372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51" w:type="dxa"/>
          </w:tcPr>
          <w:p w14:paraId="5C5F161F" w14:textId="36992CE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2.0</w:t>
            </w:r>
          </w:p>
        </w:tc>
        <w:tc>
          <w:tcPr>
            <w:tcW w:w="850" w:type="dxa"/>
          </w:tcPr>
          <w:p w14:paraId="46E09C0C" w14:textId="0079C2CC"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&lt;0.7</w:t>
            </w:r>
          </w:p>
        </w:tc>
      </w:tr>
      <w:tr w:rsidR="00E3751F" w14:paraId="1BD1A032" w14:textId="77777777" w:rsidTr="00AD7927">
        <w:tc>
          <w:tcPr>
            <w:tcW w:w="1117" w:type="dxa"/>
          </w:tcPr>
          <w:p w14:paraId="7871CD21" w14:textId="26C8230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239</w:t>
            </w:r>
          </w:p>
        </w:tc>
        <w:tc>
          <w:tcPr>
            <w:tcW w:w="1997" w:type="dxa"/>
          </w:tcPr>
          <w:p w14:paraId="40D760DA" w14:textId="1B466AA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oval bezel, no stone, unfinished</w:t>
            </w:r>
          </w:p>
        </w:tc>
        <w:tc>
          <w:tcPr>
            <w:tcW w:w="992" w:type="dxa"/>
          </w:tcPr>
          <w:p w14:paraId="21AB5A66" w14:textId="0BEFF1A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16.4</w:t>
            </w:r>
          </w:p>
        </w:tc>
        <w:tc>
          <w:tcPr>
            <w:tcW w:w="918" w:type="dxa"/>
          </w:tcPr>
          <w:p w14:paraId="45B7AE4E" w14:textId="74CC90F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81.0</w:t>
            </w:r>
          </w:p>
        </w:tc>
        <w:tc>
          <w:tcPr>
            <w:tcW w:w="929" w:type="dxa"/>
          </w:tcPr>
          <w:p w14:paraId="32A6C978" w14:textId="5750C15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438BBFFC" w14:textId="6A1AD1B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51" w:type="dxa"/>
          </w:tcPr>
          <w:p w14:paraId="6350F3A5" w14:textId="0A8ECDC1"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1.1</w:t>
            </w:r>
          </w:p>
        </w:tc>
        <w:tc>
          <w:tcPr>
            <w:tcW w:w="850" w:type="dxa"/>
          </w:tcPr>
          <w:p w14:paraId="339FFDA0" w14:textId="4242971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&lt;0.6</w:t>
            </w:r>
          </w:p>
        </w:tc>
      </w:tr>
      <w:tr w:rsidR="00E3751F" w14:paraId="58E48AB9" w14:textId="77777777" w:rsidTr="00AD7927">
        <w:tc>
          <w:tcPr>
            <w:tcW w:w="1117" w:type="dxa"/>
          </w:tcPr>
          <w:p w14:paraId="53FB5310" w14:textId="385A3DD0"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240</w:t>
            </w:r>
          </w:p>
        </w:tc>
        <w:tc>
          <w:tcPr>
            <w:tcW w:w="1997" w:type="dxa"/>
          </w:tcPr>
          <w:p w14:paraId="6BAE6FCA" w14:textId="2B913C7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oval bezel, no stone, unfinished</w:t>
            </w:r>
          </w:p>
        </w:tc>
        <w:tc>
          <w:tcPr>
            <w:tcW w:w="992" w:type="dxa"/>
          </w:tcPr>
          <w:p w14:paraId="1E039690" w14:textId="6AB94100"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7.7</w:t>
            </w:r>
          </w:p>
        </w:tc>
        <w:tc>
          <w:tcPr>
            <w:tcW w:w="918" w:type="dxa"/>
          </w:tcPr>
          <w:p w14:paraId="0AB3E7A9" w14:textId="0CC9B8E2"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91.0</w:t>
            </w:r>
          </w:p>
        </w:tc>
        <w:tc>
          <w:tcPr>
            <w:tcW w:w="929" w:type="dxa"/>
          </w:tcPr>
          <w:p w14:paraId="32CAED9A" w14:textId="5B0D2DF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0.4</w:t>
            </w:r>
          </w:p>
        </w:tc>
        <w:tc>
          <w:tcPr>
            <w:tcW w:w="846" w:type="dxa"/>
          </w:tcPr>
          <w:p w14:paraId="2E09F10E" w14:textId="137131E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51" w:type="dxa"/>
          </w:tcPr>
          <w:p w14:paraId="4E718432" w14:textId="2F460A41"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0.0</w:t>
            </w:r>
          </w:p>
        </w:tc>
        <w:tc>
          <w:tcPr>
            <w:tcW w:w="850" w:type="dxa"/>
          </w:tcPr>
          <w:p w14:paraId="73E95165" w14:textId="7127C55F"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384258B6" w14:textId="77777777" w:rsidTr="00AD7927">
        <w:tc>
          <w:tcPr>
            <w:tcW w:w="1117" w:type="dxa"/>
          </w:tcPr>
          <w:p w14:paraId="52AABEF0" w14:textId="1C5AB317"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241</w:t>
            </w:r>
          </w:p>
        </w:tc>
        <w:tc>
          <w:tcPr>
            <w:tcW w:w="1997" w:type="dxa"/>
          </w:tcPr>
          <w:p w14:paraId="7B6BCDF5" w14:textId="1DCBB54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oval bezel, no stone, unfinished</w:t>
            </w:r>
          </w:p>
        </w:tc>
        <w:tc>
          <w:tcPr>
            <w:tcW w:w="992" w:type="dxa"/>
          </w:tcPr>
          <w:p w14:paraId="71C928DC" w14:textId="00CC7FF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7.7</w:t>
            </w:r>
          </w:p>
        </w:tc>
        <w:tc>
          <w:tcPr>
            <w:tcW w:w="918" w:type="dxa"/>
          </w:tcPr>
          <w:p w14:paraId="4D317FAD" w14:textId="4179DDDB"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90.6</w:t>
            </w:r>
          </w:p>
        </w:tc>
        <w:tc>
          <w:tcPr>
            <w:tcW w:w="929" w:type="dxa"/>
          </w:tcPr>
          <w:p w14:paraId="7EFBDE25" w14:textId="2DC08BF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46" w:type="dxa"/>
          </w:tcPr>
          <w:p w14:paraId="1F862A87" w14:textId="0FE338D7"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0.4</w:t>
            </w:r>
          </w:p>
        </w:tc>
        <w:tc>
          <w:tcPr>
            <w:tcW w:w="851" w:type="dxa"/>
          </w:tcPr>
          <w:p w14:paraId="791A44E5" w14:textId="5ACF548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50" w:type="dxa"/>
          </w:tcPr>
          <w:p w14:paraId="7FD20CCF" w14:textId="6B15D55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&lt;1.00</w:t>
            </w:r>
          </w:p>
        </w:tc>
      </w:tr>
      <w:tr w:rsidR="00E3751F" w14:paraId="14CE4A9F" w14:textId="77777777" w:rsidTr="00AD7927">
        <w:tc>
          <w:tcPr>
            <w:tcW w:w="1117" w:type="dxa"/>
          </w:tcPr>
          <w:p w14:paraId="64520D2A" w14:textId="413368A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lastRenderedPageBreak/>
              <w:t>289</w:t>
            </w:r>
          </w:p>
        </w:tc>
        <w:tc>
          <w:tcPr>
            <w:tcW w:w="1997" w:type="dxa"/>
          </w:tcPr>
          <w:p w14:paraId="3ACFF64D" w14:textId="5231DECF"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p>
        </w:tc>
        <w:tc>
          <w:tcPr>
            <w:tcW w:w="992" w:type="dxa"/>
          </w:tcPr>
          <w:p w14:paraId="5728ACFB" w14:textId="4EED97D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5.6</w:t>
            </w:r>
          </w:p>
        </w:tc>
        <w:tc>
          <w:tcPr>
            <w:tcW w:w="918" w:type="dxa"/>
          </w:tcPr>
          <w:p w14:paraId="4E80FE30" w14:textId="721AF78E"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91.3</w:t>
            </w:r>
          </w:p>
        </w:tc>
        <w:tc>
          <w:tcPr>
            <w:tcW w:w="929" w:type="dxa"/>
          </w:tcPr>
          <w:p w14:paraId="45A44B95" w14:textId="3DC99721"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1.8</w:t>
            </w:r>
          </w:p>
        </w:tc>
        <w:tc>
          <w:tcPr>
            <w:tcW w:w="846" w:type="dxa"/>
          </w:tcPr>
          <w:p w14:paraId="4AF46C4B" w14:textId="25049FE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1.3</w:t>
            </w:r>
          </w:p>
        </w:tc>
        <w:tc>
          <w:tcPr>
            <w:tcW w:w="851" w:type="dxa"/>
          </w:tcPr>
          <w:p w14:paraId="1DEB58EF" w14:textId="7557913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0.1</w:t>
            </w:r>
          </w:p>
        </w:tc>
        <w:tc>
          <w:tcPr>
            <w:tcW w:w="850" w:type="dxa"/>
          </w:tcPr>
          <w:p w14:paraId="68BF7A93" w14:textId="2011C4F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&lt;0.6</w:t>
            </w:r>
          </w:p>
        </w:tc>
      </w:tr>
      <w:tr w:rsidR="00E3751F" w14:paraId="733285D9" w14:textId="77777777" w:rsidTr="00AD7927">
        <w:tc>
          <w:tcPr>
            <w:tcW w:w="1117" w:type="dxa"/>
          </w:tcPr>
          <w:p w14:paraId="49117AD8" w14:textId="37BA4DD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290</w:t>
            </w:r>
          </w:p>
        </w:tc>
        <w:tc>
          <w:tcPr>
            <w:tcW w:w="1997" w:type="dxa"/>
          </w:tcPr>
          <w:p w14:paraId="3EA29C71" w14:textId="23104A8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p>
        </w:tc>
        <w:tc>
          <w:tcPr>
            <w:tcW w:w="992" w:type="dxa"/>
          </w:tcPr>
          <w:p w14:paraId="7F586B12" w14:textId="20994A8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2.6</w:t>
            </w:r>
          </w:p>
        </w:tc>
        <w:tc>
          <w:tcPr>
            <w:tcW w:w="918" w:type="dxa"/>
          </w:tcPr>
          <w:p w14:paraId="7E109170" w14:textId="299BE5B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96.3</w:t>
            </w:r>
          </w:p>
        </w:tc>
        <w:tc>
          <w:tcPr>
            <w:tcW w:w="929" w:type="dxa"/>
          </w:tcPr>
          <w:p w14:paraId="5CA87849" w14:textId="32155BB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46" w:type="dxa"/>
          </w:tcPr>
          <w:p w14:paraId="461B7970" w14:textId="10F5650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0.3</w:t>
            </w:r>
          </w:p>
        </w:tc>
        <w:tc>
          <w:tcPr>
            <w:tcW w:w="851" w:type="dxa"/>
          </w:tcPr>
          <w:p w14:paraId="270E8D43" w14:textId="6A85910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0.0</w:t>
            </w:r>
          </w:p>
        </w:tc>
        <w:tc>
          <w:tcPr>
            <w:tcW w:w="850" w:type="dxa"/>
          </w:tcPr>
          <w:p w14:paraId="744E196E" w14:textId="52551D9E"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09CCF77A" w14:textId="77777777" w:rsidTr="00AD7927">
        <w:tc>
          <w:tcPr>
            <w:tcW w:w="1117" w:type="dxa"/>
          </w:tcPr>
          <w:p w14:paraId="7445BD74" w14:textId="4CBE44DC"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292</w:t>
            </w:r>
          </w:p>
        </w:tc>
        <w:tc>
          <w:tcPr>
            <w:tcW w:w="1997" w:type="dxa"/>
          </w:tcPr>
          <w:p w14:paraId="32821370" w14:textId="49BDFA27"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p>
        </w:tc>
        <w:tc>
          <w:tcPr>
            <w:tcW w:w="992" w:type="dxa"/>
          </w:tcPr>
          <w:p w14:paraId="433072C0" w14:textId="289EE82C"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6.4</w:t>
            </w:r>
          </w:p>
        </w:tc>
        <w:tc>
          <w:tcPr>
            <w:tcW w:w="918" w:type="dxa"/>
          </w:tcPr>
          <w:p w14:paraId="34AEF908" w14:textId="3C761BC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91.5</w:t>
            </w:r>
          </w:p>
        </w:tc>
        <w:tc>
          <w:tcPr>
            <w:tcW w:w="929" w:type="dxa"/>
          </w:tcPr>
          <w:p w14:paraId="3794741C" w14:textId="326E7611"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46" w:type="dxa"/>
          </w:tcPr>
          <w:p w14:paraId="55372598" w14:textId="639E8D3C"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1" w:type="dxa"/>
          </w:tcPr>
          <w:p w14:paraId="3FAA26BD" w14:textId="17AE10E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0.2</w:t>
            </w:r>
          </w:p>
        </w:tc>
        <w:tc>
          <w:tcPr>
            <w:tcW w:w="850" w:type="dxa"/>
          </w:tcPr>
          <w:p w14:paraId="7D9CF76C" w14:textId="12B09269"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r>
      <w:tr w:rsidR="00E3751F" w14:paraId="70F12DE1" w14:textId="77777777" w:rsidTr="00AD7927">
        <w:tc>
          <w:tcPr>
            <w:tcW w:w="1117" w:type="dxa"/>
          </w:tcPr>
          <w:p w14:paraId="173EC5EF" w14:textId="39FA1470"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293</w:t>
            </w:r>
          </w:p>
        </w:tc>
        <w:tc>
          <w:tcPr>
            <w:tcW w:w="1997" w:type="dxa"/>
          </w:tcPr>
          <w:p w14:paraId="5E3C27A8" w14:textId="49B8BAB8"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p>
        </w:tc>
        <w:tc>
          <w:tcPr>
            <w:tcW w:w="992" w:type="dxa"/>
          </w:tcPr>
          <w:p w14:paraId="44CA3CF6" w14:textId="533F294F"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1.8</w:t>
            </w:r>
          </w:p>
        </w:tc>
        <w:tc>
          <w:tcPr>
            <w:tcW w:w="918" w:type="dxa"/>
          </w:tcPr>
          <w:p w14:paraId="1D91768C" w14:textId="0972968E"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97.3</w:t>
            </w:r>
          </w:p>
        </w:tc>
        <w:tc>
          <w:tcPr>
            <w:tcW w:w="929" w:type="dxa"/>
          </w:tcPr>
          <w:p w14:paraId="707D8FC7" w14:textId="749134F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0.9</w:t>
            </w:r>
          </w:p>
        </w:tc>
        <w:tc>
          <w:tcPr>
            <w:tcW w:w="846" w:type="dxa"/>
          </w:tcPr>
          <w:p w14:paraId="1C01CAF8" w14:textId="45213BD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0.0</w:t>
            </w:r>
          </w:p>
        </w:tc>
        <w:tc>
          <w:tcPr>
            <w:tcW w:w="851" w:type="dxa"/>
          </w:tcPr>
          <w:p w14:paraId="0BD4415F" w14:textId="561159A3"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&lt;0.1</w:t>
            </w:r>
          </w:p>
        </w:tc>
        <w:tc>
          <w:tcPr>
            <w:tcW w:w="850" w:type="dxa"/>
          </w:tcPr>
          <w:p w14:paraId="68DC929B" w14:textId="1424A72D"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41451939" w14:textId="77777777" w:rsidTr="00AD7927">
        <w:tc>
          <w:tcPr>
            <w:tcW w:w="1117" w:type="dxa"/>
          </w:tcPr>
          <w:p w14:paraId="6F7A0E51" w14:textId="2FC1071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296</w:t>
            </w:r>
          </w:p>
        </w:tc>
        <w:tc>
          <w:tcPr>
            <w:tcW w:w="1997" w:type="dxa"/>
          </w:tcPr>
          <w:p w14:paraId="388423C0" w14:textId="7BF29C0B"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p>
        </w:tc>
        <w:tc>
          <w:tcPr>
            <w:tcW w:w="992" w:type="dxa"/>
          </w:tcPr>
          <w:p w14:paraId="405C4D00" w14:textId="7F7213C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2.1</w:t>
            </w:r>
          </w:p>
        </w:tc>
        <w:tc>
          <w:tcPr>
            <w:tcW w:w="918" w:type="dxa"/>
          </w:tcPr>
          <w:p w14:paraId="3002C115" w14:textId="476B4F2E"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96.1</w:t>
            </w:r>
          </w:p>
        </w:tc>
        <w:tc>
          <w:tcPr>
            <w:tcW w:w="929" w:type="dxa"/>
          </w:tcPr>
          <w:p w14:paraId="74B6126D" w14:textId="36AEEBCE"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1.2</w:t>
            </w:r>
          </w:p>
        </w:tc>
        <w:tc>
          <w:tcPr>
            <w:tcW w:w="846" w:type="dxa"/>
          </w:tcPr>
          <w:p w14:paraId="07EDCA99" w14:textId="16688ED4"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1" w:type="dxa"/>
          </w:tcPr>
          <w:p w14:paraId="488211BE" w14:textId="2C9490D5"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0.1</w:t>
            </w:r>
          </w:p>
        </w:tc>
        <w:tc>
          <w:tcPr>
            <w:tcW w:w="850" w:type="dxa"/>
          </w:tcPr>
          <w:p w14:paraId="40EF8EC6" w14:textId="7967BB7A"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E3751F" w14:paraId="345FB3C7" w14:textId="77777777" w:rsidTr="00AD7927">
        <w:tc>
          <w:tcPr>
            <w:tcW w:w="1117" w:type="dxa"/>
          </w:tcPr>
          <w:p w14:paraId="12E56AA3" w14:textId="1C7549BF"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297</w:t>
            </w:r>
          </w:p>
        </w:tc>
        <w:tc>
          <w:tcPr>
            <w:tcW w:w="1997" w:type="dxa"/>
          </w:tcPr>
          <w:p w14:paraId="0638BB45" w14:textId="114A6996"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wire wrapped</w:t>
            </w:r>
            <w:r w:rsidR="005430C7" w:rsidRPr="00ED66DC">
              <w:rPr>
                <w:rFonts w:ascii="Times New Roman" w:hAnsi="Times New Roman" w:cs="Times New Roman"/>
                <w:sz w:val="16"/>
                <w:szCs w:val="16"/>
              </w:rPr>
              <w:t>, fragment</w:t>
            </w:r>
          </w:p>
        </w:tc>
        <w:tc>
          <w:tcPr>
            <w:tcW w:w="992" w:type="dxa"/>
          </w:tcPr>
          <w:p w14:paraId="4975078E" w14:textId="62680F8E"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1.4</w:t>
            </w:r>
          </w:p>
        </w:tc>
        <w:tc>
          <w:tcPr>
            <w:tcW w:w="918" w:type="dxa"/>
          </w:tcPr>
          <w:p w14:paraId="29AFA2FC" w14:textId="75D6544A"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97.2</w:t>
            </w:r>
          </w:p>
        </w:tc>
        <w:tc>
          <w:tcPr>
            <w:tcW w:w="929" w:type="dxa"/>
          </w:tcPr>
          <w:p w14:paraId="520C7390" w14:textId="71C02ADD"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1.1</w:t>
            </w:r>
          </w:p>
        </w:tc>
        <w:tc>
          <w:tcPr>
            <w:tcW w:w="846" w:type="dxa"/>
          </w:tcPr>
          <w:p w14:paraId="42BA493C" w14:textId="46468AA4"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0.3</w:t>
            </w:r>
          </w:p>
        </w:tc>
        <w:tc>
          <w:tcPr>
            <w:tcW w:w="851" w:type="dxa"/>
          </w:tcPr>
          <w:p w14:paraId="7F98482D" w14:textId="73C17720"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0.0</w:t>
            </w:r>
          </w:p>
        </w:tc>
        <w:tc>
          <w:tcPr>
            <w:tcW w:w="850" w:type="dxa"/>
          </w:tcPr>
          <w:p w14:paraId="1015EE32" w14:textId="2B52B7DB"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&lt;0.6</w:t>
            </w:r>
          </w:p>
        </w:tc>
      </w:tr>
      <w:tr w:rsidR="00E3751F" w14:paraId="1EC65EAA" w14:textId="77777777" w:rsidTr="00AD7927">
        <w:tc>
          <w:tcPr>
            <w:tcW w:w="1117" w:type="dxa"/>
          </w:tcPr>
          <w:p w14:paraId="5680BB4C" w14:textId="41462051" w:rsidR="00E3751F" w:rsidRPr="00ED66DC" w:rsidRDefault="00E3751F"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301</w:t>
            </w:r>
          </w:p>
        </w:tc>
        <w:tc>
          <w:tcPr>
            <w:tcW w:w="1997" w:type="dxa"/>
          </w:tcPr>
          <w:p w14:paraId="239E42EE" w14:textId="5262E16F"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faceted</w:t>
            </w:r>
          </w:p>
        </w:tc>
        <w:tc>
          <w:tcPr>
            <w:tcW w:w="992" w:type="dxa"/>
          </w:tcPr>
          <w:p w14:paraId="097A62A8" w14:textId="40A82F72"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23.1</w:t>
            </w:r>
          </w:p>
        </w:tc>
        <w:tc>
          <w:tcPr>
            <w:tcW w:w="918" w:type="dxa"/>
          </w:tcPr>
          <w:p w14:paraId="3727715E" w14:textId="5A7C99C8"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72.4</w:t>
            </w:r>
          </w:p>
        </w:tc>
        <w:tc>
          <w:tcPr>
            <w:tcW w:w="929" w:type="dxa"/>
          </w:tcPr>
          <w:p w14:paraId="7F34EEAC" w14:textId="0A615ADF"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46" w:type="dxa"/>
          </w:tcPr>
          <w:p w14:paraId="2CB54049" w14:textId="3ABE7B40"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51" w:type="dxa"/>
          </w:tcPr>
          <w:p w14:paraId="406FF77A" w14:textId="01B4250D"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3.1</w:t>
            </w:r>
          </w:p>
        </w:tc>
        <w:tc>
          <w:tcPr>
            <w:tcW w:w="850" w:type="dxa"/>
          </w:tcPr>
          <w:p w14:paraId="2275DDB0" w14:textId="02C72C7D" w:rsidR="00E3751F" w:rsidRPr="00ED66DC" w:rsidRDefault="005430C7" w:rsidP="00E3751F">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&lt;0.4</w:t>
            </w:r>
          </w:p>
        </w:tc>
      </w:tr>
      <w:tr w:rsidR="005430C7" w14:paraId="18493238" w14:textId="77777777" w:rsidTr="00AD7927">
        <w:tc>
          <w:tcPr>
            <w:tcW w:w="1117" w:type="dxa"/>
          </w:tcPr>
          <w:p w14:paraId="3B2A5C4D" w14:textId="3A4F3853"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302</w:t>
            </w:r>
          </w:p>
        </w:tc>
        <w:tc>
          <w:tcPr>
            <w:tcW w:w="1997" w:type="dxa"/>
          </w:tcPr>
          <w:p w14:paraId="6323C6D2" w14:textId="28A360D9"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faceted</w:t>
            </w:r>
          </w:p>
        </w:tc>
        <w:tc>
          <w:tcPr>
            <w:tcW w:w="992" w:type="dxa"/>
          </w:tcPr>
          <w:p w14:paraId="6E8F3FC0" w14:textId="1870BAEF"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20.6</w:t>
            </w:r>
          </w:p>
        </w:tc>
        <w:tc>
          <w:tcPr>
            <w:tcW w:w="918" w:type="dxa"/>
          </w:tcPr>
          <w:p w14:paraId="088DA44F" w14:textId="0F6F7BA9"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76.8</w:t>
            </w:r>
          </w:p>
        </w:tc>
        <w:tc>
          <w:tcPr>
            <w:tcW w:w="929" w:type="dxa"/>
          </w:tcPr>
          <w:p w14:paraId="3CE53268" w14:textId="49EAE4A8"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3FCB931A" w14:textId="4BEDAF5B"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51" w:type="dxa"/>
          </w:tcPr>
          <w:p w14:paraId="7FD725AE" w14:textId="118CF95F"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1.3</w:t>
            </w:r>
          </w:p>
        </w:tc>
        <w:tc>
          <w:tcPr>
            <w:tcW w:w="850" w:type="dxa"/>
          </w:tcPr>
          <w:p w14:paraId="7BCD9139" w14:textId="64B1F740"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&lt;1.0</w:t>
            </w:r>
          </w:p>
        </w:tc>
      </w:tr>
      <w:tr w:rsidR="005430C7" w14:paraId="7BFA2541" w14:textId="77777777" w:rsidTr="00AD7927">
        <w:tc>
          <w:tcPr>
            <w:tcW w:w="1117" w:type="dxa"/>
          </w:tcPr>
          <w:p w14:paraId="4B184138" w14:textId="7E6CDCD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303</w:t>
            </w:r>
          </w:p>
        </w:tc>
        <w:tc>
          <w:tcPr>
            <w:tcW w:w="1997" w:type="dxa"/>
          </w:tcPr>
          <w:p w14:paraId="7C8AE7FE" w14:textId="07A25623"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faceted</w:t>
            </w:r>
          </w:p>
        </w:tc>
        <w:tc>
          <w:tcPr>
            <w:tcW w:w="992" w:type="dxa"/>
          </w:tcPr>
          <w:p w14:paraId="77F2F5A1" w14:textId="05F07276"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32.5</w:t>
            </w:r>
          </w:p>
        </w:tc>
        <w:tc>
          <w:tcPr>
            <w:tcW w:w="918" w:type="dxa"/>
          </w:tcPr>
          <w:p w14:paraId="3EC61328" w14:textId="10A0989F"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62.9</w:t>
            </w:r>
          </w:p>
        </w:tc>
        <w:tc>
          <w:tcPr>
            <w:tcW w:w="929" w:type="dxa"/>
          </w:tcPr>
          <w:p w14:paraId="4FD9AE23" w14:textId="099B12D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46" w:type="dxa"/>
          </w:tcPr>
          <w:p w14:paraId="6CFA4EED" w14:textId="12B4E96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0.7</w:t>
            </w:r>
          </w:p>
        </w:tc>
        <w:tc>
          <w:tcPr>
            <w:tcW w:w="851" w:type="dxa"/>
          </w:tcPr>
          <w:p w14:paraId="59B2CE9C" w14:textId="5D96FAD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3.3</w:t>
            </w:r>
          </w:p>
        </w:tc>
        <w:tc>
          <w:tcPr>
            <w:tcW w:w="850" w:type="dxa"/>
          </w:tcPr>
          <w:p w14:paraId="3BAD21E5" w14:textId="0EB0B8FA"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5430C7" w14:paraId="61ABBFFD" w14:textId="77777777" w:rsidTr="00AD7927">
        <w:tc>
          <w:tcPr>
            <w:tcW w:w="1117" w:type="dxa"/>
          </w:tcPr>
          <w:p w14:paraId="4674315D" w14:textId="4AB6F4C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304</w:t>
            </w:r>
          </w:p>
        </w:tc>
        <w:tc>
          <w:tcPr>
            <w:tcW w:w="1997" w:type="dxa"/>
          </w:tcPr>
          <w:p w14:paraId="72969546" w14:textId="058809DA"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Faceted</w:t>
            </w:r>
          </w:p>
        </w:tc>
        <w:tc>
          <w:tcPr>
            <w:tcW w:w="992" w:type="dxa"/>
          </w:tcPr>
          <w:p w14:paraId="15E98C21" w14:textId="4828A0AF"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14.3</w:t>
            </w:r>
          </w:p>
        </w:tc>
        <w:tc>
          <w:tcPr>
            <w:tcW w:w="918" w:type="dxa"/>
          </w:tcPr>
          <w:p w14:paraId="3BB17E78" w14:textId="7F74931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81.6</w:t>
            </w:r>
          </w:p>
        </w:tc>
        <w:tc>
          <w:tcPr>
            <w:tcW w:w="929" w:type="dxa"/>
          </w:tcPr>
          <w:p w14:paraId="234D8914" w14:textId="00FD7A03"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1.0</w:t>
            </w:r>
          </w:p>
        </w:tc>
        <w:tc>
          <w:tcPr>
            <w:tcW w:w="846" w:type="dxa"/>
          </w:tcPr>
          <w:p w14:paraId="709082AE" w14:textId="2BC39E67"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0.6</w:t>
            </w:r>
          </w:p>
        </w:tc>
        <w:tc>
          <w:tcPr>
            <w:tcW w:w="851" w:type="dxa"/>
          </w:tcPr>
          <w:p w14:paraId="72F232D0" w14:textId="02FFF327"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2.6</w:t>
            </w:r>
          </w:p>
        </w:tc>
        <w:tc>
          <w:tcPr>
            <w:tcW w:w="850" w:type="dxa"/>
          </w:tcPr>
          <w:p w14:paraId="50943B17" w14:textId="540DFEC2"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&lt;0.6</w:t>
            </w:r>
          </w:p>
        </w:tc>
      </w:tr>
      <w:tr w:rsidR="005430C7" w14:paraId="4DFDF468" w14:textId="77777777" w:rsidTr="00AD7927">
        <w:tc>
          <w:tcPr>
            <w:tcW w:w="1117" w:type="dxa"/>
          </w:tcPr>
          <w:p w14:paraId="14F13690" w14:textId="4483727B"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341</w:t>
            </w:r>
          </w:p>
        </w:tc>
        <w:tc>
          <w:tcPr>
            <w:tcW w:w="1997" w:type="dxa"/>
          </w:tcPr>
          <w:p w14:paraId="04C6EA23" w14:textId="7AD09B8A"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fragment</w:t>
            </w:r>
          </w:p>
        </w:tc>
        <w:tc>
          <w:tcPr>
            <w:tcW w:w="992" w:type="dxa"/>
          </w:tcPr>
          <w:p w14:paraId="5E11008D" w14:textId="0340529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2.7</w:t>
            </w:r>
          </w:p>
        </w:tc>
        <w:tc>
          <w:tcPr>
            <w:tcW w:w="918" w:type="dxa"/>
          </w:tcPr>
          <w:p w14:paraId="4D4F1822" w14:textId="4BBEBFC4"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96.3</w:t>
            </w:r>
          </w:p>
        </w:tc>
        <w:tc>
          <w:tcPr>
            <w:tcW w:w="929" w:type="dxa"/>
          </w:tcPr>
          <w:p w14:paraId="6E5DB44E" w14:textId="3C850EDA"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0.8</w:t>
            </w:r>
          </w:p>
        </w:tc>
        <w:tc>
          <w:tcPr>
            <w:tcW w:w="846" w:type="dxa"/>
          </w:tcPr>
          <w:p w14:paraId="1BDAFA04" w14:textId="2D599E0B"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0.3</w:t>
            </w:r>
          </w:p>
        </w:tc>
        <w:tc>
          <w:tcPr>
            <w:tcW w:w="851" w:type="dxa"/>
          </w:tcPr>
          <w:p w14:paraId="3AB631A9" w14:textId="0327F3A9"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&lt;0.1</w:t>
            </w:r>
          </w:p>
        </w:tc>
        <w:tc>
          <w:tcPr>
            <w:tcW w:w="850" w:type="dxa"/>
          </w:tcPr>
          <w:p w14:paraId="7A9C01CC" w14:textId="2F8D03F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&lt;0.5</w:t>
            </w:r>
          </w:p>
        </w:tc>
      </w:tr>
      <w:tr w:rsidR="005430C7" w14:paraId="04C927C7" w14:textId="77777777" w:rsidTr="00AD7927">
        <w:tc>
          <w:tcPr>
            <w:tcW w:w="1117" w:type="dxa"/>
          </w:tcPr>
          <w:p w14:paraId="22961904" w14:textId="0D4324F2"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311</w:t>
            </w:r>
          </w:p>
        </w:tc>
        <w:tc>
          <w:tcPr>
            <w:tcW w:w="1997" w:type="dxa"/>
          </w:tcPr>
          <w:p w14:paraId="734A831F" w14:textId="0AC5799B"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Ring, plain</w:t>
            </w:r>
          </w:p>
        </w:tc>
        <w:tc>
          <w:tcPr>
            <w:tcW w:w="992" w:type="dxa"/>
          </w:tcPr>
          <w:p w14:paraId="0C951FD8" w14:textId="0367E80C"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5.5</w:t>
            </w:r>
          </w:p>
        </w:tc>
        <w:tc>
          <w:tcPr>
            <w:tcW w:w="918" w:type="dxa"/>
          </w:tcPr>
          <w:p w14:paraId="4FF36461" w14:textId="3D8C1C75"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93.2</w:t>
            </w:r>
          </w:p>
        </w:tc>
        <w:tc>
          <w:tcPr>
            <w:tcW w:w="929" w:type="dxa"/>
          </w:tcPr>
          <w:p w14:paraId="475EBEF2" w14:textId="04158EF5"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0.9</w:t>
            </w:r>
          </w:p>
        </w:tc>
        <w:tc>
          <w:tcPr>
            <w:tcW w:w="846" w:type="dxa"/>
          </w:tcPr>
          <w:p w14:paraId="18D01E5C" w14:textId="525C0251"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0.5</w:t>
            </w:r>
          </w:p>
        </w:tc>
        <w:tc>
          <w:tcPr>
            <w:tcW w:w="851" w:type="dxa"/>
          </w:tcPr>
          <w:p w14:paraId="03297E1A" w14:textId="2471E55E"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&lt;0.1</w:t>
            </w:r>
          </w:p>
        </w:tc>
        <w:tc>
          <w:tcPr>
            <w:tcW w:w="850" w:type="dxa"/>
          </w:tcPr>
          <w:p w14:paraId="69D75447" w14:textId="46186E5B" w:rsidR="005430C7" w:rsidRPr="00ED66DC" w:rsidRDefault="005430C7" w:rsidP="005430C7">
            <w:pPr>
              <w:spacing w:line="480" w:lineRule="auto"/>
              <w:jc w:val="both"/>
              <w:rPr>
                <w:rFonts w:ascii="Times New Roman" w:hAnsi="Times New Roman" w:cs="Times New Roman"/>
                <w:sz w:val="16"/>
                <w:szCs w:val="16"/>
              </w:rPr>
            </w:pPr>
            <w:r w:rsidRPr="00ED66DC">
              <w:rPr>
                <w:rFonts w:ascii="Times New Roman" w:hAnsi="Times New Roman" w:cs="Times New Roman"/>
                <w:sz w:val="16"/>
                <w:szCs w:val="16"/>
              </w:rPr>
              <w:t>&lt;0.8</w:t>
            </w:r>
          </w:p>
        </w:tc>
      </w:tr>
    </w:tbl>
    <w:p w14:paraId="3EE17F1F" w14:textId="58002717" w:rsidR="00622B79" w:rsidRDefault="00B568B3" w:rsidP="00622B79">
      <w:pPr>
        <w:spacing w:line="480" w:lineRule="auto"/>
        <w:jc w:val="both"/>
        <w:rPr>
          <w:rFonts w:ascii="Times New Roman" w:hAnsi="Times New Roman" w:cs="Times New Roman"/>
          <w:sz w:val="20"/>
        </w:rPr>
      </w:pPr>
      <w:r>
        <w:rPr>
          <w:rFonts w:ascii="Times New Roman" w:hAnsi="Times New Roman" w:cs="Times New Roman"/>
          <w:sz w:val="24"/>
        </w:rPr>
        <w:t xml:space="preserve"> </w:t>
      </w:r>
      <w:bookmarkStart w:id="24" w:name="_Toc513578704"/>
      <w:r w:rsidR="0069763A" w:rsidRPr="0069763A">
        <w:rPr>
          <w:rFonts w:ascii="Times New Roman" w:hAnsi="Times New Roman" w:cs="Times New Roman"/>
          <w:i/>
          <w:sz w:val="20"/>
          <w:szCs w:val="20"/>
        </w:rPr>
        <w:t xml:space="preserve">Table </w:t>
      </w:r>
      <w:r w:rsidR="0069763A" w:rsidRPr="0069763A">
        <w:rPr>
          <w:rFonts w:ascii="Times New Roman" w:hAnsi="Times New Roman" w:cs="Times New Roman"/>
          <w:i/>
          <w:sz w:val="20"/>
          <w:szCs w:val="20"/>
        </w:rPr>
        <w:fldChar w:fldCharType="begin"/>
      </w:r>
      <w:r w:rsidR="0069763A" w:rsidRPr="0069763A">
        <w:rPr>
          <w:rFonts w:ascii="Times New Roman" w:hAnsi="Times New Roman" w:cs="Times New Roman"/>
          <w:i/>
          <w:sz w:val="20"/>
          <w:szCs w:val="20"/>
        </w:rPr>
        <w:instrText xml:space="preserve"> SEQ Table \* ARABIC </w:instrText>
      </w:r>
      <w:r w:rsidR="0069763A" w:rsidRPr="0069763A">
        <w:rPr>
          <w:rFonts w:ascii="Times New Roman" w:hAnsi="Times New Roman" w:cs="Times New Roman"/>
          <w:i/>
          <w:sz w:val="20"/>
          <w:szCs w:val="20"/>
        </w:rPr>
        <w:fldChar w:fldCharType="separate"/>
      </w:r>
      <w:r w:rsidR="0026390A">
        <w:rPr>
          <w:rFonts w:ascii="Times New Roman" w:hAnsi="Times New Roman" w:cs="Times New Roman"/>
          <w:i/>
          <w:noProof/>
          <w:sz w:val="20"/>
          <w:szCs w:val="20"/>
        </w:rPr>
        <w:t>2</w:t>
      </w:r>
      <w:r w:rsidR="0069763A" w:rsidRPr="0069763A">
        <w:rPr>
          <w:rFonts w:ascii="Times New Roman" w:hAnsi="Times New Roman" w:cs="Times New Roman"/>
          <w:i/>
          <w:sz w:val="20"/>
          <w:szCs w:val="20"/>
        </w:rPr>
        <w:fldChar w:fldCharType="end"/>
      </w:r>
      <w:r w:rsidR="0069763A" w:rsidRPr="0069763A">
        <w:rPr>
          <w:rFonts w:ascii="Times New Roman" w:hAnsi="Times New Roman" w:cs="Times New Roman"/>
          <w:i/>
          <w:sz w:val="20"/>
          <w:szCs w:val="20"/>
        </w:rPr>
        <w:t>: XRF- results- Silver items. (Pike and Cowell.1997: 52.)</w:t>
      </w:r>
      <w:bookmarkEnd w:id="24"/>
    </w:p>
    <w:p w14:paraId="6A49F1ED" w14:textId="2ABD653C" w:rsidR="008351C3" w:rsidRPr="00622B79" w:rsidRDefault="008351C3" w:rsidP="00622B79">
      <w:pPr>
        <w:spacing w:line="480" w:lineRule="auto"/>
        <w:jc w:val="both"/>
        <w:rPr>
          <w:rFonts w:ascii="Times New Roman" w:hAnsi="Times New Roman" w:cs="Times New Roman"/>
          <w:i/>
          <w:sz w:val="20"/>
          <w:szCs w:val="20"/>
        </w:rPr>
      </w:pPr>
      <w:r>
        <w:rPr>
          <w:rFonts w:ascii="Times New Roman" w:hAnsi="Times New Roman" w:cs="Times New Roman"/>
          <w:sz w:val="24"/>
        </w:rPr>
        <w:t xml:space="preserve">This table shows the metal contents of the silver items found in the Snettisham hoard. These results demonstrate that the metal used to produce all of these items was sourced </w:t>
      </w:r>
      <w:r w:rsidRPr="00A03462">
        <w:rPr>
          <w:rFonts w:ascii="Times New Roman" w:hAnsi="Times New Roman" w:cs="Times New Roman"/>
          <w:sz w:val="24"/>
        </w:rPr>
        <w:t>from one area</w:t>
      </w:r>
      <w:r w:rsidR="00A03462">
        <w:rPr>
          <w:rFonts w:ascii="Times New Roman" w:hAnsi="Times New Roman" w:cs="Times New Roman"/>
          <w:sz w:val="24"/>
        </w:rPr>
        <w:t xml:space="preserve"> local to the production</w:t>
      </w:r>
      <w:r w:rsidRPr="00A03462">
        <w:rPr>
          <w:rFonts w:ascii="Times New Roman" w:hAnsi="Times New Roman" w:cs="Times New Roman"/>
          <w:sz w:val="24"/>
        </w:rPr>
        <w:t>.</w:t>
      </w:r>
      <w:r>
        <w:rPr>
          <w:rFonts w:ascii="Times New Roman" w:hAnsi="Times New Roman" w:cs="Times New Roman"/>
          <w:sz w:val="24"/>
        </w:rPr>
        <w:t xml:space="preserve"> With the knowledge that all of these rings were produced by the same jeweller, this hoard demonstrates that although the jewellery type is new to Britain the ability to produce high quality silver jewellery with local access to raw materials was already well established before the Roman occupation.</w:t>
      </w:r>
    </w:p>
    <w:p w14:paraId="6494FBEE" w14:textId="7D4B0E20" w:rsidR="00422D92" w:rsidRDefault="008B1DE3" w:rsidP="0094083C">
      <w:pPr>
        <w:tabs>
          <w:tab w:val="center" w:pos="4513"/>
        </w:tabs>
        <w:spacing w:line="480" w:lineRule="auto"/>
        <w:jc w:val="both"/>
        <w:rPr>
          <w:rFonts w:ascii="Times New Roman" w:hAnsi="Times New Roman" w:cs="Times New Roman"/>
          <w:sz w:val="24"/>
        </w:rPr>
      </w:pPr>
      <w:r w:rsidRPr="00F0375B">
        <w:rPr>
          <w:rFonts w:ascii="Times New Roman" w:hAnsi="Times New Roman" w:cs="Times New Roman"/>
          <w:sz w:val="24"/>
        </w:rPr>
        <w:t>Nos</w:t>
      </w:r>
      <w:r w:rsidR="00F0375B">
        <w:rPr>
          <w:rFonts w:ascii="Times New Roman" w:hAnsi="Times New Roman" w:cs="Times New Roman"/>
          <w:sz w:val="24"/>
        </w:rPr>
        <w:t xml:space="preserve"> 222-42</w:t>
      </w:r>
      <w:r w:rsidR="00422D92">
        <w:rPr>
          <w:rFonts w:ascii="Times New Roman" w:hAnsi="Times New Roman" w:cs="Times New Roman"/>
          <w:sz w:val="24"/>
        </w:rPr>
        <w:t xml:space="preserve"> </w:t>
      </w:r>
      <w:r w:rsidR="00F0375B">
        <w:rPr>
          <w:rFonts w:ascii="Times New Roman" w:hAnsi="Times New Roman" w:cs="Times New Roman"/>
          <w:sz w:val="24"/>
        </w:rPr>
        <w:t xml:space="preserve">in the Snettisham hoard </w:t>
      </w:r>
      <w:r w:rsidR="00F0375B">
        <w:rPr>
          <w:rFonts w:ascii="Times New Roman" w:hAnsi="Times New Roman" w:cs="Times New Roman"/>
          <w:sz w:val="24"/>
        </w:rPr>
        <w:tab/>
        <w:t>belong to t</w:t>
      </w:r>
      <w:r w:rsidR="00F0375B" w:rsidRPr="00F0375B">
        <w:rPr>
          <w:rFonts w:ascii="Times New Roman" w:hAnsi="Times New Roman" w:cs="Times New Roman"/>
          <w:sz w:val="24"/>
        </w:rPr>
        <w:t>he Henig</w:t>
      </w:r>
      <w:r w:rsidR="000857A8">
        <w:rPr>
          <w:rFonts w:ascii="Times New Roman" w:hAnsi="Times New Roman" w:cs="Times New Roman"/>
          <w:sz w:val="24"/>
        </w:rPr>
        <w:t xml:space="preserve"> </w:t>
      </w:r>
      <w:r w:rsidR="00F0375B" w:rsidRPr="00F0375B">
        <w:rPr>
          <w:rFonts w:ascii="Times New Roman" w:hAnsi="Times New Roman" w:cs="Times New Roman"/>
          <w:sz w:val="24"/>
        </w:rPr>
        <w:t xml:space="preserve">type II </w:t>
      </w:r>
      <w:r w:rsidR="00ED35AD">
        <w:rPr>
          <w:rFonts w:ascii="Times New Roman" w:hAnsi="Times New Roman" w:cs="Times New Roman"/>
          <w:sz w:val="24"/>
        </w:rPr>
        <w:t xml:space="preserve">ring </w:t>
      </w:r>
      <w:r w:rsidR="00F0375B" w:rsidRPr="00F0375B">
        <w:rPr>
          <w:rFonts w:ascii="Times New Roman" w:hAnsi="Times New Roman" w:cs="Times New Roman"/>
          <w:sz w:val="24"/>
        </w:rPr>
        <w:t>which represent the classic type of Roman ring, developed from the Hellenistic prototypes</w:t>
      </w:r>
      <w:r w:rsidR="00F0375B">
        <w:rPr>
          <w:rFonts w:ascii="Times New Roman" w:hAnsi="Times New Roman" w:cs="Times New Roman"/>
          <w:sz w:val="24"/>
        </w:rPr>
        <w:t>.</w:t>
      </w:r>
      <w:r w:rsidR="00F0375B" w:rsidRPr="00F0375B">
        <w:rPr>
          <w:rStyle w:val="FootnoteReference"/>
          <w:rFonts w:ascii="Times New Roman" w:hAnsi="Times New Roman" w:cs="Times New Roman"/>
          <w:sz w:val="24"/>
        </w:rPr>
        <w:t xml:space="preserve"> </w:t>
      </w:r>
      <w:r w:rsidR="00F0375B">
        <w:rPr>
          <w:rStyle w:val="FootnoteReference"/>
          <w:rFonts w:ascii="Times New Roman" w:hAnsi="Times New Roman" w:cs="Times New Roman"/>
          <w:sz w:val="24"/>
        </w:rPr>
        <w:footnoteReference w:id="50"/>
      </w:r>
      <w:r w:rsidR="00F0375B">
        <w:rPr>
          <w:rFonts w:ascii="Times New Roman" w:hAnsi="Times New Roman" w:cs="Times New Roman"/>
          <w:sz w:val="24"/>
        </w:rPr>
        <w:t xml:space="preserve"> This group of rings may be regarded as the most useful reference point for the Henig II from the mid-second century AD as they provide information on both morphology and the sequence of manufacturing.</w:t>
      </w:r>
      <w:r w:rsidR="00F0375B">
        <w:rPr>
          <w:rStyle w:val="FootnoteReference"/>
          <w:rFonts w:ascii="Times New Roman" w:hAnsi="Times New Roman" w:cs="Times New Roman"/>
          <w:sz w:val="24"/>
        </w:rPr>
        <w:footnoteReference w:id="51"/>
      </w:r>
      <w:r w:rsidR="00F0375B">
        <w:rPr>
          <w:rFonts w:ascii="Times New Roman" w:hAnsi="Times New Roman" w:cs="Times New Roman"/>
          <w:sz w:val="24"/>
        </w:rPr>
        <w:t xml:space="preserve"> This information is important </w:t>
      </w:r>
      <w:r w:rsidR="002250EA">
        <w:rPr>
          <w:rFonts w:ascii="Times New Roman" w:hAnsi="Times New Roman" w:cs="Times New Roman"/>
          <w:sz w:val="24"/>
        </w:rPr>
        <w:t xml:space="preserve">as </w:t>
      </w:r>
      <w:r w:rsidR="00F0375B">
        <w:rPr>
          <w:rFonts w:ascii="Times New Roman" w:hAnsi="Times New Roman" w:cs="Times New Roman"/>
          <w:sz w:val="24"/>
        </w:rPr>
        <w:t>the rings present a relatively</w:t>
      </w:r>
      <w:r w:rsidR="00422D92">
        <w:rPr>
          <w:rFonts w:ascii="Times New Roman" w:hAnsi="Times New Roman" w:cs="Times New Roman"/>
          <w:sz w:val="24"/>
        </w:rPr>
        <w:t xml:space="preserve"> uniform appearance to the rest of the Henig II rings found throughout the empire. Demonstrating that rings manufactured in Britain were not only of the same quality as those made across </w:t>
      </w:r>
      <w:r w:rsidR="00422D92">
        <w:rPr>
          <w:rFonts w:ascii="Times New Roman" w:hAnsi="Times New Roman" w:cs="Times New Roman"/>
          <w:sz w:val="24"/>
        </w:rPr>
        <w:lastRenderedPageBreak/>
        <w:t xml:space="preserve">Europe but also that the relatively new jewellery type was produced and traded internally. Thus, strengthening the argument that cultural appropriation </w:t>
      </w:r>
      <w:r w:rsidR="0022184A">
        <w:rPr>
          <w:rFonts w:ascii="Times New Roman" w:hAnsi="Times New Roman" w:cs="Times New Roman"/>
          <w:sz w:val="24"/>
        </w:rPr>
        <w:t>did have</w:t>
      </w:r>
      <w:r w:rsidR="00422D92">
        <w:rPr>
          <w:rFonts w:ascii="Times New Roman" w:hAnsi="Times New Roman" w:cs="Times New Roman"/>
          <w:sz w:val="24"/>
        </w:rPr>
        <w:t xml:space="preserve"> </w:t>
      </w:r>
      <w:r w:rsidR="0022184A">
        <w:rPr>
          <w:rFonts w:ascii="Times New Roman" w:hAnsi="Times New Roman" w:cs="Times New Roman"/>
          <w:sz w:val="24"/>
        </w:rPr>
        <w:t>some</w:t>
      </w:r>
      <w:r w:rsidR="00422D92">
        <w:rPr>
          <w:rFonts w:ascii="Times New Roman" w:hAnsi="Times New Roman" w:cs="Times New Roman"/>
          <w:sz w:val="24"/>
        </w:rPr>
        <w:t xml:space="preserve"> </w:t>
      </w:r>
      <w:r w:rsidR="002719A1">
        <w:rPr>
          <w:rFonts w:ascii="Times New Roman" w:hAnsi="Times New Roman" w:cs="Times New Roman"/>
          <w:sz w:val="24"/>
        </w:rPr>
        <w:t>effect</w:t>
      </w:r>
      <w:r w:rsidR="00422D92">
        <w:rPr>
          <w:rFonts w:ascii="Times New Roman" w:hAnsi="Times New Roman" w:cs="Times New Roman"/>
          <w:sz w:val="24"/>
        </w:rPr>
        <w:t xml:space="preserve"> on the production of jewellery within Britain and accordingly had an effect on the development of native British jewellery. </w:t>
      </w:r>
    </w:p>
    <w:p w14:paraId="3DF43901" w14:textId="29EC8FC5" w:rsidR="008B1DE3" w:rsidRDefault="00422D92" w:rsidP="0094083C">
      <w:pPr>
        <w:tabs>
          <w:tab w:val="center" w:pos="4513"/>
        </w:tabs>
        <w:spacing w:line="480" w:lineRule="auto"/>
        <w:jc w:val="both"/>
        <w:rPr>
          <w:rFonts w:ascii="Times New Roman" w:hAnsi="Times New Roman" w:cs="Times New Roman"/>
          <w:sz w:val="24"/>
        </w:rPr>
      </w:pPr>
      <w:r>
        <w:rPr>
          <w:rFonts w:ascii="Times New Roman" w:hAnsi="Times New Roman" w:cs="Times New Roman"/>
          <w:sz w:val="24"/>
        </w:rPr>
        <w:t>However, the Snettisham hoard does present instances of Roman jewellery types having uniquely native British stylistic overtones. As a group Nos 243-88 enable us to study an “extensive series of mass-produced, mould-made, precious-metal</w:t>
      </w:r>
      <w:r w:rsidR="00D44CDA">
        <w:rPr>
          <w:rFonts w:ascii="Times New Roman" w:hAnsi="Times New Roman" w:cs="Times New Roman"/>
          <w:sz w:val="24"/>
        </w:rPr>
        <w:t xml:space="preserve"> jewellery produced at one time in one workshop.”</w:t>
      </w:r>
      <w:r w:rsidR="00D44CDA">
        <w:rPr>
          <w:rStyle w:val="FootnoteReference"/>
          <w:rFonts w:ascii="Times New Roman" w:hAnsi="Times New Roman" w:cs="Times New Roman"/>
          <w:sz w:val="24"/>
        </w:rPr>
        <w:footnoteReference w:id="52"/>
      </w:r>
      <w:r w:rsidR="00D44CDA">
        <w:rPr>
          <w:rFonts w:ascii="Times New Roman" w:hAnsi="Times New Roman" w:cs="Times New Roman"/>
          <w:sz w:val="24"/>
        </w:rPr>
        <w:t xml:space="preserve"> Despite rings being shaped as serpents, with snake-head terminals, being an already</w:t>
      </w:r>
      <w:r w:rsidR="003B50E1">
        <w:rPr>
          <w:rFonts w:ascii="Times New Roman" w:hAnsi="Times New Roman" w:cs="Times New Roman"/>
          <w:sz w:val="24"/>
        </w:rPr>
        <w:t xml:space="preserve"> </w:t>
      </w:r>
      <w:r w:rsidR="00AE635B">
        <w:rPr>
          <w:rFonts w:ascii="Times New Roman" w:hAnsi="Times New Roman" w:cs="Times New Roman"/>
          <w:sz w:val="24"/>
        </w:rPr>
        <w:t>well-established</w:t>
      </w:r>
      <w:r w:rsidR="00D44CDA">
        <w:rPr>
          <w:rFonts w:ascii="Times New Roman" w:hAnsi="Times New Roman" w:cs="Times New Roman"/>
          <w:sz w:val="24"/>
        </w:rPr>
        <w:t xml:space="preserve"> style, with standard types being found in virtually all Roman provinces, the snake-head rings of the Snettisham hoard display a simplified design, which is characteristic of common native British jewellery. </w:t>
      </w:r>
      <w:r w:rsidR="003B50E1">
        <w:rPr>
          <w:rFonts w:ascii="Times New Roman" w:hAnsi="Times New Roman" w:cs="Times New Roman"/>
          <w:sz w:val="24"/>
        </w:rPr>
        <w:t>The commonality of this type may be a reflection of</w:t>
      </w:r>
      <w:r w:rsidR="00612ABF">
        <w:rPr>
          <w:rFonts w:ascii="Times New Roman" w:hAnsi="Times New Roman" w:cs="Times New Roman"/>
          <w:sz w:val="24"/>
        </w:rPr>
        <w:t xml:space="preserve"> the</w:t>
      </w:r>
      <w:r w:rsidR="003B50E1">
        <w:rPr>
          <w:rFonts w:ascii="Times New Roman" w:hAnsi="Times New Roman" w:cs="Times New Roman"/>
          <w:sz w:val="24"/>
        </w:rPr>
        <w:t xml:space="preserve"> </w:t>
      </w:r>
      <w:r w:rsidR="0094083C">
        <w:rPr>
          <w:rFonts w:ascii="Times New Roman" w:hAnsi="Times New Roman" w:cs="Times New Roman"/>
          <w:sz w:val="24"/>
        </w:rPr>
        <w:t xml:space="preserve">significance of the serpent in the </w:t>
      </w:r>
      <w:r w:rsidR="00D51CB8">
        <w:rPr>
          <w:rFonts w:ascii="Times New Roman" w:hAnsi="Times New Roman" w:cs="Times New Roman"/>
          <w:sz w:val="24"/>
        </w:rPr>
        <w:t>‘</w:t>
      </w:r>
      <w:r w:rsidR="0094083C">
        <w:rPr>
          <w:rFonts w:ascii="Times New Roman" w:hAnsi="Times New Roman" w:cs="Times New Roman"/>
          <w:sz w:val="24"/>
        </w:rPr>
        <w:t>pagan</w:t>
      </w:r>
      <w:r w:rsidR="00D51CB8">
        <w:rPr>
          <w:rFonts w:ascii="Times New Roman" w:hAnsi="Times New Roman" w:cs="Times New Roman"/>
          <w:sz w:val="24"/>
        </w:rPr>
        <w:t>’</w:t>
      </w:r>
      <w:r w:rsidR="0094083C">
        <w:rPr>
          <w:rFonts w:ascii="Times New Roman" w:hAnsi="Times New Roman" w:cs="Times New Roman"/>
          <w:sz w:val="24"/>
        </w:rPr>
        <w:t xml:space="preserve"> classical world.</w:t>
      </w:r>
      <w:r w:rsidR="0094083C">
        <w:rPr>
          <w:rStyle w:val="FootnoteReference"/>
          <w:rFonts w:ascii="Times New Roman" w:hAnsi="Times New Roman" w:cs="Times New Roman"/>
          <w:sz w:val="24"/>
        </w:rPr>
        <w:footnoteReference w:id="53"/>
      </w:r>
      <w:r w:rsidR="0094083C">
        <w:rPr>
          <w:rFonts w:ascii="Times New Roman" w:hAnsi="Times New Roman" w:cs="Times New Roman"/>
          <w:sz w:val="24"/>
        </w:rPr>
        <w:t xml:space="preserve"> This may explain why </w:t>
      </w:r>
      <w:r w:rsidR="00D25C56">
        <w:rPr>
          <w:rFonts w:ascii="Times New Roman" w:hAnsi="Times New Roman" w:cs="Times New Roman"/>
          <w:sz w:val="24"/>
        </w:rPr>
        <w:t xml:space="preserve">the </w:t>
      </w:r>
      <w:r w:rsidR="0094083C">
        <w:rPr>
          <w:rFonts w:ascii="Times New Roman" w:hAnsi="Times New Roman" w:cs="Times New Roman"/>
          <w:sz w:val="24"/>
        </w:rPr>
        <w:t xml:space="preserve">type is especially prevalent throughout the empire, as it was a style easily conflated with already existing designs. With this in mind, it is possible to argue that although the ring was a jewellery type </w:t>
      </w:r>
      <w:r w:rsidR="00E07CAA">
        <w:rPr>
          <w:rFonts w:ascii="Times New Roman" w:hAnsi="Times New Roman" w:cs="Times New Roman"/>
          <w:sz w:val="24"/>
        </w:rPr>
        <w:t>which</w:t>
      </w:r>
      <w:r w:rsidR="0094083C">
        <w:rPr>
          <w:rFonts w:ascii="Times New Roman" w:hAnsi="Times New Roman" w:cs="Times New Roman"/>
          <w:sz w:val="24"/>
        </w:rPr>
        <w:t xml:space="preserve"> </w:t>
      </w:r>
      <w:r w:rsidR="00E07CAA">
        <w:rPr>
          <w:rFonts w:ascii="Times New Roman" w:hAnsi="Times New Roman" w:cs="Times New Roman"/>
          <w:sz w:val="24"/>
        </w:rPr>
        <w:t>was</w:t>
      </w:r>
      <w:r w:rsidR="0094083C">
        <w:rPr>
          <w:rFonts w:ascii="Times New Roman" w:hAnsi="Times New Roman" w:cs="Times New Roman"/>
          <w:sz w:val="24"/>
        </w:rPr>
        <w:t xml:space="preserve"> introduced t</w:t>
      </w:r>
      <w:r w:rsidR="00E07CAA">
        <w:rPr>
          <w:rFonts w:ascii="Times New Roman" w:hAnsi="Times New Roman" w:cs="Times New Roman"/>
          <w:sz w:val="24"/>
        </w:rPr>
        <w:t>o Britain in the 1</w:t>
      </w:r>
      <w:r w:rsidR="00E07CAA" w:rsidRPr="00E07CAA">
        <w:rPr>
          <w:rFonts w:ascii="Times New Roman" w:hAnsi="Times New Roman" w:cs="Times New Roman"/>
          <w:sz w:val="24"/>
          <w:vertAlign w:val="superscript"/>
        </w:rPr>
        <w:t>st</w:t>
      </w:r>
      <w:r w:rsidR="00E07CAA">
        <w:rPr>
          <w:rFonts w:ascii="Times New Roman" w:hAnsi="Times New Roman" w:cs="Times New Roman"/>
          <w:sz w:val="24"/>
        </w:rPr>
        <w:t xml:space="preserve"> century AD</w:t>
      </w:r>
      <w:r w:rsidR="00E07CAA">
        <w:rPr>
          <w:rStyle w:val="FootnoteReference"/>
          <w:rFonts w:ascii="Times New Roman" w:hAnsi="Times New Roman" w:cs="Times New Roman"/>
          <w:sz w:val="24"/>
        </w:rPr>
        <w:footnoteReference w:id="54"/>
      </w:r>
      <w:r w:rsidR="00E07CAA">
        <w:rPr>
          <w:rFonts w:ascii="Times New Roman" w:hAnsi="Times New Roman" w:cs="Times New Roman"/>
          <w:sz w:val="24"/>
        </w:rPr>
        <w:t xml:space="preserve"> by the Roman conquest</w:t>
      </w:r>
      <w:r w:rsidR="0094083C">
        <w:rPr>
          <w:rFonts w:ascii="Times New Roman" w:hAnsi="Times New Roman" w:cs="Times New Roman"/>
          <w:sz w:val="24"/>
        </w:rPr>
        <w:t xml:space="preserve">, it was the </w:t>
      </w:r>
      <w:r w:rsidR="00CE48E1">
        <w:rPr>
          <w:rFonts w:ascii="Times New Roman" w:hAnsi="Times New Roman" w:cs="Times New Roman"/>
          <w:sz w:val="24"/>
        </w:rPr>
        <w:t>availability</w:t>
      </w:r>
      <w:r w:rsidR="0094083C">
        <w:rPr>
          <w:rFonts w:ascii="Times New Roman" w:hAnsi="Times New Roman" w:cs="Times New Roman"/>
          <w:sz w:val="24"/>
        </w:rPr>
        <w:t xml:space="preserve"> of </w:t>
      </w:r>
      <w:r w:rsidR="00CE48E1">
        <w:rPr>
          <w:rFonts w:ascii="Times New Roman" w:hAnsi="Times New Roman" w:cs="Times New Roman"/>
          <w:sz w:val="24"/>
        </w:rPr>
        <w:t>an</w:t>
      </w:r>
      <w:r w:rsidR="0094083C">
        <w:rPr>
          <w:rFonts w:ascii="Times New Roman" w:hAnsi="Times New Roman" w:cs="Times New Roman"/>
          <w:sz w:val="24"/>
        </w:rPr>
        <w:t xml:space="preserve"> </w:t>
      </w:r>
      <w:r w:rsidR="00CE48E1">
        <w:rPr>
          <w:rFonts w:ascii="Times New Roman" w:hAnsi="Times New Roman" w:cs="Times New Roman"/>
          <w:sz w:val="24"/>
        </w:rPr>
        <w:t>‘open</w:t>
      </w:r>
      <w:r w:rsidR="0094083C">
        <w:rPr>
          <w:rFonts w:ascii="Times New Roman" w:hAnsi="Times New Roman" w:cs="Times New Roman"/>
          <w:sz w:val="24"/>
        </w:rPr>
        <w:t xml:space="preserve"> market</w:t>
      </w:r>
      <w:r w:rsidR="00BC3665">
        <w:rPr>
          <w:rFonts w:ascii="Times New Roman" w:hAnsi="Times New Roman" w:cs="Times New Roman"/>
          <w:sz w:val="24"/>
        </w:rPr>
        <w:t>’</w:t>
      </w:r>
      <w:r w:rsidR="0094083C">
        <w:rPr>
          <w:rFonts w:ascii="Times New Roman" w:hAnsi="Times New Roman" w:cs="Times New Roman"/>
          <w:sz w:val="24"/>
        </w:rPr>
        <w:t xml:space="preserve"> that had a greater effect on the chosen designs and ring typology of R</w:t>
      </w:r>
      <w:r w:rsidR="00856BCD">
        <w:rPr>
          <w:rFonts w:ascii="Times New Roman" w:hAnsi="Times New Roman" w:cs="Times New Roman"/>
          <w:sz w:val="24"/>
        </w:rPr>
        <w:t>oman Britain</w:t>
      </w:r>
      <w:r w:rsidR="0094083C">
        <w:rPr>
          <w:rFonts w:ascii="Times New Roman" w:hAnsi="Times New Roman" w:cs="Times New Roman"/>
          <w:sz w:val="24"/>
        </w:rPr>
        <w:t>.</w:t>
      </w:r>
      <w:r w:rsidR="00E07CAA">
        <w:rPr>
          <w:rFonts w:ascii="Times New Roman" w:hAnsi="Times New Roman" w:cs="Times New Roman"/>
          <w:sz w:val="24"/>
        </w:rPr>
        <w:t xml:space="preserve"> Also interesting about this type is that not just the Snettisham snake-rings but the majority of the type found in R</w:t>
      </w:r>
      <w:r w:rsidR="00856BCD">
        <w:rPr>
          <w:rFonts w:ascii="Times New Roman" w:hAnsi="Times New Roman" w:cs="Times New Roman"/>
          <w:sz w:val="24"/>
        </w:rPr>
        <w:t>oman Britain</w:t>
      </w:r>
      <w:r w:rsidR="00E07CAA">
        <w:rPr>
          <w:rFonts w:ascii="Times New Roman" w:hAnsi="Times New Roman" w:cs="Times New Roman"/>
          <w:sz w:val="24"/>
        </w:rPr>
        <w:t xml:space="preserve"> were produced </w:t>
      </w:r>
      <w:r w:rsidR="00612ABF">
        <w:rPr>
          <w:rFonts w:ascii="Times New Roman" w:hAnsi="Times New Roman" w:cs="Times New Roman"/>
          <w:sz w:val="24"/>
        </w:rPr>
        <w:t>with</w:t>
      </w:r>
      <w:r w:rsidR="00E07CAA">
        <w:rPr>
          <w:rFonts w:ascii="Times New Roman" w:hAnsi="Times New Roman" w:cs="Times New Roman"/>
          <w:sz w:val="24"/>
        </w:rPr>
        <w:t>in the province,</w:t>
      </w:r>
      <w:r w:rsidR="00E07CAA">
        <w:rPr>
          <w:rStyle w:val="FootnoteReference"/>
          <w:rFonts w:ascii="Times New Roman" w:hAnsi="Times New Roman" w:cs="Times New Roman"/>
          <w:sz w:val="24"/>
        </w:rPr>
        <w:footnoteReference w:id="55"/>
      </w:r>
      <w:r w:rsidR="00E07CAA">
        <w:rPr>
          <w:rFonts w:ascii="Times New Roman" w:hAnsi="Times New Roman" w:cs="Times New Roman"/>
          <w:sz w:val="24"/>
        </w:rPr>
        <w:t xml:space="preserve"> rather than imported, showing change in design preference and development in manufacturing skill.</w:t>
      </w:r>
    </w:p>
    <w:p w14:paraId="2277A3BE" w14:textId="6EEAFA65" w:rsidR="00622B79" w:rsidRDefault="009243B6" w:rsidP="006201EB">
      <w:pPr>
        <w:tabs>
          <w:tab w:val="center" w:pos="4513"/>
        </w:tabs>
        <w:spacing w:line="480" w:lineRule="auto"/>
        <w:jc w:val="both"/>
        <w:rPr>
          <w:rFonts w:ascii="Times New Roman" w:hAnsi="Times New Roman" w:cs="Times New Roman"/>
          <w:sz w:val="24"/>
        </w:rPr>
      </w:pPr>
      <w:r>
        <w:rPr>
          <w:rFonts w:ascii="Times New Roman" w:hAnsi="Times New Roman" w:cs="Times New Roman"/>
          <w:sz w:val="24"/>
        </w:rPr>
        <w:lastRenderedPageBreak/>
        <w:t>Another</w:t>
      </w:r>
      <w:r w:rsidR="00E76DB6">
        <w:rPr>
          <w:rFonts w:ascii="Times New Roman" w:hAnsi="Times New Roman" w:cs="Times New Roman"/>
          <w:sz w:val="24"/>
        </w:rPr>
        <w:t xml:space="preserve"> </w:t>
      </w:r>
      <w:r>
        <w:rPr>
          <w:rFonts w:ascii="Times New Roman" w:hAnsi="Times New Roman" w:cs="Times New Roman"/>
          <w:sz w:val="24"/>
        </w:rPr>
        <w:t xml:space="preserve">ring type found </w:t>
      </w:r>
      <w:r w:rsidR="00E76DB6">
        <w:rPr>
          <w:rFonts w:ascii="Times New Roman" w:hAnsi="Times New Roman" w:cs="Times New Roman"/>
          <w:sz w:val="24"/>
        </w:rPr>
        <w:t xml:space="preserve">in the </w:t>
      </w:r>
      <w:r>
        <w:rPr>
          <w:rFonts w:ascii="Times New Roman" w:hAnsi="Times New Roman" w:cs="Times New Roman"/>
          <w:sz w:val="24"/>
        </w:rPr>
        <w:t xml:space="preserve">Snettisham </w:t>
      </w:r>
      <w:r w:rsidR="00E76DB6">
        <w:rPr>
          <w:rFonts w:ascii="Times New Roman" w:hAnsi="Times New Roman" w:cs="Times New Roman"/>
          <w:sz w:val="24"/>
        </w:rPr>
        <w:t>hoard is</w:t>
      </w:r>
      <w:r>
        <w:rPr>
          <w:rFonts w:ascii="Times New Roman" w:hAnsi="Times New Roman" w:cs="Times New Roman"/>
          <w:sz w:val="24"/>
        </w:rPr>
        <w:t xml:space="preserve"> the wound-wire ring, Nos 289-99.</w:t>
      </w:r>
      <w:r>
        <w:rPr>
          <w:rStyle w:val="FootnoteReference"/>
          <w:rFonts w:ascii="Times New Roman" w:hAnsi="Times New Roman" w:cs="Times New Roman"/>
          <w:sz w:val="24"/>
        </w:rPr>
        <w:footnoteReference w:id="56"/>
      </w:r>
      <w:r>
        <w:rPr>
          <w:rFonts w:ascii="Times New Roman" w:hAnsi="Times New Roman" w:cs="Times New Roman"/>
          <w:sz w:val="24"/>
        </w:rPr>
        <w:t xml:space="preserve"> With overlapped and coiled ends, wire rings, a basic and obvious design, are found through many periods both as personal adornment and functional attachments and links.</w:t>
      </w:r>
      <w:r>
        <w:rPr>
          <w:rStyle w:val="FootnoteReference"/>
          <w:rFonts w:ascii="Times New Roman" w:hAnsi="Times New Roman" w:cs="Times New Roman"/>
          <w:sz w:val="24"/>
        </w:rPr>
        <w:footnoteReference w:id="57"/>
      </w:r>
      <w:r>
        <w:rPr>
          <w:rFonts w:ascii="Times New Roman" w:hAnsi="Times New Roman" w:cs="Times New Roman"/>
          <w:sz w:val="24"/>
        </w:rPr>
        <w:t>During the Roman period they occur in base and precious metals for various functions</w:t>
      </w:r>
      <w:r w:rsidR="00E76DB6">
        <w:rPr>
          <w:rFonts w:ascii="Times New Roman" w:hAnsi="Times New Roman" w:cs="Times New Roman"/>
          <w:sz w:val="24"/>
        </w:rPr>
        <w:t>, however, when used as finger-rings there are no parallels to some of the wound-wire rings of the Snettisham hoard. This demonstrates uniqueness which would insinuate</w:t>
      </w:r>
      <w:r w:rsidR="00612ABF">
        <w:rPr>
          <w:rFonts w:ascii="Times New Roman" w:hAnsi="Times New Roman" w:cs="Times New Roman"/>
          <w:sz w:val="24"/>
        </w:rPr>
        <w:t>,</w:t>
      </w:r>
      <w:r w:rsidR="00E76DB6">
        <w:rPr>
          <w:rFonts w:ascii="Times New Roman" w:hAnsi="Times New Roman" w:cs="Times New Roman"/>
          <w:sz w:val="24"/>
        </w:rPr>
        <w:t xml:space="preserve"> once again</w:t>
      </w:r>
      <w:r w:rsidR="00612ABF">
        <w:rPr>
          <w:rFonts w:ascii="Times New Roman" w:hAnsi="Times New Roman" w:cs="Times New Roman"/>
          <w:sz w:val="24"/>
        </w:rPr>
        <w:t>,</w:t>
      </w:r>
      <w:r w:rsidR="00E76DB6">
        <w:rPr>
          <w:rFonts w:ascii="Times New Roman" w:hAnsi="Times New Roman" w:cs="Times New Roman"/>
          <w:sz w:val="24"/>
        </w:rPr>
        <w:t xml:space="preserve"> that although the type shares the characteristics and typology of a common ring, production within Britain allows for local variation and thus regional development independent of Roman culture. Reiterating the argument that cultural appropriation in relation to rings is limited to the adoption of typologies. Interestingly there are at least two parallels which can be found for the Snettisham wound-wire type from Germany. A silver ring from </w:t>
      </w:r>
      <w:r w:rsidR="00612ABF">
        <w:rPr>
          <w:rFonts w:ascii="Times New Roman" w:hAnsi="Times New Roman" w:cs="Times New Roman"/>
          <w:sz w:val="24"/>
        </w:rPr>
        <w:t xml:space="preserve">a </w:t>
      </w:r>
      <w:r w:rsidR="00E76DB6">
        <w:rPr>
          <w:rFonts w:ascii="Times New Roman" w:hAnsi="Times New Roman" w:cs="Times New Roman"/>
          <w:sz w:val="24"/>
        </w:rPr>
        <w:t>multi-period cave site at Burgh</w:t>
      </w:r>
      <w:r w:rsidR="00E76DB6">
        <w:rPr>
          <w:rFonts w:ascii="Calibri" w:hAnsi="Calibri" w:cs="Calibri"/>
          <w:sz w:val="24"/>
        </w:rPr>
        <w:t>ö</w:t>
      </w:r>
      <w:r w:rsidR="001459FA">
        <w:rPr>
          <w:rFonts w:ascii="Times New Roman" w:hAnsi="Times New Roman" w:cs="Times New Roman"/>
          <w:sz w:val="24"/>
        </w:rPr>
        <w:t>hle appears to be very close as well as a later period find.</w:t>
      </w:r>
      <w:r w:rsidR="001459FA">
        <w:rPr>
          <w:rStyle w:val="FootnoteReference"/>
          <w:rFonts w:ascii="Times New Roman" w:hAnsi="Times New Roman" w:cs="Times New Roman"/>
          <w:sz w:val="24"/>
        </w:rPr>
        <w:footnoteReference w:id="58"/>
      </w:r>
      <w:r w:rsidR="001459FA">
        <w:rPr>
          <w:rFonts w:ascii="Times New Roman" w:hAnsi="Times New Roman" w:cs="Times New Roman"/>
          <w:sz w:val="24"/>
        </w:rPr>
        <w:t xml:space="preserve"> This demonstrates the potential trade of styles from Britain to the continent, arguing for an existing precedence for bricolage which continues to develop with </w:t>
      </w:r>
      <w:r w:rsidR="00612ABF">
        <w:rPr>
          <w:rFonts w:ascii="Times New Roman" w:hAnsi="Times New Roman" w:cs="Times New Roman"/>
          <w:sz w:val="24"/>
        </w:rPr>
        <w:t xml:space="preserve">the </w:t>
      </w:r>
      <w:r w:rsidR="001459FA">
        <w:rPr>
          <w:rFonts w:ascii="Times New Roman" w:hAnsi="Times New Roman" w:cs="Times New Roman"/>
          <w:sz w:val="24"/>
        </w:rPr>
        <w:t>advantage of a</w:t>
      </w:r>
      <w:r w:rsidR="007F1821">
        <w:rPr>
          <w:rFonts w:ascii="Times New Roman" w:hAnsi="Times New Roman" w:cs="Times New Roman"/>
          <w:sz w:val="24"/>
        </w:rPr>
        <w:t>n ‘open</w:t>
      </w:r>
      <w:r w:rsidR="001459FA">
        <w:rPr>
          <w:rFonts w:ascii="Times New Roman" w:hAnsi="Times New Roman" w:cs="Times New Roman"/>
          <w:sz w:val="24"/>
        </w:rPr>
        <w:t xml:space="preserve"> market</w:t>
      </w:r>
      <w:r w:rsidR="00BC3665">
        <w:rPr>
          <w:rFonts w:ascii="Times New Roman" w:hAnsi="Times New Roman" w:cs="Times New Roman"/>
          <w:sz w:val="24"/>
        </w:rPr>
        <w:t>’</w:t>
      </w:r>
      <w:r w:rsidR="001459FA">
        <w:rPr>
          <w:rFonts w:ascii="Times New Roman" w:hAnsi="Times New Roman" w:cs="Times New Roman"/>
          <w:sz w:val="24"/>
        </w:rPr>
        <w:t>. Another parallel comes from Britain. The silver ring excavated from the fortress baths at Caerleon is an exact parallel, the only variation being the size of the ring.</w:t>
      </w:r>
      <w:r w:rsidR="001459FA">
        <w:rPr>
          <w:rStyle w:val="FootnoteReference"/>
          <w:rFonts w:ascii="Times New Roman" w:hAnsi="Times New Roman" w:cs="Times New Roman"/>
          <w:sz w:val="24"/>
        </w:rPr>
        <w:footnoteReference w:id="59"/>
      </w:r>
      <w:r w:rsidR="001459FA">
        <w:rPr>
          <w:rFonts w:ascii="Times New Roman" w:hAnsi="Times New Roman" w:cs="Times New Roman"/>
          <w:sz w:val="24"/>
        </w:rPr>
        <w:t xml:space="preserve"> Therefore, for this ring, it seems appropriate to assume that the Caerleon ring is actually a product from the Snettisham jewellers workshop. </w:t>
      </w:r>
      <w:r w:rsidR="00D25C56" w:rsidRPr="00D25C56">
        <w:rPr>
          <w:rFonts w:ascii="Times New Roman" w:hAnsi="Times New Roman" w:cs="Times New Roman"/>
          <w:sz w:val="24"/>
        </w:rPr>
        <w:t>The gold snake ring</w:t>
      </w:r>
      <w:r w:rsidR="00D25C56">
        <w:rPr>
          <w:rFonts w:ascii="Times New Roman" w:hAnsi="Times New Roman" w:cs="Times New Roman"/>
          <w:sz w:val="24"/>
        </w:rPr>
        <w:t xml:space="preserve"> of the Backworth treasure also seems to be an example of</w:t>
      </w:r>
      <w:r w:rsidR="00FE64AF">
        <w:rPr>
          <w:rFonts w:ascii="Times New Roman" w:hAnsi="Times New Roman" w:cs="Times New Roman"/>
          <w:sz w:val="24"/>
        </w:rPr>
        <w:t xml:space="preserve"> British</w:t>
      </w:r>
      <w:r w:rsidR="00D25C56">
        <w:rPr>
          <w:rFonts w:ascii="Times New Roman" w:hAnsi="Times New Roman" w:cs="Times New Roman"/>
          <w:sz w:val="24"/>
        </w:rPr>
        <w:t xml:space="preserve"> production </w:t>
      </w:r>
      <w:r w:rsidR="00FE64AF">
        <w:rPr>
          <w:rFonts w:ascii="Times New Roman" w:hAnsi="Times New Roman" w:cs="Times New Roman"/>
          <w:sz w:val="24"/>
        </w:rPr>
        <w:t xml:space="preserve">during the second century AD </w:t>
      </w:r>
      <w:r w:rsidR="00D25C56">
        <w:rPr>
          <w:rFonts w:ascii="Times New Roman" w:hAnsi="Times New Roman" w:cs="Times New Roman"/>
          <w:sz w:val="24"/>
        </w:rPr>
        <w:t>as it is so close in style to the silver ring examples of the Snettisham hoard.</w:t>
      </w:r>
      <w:r w:rsidR="00D25C56">
        <w:rPr>
          <w:rStyle w:val="FootnoteReference"/>
          <w:rFonts w:ascii="Times New Roman" w:hAnsi="Times New Roman" w:cs="Times New Roman"/>
          <w:sz w:val="24"/>
        </w:rPr>
        <w:footnoteReference w:id="60"/>
      </w:r>
      <w:r w:rsidR="00D25C56">
        <w:rPr>
          <w:rFonts w:ascii="Times New Roman" w:hAnsi="Times New Roman" w:cs="Times New Roman"/>
          <w:sz w:val="24"/>
        </w:rPr>
        <w:t xml:space="preserve"> </w:t>
      </w:r>
    </w:p>
    <w:p w14:paraId="5439595E" w14:textId="026501B9" w:rsidR="008B1DE3" w:rsidRPr="00652255" w:rsidRDefault="006900C1" w:rsidP="00652255">
      <w:pPr>
        <w:tabs>
          <w:tab w:val="center" w:pos="4513"/>
        </w:tabs>
        <w:spacing w:line="480" w:lineRule="auto"/>
        <w:jc w:val="both"/>
        <w:rPr>
          <w:rFonts w:ascii="Times New Roman" w:hAnsi="Times New Roman" w:cs="Times New Roman"/>
          <w:sz w:val="24"/>
        </w:rPr>
      </w:pPr>
      <w:r>
        <w:rPr>
          <w:rFonts w:ascii="Times New Roman" w:hAnsi="Times New Roman" w:cs="Times New Roman"/>
          <w:sz w:val="24"/>
        </w:rPr>
        <w:lastRenderedPageBreak/>
        <w:t xml:space="preserve">From the analysis undertaken in this chapter I believe it is correct to assume that the </w:t>
      </w:r>
      <w:r w:rsidR="00027DCA">
        <w:rPr>
          <w:rFonts w:ascii="Times New Roman" w:hAnsi="Times New Roman" w:cs="Times New Roman"/>
          <w:sz w:val="24"/>
        </w:rPr>
        <w:t>greatest influence in the development</w:t>
      </w:r>
      <w:r w:rsidR="00612ABF">
        <w:rPr>
          <w:rFonts w:ascii="Times New Roman" w:hAnsi="Times New Roman" w:cs="Times New Roman"/>
          <w:sz w:val="24"/>
        </w:rPr>
        <w:t xml:space="preserve"> of</w:t>
      </w:r>
      <w:r w:rsidR="007C7308">
        <w:rPr>
          <w:rFonts w:ascii="Times New Roman" w:hAnsi="Times New Roman" w:cs="Times New Roman"/>
          <w:sz w:val="24"/>
        </w:rPr>
        <w:t xml:space="preserve"> native jewellery, as regards ri</w:t>
      </w:r>
      <w:r w:rsidR="004B76E7">
        <w:rPr>
          <w:rFonts w:ascii="Times New Roman" w:hAnsi="Times New Roman" w:cs="Times New Roman"/>
          <w:sz w:val="24"/>
        </w:rPr>
        <w:t xml:space="preserve">ngs, </w:t>
      </w:r>
      <w:r w:rsidR="00027DCA">
        <w:rPr>
          <w:rFonts w:ascii="Times New Roman" w:hAnsi="Times New Roman" w:cs="Times New Roman"/>
          <w:sz w:val="24"/>
        </w:rPr>
        <w:t xml:space="preserve"> was not the appropriation of Roman culture. Despite the Roman influence in Britain popularising the jewellery </w:t>
      </w:r>
      <w:r w:rsidR="00B019E9">
        <w:rPr>
          <w:rFonts w:ascii="Times New Roman" w:hAnsi="Times New Roman" w:cs="Times New Roman"/>
          <w:sz w:val="24"/>
        </w:rPr>
        <w:t xml:space="preserve">type, the developments which </w:t>
      </w:r>
      <w:r w:rsidR="00CA5539">
        <w:rPr>
          <w:rFonts w:ascii="Times New Roman" w:hAnsi="Times New Roman" w:cs="Times New Roman"/>
          <w:sz w:val="24"/>
        </w:rPr>
        <w:t xml:space="preserve">occurred seem to be uniquely British. As far as </w:t>
      </w:r>
      <w:r w:rsidR="0029640E">
        <w:rPr>
          <w:rFonts w:ascii="Times New Roman" w:hAnsi="Times New Roman" w:cs="Times New Roman"/>
          <w:sz w:val="24"/>
        </w:rPr>
        <w:t xml:space="preserve">the effect cultural appropriation had on the development of this jewellery </w:t>
      </w:r>
      <w:r w:rsidR="009A2EA8">
        <w:rPr>
          <w:rFonts w:ascii="Times New Roman" w:hAnsi="Times New Roman" w:cs="Times New Roman"/>
          <w:sz w:val="24"/>
        </w:rPr>
        <w:t xml:space="preserve">type, it is limited to the introduction of it </w:t>
      </w:r>
      <w:r w:rsidR="00FD6BD7">
        <w:rPr>
          <w:rFonts w:ascii="Times New Roman" w:hAnsi="Times New Roman" w:cs="Times New Roman"/>
          <w:sz w:val="24"/>
        </w:rPr>
        <w:t>to</w:t>
      </w:r>
      <w:r w:rsidR="00F01DA0">
        <w:rPr>
          <w:rFonts w:ascii="Times New Roman" w:hAnsi="Times New Roman" w:cs="Times New Roman"/>
          <w:sz w:val="24"/>
        </w:rPr>
        <w:t xml:space="preserve"> LPRIA natives</w:t>
      </w:r>
      <w:r w:rsidR="00652255">
        <w:rPr>
          <w:rFonts w:ascii="Times New Roman" w:hAnsi="Times New Roman" w:cs="Times New Roman"/>
          <w:sz w:val="24"/>
        </w:rPr>
        <w:t xml:space="preserve"> and has little to do with any developments</w:t>
      </w:r>
      <w:r w:rsidR="00FD6BD7">
        <w:rPr>
          <w:rFonts w:ascii="Times New Roman" w:hAnsi="Times New Roman" w:cs="Times New Roman"/>
          <w:sz w:val="24"/>
        </w:rPr>
        <w:t xml:space="preserve"> which occur after the fact</w:t>
      </w:r>
      <w:r w:rsidR="00F01DA0">
        <w:rPr>
          <w:rFonts w:ascii="Times New Roman" w:hAnsi="Times New Roman" w:cs="Times New Roman"/>
          <w:sz w:val="24"/>
        </w:rPr>
        <w:t>.</w:t>
      </w:r>
      <w:r w:rsidR="00CA5539">
        <w:rPr>
          <w:rFonts w:ascii="Times New Roman" w:hAnsi="Times New Roman" w:cs="Times New Roman"/>
          <w:sz w:val="24"/>
        </w:rPr>
        <w:t xml:space="preserve">  </w:t>
      </w:r>
      <w:r w:rsidR="008B1DE3">
        <w:rPr>
          <w:rFonts w:ascii="Times New Roman" w:hAnsi="Times New Roman" w:cs="Times New Roman"/>
          <w:sz w:val="28"/>
        </w:rPr>
        <w:br w:type="page"/>
      </w:r>
    </w:p>
    <w:p w14:paraId="4FE25886" w14:textId="475831AB" w:rsidR="00AF4DB1" w:rsidRPr="00F35442" w:rsidRDefault="00AF4DB1" w:rsidP="00370274">
      <w:pPr>
        <w:pStyle w:val="Heading1"/>
        <w:spacing w:line="480" w:lineRule="auto"/>
        <w:jc w:val="both"/>
        <w:rPr>
          <w:rFonts w:ascii="Times New Roman" w:hAnsi="Times New Roman" w:cs="Times New Roman"/>
          <w:color w:val="auto"/>
          <w:sz w:val="28"/>
          <w:u w:val="single"/>
        </w:rPr>
      </w:pPr>
      <w:bookmarkStart w:id="25" w:name="_Toc513621710"/>
      <w:r w:rsidRPr="00F35442">
        <w:rPr>
          <w:rFonts w:ascii="Times New Roman" w:hAnsi="Times New Roman" w:cs="Times New Roman"/>
          <w:color w:val="auto"/>
          <w:sz w:val="28"/>
          <w:u w:val="single"/>
        </w:rPr>
        <w:lastRenderedPageBreak/>
        <w:t>Hairpins:</w:t>
      </w:r>
      <w:bookmarkEnd w:id="25"/>
    </w:p>
    <w:p w14:paraId="6F6BAC6B" w14:textId="177019A3" w:rsidR="00652255" w:rsidRDefault="00652255" w:rsidP="00D25C56">
      <w:pPr>
        <w:spacing w:line="480" w:lineRule="auto"/>
        <w:jc w:val="both"/>
        <w:rPr>
          <w:rFonts w:ascii="Times New Roman" w:hAnsi="Times New Roman" w:cs="Times New Roman"/>
          <w:sz w:val="24"/>
        </w:rPr>
      </w:pPr>
      <w:r>
        <w:rPr>
          <w:rFonts w:ascii="Times New Roman" w:hAnsi="Times New Roman" w:cs="Times New Roman"/>
          <w:sz w:val="24"/>
        </w:rPr>
        <w:t>Once again as seen before</w:t>
      </w:r>
      <w:r w:rsidR="00FD6BD7">
        <w:rPr>
          <w:rFonts w:ascii="Times New Roman" w:hAnsi="Times New Roman" w:cs="Times New Roman"/>
          <w:sz w:val="24"/>
        </w:rPr>
        <w:t>,</w:t>
      </w:r>
      <w:r>
        <w:rPr>
          <w:rFonts w:ascii="Times New Roman" w:hAnsi="Times New Roman" w:cs="Times New Roman"/>
          <w:sz w:val="24"/>
        </w:rPr>
        <w:t xml:space="preserve"> this chapter </w:t>
      </w:r>
      <w:r w:rsidR="00266D07">
        <w:rPr>
          <w:rFonts w:ascii="Times New Roman" w:hAnsi="Times New Roman" w:cs="Times New Roman"/>
          <w:sz w:val="24"/>
        </w:rPr>
        <w:t xml:space="preserve">will only analyse hairpins as a jewellery type and their  </w:t>
      </w:r>
      <w:r w:rsidR="003B355F">
        <w:rPr>
          <w:rFonts w:ascii="Times New Roman" w:hAnsi="Times New Roman" w:cs="Times New Roman"/>
          <w:sz w:val="24"/>
        </w:rPr>
        <w:t>development</w:t>
      </w:r>
      <w:r w:rsidR="00FD6BD7">
        <w:rPr>
          <w:rFonts w:ascii="Times New Roman" w:hAnsi="Times New Roman" w:cs="Times New Roman"/>
          <w:sz w:val="24"/>
        </w:rPr>
        <w:t xml:space="preserve"> in their relationship with Rome</w:t>
      </w:r>
      <w:r w:rsidR="003B355F">
        <w:rPr>
          <w:rFonts w:ascii="Times New Roman" w:hAnsi="Times New Roman" w:cs="Times New Roman"/>
          <w:sz w:val="24"/>
        </w:rPr>
        <w:t xml:space="preserve"> due to cultural appropriation. As an item </w:t>
      </w:r>
      <w:r w:rsidR="002F5F03">
        <w:rPr>
          <w:rFonts w:ascii="Times New Roman" w:hAnsi="Times New Roman" w:cs="Times New Roman"/>
          <w:sz w:val="24"/>
        </w:rPr>
        <w:t xml:space="preserve">worn predominantly by one gender this type is slightly more exclusive </w:t>
      </w:r>
      <w:r w:rsidR="0026723B">
        <w:rPr>
          <w:rFonts w:ascii="Times New Roman" w:hAnsi="Times New Roman" w:cs="Times New Roman"/>
          <w:sz w:val="24"/>
        </w:rPr>
        <w:t>than the other two and therefore is not analysed in the same amount</w:t>
      </w:r>
      <w:r w:rsidR="00531B2C">
        <w:rPr>
          <w:rFonts w:ascii="Times New Roman" w:hAnsi="Times New Roman" w:cs="Times New Roman"/>
          <w:sz w:val="24"/>
        </w:rPr>
        <w:t xml:space="preserve"> of</w:t>
      </w:r>
      <w:r w:rsidR="0026723B">
        <w:rPr>
          <w:rFonts w:ascii="Times New Roman" w:hAnsi="Times New Roman" w:cs="Times New Roman"/>
          <w:sz w:val="24"/>
        </w:rPr>
        <w:t xml:space="preserve"> explicit detail. This chapter will still however serve as a presentation of developed typologies with an analysis of unique types.</w:t>
      </w:r>
    </w:p>
    <w:p w14:paraId="633D31BF" w14:textId="05FAB9FD" w:rsidR="00292F07" w:rsidRDefault="00F31A82" w:rsidP="00D25C56">
      <w:pPr>
        <w:spacing w:line="480" w:lineRule="auto"/>
        <w:jc w:val="both"/>
        <w:rPr>
          <w:rFonts w:ascii="Times New Roman" w:hAnsi="Times New Roman" w:cs="Times New Roman"/>
          <w:sz w:val="24"/>
        </w:rPr>
      </w:pPr>
      <w:r>
        <w:rPr>
          <w:rFonts w:ascii="Times New Roman" w:hAnsi="Times New Roman" w:cs="Times New Roman"/>
          <w:sz w:val="24"/>
        </w:rPr>
        <w:t>With the Roman occupation came not just soldiers but administrators and their families, the women from which would have influenced hairstyles amongst the general populace of higher class native Britons, and thus we see the adoption of ornamental hairpins</w:t>
      </w:r>
      <w:r w:rsidR="00531B2C">
        <w:rPr>
          <w:rFonts w:ascii="Times New Roman" w:hAnsi="Times New Roman" w:cs="Times New Roman"/>
          <w:sz w:val="24"/>
        </w:rPr>
        <w:t xml:space="preserve"> made</w:t>
      </w:r>
      <w:r>
        <w:rPr>
          <w:rFonts w:ascii="Times New Roman" w:hAnsi="Times New Roman" w:cs="Times New Roman"/>
          <w:sz w:val="24"/>
        </w:rPr>
        <w:t xml:space="preserve"> of </w:t>
      </w:r>
      <w:r w:rsidR="00E751CC">
        <w:rPr>
          <w:rFonts w:ascii="Times New Roman" w:hAnsi="Times New Roman" w:cs="Times New Roman"/>
          <w:sz w:val="24"/>
        </w:rPr>
        <w:t>“</w:t>
      </w:r>
      <w:r>
        <w:rPr>
          <w:rFonts w:ascii="Times New Roman" w:hAnsi="Times New Roman" w:cs="Times New Roman"/>
          <w:sz w:val="24"/>
        </w:rPr>
        <w:t>precious metals,</w:t>
      </w:r>
      <w:r w:rsidR="00E751CC">
        <w:rPr>
          <w:rFonts w:ascii="Times New Roman" w:hAnsi="Times New Roman" w:cs="Times New Roman"/>
          <w:sz w:val="24"/>
        </w:rPr>
        <w:t xml:space="preserve"> copper alloy as well as bone, antler, glass and jet.”</w:t>
      </w:r>
      <w:r w:rsidR="00E751CC">
        <w:rPr>
          <w:rStyle w:val="FootnoteReference"/>
          <w:rFonts w:ascii="Times New Roman" w:hAnsi="Times New Roman" w:cs="Times New Roman"/>
          <w:sz w:val="24"/>
        </w:rPr>
        <w:footnoteReference w:id="61"/>
      </w:r>
      <w:r>
        <w:rPr>
          <w:rFonts w:ascii="Times New Roman" w:hAnsi="Times New Roman" w:cs="Times New Roman"/>
          <w:sz w:val="24"/>
        </w:rPr>
        <w:t xml:space="preserve"> </w:t>
      </w:r>
    </w:p>
    <w:p w14:paraId="278A0A6A" w14:textId="2D2129E4" w:rsidR="008351C3" w:rsidRDefault="00292F07" w:rsidP="00D25C56">
      <w:pPr>
        <w:spacing w:line="480" w:lineRule="auto"/>
        <w:jc w:val="both"/>
        <w:rPr>
          <w:rFonts w:ascii="Times New Roman" w:hAnsi="Times New Roman" w:cs="Times New Roman"/>
          <w:sz w:val="24"/>
        </w:rPr>
      </w:pPr>
      <w:r>
        <w:rPr>
          <w:rFonts w:ascii="Times New Roman" w:hAnsi="Times New Roman" w:cs="Times New Roman"/>
          <w:sz w:val="24"/>
        </w:rPr>
        <w:t>Hair pins serve</w:t>
      </w:r>
      <w:r w:rsidR="008351C3">
        <w:rPr>
          <w:rFonts w:ascii="Times New Roman" w:hAnsi="Times New Roman" w:cs="Times New Roman"/>
          <w:sz w:val="24"/>
        </w:rPr>
        <w:t>d</w:t>
      </w:r>
      <w:r>
        <w:rPr>
          <w:rFonts w:ascii="Times New Roman" w:hAnsi="Times New Roman" w:cs="Times New Roman"/>
          <w:sz w:val="24"/>
        </w:rPr>
        <w:t xml:space="preserve"> as a mainly functional jewellery type. Even with some examples being very ornate they</w:t>
      </w:r>
      <w:r w:rsidR="008351C3">
        <w:rPr>
          <w:rFonts w:ascii="Times New Roman" w:hAnsi="Times New Roman" w:cs="Times New Roman"/>
          <w:sz w:val="24"/>
        </w:rPr>
        <w:t xml:space="preserve"> still, in most cases,</w:t>
      </w:r>
      <w:r>
        <w:rPr>
          <w:rFonts w:ascii="Times New Roman" w:hAnsi="Times New Roman" w:cs="Times New Roman"/>
          <w:sz w:val="24"/>
        </w:rPr>
        <w:t xml:space="preserve"> serve their primary function of securing the arrangement of the hairstyle itself.</w:t>
      </w:r>
      <w:r>
        <w:rPr>
          <w:rStyle w:val="FootnoteReference"/>
          <w:rFonts w:ascii="Times New Roman" w:hAnsi="Times New Roman" w:cs="Times New Roman"/>
          <w:sz w:val="24"/>
        </w:rPr>
        <w:footnoteReference w:id="62"/>
      </w:r>
      <w:r>
        <w:rPr>
          <w:rFonts w:ascii="Times New Roman" w:hAnsi="Times New Roman" w:cs="Times New Roman"/>
          <w:sz w:val="24"/>
        </w:rPr>
        <w:t xml:space="preserve"> Within Britain hairpins were very commonplace, at least in non-precious materials</w:t>
      </w:r>
      <w:r w:rsidR="000F12AE">
        <w:rPr>
          <w:rFonts w:ascii="Times New Roman" w:hAnsi="Times New Roman" w:cs="Times New Roman"/>
          <w:sz w:val="24"/>
        </w:rPr>
        <w:t>. B</w:t>
      </w:r>
      <w:r w:rsidR="006D6AAB">
        <w:rPr>
          <w:rFonts w:ascii="Times New Roman" w:hAnsi="Times New Roman" w:cs="Times New Roman"/>
          <w:sz w:val="24"/>
        </w:rPr>
        <w:t>ir</w:t>
      </w:r>
      <w:r w:rsidR="000F12AE">
        <w:rPr>
          <w:rFonts w:ascii="Times New Roman" w:hAnsi="Times New Roman" w:cs="Times New Roman"/>
          <w:sz w:val="24"/>
        </w:rPr>
        <w:t xml:space="preserve">d argues that </w:t>
      </w:r>
      <w:r w:rsidR="006D6AAB">
        <w:rPr>
          <w:rFonts w:ascii="Times New Roman" w:hAnsi="Times New Roman" w:cs="Times New Roman"/>
          <w:sz w:val="24"/>
        </w:rPr>
        <w:t>hair</w:t>
      </w:r>
      <w:r w:rsidR="000F12AE">
        <w:rPr>
          <w:rFonts w:ascii="Times New Roman" w:hAnsi="Times New Roman" w:cs="Times New Roman"/>
          <w:sz w:val="24"/>
        </w:rPr>
        <w:t>pins which were designed to depict female heads are much more commonly found in bone</w:t>
      </w:r>
      <w:r w:rsidR="0059114D">
        <w:rPr>
          <w:rFonts w:ascii="Times New Roman" w:hAnsi="Times New Roman" w:cs="Times New Roman"/>
          <w:sz w:val="24"/>
        </w:rPr>
        <w:t xml:space="preserve"> and demonstrate </w:t>
      </w:r>
      <w:r w:rsidR="000F12AE">
        <w:rPr>
          <w:rFonts w:ascii="Times New Roman" w:hAnsi="Times New Roman" w:cs="Times New Roman"/>
          <w:sz w:val="24"/>
        </w:rPr>
        <w:t>considerable variation in the quality of their carvings and finish,</w:t>
      </w:r>
      <w:r w:rsidR="000F12AE">
        <w:rPr>
          <w:rStyle w:val="FootnoteReference"/>
          <w:rFonts w:ascii="Times New Roman" w:hAnsi="Times New Roman" w:cs="Times New Roman"/>
          <w:sz w:val="24"/>
        </w:rPr>
        <w:footnoteReference w:id="63"/>
      </w:r>
      <w:r w:rsidR="000F12AE">
        <w:rPr>
          <w:rFonts w:ascii="Times New Roman" w:hAnsi="Times New Roman" w:cs="Times New Roman"/>
          <w:sz w:val="24"/>
        </w:rPr>
        <w:t xml:space="preserve"> as is the case for most hairpin type</w:t>
      </w:r>
      <w:r w:rsidR="0059114D">
        <w:rPr>
          <w:rFonts w:ascii="Times New Roman" w:hAnsi="Times New Roman" w:cs="Times New Roman"/>
          <w:sz w:val="24"/>
        </w:rPr>
        <w:t>s.</w:t>
      </w:r>
      <w:r w:rsidR="008351C3">
        <w:rPr>
          <w:rFonts w:ascii="Times New Roman" w:hAnsi="Times New Roman" w:cs="Times New Roman"/>
          <w:sz w:val="24"/>
        </w:rPr>
        <w:t xml:space="preserve"> </w:t>
      </w:r>
    </w:p>
    <w:p w14:paraId="5D0B8A1A" w14:textId="3972C0A4" w:rsidR="008351C3" w:rsidRDefault="008351C3" w:rsidP="00D25C56">
      <w:pPr>
        <w:spacing w:line="480" w:lineRule="auto"/>
        <w:jc w:val="both"/>
        <w:rPr>
          <w:rFonts w:ascii="Times New Roman" w:hAnsi="Times New Roman" w:cs="Times New Roman"/>
          <w:sz w:val="24"/>
        </w:rPr>
      </w:pPr>
      <w:r>
        <w:rPr>
          <w:rFonts w:ascii="Times New Roman" w:hAnsi="Times New Roman" w:cs="Times New Roman"/>
          <w:sz w:val="24"/>
        </w:rPr>
        <w:t xml:space="preserve">The basic straight pins in metal, jet and bone, with decorative heads are very common finds in </w:t>
      </w:r>
      <w:r w:rsidR="00856BCD">
        <w:rPr>
          <w:rFonts w:ascii="Times New Roman" w:hAnsi="Times New Roman" w:cs="Times New Roman"/>
          <w:sz w:val="24"/>
        </w:rPr>
        <w:t>Romano-British</w:t>
      </w:r>
      <w:r>
        <w:rPr>
          <w:rFonts w:ascii="Times New Roman" w:hAnsi="Times New Roman" w:cs="Times New Roman"/>
          <w:sz w:val="24"/>
        </w:rPr>
        <w:t xml:space="preserve"> sites and there is little variation in this simplistic type from those found on the continent.</w:t>
      </w:r>
      <w:r>
        <w:rPr>
          <w:rStyle w:val="FootnoteReference"/>
          <w:rFonts w:ascii="Times New Roman" w:hAnsi="Times New Roman" w:cs="Times New Roman"/>
          <w:sz w:val="24"/>
        </w:rPr>
        <w:footnoteReference w:id="64"/>
      </w:r>
      <w:r>
        <w:rPr>
          <w:rFonts w:ascii="Times New Roman" w:hAnsi="Times New Roman" w:cs="Times New Roman"/>
          <w:sz w:val="24"/>
        </w:rPr>
        <w:t xml:space="preserve"> Although there is evidence of straight pins being in use during the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rPr>
        <w:t xml:space="preserve"> period they were very simple in design with very little stylistic variation. Also, </w:t>
      </w:r>
      <w:r>
        <w:rPr>
          <w:rFonts w:ascii="Times New Roman" w:hAnsi="Times New Roman" w:cs="Times New Roman"/>
          <w:sz w:val="24"/>
        </w:rPr>
        <w:lastRenderedPageBreak/>
        <w:t xml:space="preserve">they seem to have been multi-use items during the </w:t>
      </w:r>
      <w:r w:rsidR="00856BCD">
        <w:rPr>
          <w:rFonts w:ascii="Times New Roman" w:hAnsi="Times New Roman" w:cs="Times New Roman"/>
          <w:sz w:val="24"/>
          <w:szCs w:val="28"/>
        </w:rPr>
        <w:t>L</w:t>
      </w:r>
      <w:r w:rsidR="00856BCD" w:rsidRPr="00014E89">
        <w:rPr>
          <w:rFonts w:ascii="Times New Roman" w:hAnsi="Times New Roman" w:cs="Times New Roman"/>
          <w:sz w:val="24"/>
          <w:szCs w:val="28"/>
        </w:rPr>
        <w:t>PRIA</w:t>
      </w:r>
      <w:r>
        <w:rPr>
          <w:rFonts w:ascii="Times New Roman" w:hAnsi="Times New Roman" w:cs="Times New Roman"/>
          <w:sz w:val="24"/>
        </w:rPr>
        <w:t xml:space="preserve"> period, being used to fix both hair and items of clothing.</w:t>
      </w:r>
      <w:r>
        <w:rPr>
          <w:rStyle w:val="FootnoteReference"/>
          <w:rFonts w:ascii="Times New Roman" w:hAnsi="Times New Roman" w:cs="Times New Roman"/>
          <w:sz w:val="24"/>
        </w:rPr>
        <w:footnoteReference w:id="65"/>
      </w:r>
      <w:r>
        <w:rPr>
          <w:rFonts w:ascii="Times New Roman" w:hAnsi="Times New Roman" w:cs="Times New Roman"/>
          <w:sz w:val="24"/>
        </w:rPr>
        <w:t xml:space="preserve"> However, it would appear that the hairpins of R</w:t>
      </w:r>
      <w:r w:rsidR="00856BCD">
        <w:rPr>
          <w:rFonts w:ascii="Times New Roman" w:hAnsi="Times New Roman" w:cs="Times New Roman"/>
          <w:sz w:val="24"/>
        </w:rPr>
        <w:t>oman Britain</w:t>
      </w:r>
      <w:r>
        <w:rPr>
          <w:rFonts w:ascii="Times New Roman" w:hAnsi="Times New Roman" w:cs="Times New Roman"/>
          <w:sz w:val="24"/>
        </w:rPr>
        <w:t xml:space="preserve"> were used solely for hair, whether for function or decorative purposes depending on the resources of </w:t>
      </w:r>
      <w:r w:rsidR="006D6AAB">
        <w:rPr>
          <w:rFonts w:ascii="Times New Roman" w:hAnsi="Times New Roman" w:cs="Times New Roman"/>
          <w:sz w:val="24"/>
        </w:rPr>
        <w:t xml:space="preserve">the </w:t>
      </w:r>
      <w:r>
        <w:rPr>
          <w:rFonts w:ascii="Times New Roman" w:hAnsi="Times New Roman" w:cs="Times New Roman"/>
          <w:sz w:val="24"/>
        </w:rPr>
        <w:t xml:space="preserve">individual wearing the item. Evidence for this comes from the commonality of </w:t>
      </w:r>
      <w:r w:rsidR="00427C7C">
        <w:rPr>
          <w:rFonts w:ascii="Times New Roman" w:hAnsi="Times New Roman" w:cs="Times New Roman"/>
          <w:sz w:val="24"/>
        </w:rPr>
        <w:t>F</w:t>
      </w:r>
      <w:r>
        <w:rPr>
          <w:rFonts w:ascii="Times New Roman" w:hAnsi="Times New Roman" w:cs="Times New Roman"/>
          <w:sz w:val="24"/>
        </w:rPr>
        <w:t xml:space="preserve">lat brooches, </w:t>
      </w:r>
      <w:r w:rsidR="00427C7C">
        <w:rPr>
          <w:rFonts w:ascii="Times New Roman" w:hAnsi="Times New Roman" w:cs="Times New Roman"/>
          <w:sz w:val="24"/>
        </w:rPr>
        <w:t>P</w:t>
      </w:r>
      <w:r>
        <w:rPr>
          <w:rFonts w:ascii="Times New Roman" w:hAnsi="Times New Roman" w:cs="Times New Roman"/>
          <w:sz w:val="24"/>
        </w:rPr>
        <w:t xml:space="preserve">enannular brooches and </w:t>
      </w:r>
      <w:r w:rsidR="00427C7C">
        <w:rPr>
          <w:rFonts w:ascii="Times New Roman" w:hAnsi="Times New Roman" w:cs="Times New Roman"/>
          <w:sz w:val="24"/>
        </w:rPr>
        <w:t>F</w:t>
      </w:r>
      <w:r>
        <w:rPr>
          <w:rFonts w:ascii="Times New Roman" w:hAnsi="Times New Roman" w:cs="Times New Roman"/>
          <w:sz w:val="24"/>
        </w:rPr>
        <w:t>ibulae which were in such widespread use that it would have made the straight pins redundant as a fastening item for clothing.</w:t>
      </w:r>
      <w:r>
        <w:rPr>
          <w:rStyle w:val="FootnoteReference"/>
          <w:rFonts w:ascii="Times New Roman" w:hAnsi="Times New Roman" w:cs="Times New Roman"/>
          <w:sz w:val="24"/>
        </w:rPr>
        <w:footnoteReference w:id="66"/>
      </w:r>
      <w:r>
        <w:rPr>
          <w:rFonts w:ascii="Times New Roman" w:hAnsi="Times New Roman" w:cs="Times New Roman"/>
          <w:sz w:val="24"/>
        </w:rPr>
        <w:t xml:space="preserve"> </w:t>
      </w:r>
    </w:p>
    <w:p w14:paraId="1AA36D52" w14:textId="3ABA6DFD" w:rsidR="008351C3" w:rsidRDefault="008351C3" w:rsidP="00D25C56">
      <w:pPr>
        <w:spacing w:line="480" w:lineRule="auto"/>
        <w:jc w:val="both"/>
        <w:rPr>
          <w:rFonts w:ascii="Times New Roman" w:hAnsi="Times New Roman" w:cs="Times New Roman"/>
          <w:sz w:val="24"/>
        </w:rPr>
      </w:pPr>
      <w:r>
        <w:rPr>
          <w:rFonts w:ascii="Times New Roman" w:hAnsi="Times New Roman" w:cs="Times New Roman"/>
          <w:sz w:val="24"/>
        </w:rPr>
        <w:t>Simple pins were always essential for the securing and anchoring of buns</w:t>
      </w:r>
      <w:r w:rsidR="003965DB">
        <w:rPr>
          <w:rFonts w:ascii="Times New Roman" w:hAnsi="Times New Roman" w:cs="Times New Roman"/>
          <w:sz w:val="24"/>
        </w:rPr>
        <w:t xml:space="preserve"> or</w:t>
      </w:r>
      <w:r>
        <w:rPr>
          <w:rFonts w:ascii="Times New Roman" w:hAnsi="Times New Roman" w:cs="Times New Roman"/>
          <w:sz w:val="24"/>
        </w:rPr>
        <w:t xml:space="preserve"> twists or coils, sometimes with the added combination of false hair. However, once thick and long hair was secured into the intended style, it could itself become the basis for additional embellishment</w:t>
      </w:r>
      <w:r w:rsidR="005D15DB">
        <w:rPr>
          <w:rFonts w:ascii="Times New Roman" w:hAnsi="Times New Roman" w:cs="Times New Roman"/>
          <w:sz w:val="24"/>
        </w:rPr>
        <w:t xml:space="preserve"> </w:t>
      </w:r>
      <w:r>
        <w:rPr>
          <w:rFonts w:ascii="Times New Roman" w:hAnsi="Times New Roman" w:cs="Times New Roman"/>
          <w:sz w:val="24"/>
        </w:rPr>
        <w:t xml:space="preserve">and hairpins, that are not utilitarian implements at </w:t>
      </w:r>
      <w:r w:rsidR="00F651AC">
        <w:rPr>
          <w:rFonts w:ascii="Times New Roman" w:hAnsi="Times New Roman" w:cs="Times New Roman"/>
          <w:sz w:val="24"/>
        </w:rPr>
        <w:t>all,</w:t>
      </w:r>
      <w:r>
        <w:rPr>
          <w:rFonts w:ascii="Times New Roman" w:hAnsi="Times New Roman" w:cs="Times New Roman"/>
          <w:sz w:val="24"/>
        </w:rPr>
        <w:t xml:space="preserve"> but purely head ornaments</w:t>
      </w:r>
      <w:r w:rsidR="005D15DB">
        <w:rPr>
          <w:rFonts w:ascii="Times New Roman" w:hAnsi="Times New Roman" w:cs="Times New Roman"/>
          <w:sz w:val="24"/>
        </w:rPr>
        <w:t xml:space="preserve"> </w:t>
      </w:r>
      <w:r>
        <w:rPr>
          <w:rFonts w:ascii="Times New Roman" w:hAnsi="Times New Roman" w:cs="Times New Roman"/>
          <w:sz w:val="24"/>
        </w:rPr>
        <w:t>were able to be placed in it.</w:t>
      </w:r>
      <w:r w:rsidR="00D25C56">
        <w:rPr>
          <w:rFonts w:ascii="Times New Roman" w:hAnsi="Times New Roman" w:cs="Times New Roman"/>
          <w:sz w:val="24"/>
        </w:rPr>
        <w:t xml:space="preserve"> This demonstrates that it is not, in practice, feasible to separate </w:t>
      </w:r>
      <w:r w:rsidR="00856BCD">
        <w:rPr>
          <w:rFonts w:ascii="Times New Roman" w:hAnsi="Times New Roman" w:cs="Times New Roman"/>
          <w:sz w:val="24"/>
        </w:rPr>
        <w:t>Romano-British</w:t>
      </w:r>
      <w:r w:rsidR="00D25C56">
        <w:rPr>
          <w:rFonts w:ascii="Times New Roman" w:hAnsi="Times New Roman" w:cs="Times New Roman"/>
          <w:sz w:val="24"/>
        </w:rPr>
        <w:t xml:space="preserve"> hairpins in regard to their function due to their ambiguous nature, being on the borderline between ornamental jewellery and everyday dress equipment.</w:t>
      </w:r>
      <w:r w:rsidR="00D25C56">
        <w:rPr>
          <w:rStyle w:val="FootnoteReference"/>
          <w:rFonts w:ascii="Times New Roman" w:hAnsi="Times New Roman" w:cs="Times New Roman"/>
          <w:sz w:val="24"/>
        </w:rPr>
        <w:footnoteReference w:id="67"/>
      </w:r>
      <w:r w:rsidR="00D25C56">
        <w:rPr>
          <w:rFonts w:ascii="Times New Roman" w:hAnsi="Times New Roman" w:cs="Times New Roman"/>
          <w:sz w:val="24"/>
        </w:rPr>
        <w:t xml:space="preserve"> </w:t>
      </w:r>
      <w:r w:rsidR="002374AF">
        <w:rPr>
          <w:rFonts w:ascii="Times New Roman" w:hAnsi="Times New Roman" w:cs="Times New Roman"/>
          <w:sz w:val="24"/>
        </w:rPr>
        <w:t>Henig adds to this with his suggestion that, as with other busts, some pins which depict female heads may represent images of the deceased, introducing the possibility that some may not have been used to set a hairstyle at all, but were instead set up in a family shrine.</w:t>
      </w:r>
      <w:r w:rsidR="002374AF">
        <w:rPr>
          <w:rStyle w:val="FootnoteReference"/>
          <w:rFonts w:ascii="Times New Roman" w:hAnsi="Times New Roman" w:cs="Times New Roman"/>
          <w:sz w:val="24"/>
        </w:rPr>
        <w:footnoteReference w:id="68"/>
      </w:r>
      <w:r w:rsidR="002374AF">
        <w:rPr>
          <w:rFonts w:ascii="Times New Roman" w:hAnsi="Times New Roman" w:cs="Times New Roman"/>
          <w:sz w:val="24"/>
        </w:rPr>
        <w:t xml:space="preserve"> This may not be the case within Roman Britain, however it does add another issue when dealing with jewellery and cultural appropriation; was the item produced with the intention of being used? If not, and the items were used in the setting up of a family shrine it would be evidence of Roman culture influencing native jewellery and burial traditions, creating a new market for jewellery production.</w:t>
      </w:r>
    </w:p>
    <w:p w14:paraId="24E710EE" w14:textId="65E3DC5D" w:rsidR="008351C3" w:rsidRDefault="008351C3" w:rsidP="00D25C56">
      <w:pPr>
        <w:spacing w:line="480" w:lineRule="auto"/>
        <w:jc w:val="both"/>
        <w:rPr>
          <w:rFonts w:ascii="Times New Roman" w:hAnsi="Times New Roman" w:cs="Times New Roman"/>
          <w:sz w:val="24"/>
        </w:rPr>
      </w:pPr>
      <w:r>
        <w:rPr>
          <w:rFonts w:ascii="Times New Roman" w:hAnsi="Times New Roman" w:cs="Times New Roman"/>
          <w:sz w:val="24"/>
        </w:rPr>
        <w:lastRenderedPageBreak/>
        <w:t>There are indications from Britain that simple styles based on plain hanging plaits continued through this period to be worn by some native women, however some of the wealthier women in R</w:t>
      </w:r>
      <w:r w:rsidR="00856BCD">
        <w:rPr>
          <w:rFonts w:ascii="Times New Roman" w:hAnsi="Times New Roman" w:cs="Times New Roman"/>
          <w:sz w:val="24"/>
        </w:rPr>
        <w:t>oman Britain</w:t>
      </w:r>
      <w:r>
        <w:rPr>
          <w:rFonts w:ascii="Times New Roman" w:hAnsi="Times New Roman" w:cs="Times New Roman"/>
          <w:sz w:val="24"/>
        </w:rPr>
        <w:t xml:space="preserve"> wore more complex pinned-up braided arrangements,</w:t>
      </w:r>
      <w:r>
        <w:rPr>
          <w:rStyle w:val="FootnoteReference"/>
          <w:rFonts w:ascii="Times New Roman" w:hAnsi="Times New Roman" w:cs="Times New Roman"/>
          <w:sz w:val="24"/>
        </w:rPr>
        <w:footnoteReference w:id="69"/>
      </w:r>
      <w:r>
        <w:rPr>
          <w:rFonts w:ascii="Times New Roman" w:hAnsi="Times New Roman" w:cs="Times New Roman"/>
          <w:sz w:val="24"/>
        </w:rPr>
        <w:t xml:space="preserve"> as a demonstration of their wealth and their fashionable Roman tastes. </w:t>
      </w:r>
      <w:r w:rsidR="00F651AC">
        <w:rPr>
          <w:rFonts w:ascii="Times New Roman" w:hAnsi="Times New Roman" w:cs="Times New Roman"/>
          <w:sz w:val="24"/>
        </w:rPr>
        <w:t>Decorative h</w:t>
      </w:r>
      <w:r>
        <w:rPr>
          <w:rFonts w:ascii="Times New Roman" w:hAnsi="Times New Roman" w:cs="Times New Roman"/>
          <w:sz w:val="24"/>
        </w:rPr>
        <w:t>airpins rapidly became numerous in the first century</w:t>
      </w:r>
      <w:r w:rsidR="00F651AC">
        <w:rPr>
          <w:rFonts w:ascii="Times New Roman" w:hAnsi="Times New Roman" w:cs="Times New Roman"/>
          <w:sz w:val="24"/>
        </w:rPr>
        <w:t xml:space="preserve"> AD</w:t>
      </w:r>
      <w:r>
        <w:rPr>
          <w:rFonts w:ascii="Times New Roman" w:hAnsi="Times New Roman" w:cs="Times New Roman"/>
          <w:sz w:val="24"/>
        </w:rPr>
        <w:t>,</w:t>
      </w:r>
      <w:r>
        <w:rPr>
          <w:rStyle w:val="FootnoteReference"/>
          <w:rFonts w:ascii="Times New Roman" w:hAnsi="Times New Roman" w:cs="Times New Roman"/>
          <w:sz w:val="24"/>
        </w:rPr>
        <w:footnoteReference w:id="70"/>
      </w:r>
      <w:r>
        <w:rPr>
          <w:rFonts w:ascii="Times New Roman" w:hAnsi="Times New Roman" w:cs="Times New Roman"/>
          <w:sz w:val="24"/>
        </w:rPr>
        <w:t xml:space="preserve"> which presumably reflects the rapid spread of Roman styles within the early period of R</w:t>
      </w:r>
      <w:r w:rsidR="00856BCD">
        <w:rPr>
          <w:rFonts w:ascii="Times New Roman" w:hAnsi="Times New Roman" w:cs="Times New Roman"/>
          <w:sz w:val="24"/>
        </w:rPr>
        <w:t>oman Britain</w:t>
      </w:r>
      <w:r>
        <w:rPr>
          <w:rFonts w:ascii="Times New Roman" w:hAnsi="Times New Roman" w:cs="Times New Roman"/>
          <w:sz w:val="24"/>
        </w:rPr>
        <w:t xml:space="preserve">. Thus, it can be assumed that the development in hair styles, and the subsequent development in hairpin design and production, has a positive correlation to Roman influence. With this it seems that cultural appropriation had a great </w:t>
      </w:r>
      <w:r w:rsidR="00AE635B">
        <w:rPr>
          <w:rFonts w:ascii="Times New Roman" w:hAnsi="Times New Roman" w:cs="Times New Roman"/>
          <w:sz w:val="24"/>
        </w:rPr>
        <w:t>effect</w:t>
      </w:r>
      <w:r>
        <w:rPr>
          <w:rFonts w:ascii="Times New Roman" w:hAnsi="Times New Roman" w:cs="Times New Roman"/>
          <w:sz w:val="24"/>
        </w:rPr>
        <w:t xml:space="preserve"> on the development of ornate jewellery for the rich. </w:t>
      </w:r>
    </w:p>
    <w:p w14:paraId="19A53377" w14:textId="5409B787" w:rsidR="00947E5C" w:rsidRDefault="000D4BD0" w:rsidP="00D25C56">
      <w:pPr>
        <w:spacing w:line="480" w:lineRule="auto"/>
        <w:jc w:val="both"/>
        <w:rPr>
          <w:rFonts w:ascii="Times New Roman" w:hAnsi="Times New Roman" w:cs="Times New Roman"/>
          <w:sz w:val="24"/>
        </w:rPr>
      </w:pPr>
      <w:r>
        <w:rPr>
          <w:noProof/>
        </w:rPr>
        <mc:AlternateContent>
          <mc:Choice Requires="wps">
            <w:drawing>
              <wp:anchor distT="0" distB="0" distL="114300" distR="114300" simplePos="0" relativeHeight="251676672" behindDoc="0" locked="0" layoutInCell="1" allowOverlap="1" wp14:anchorId="3229A64F" wp14:editId="0A8C1266">
                <wp:simplePos x="0" y="0"/>
                <wp:positionH relativeFrom="column">
                  <wp:posOffset>1261745</wp:posOffset>
                </wp:positionH>
                <wp:positionV relativeFrom="paragraph">
                  <wp:posOffset>3559175</wp:posOffset>
                </wp:positionV>
                <wp:extent cx="320802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3208020" cy="635"/>
                        </a:xfrm>
                        <a:prstGeom prst="rect">
                          <a:avLst/>
                        </a:prstGeom>
                        <a:solidFill>
                          <a:prstClr val="white"/>
                        </a:solidFill>
                        <a:ln>
                          <a:noFill/>
                        </a:ln>
                      </wps:spPr>
                      <wps:txbx>
                        <w:txbxContent>
                          <w:p w14:paraId="4137AC28" w14:textId="507206EA" w:rsidR="000D4BD0" w:rsidRPr="006564B2" w:rsidRDefault="000D4BD0" w:rsidP="000D4BD0">
                            <w:pPr>
                              <w:pStyle w:val="Caption"/>
                              <w:rPr>
                                <w:rFonts w:ascii="Times New Roman" w:hAnsi="Times New Roman" w:cs="Times New Roman"/>
                                <w:noProof/>
                                <w:color w:val="auto"/>
                                <w:sz w:val="20"/>
                              </w:rPr>
                            </w:pPr>
                            <w:bookmarkStart w:id="26" w:name="_Toc513578711"/>
                            <w:r w:rsidRPr="006564B2">
                              <w:rPr>
                                <w:rFonts w:ascii="Times New Roman" w:hAnsi="Times New Roman" w:cs="Times New Roman"/>
                                <w:color w:val="auto"/>
                                <w:sz w:val="20"/>
                              </w:rPr>
                              <w:t xml:space="preserve">Figure </w:t>
                            </w:r>
                            <w:r w:rsidRPr="006564B2">
                              <w:rPr>
                                <w:rFonts w:ascii="Times New Roman" w:hAnsi="Times New Roman" w:cs="Times New Roman"/>
                                <w:color w:val="auto"/>
                                <w:sz w:val="20"/>
                              </w:rPr>
                              <w:fldChar w:fldCharType="begin"/>
                            </w:r>
                            <w:r w:rsidRPr="006564B2">
                              <w:rPr>
                                <w:rFonts w:ascii="Times New Roman" w:hAnsi="Times New Roman" w:cs="Times New Roman"/>
                                <w:color w:val="auto"/>
                                <w:sz w:val="20"/>
                              </w:rPr>
                              <w:instrText xml:space="preserve"> SEQ Figure \* ARABIC </w:instrText>
                            </w:r>
                            <w:r w:rsidRPr="006564B2">
                              <w:rPr>
                                <w:rFonts w:ascii="Times New Roman" w:hAnsi="Times New Roman" w:cs="Times New Roman"/>
                                <w:color w:val="auto"/>
                                <w:sz w:val="20"/>
                              </w:rPr>
                              <w:fldChar w:fldCharType="separate"/>
                            </w:r>
                            <w:r w:rsidR="0026390A">
                              <w:rPr>
                                <w:rFonts w:ascii="Times New Roman" w:hAnsi="Times New Roman" w:cs="Times New Roman"/>
                                <w:noProof/>
                                <w:color w:val="auto"/>
                                <w:sz w:val="20"/>
                              </w:rPr>
                              <w:t>7</w:t>
                            </w:r>
                            <w:r w:rsidRPr="006564B2">
                              <w:rPr>
                                <w:rFonts w:ascii="Times New Roman" w:hAnsi="Times New Roman" w:cs="Times New Roman"/>
                                <w:color w:val="auto"/>
                                <w:sz w:val="20"/>
                              </w:rPr>
                              <w:fldChar w:fldCharType="end"/>
                            </w:r>
                            <w:r w:rsidRPr="006564B2">
                              <w:rPr>
                                <w:rFonts w:ascii="Times New Roman" w:hAnsi="Times New Roman" w:cs="Times New Roman"/>
                                <w:color w:val="auto"/>
                                <w:sz w:val="20"/>
                              </w:rPr>
                              <w:t>: Copper-alloy hairpins from Surrey. Scale 1:1 (Bird 2004:</w:t>
                            </w:r>
                            <w:r w:rsidR="006564B2" w:rsidRPr="006564B2">
                              <w:rPr>
                                <w:rFonts w:ascii="Times New Roman" w:hAnsi="Times New Roman" w:cs="Times New Roman"/>
                                <w:color w:val="auto"/>
                                <w:sz w:val="20"/>
                              </w:rPr>
                              <w:t xml:space="preserve"> 226).</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9A64F" id="Text Box 12" o:spid="_x0000_s1031" type="#_x0000_t202" style="position:absolute;left:0;text-align:left;margin-left:99.35pt;margin-top:280.25pt;width:252.6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" stroked="f">
                <v:textbox style="mso-fit-shape-to-text:t" inset="0,0,0,0">
                  <w:txbxContent>
                    <w:p w14:paraId="4137AC28" w14:textId="507206EA" w:rsidR="000D4BD0" w:rsidRPr="006564B2" w:rsidRDefault="000D4BD0" w:rsidP="000D4BD0">
                      <w:pPr>
                        <w:pStyle w:val="Caption"/>
                        <w:rPr>
                          <w:rFonts w:ascii="Times New Roman" w:hAnsi="Times New Roman" w:cs="Times New Roman"/>
                          <w:noProof/>
                          <w:color w:val="auto"/>
                          <w:sz w:val="20"/>
                        </w:rPr>
                      </w:pPr>
                      <w:bookmarkStart w:id="27" w:name="_Toc513578711"/>
                      <w:r w:rsidRPr="006564B2">
                        <w:rPr>
                          <w:rFonts w:ascii="Times New Roman" w:hAnsi="Times New Roman" w:cs="Times New Roman"/>
                          <w:color w:val="auto"/>
                          <w:sz w:val="20"/>
                        </w:rPr>
                        <w:t xml:space="preserve">Figure </w:t>
                      </w:r>
                      <w:r w:rsidRPr="006564B2">
                        <w:rPr>
                          <w:rFonts w:ascii="Times New Roman" w:hAnsi="Times New Roman" w:cs="Times New Roman"/>
                          <w:color w:val="auto"/>
                          <w:sz w:val="20"/>
                        </w:rPr>
                        <w:fldChar w:fldCharType="begin"/>
                      </w:r>
                      <w:r w:rsidRPr="006564B2">
                        <w:rPr>
                          <w:rFonts w:ascii="Times New Roman" w:hAnsi="Times New Roman" w:cs="Times New Roman"/>
                          <w:color w:val="auto"/>
                          <w:sz w:val="20"/>
                        </w:rPr>
                        <w:instrText xml:space="preserve"> SEQ Figure \* ARABIC </w:instrText>
                      </w:r>
                      <w:r w:rsidRPr="006564B2">
                        <w:rPr>
                          <w:rFonts w:ascii="Times New Roman" w:hAnsi="Times New Roman" w:cs="Times New Roman"/>
                          <w:color w:val="auto"/>
                          <w:sz w:val="20"/>
                        </w:rPr>
                        <w:fldChar w:fldCharType="separate"/>
                      </w:r>
                      <w:r w:rsidR="0026390A">
                        <w:rPr>
                          <w:rFonts w:ascii="Times New Roman" w:hAnsi="Times New Roman" w:cs="Times New Roman"/>
                          <w:noProof/>
                          <w:color w:val="auto"/>
                          <w:sz w:val="20"/>
                        </w:rPr>
                        <w:t>7</w:t>
                      </w:r>
                      <w:r w:rsidRPr="006564B2">
                        <w:rPr>
                          <w:rFonts w:ascii="Times New Roman" w:hAnsi="Times New Roman" w:cs="Times New Roman"/>
                          <w:color w:val="auto"/>
                          <w:sz w:val="20"/>
                        </w:rPr>
                        <w:fldChar w:fldCharType="end"/>
                      </w:r>
                      <w:r w:rsidRPr="006564B2">
                        <w:rPr>
                          <w:rFonts w:ascii="Times New Roman" w:hAnsi="Times New Roman" w:cs="Times New Roman"/>
                          <w:color w:val="auto"/>
                          <w:sz w:val="20"/>
                        </w:rPr>
                        <w:t>: Copper-alloy hairpins from Surrey. Scale 1:1 (Bird 2004:</w:t>
                      </w:r>
                      <w:r w:rsidR="006564B2" w:rsidRPr="006564B2">
                        <w:rPr>
                          <w:rFonts w:ascii="Times New Roman" w:hAnsi="Times New Roman" w:cs="Times New Roman"/>
                          <w:color w:val="auto"/>
                          <w:sz w:val="20"/>
                        </w:rPr>
                        <w:t xml:space="preserve"> 226).</w:t>
                      </w:r>
                      <w:bookmarkEnd w:id="27"/>
                    </w:p>
                  </w:txbxContent>
                </v:textbox>
                <w10:wrap type="topAndBottom"/>
              </v:shape>
            </w:pict>
          </mc:Fallback>
        </mc:AlternateContent>
      </w:r>
      <w:r w:rsidR="00947E5C">
        <w:rPr>
          <w:noProof/>
        </w:rPr>
        <w:drawing>
          <wp:anchor distT="0" distB="0" distL="114300" distR="114300" simplePos="0" relativeHeight="251674624" behindDoc="0" locked="0" layoutInCell="1" allowOverlap="1" wp14:anchorId="7931D7B2" wp14:editId="6857CF46">
            <wp:simplePos x="0" y="0"/>
            <wp:positionH relativeFrom="margin">
              <wp:align>center</wp:align>
            </wp:positionH>
            <wp:positionV relativeFrom="paragraph">
              <wp:posOffset>1386205</wp:posOffset>
            </wp:positionV>
            <wp:extent cx="3208606" cy="2116401"/>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29760" t="30288" r="33265" b="26336"/>
                    <a:stretch/>
                  </pic:blipFill>
                  <pic:spPr bwMode="auto">
                    <a:xfrm>
                      <a:off x="0" y="0"/>
                      <a:ext cx="3208606" cy="21164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449EA">
        <w:rPr>
          <w:rFonts w:ascii="Times New Roman" w:hAnsi="Times New Roman" w:cs="Times New Roman"/>
          <w:sz w:val="24"/>
        </w:rPr>
        <w:t xml:space="preserve">The </w:t>
      </w:r>
      <w:r w:rsidR="00140E41">
        <w:rPr>
          <w:rFonts w:ascii="Times New Roman" w:hAnsi="Times New Roman" w:cs="Times New Roman"/>
          <w:sz w:val="24"/>
        </w:rPr>
        <w:t xml:space="preserve">2 </w:t>
      </w:r>
      <w:r w:rsidR="00A449EA">
        <w:rPr>
          <w:rFonts w:ascii="Times New Roman" w:hAnsi="Times New Roman" w:cs="Times New Roman"/>
          <w:sz w:val="24"/>
        </w:rPr>
        <w:t>hairpins from Surrey are an interesting find as they are both</w:t>
      </w:r>
      <w:r w:rsidR="006001FE">
        <w:rPr>
          <w:rFonts w:ascii="Times New Roman" w:hAnsi="Times New Roman" w:cs="Times New Roman"/>
          <w:sz w:val="24"/>
        </w:rPr>
        <w:t xml:space="preserve"> made in a copper alloy</w:t>
      </w:r>
      <w:r w:rsidR="00140E41">
        <w:rPr>
          <w:rFonts w:ascii="Times New Roman" w:hAnsi="Times New Roman" w:cs="Times New Roman"/>
          <w:sz w:val="24"/>
        </w:rPr>
        <w:t xml:space="preserve"> more commonly used for other jewellery types such as the rings and brooches previously discussed</w:t>
      </w:r>
      <w:r w:rsidR="00E95C9B">
        <w:rPr>
          <w:rFonts w:ascii="Times New Roman" w:hAnsi="Times New Roman" w:cs="Times New Roman"/>
          <w:sz w:val="24"/>
        </w:rPr>
        <w:t xml:space="preserve">, both are </w:t>
      </w:r>
      <w:r w:rsidR="00606C2A">
        <w:rPr>
          <w:rFonts w:ascii="Times New Roman" w:hAnsi="Times New Roman" w:cs="Times New Roman"/>
          <w:sz w:val="24"/>
        </w:rPr>
        <w:t xml:space="preserve">very detailed and although damaged by time still demonstrate that although the material used </w:t>
      </w:r>
      <w:r w:rsidR="00806C6D">
        <w:rPr>
          <w:rFonts w:ascii="Times New Roman" w:hAnsi="Times New Roman" w:cs="Times New Roman"/>
          <w:sz w:val="24"/>
        </w:rPr>
        <w:t>was</w:t>
      </w:r>
      <w:r w:rsidR="00606C2A">
        <w:rPr>
          <w:rFonts w:ascii="Times New Roman" w:hAnsi="Times New Roman" w:cs="Times New Roman"/>
          <w:sz w:val="24"/>
        </w:rPr>
        <w:t xml:space="preserve"> common, the quality of their production was very high</w:t>
      </w:r>
      <w:r w:rsidR="00140E41">
        <w:rPr>
          <w:rFonts w:ascii="Times New Roman" w:hAnsi="Times New Roman" w:cs="Times New Roman"/>
          <w:sz w:val="24"/>
        </w:rPr>
        <w:t>.</w:t>
      </w:r>
      <w:r w:rsidR="00606C2A">
        <w:rPr>
          <w:rStyle w:val="FootnoteReference"/>
          <w:rFonts w:ascii="Times New Roman" w:hAnsi="Times New Roman" w:cs="Times New Roman"/>
          <w:sz w:val="24"/>
        </w:rPr>
        <w:footnoteReference w:id="71"/>
      </w:r>
      <w:r w:rsidR="00140E41">
        <w:rPr>
          <w:rFonts w:ascii="Times New Roman" w:hAnsi="Times New Roman" w:cs="Times New Roman"/>
          <w:sz w:val="24"/>
        </w:rPr>
        <w:t xml:space="preserve"> </w:t>
      </w:r>
    </w:p>
    <w:p w14:paraId="2837F179" w14:textId="28518B16" w:rsidR="00947E5C" w:rsidRDefault="00947E5C" w:rsidP="00D25C56">
      <w:pPr>
        <w:spacing w:line="480" w:lineRule="auto"/>
        <w:jc w:val="both"/>
        <w:rPr>
          <w:rFonts w:ascii="Times New Roman" w:hAnsi="Times New Roman" w:cs="Times New Roman"/>
          <w:sz w:val="24"/>
        </w:rPr>
      </w:pPr>
    </w:p>
    <w:p w14:paraId="4ECA1FC2" w14:textId="77777777" w:rsidR="00684C99" w:rsidRDefault="001728F9" w:rsidP="00D25C56">
      <w:pPr>
        <w:spacing w:line="480" w:lineRule="auto"/>
        <w:jc w:val="both"/>
        <w:rPr>
          <w:rFonts w:ascii="Times New Roman" w:hAnsi="Times New Roman" w:cs="Times New Roman"/>
          <w:sz w:val="24"/>
        </w:rPr>
      </w:pPr>
      <w:r>
        <w:rPr>
          <w:rFonts w:ascii="Times New Roman" w:hAnsi="Times New Roman" w:cs="Times New Roman"/>
          <w:sz w:val="24"/>
        </w:rPr>
        <w:lastRenderedPageBreak/>
        <w:t>As mentioned above</w:t>
      </w:r>
      <w:r w:rsidR="00E55D80">
        <w:rPr>
          <w:rFonts w:ascii="Times New Roman" w:hAnsi="Times New Roman" w:cs="Times New Roman"/>
          <w:sz w:val="24"/>
        </w:rPr>
        <w:t xml:space="preserve"> most hair pins were not </w:t>
      </w:r>
      <w:r w:rsidR="00EB11B1">
        <w:rPr>
          <w:rFonts w:ascii="Times New Roman" w:hAnsi="Times New Roman" w:cs="Times New Roman"/>
          <w:sz w:val="24"/>
        </w:rPr>
        <w:t>solely functional but were an integral part of the hairstyle</w:t>
      </w:r>
      <w:r w:rsidR="00F77808">
        <w:rPr>
          <w:rFonts w:ascii="Times New Roman" w:hAnsi="Times New Roman" w:cs="Times New Roman"/>
          <w:sz w:val="24"/>
        </w:rPr>
        <w:t>, the ornament</w:t>
      </w:r>
      <w:r w:rsidR="00806C6D">
        <w:rPr>
          <w:rFonts w:ascii="Times New Roman" w:hAnsi="Times New Roman" w:cs="Times New Roman"/>
          <w:sz w:val="24"/>
        </w:rPr>
        <w:t xml:space="preserve"> on the head of the pi</w:t>
      </w:r>
      <w:r w:rsidR="00D41877">
        <w:rPr>
          <w:rFonts w:ascii="Times New Roman" w:hAnsi="Times New Roman" w:cs="Times New Roman"/>
          <w:sz w:val="24"/>
        </w:rPr>
        <w:t>n</w:t>
      </w:r>
      <w:r w:rsidR="00F77808">
        <w:rPr>
          <w:rFonts w:ascii="Times New Roman" w:hAnsi="Times New Roman" w:cs="Times New Roman"/>
          <w:sz w:val="24"/>
        </w:rPr>
        <w:t xml:space="preserve"> often included a symbolic as well as decorative element</w:t>
      </w:r>
      <w:r w:rsidR="007C165F">
        <w:rPr>
          <w:rFonts w:ascii="Times New Roman" w:hAnsi="Times New Roman" w:cs="Times New Roman"/>
          <w:sz w:val="24"/>
        </w:rPr>
        <w:t>, potentially conferring protection and good fortune</w:t>
      </w:r>
      <w:r w:rsidR="00CF564B">
        <w:rPr>
          <w:rFonts w:ascii="Times New Roman" w:hAnsi="Times New Roman" w:cs="Times New Roman"/>
          <w:sz w:val="24"/>
        </w:rPr>
        <w:t xml:space="preserve"> with an aesthetic appearance.</w:t>
      </w:r>
      <w:r w:rsidR="00E01E02">
        <w:rPr>
          <w:rFonts w:ascii="Times New Roman" w:hAnsi="Times New Roman" w:cs="Times New Roman"/>
          <w:sz w:val="24"/>
        </w:rPr>
        <w:t xml:space="preserve"> </w:t>
      </w:r>
    </w:p>
    <w:p w14:paraId="7B9E7FD9" w14:textId="6DDFAB8C" w:rsidR="00190836" w:rsidRDefault="00684C99" w:rsidP="00D25C56">
      <w:pPr>
        <w:spacing w:line="480" w:lineRule="auto"/>
        <w:jc w:val="both"/>
        <w:rPr>
          <w:rFonts w:ascii="Times New Roman" w:hAnsi="Times New Roman" w:cs="Times New Roman"/>
          <w:sz w:val="24"/>
        </w:rPr>
      </w:pPr>
      <w:r>
        <w:rPr>
          <w:rFonts w:ascii="Times New Roman" w:hAnsi="Times New Roman" w:cs="Times New Roman"/>
          <w:sz w:val="24"/>
        </w:rPr>
        <w:t>During my resea</w:t>
      </w:r>
      <w:r w:rsidR="00A12F48">
        <w:rPr>
          <w:rFonts w:ascii="Times New Roman" w:hAnsi="Times New Roman" w:cs="Times New Roman"/>
          <w:sz w:val="24"/>
        </w:rPr>
        <w:t xml:space="preserve">rch I found </w:t>
      </w:r>
      <w:r w:rsidR="00A451EB">
        <w:rPr>
          <w:rFonts w:ascii="Times New Roman" w:hAnsi="Times New Roman" w:cs="Times New Roman"/>
          <w:sz w:val="24"/>
        </w:rPr>
        <w:t xml:space="preserve">that </w:t>
      </w:r>
      <w:r w:rsidR="00E450F7">
        <w:rPr>
          <w:rFonts w:ascii="Times New Roman" w:hAnsi="Times New Roman" w:cs="Times New Roman"/>
          <w:sz w:val="24"/>
        </w:rPr>
        <w:t xml:space="preserve">more of </w:t>
      </w:r>
      <w:r w:rsidR="00A12F48">
        <w:rPr>
          <w:rFonts w:ascii="Times New Roman" w:hAnsi="Times New Roman" w:cs="Times New Roman"/>
          <w:sz w:val="24"/>
        </w:rPr>
        <w:t xml:space="preserve"> </w:t>
      </w:r>
      <w:r w:rsidR="000C5B5B">
        <w:rPr>
          <w:rFonts w:ascii="Times New Roman" w:hAnsi="Times New Roman" w:cs="Times New Roman"/>
          <w:sz w:val="24"/>
        </w:rPr>
        <w:t xml:space="preserve">the </w:t>
      </w:r>
      <w:r w:rsidR="00A451EB">
        <w:rPr>
          <w:rFonts w:ascii="Times New Roman" w:hAnsi="Times New Roman" w:cs="Times New Roman"/>
          <w:sz w:val="24"/>
        </w:rPr>
        <w:t xml:space="preserve">high-quality </w:t>
      </w:r>
      <w:r w:rsidR="00E450F7">
        <w:rPr>
          <w:rFonts w:ascii="Times New Roman" w:hAnsi="Times New Roman" w:cs="Times New Roman"/>
          <w:sz w:val="24"/>
        </w:rPr>
        <w:t>bone carved hairpins</w:t>
      </w:r>
      <w:r w:rsidR="007D4AB1">
        <w:rPr>
          <w:rFonts w:ascii="Times New Roman" w:hAnsi="Times New Roman" w:cs="Times New Roman"/>
          <w:sz w:val="24"/>
        </w:rPr>
        <w:t>,</w:t>
      </w:r>
      <w:r w:rsidR="00E450F7">
        <w:rPr>
          <w:rFonts w:ascii="Times New Roman" w:hAnsi="Times New Roman" w:cs="Times New Roman"/>
          <w:sz w:val="24"/>
        </w:rPr>
        <w:t xml:space="preserve"> of Roman Britain</w:t>
      </w:r>
      <w:r w:rsidR="007D4AB1">
        <w:rPr>
          <w:rFonts w:ascii="Times New Roman" w:hAnsi="Times New Roman" w:cs="Times New Roman"/>
          <w:sz w:val="24"/>
        </w:rPr>
        <w:t>,</w:t>
      </w:r>
      <w:r w:rsidR="00E450F7">
        <w:rPr>
          <w:rFonts w:ascii="Times New Roman" w:hAnsi="Times New Roman" w:cs="Times New Roman"/>
          <w:sz w:val="24"/>
        </w:rPr>
        <w:t xml:space="preserve"> </w:t>
      </w:r>
      <w:r w:rsidR="00A451EB">
        <w:rPr>
          <w:rFonts w:ascii="Times New Roman" w:hAnsi="Times New Roman" w:cs="Times New Roman"/>
          <w:sz w:val="24"/>
        </w:rPr>
        <w:t>seem to have survived</w:t>
      </w:r>
      <w:r w:rsidR="007D4AB1">
        <w:rPr>
          <w:rFonts w:ascii="Times New Roman" w:hAnsi="Times New Roman" w:cs="Times New Roman"/>
          <w:sz w:val="24"/>
        </w:rPr>
        <w:t xml:space="preserve"> </w:t>
      </w:r>
      <w:r w:rsidR="00A451EB">
        <w:rPr>
          <w:rFonts w:ascii="Times New Roman" w:hAnsi="Times New Roman" w:cs="Times New Roman"/>
          <w:sz w:val="24"/>
        </w:rPr>
        <w:t>than th</w:t>
      </w:r>
      <w:r w:rsidR="007D4AB1">
        <w:rPr>
          <w:rFonts w:ascii="Times New Roman" w:hAnsi="Times New Roman" w:cs="Times New Roman"/>
          <w:sz w:val="24"/>
        </w:rPr>
        <w:t>ose made of</w:t>
      </w:r>
      <w:r w:rsidR="00034B74">
        <w:rPr>
          <w:rFonts w:ascii="Times New Roman" w:hAnsi="Times New Roman" w:cs="Times New Roman"/>
          <w:sz w:val="24"/>
        </w:rPr>
        <w:t xml:space="preserve"> precious</w:t>
      </w:r>
      <w:r w:rsidR="00A451EB">
        <w:rPr>
          <w:rFonts w:ascii="Times New Roman" w:hAnsi="Times New Roman" w:cs="Times New Roman"/>
          <w:sz w:val="24"/>
        </w:rPr>
        <w:t xml:space="preserve"> metal</w:t>
      </w:r>
      <w:r w:rsidR="00034B74">
        <w:rPr>
          <w:rFonts w:ascii="Times New Roman" w:hAnsi="Times New Roman" w:cs="Times New Roman"/>
          <w:sz w:val="24"/>
        </w:rPr>
        <w:t>s</w:t>
      </w:r>
      <w:r w:rsidR="007D4AB1">
        <w:rPr>
          <w:rFonts w:ascii="Times New Roman" w:hAnsi="Times New Roman" w:cs="Times New Roman"/>
          <w:sz w:val="24"/>
        </w:rPr>
        <w:t xml:space="preserve"> produced during this period</w:t>
      </w:r>
      <w:r w:rsidR="00A451EB">
        <w:rPr>
          <w:rFonts w:ascii="Times New Roman" w:hAnsi="Times New Roman" w:cs="Times New Roman"/>
          <w:sz w:val="24"/>
        </w:rPr>
        <w:t>.</w:t>
      </w:r>
      <w:r w:rsidR="00A451EB">
        <w:rPr>
          <w:rStyle w:val="FootnoteReference"/>
          <w:rFonts w:ascii="Times New Roman" w:hAnsi="Times New Roman" w:cs="Times New Roman"/>
          <w:sz w:val="24"/>
        </w:rPr>
        <w:footnoteReference w:id="72"/>
      </w:r>
      <w:r w:rsidR="00A451EB">
        <w:rPr>
          <w:rFonts w:ascii="Times New Roman" w:hAnsi="Times New Roman" w:cs="Times New Roman"/>
          <w:sz w:val="24"/>
        </w:rPr>
        <w:t xml:space="preserve"> There are two potentialities </w:t>
      </w:r>
      <w:r w:rsidR="00E56DA4">
        <w:rPr>
          <w:rFonts w:ascii="Times New Roman" w:hAnsi="Times New Roman" w:cs="Times New Roman"/>
          <w:sz w:val="24"/>
        </w:rPr>
        <w:t>which could account for this</w:t>
      </w:r>
      <w:r w:rsidR="00034B74">
        <w:rPr>
          <w:rFonts w:ascii="Times New Roman" w:hAnsi="Times New Roman" w:cs="Times New Roman"/>
          <w:sz w:val="24"/>
        </w:rPr>
        <w:t>. The first is that more bone hairpins of a high quality were produced than those made of precious metals.</w:t>
      </w:r>
      <w:r w:rsidR="009D3008">
        <w:rPr>
          <w:rFonts w:ascii="Times New Roman" w:hAnsi="Times New Roman" w:cs="Times New Roman"/>
          <w:sz w:val="24"/>
        </w:rPr>
        <w:t xml:space="preserve"> Thus, more survive for there was a higher quantity. Or perhaps the second, that those made of precious metal were not </w:t>
      </w:r>
      <w:r w:rsidR="00C06964">
        <w:rPr>
          <w:rFonts w:ascii="Times New Roman" w:hAnsi="Times New Roman" w:cs="Times New Roman"/>
          <w:sz w:val="24"/>
        </w:rPr>
        <w:t xml:space="preserve">as easily lost, deposited or abandoned and were therefore repurposed or continued in use for multiple generations. </w:t>
      </w:r>
    </w:p>
    <w:p w14:paraId="06595E9B" w14:textId="61F6C51E" w:rsidR="00307C2C" w:rsidRDefault="00307C2C" w:rsidP="00D25C56">
      <w:pPr>
        <w:spacing w:line="480" w:lineRule="auto"/>
        <w:jc w:val="both"/>
        <w:rPr>
          <w:rFonts w:ascii="Times New Roman" w:hAnsi="Times New Roman" w:cs="Times New Roman"/>
          <w:sz w:val="24"/>
        </w:rPr>
      </w:pPr>
      <w:r>
        <w:rPr>
          <w:rFonts w:ascii="Times New Roman" w:hAnsi="Times New Roman" w:cs="Times New Roman"/>
          <w:sz w:val="24"/>
        </w:rPr>
        <w:t>This jewellery type in its more ornate forms lends itself to the idea that cultural appropriation had a great effect on its developm</w:t>
      </w:r>
      <w:r w:rsidR="00C1201E">
        <w:rPr>
          <w:rFonts w:ascii="Times New Roman" w:hAnsi="Times New Roman" w:cs="Times New Roman"/>
          <w:sz w:val="24"/>
        </w:rPr>
        <w:t xml:space="preserve">ent from very basic straight pins to </w:t>
      </w:r>
      <w:r w:rsidR="00E40C18">
        <w:rPr>
          <w:rFonts w:ascii="Times New Roman" w:hAnsi="Times New Roman" w:cs="Times New Roman"/>
          <w:sz w:val="24"/>
        </w:rPr>
        <w:t xml:space="preserve">elaborate carvings of busts, tools and other such </w:t>
      </w:r>
      <w:r w:rsidR="00EB6FA9">
        <w:rPr>
          <w:rFonts w:ascii="Times New Roman" w:hAnsi="Times New Roman" w:cs="Times New Roman"/>
          <w:sz w:val="24"/>
        </w:rPr>
        <w:t xml:space="preserve">iconography more </w:t>
      </w:r>
      <w:r w:rsidR="00587990">
        <w:rPr>
          <w:rFonts w:ascii="Times New Roman" w:hAnsi="Times New Roman" w:cs="Times New Roman"/>
          <w:sz w:val="24"/>
        </w:rPr>
        <w:t>commonly associated</w:t>
      </w:r>
      <w:r w:rsidR="00EB6FA9">
        <w:rPr>
          <w:rFonts w:ascii="Times New Roman" w:hAnsi="Times New Roman" w:cs="Times New Roman"/>
          <w:sz w:val="24"/>
        </w:rPr>
        <w:t xml:space="preserve"> with Roman</w:t>
      </w:r>
      <w:r w:rsidR="00594204">
        <w:rPr>
          <w:rFonts w:ascii="Times New Roman" w:hAnsi="Times New Roman" w:cs="Times New Roman"/>
          <w:sz w:val="24"/>
        </w:rPr>
        <w:t xml:space="preserve"> culture</w:t>
      </w:r>
      <w:r w:rsidR="00EB6FA9">
        <w:rPr>
          <w:rFonts w:ascii="Times New Roman" w:hAnsi="Times New Roman" w:cs="Times New Roman"/>
          <w:sz w:val="24"/>
        </w:rPr>
        <w:t xml:space="preserve"> than</w:t>
      </w:r>
      <w:r w:rsidR="00594204">
        <w:rPr>
          <w:rFonts w:ascii="Times New Roman" w:hAnsi="Times New Roman" w:cs="Times New Roman"/>
          <w:sz w:val="24"/>
        </w:rPr>
        <w:t xml:space="preserve"> that of</w:t>
      </w:r>
      <w:r w:rsidR="00EB6FA9">
        <w:rPr>
          <w:rFonts w:ascii="Times New Roman" w:hAnsi="Times New Roman" w:cs="Times New Roman"/>
          <w:sz w:val="24"/>
        </w:rPr>
        <w:t xml:space="preserve"> </w:t>
      </w:r>
      <w:r w:rsidR="00587990">
        <w:rPr>
          <w:rFonts w:ascii="Times New Roman" w:hAnsi="Times New Roman" w:cs="Times New Roman"/>
          <w:sz w:val="24"/>
        </w:rPr>
        <w:t>Native stylistic preference</w:t>
      </w:r>
      <w:r w:rsidR="00594204">
        <w:rPr>
          <w:rFonts w:ascii="Times New Roman" w:hAnsi="Times New Roman" w:cs="Times New Roman"/>
          <w:sz w:val="24"/>
        </w:rPr>
        <w:t>s</w:t>
      </w:r>
      <w:r w:rsidR="00587990">
        <w:rPr>
          <w:rFonts w:ascii="Times New Roman" w:hAnsi="Times New Roman" w:cs="Times New Roman"/>
          <w:sz w:val="24"/>
        </w:rPr>
        <w:t xml:space="preserve">. This chapter </w:t>
      </w:r>
      <w:r w:rsidR="00BD176B">
        <w:rPr>
          <w:rFonts w:ascii="Times New Roman" w:hAnsi="Times New Roman" w:cs="Times New Roman"/>
          <w:sz w:val="24"/>
        </w:rPr>
        <w:t xml:space="preserve">demonstrates that it is possible that cultural appropriation had an effect on the stylistic preference for the wealthy of this period. However, for the rest of the general population </w:t>
      </w:r>
      <w:r w:rsidR="00766620">
        <w:rPr>
          <w:rFonts w:ascii="Times New Roman" w:hAnsi="Times New Roman" w:cs="Times New Roman"/>
          <w:sz w:val="24"/>
        </w:rPr>
        <w:t>little was altered by the Roman influence</w:t>
      </w:r>
      <w:r w:rsidR="00594204">
        <w:rPr>
          <w:rFonts w:ascii="Times New Roman" w:hAnsi="Times New Roman" w:cs="Times New Roman"/>
          <w:sz w:val="24"/>
        </w:rPr>
        <w:t>,</w:t>
      </w:r>
      <w:r w:rsidR="00766620">
        <w:rPr>
          <w:rFonts w:ascii="Times New Roman" w:hAnsi="Times New Roman" w:cs="Times New Roman"/>
          <w:sz w:val="24"/>
        </w:rPr>
        <w:t xml:space="preserve"> in way of hairpins. Therefore, for Britain as a whole, cultural appropriation </w:t>
      </w:r>
      <w:r w:rsidR="00594204">
        <w:rPr>
          <w:rFonts w:ascii="Times New Roman" w:hAnsi="Times New Roman" w:cs="Times New Roman"/>
          <w:sz w:val="24"/>
        </w:rPr>
        <w:t xml:space="preserve">seems to have </w:t>
      </w:r>
      <w:r w:rsidR="00766620">
        <w:rPr>
          <w:rFonts w:ascii="Times New Roman" w:hAnsi="Times New Roman" w:cs="Times New Roman"/>
          <w:sz w:val="24"/>
        </w:rPr>
        <w:t xml:space="preserve">had very little </w:t>
      </w:r>
      <w:r w:rsidR="0099416B">
        <w:rPr>
          <w:rFonts w:ascii="Times New Roman" w:hAnsi="Times New Roman" w:cs="Times New Roman"/>
          <w:sz w:val="24"/>
        </w:rPr>
        <w:t>effect</w:t>
      </w:r>
      <w:r w:rsidR="00766620">
        <w:rPr>
          <w:rFonts w:ascii="Times New Roman" w:hAnsi="Times New Roman" w:cs="Times New Roman"/>
          <w:sz w:val="24"/>
        </w:rPr>
        <w:t xml:space="preserve"> o</w:t>
      </w:r>
      <w:r w:rsidR="00594204">
        <w:rPr>
          <w:rFonts w:ascii="Times New Roman" w:hAnsi="Times New Roman" w:cs="Times New Roman"/>
          <w:sz w:val="24"/>
        </w:rPr>
        <w:t>n</w:t>
      </w:r>
      <w:r w:rsidR="00766620">
        <w:rPr>
          <w:rFonts w:ascii="Times New Roman" w:hAnsi="Times New Roman" w:cs="Times New Roman"/>
          <w:sz w:val="24"/>
        </w:rPr>
        <w:t xml:space="preserve"> the way people dressed and adorned their hair, thus it had little effect on the development of the type as a whole. </w:t>
      </w:r>
    </w:p>
    <w:p w14:paraId="0404261C" w14:textId="28EF8ECE" w:rsidR="00AF4DB1" w:rsidRPr="00292F07" w:rsidRDefault="00AF4DB1" w:rsidP="00D25C56">
      <w:pPr>
        <w:spacing w:line="480" w:lineRule="auto"/>
        <w:jc w:val="both"/>
        <w:rPr>
          <w:rFonts w:ascii="Times New Roman" w:hAnsi="Times New Roman" w:cs="Times New Roman"/>
          <w:sz w:val="24"/>
        </w:rPr>
      </w:pPr>
      <w:r w:rsidRPr="00AF4DB1">
        <w:rPr>
          <w:rFonts w:ascii="Times New Roman" w:hAnsi="Times New Roman" w:cs="Times New Roman"/>
          <w:sz w:val="20"/>
        </w:rPr>
        <w:br w:type="page"/>
      </w:r>
    </w:p>
    <w:p w14:paraId="6B1573C6" w14:textId="55F2DC25" w:rsidR="00B34908" w:rsidRPr="00F35442" w:rsidRDefault="00AF4DB1" w:rsidP="00D25C56">
      <w:pPr>
        <w:pStyle w:val="Heading1"/>
        <w:spacing w:line="480" w:lineRule="auto"/>
        <w:jc w:val="both"/>
        <w:rPr>
          <w:rFonts w:ascii="Times New Roman" w:hAnsi="Times New Roman" w:cs="Times New Roman"/>
          <w:color w:val="auto"/>
          <w:sz w:val="28"/>
          <w:u w:val="single"/>
        </w:rPr>
      </w:pPr>
      <w:bookmarkStart w:id="28" w:name="_Toc513621711"/>
      <w:r w:rsidRPr="00F35442">
        <w:rPr>
          <w:rFonts w:ascii="Times New Roman" w:hAnsi="Times New Roman" w:cs="Times New Roman"/>
          <w:color w:val="auto"/>
          <w:sz w:val="28"/>
          <w:u w:val="single"/>
        </w:rPr>
        <w:lastRenderedPageBreak/>
        <w:t>Conclusion:</w:t>
      </w:r>
      <w:bookmarkEnd w:id="28"/>
    </w:p>
    <w:p w14:paraId="2208CC0C" w14:textId="0CC49798" w:rsidR="00020867" w:rsidRDefault="00020867" w:rsidP="00D25C56">
      <w:pPr>
        <w:spacing w:line="480" w:lineRule="auto"/>
        <w:jc w:val="both"/>
        <w:rPr>
          <w:rFonts w:ascii="Times New Roman" w:hAnsi="Times New Roman" w:cs="Times New Roman"/>
          <w:sz w:val="24"/>
        </w:rPr>
      </w:pPr>
      <w:r>
        <w:rPr>
          <w:rFonts w:ascii="Times New Roman" w:hAnsi="Times New Roman" w:cs="Times New Roman"/>
          <w:sz w:val="24"/>
        </w:rPr>
        <w:t>At its most basic level, the buying and wearing of precious-metal jewellery is a demonstration of the owner’s wealth. Although the ornaments may have an actual intrinsic value that can be linked directly to the value of currency in those societies that use coinage, the wearing of ornaments serves as a badge of status or rank.</w:t>
      </w:r>
      <w:r>
        <w:rPr>
          <w:rStyle w:val="FootnoteReference"/>
          <w:rFonts w:ascii="Times New Roman" w:hAnsi="Times New Roman" w:cs="Times New Roman"/>
          <w:sz w:val="24"/>
        </w:rPr>
        <w:footnoteReference w:id="73"/>
      </w:r>
      <w:r w:rsidR="00D51CB8">
        <w:rPr>
          <w:rFonts w:ascii="Times New Roman" w:hAnsi="Times New Roman" w:cs="Times New Roman"/>
          <w:sz w:val="24"/>
        </w:rPr>
        <w:t xml:space="preserve"> </w:t>
      </w:r>
      <w:r>
        <w:rPr>
          <w:rFonts w:ascii="Times New Roman" w:hAnsi="Times New Roman" w:cs="Times New Roman"/>
          <w:sz w:val="24"/>
        </w:rPr>
        <w:t>Jewellery is heavily loaded with symbolic values and associations and thus develops alongside societal and cultural changes.</w:t>
      </w:r>
    </w:p>
    <w:p w14:paraId="42EF1BE3" w14:textId="3E276C4D" w:rsidR="006000DC" w:rsidRDefault="00856BCD" w:rsidP="00D25C56">
      <w:pPr>
        <w:spacing w:line="480" w:lineRule="auto"/>
        <w:jc w:val="both"/>
        <w:rPr>
          <w:rFonts w:ascii="Times New Roman" w:hAnsi="Times New Roman" w:cs="Times New Roman"/>
          <w:sz w:val="24"/>
        </w:rPr>
      </w:pPr>
      <w:r>
        <w:rPr>
          <w:rFonts w:ascii="Times New Roman" w:hAnsi="Times New Roman" w:cs="Times New Roman"/>
          <w:sz w:val="24"/>
        </w:rPr>
        <w:t>Through</w:t>
      </w:r>
      <w:r w:rsidR="008D3EC8">
        <w:rPr>
          <w:rFonts w:ascii="Times New Roman" w:hAnsi="Times New Roman" w:cs="Times New Roman"/>
          <w:sz w:val="24"/>
        </w:rPr>
        <w:t xml:space="preserve"> the comparative study of native and Roman jewellery in Britain we can see an incredible phenomenon of cultural appropriation and bricolage having an influence in production and design</w:t>
      </w:r>
      <w:r w:rsidR="005656FC">
        <w:rPr>
          <w:rFonts w:ascii="Times New Roman" w:hAnsi="Times New Roman" w:cs="Times New Roman"/>
          <w:sz w:val="24"/>
        </w:rPr>
        <w:t xml:space="preserve"> whilst</w:t>
      </w:r>
      <w:r w:rsidR="008D3EC8">
        <w:rPr>
          <w:rFonts w:ascii="Times New Roman" w:hAnsi="Times New Roman" w:cs="Times New Roman"/>
          <w:sz w:val="24"/>
        </w:rPr>
        <w:t xml:space="preserve"> </w:t>
      </w:r>
      <w:r w:rsidR="005656FC">
        <w:rPr>
          <w:rFonts w:ascii="Times New Roman" w:hAnsi="Times New Roman" w:cs="Times New Roman"/>
          <w:sz w:val="24"/>
        </w:rPr>
        <w:t>not appearing to</w:t>
      </w:r>
      <w:r w:rsidR="008D3EC8">
        <w:rPr>
          <w:rFonts w:ascii="Times New Roman" w:hAnsi="Times New Roman" w:cs="Times New Roman"/>
          <w:sz w:val="24"/>
        </w:rPr>
        <w:t xml:space="preserve"> overwrite native tradition</w:t>
      </w:r>
      <w:r w:rsidR="005656FC">
        <w:rPr>
          <w:rFonts w:ascii="Times New Roman" w:hAnsi="Times New Roman" w:cs="Times New Roman"/>
          <w:sz w:val="24"/>
        </w:rPr>
        <w:t>s</w:t>
      </w:r>
      <w:r w:rsidR="008D3EC8">
        <w:rPr>
          <w:rFonts w:ascii="Times New Roman" w:hAnsi="Times New Roman" w:cs="Times New Roman"/>
          <w:sz w:val="24"/>
        </w:rPr>
        <w:t>.</w:t>
      </w:r>
      <w:r w:rsidR="00E13008">
        <w:rPr>
          <w:rFonts w:ascii="Times New Roman" w:hAnsi="Times New Roman" w:cs="Times New Roman"/>
          <w:sz w:val="24"/>
        </w:rPr>
        <w:t xml:space="preserve"> </w:t>
      </w:r>
      <w:r w:rsidR="00E751CC">
        <w:rPr>
          <w:rFonts w:ascii="Times New Roman" w:hAnsi="Times New Roman" w:cs="Times New Roman"/>
          <w:sz w:val="24"/>
        </w:rPr>
        <w:t>From much of what evidence we have, it is appropriate to surmise that Roman culture never penetrated far beyond “the towns and country houses of the wealthy.”</w:t>
      </w:r>
      <w:r w:rsidR="00E751CC">
        <w:rPr>
          <w:rStyle w:val="FootnoteReference"/>
          <w:rFonts w:ascii="Times New Roman" w:hAnsi="Times New Roman" w:cs="Times New Roman"/>
          <w:sz w:val="24"/>
        </w:rPr>
        <w:footnoteReference w:id="74"/>
      </w:r>
      <w:r w:rsidR="008D3EC8">
        <w:rPr>
          <w:rFonts w:ascii="Times New Roman" w:hAnsi="Times New Roman" w:cs="Times New Roman"/>
          <w:sz w:val="24"/>
        </w:rPr>
        <w:t xml:space="preserve"> </w:t>
      </w:r>
      <w:r w:rsidR="008351C3">
        <w:rPr>
          <w:rFonts w:ascii="Times New Roman" w:hAnsi="Times New Roman" w:cs="Times New Roman"/>
          <w:sz w:val="24"/>
        </w:rPr>
        <w:t>Most developments which we understand to have occurred were centred around the wealthiest in society and probably did not affect much of the general native population who continued to live their lives according to their own traditions and merely took advantage of some of the advancements made in production where it suited. The changes and developments which occurred seem to suggest that individuals in Britain adopted the material culture of Rom</w:t>
      </w:r>
      <w:r w:rsidR="002625E0">
        <w:rPr>
          <w:rFonts w:ascii="Times New Roman" w:hAnsi="Times New Roman" w:cs="Times New Roman"/>
          <w:sz w:val="24"/>
        </w:rPr>
        <w:t>e</w:t>
      </w:r>
      <w:r w:rsidR="008351C3">
        <w:rPr>
          <w:rFonts w:ascii="Times New Roman" w:hAnsi="Times New Roman" w:cs="Times New Roman"/>
          <w:sz w:val="24"/>
        </w:rPr>
        <w:t>. Thus, supporting the theory that Britain was affected in greater ways by bricolage as opposed to cultural appropriation.</w:t>
      </w:r>
    </w:p>
    <w:p w14:paraId="105087C8" w14:textId="40A92CA2" w:rsidR="007D4122" w:rsidRDefault="007D4122" w:rsidP="00D25C56">
      <w:pPr>
        <w:spacing w:line="480" w:lineRule="auto"/>
        <w:jc w:val="both"/>
        <w:rPr>
          <w:rFonts w:ascii="Times New Roman" w:hAnsi="Times New Roman" w:cs="Times New Roman"/>
          <w:sz w:val="24"/>
        </w:rPr>
      </w:pPr>
      <w:r>
        <w:rPr>
          <w:rFonts w:ascii="Times New Roman" w:hAnsi="Times New Roman" w:cs="Times New Roman"/>
          <w:sz w:val="24"/>
        </w:rPr>
        <w:t xml:space="preserve">In the South of </w:t>
      </w:r>
      <w:r w:rsidR="00222C37">
        <w:rPr>
          <w:rFonts w:ascii="Times New Roman" w:hAnsi="Times New Roman" w:cs="Times New Roman"/>
          <w:sz w:val="24"/>
        </w:rPr>
        <w:t>Britain,</w:t>
      </w:r>
      <w:r>
        <w:rPr>
          <w:rFonts w:ascii="Times New Roman" w:hAnsi="Times New Roman" w:cs="Times New Roman"/>
          <w:sz w:val="24"/>
        </w:rPr>
        <w:t xml:space="preserve"> we see </w:t>
      </w:r>
      <w:r w:rsidR="00B22C8C">
        <w:rPr>
          <w:rFonts w:ascii="Times New Roman" w:hAnsi="Times New Roman" w:cs="Times New Roman"/>
          <w:sz w:val="24"/>
        </w:rPr>
        <w:t xml:space="preserve">an increase of </w:t>
      </w:r>
      <w:r w:rsidR="00442CB9">
        <w:rPr>
          <w:rFonts w:ascii="Times New Roman" w:hAnsi="Times New Roman" w:cs="Times New Roman"/>
          <w:sz w:val="24"/>
        </w:rPr>
        <w:t>decorative</w:t>
      </w:r>
      <w:r w:rsidR="00B22C8C">
        <w:rPr>
          <w:rFonts w:ascii="Times New Roman" w:hAnsi="Times New Roman" w:cs="Times New Roman"/>
          <w:sz w:val="24"/>
        </w:rPr>
        <w:t xml:space="preserve"> </w:t>
      </w:r>
      <w:r w:rsidR="00442CB9">
        <w:rPr>
          <w:rFonts w:ascii="Times New Roman" w:hAnsi="Times New Roman" w:cs="Times New Roman"/>
          <w:sz w:val="24"/>
        </w:rPr>
        <w:t>jewellery types</w:t>
      </w:r>
      <w:r w:rsidR="00B22C8C">
        <w:rPr>
          <w:rFonts w:ascii="Times New Roman" w:hAnsi="Times New Roman" w:cs="Times New Roman"/>
          <w:sz w:val="24"/>
        </w:rPr>
        <w:t xml:space="preserve"> which are extravagant and ornate, however </w:t>
      </w:r>
      <w:r w:rsidR="00540688">
        <w:rPr>
          <w:rFonts w:ascii="Times New Roman" w:hAnsi="Times New Roman" w:cs="Times New Roman"/>
          <w:sz w:val="24"/>
        </w:rPr>
        <w:t xml:space="preserve">this can not be attributed </w:t>
      </w:r>
      <w:r w:rsidR="00A873D3">
        <w:rPr>
          <w:rFonts w:ascii="Times New Roman" w:hAnsi="Times New Roman" w:cs="Times New Roman"/>
          <w:sz w:val="24"/>
        </w:rPr>
        <w:t>solely</w:t>
      </w:r>
      <w:r w:rsidR="00540688">
        <w:rPr>
          <w:rFonts w:ascii="Times New Roman" w:hAnsi="Times New Roman" w:cs="Times New Roman"/>
          <w:sz w:val="24"/>
        </w:rPr>
        <w:t xml:space="preserve"> to the Roman influence as such trends have been seen throughout history</w:t>
      </w:r>
      <w:r w:rsidR="00442CB9">
        <w:rPr>
          <w:rFonts w:ascii="Times New Roman" w:hAnsi="Times New Roman" w:cs="Times New Roman"/>
          <w:sz w:val="24"/>
        </w:rPr>
        <w:t>.</w:t>
      </w:r>
      <w:r w:rsidR="00540688">
        <w:rPr>
          <w:rFonts w:ascii="Times New Roman" w:hAnsi="Times New Roman" w:cs="Times New Roman"/>
          <w:sz w:val="24"/>
        </w:rPr>
        <w:t xml:space="preserve"> </w:t>
      </w:r>
      <w:r w:rsidR="00442CB9">
        <w:rPr>
          <w:rFonts w:ascii="Times New Roman" w:hAnsi="Times New Roman" w:cs="Times New Roman"/>
          <w:sz w:val="24"/>
        </w:rPr>
        <w:t xml:space="preserve">This </w:t>
      </w:r>
      <w:r w:rsidR="00EC5AEA">
        <w:rPr>
          <w:rFonts w:ascii="Times New Roman" w:hAnsi="Times New Roman" w:cs="Times New Roman"/>
          <w:sz w:val="24"/>
        </w:rPr>
        <w:t>occurs when</w:t>
      </w:r>
      <w:r w:rsidR="00540688">
        <w:rPr>
          <w:rFonts w:ascii="Times New Roman" w:hAnsi="Times New Roman" w:cs="Times New Roman"/>
          <w:sz w:val="24"/>
        </w:rPr>
        <w:t xml:space="preserve"> </w:t>
      </w:r>
      <w:r w:rsidR="00A873D3">
        <w:rPr>
          <w:rFonts w:ascii="Times New Roman" w:hAnsi="Times New Roman" w:cs="Times New Roman"/>
          <w:sz w:val="24"/>
        </w:rPr>
        <w:t xml:space="preserve">cultural hubs are formed around </w:t>
      </w:r>
      <w:r w:rsidR="00FC6B12">
        <w:rPr>
          <w:rFonts w:ascii="Times New Roman" w:hAnsi="Times New Roman" w:cs="Times New Roman"/>
          <w:sz w:val="24"/>
        </w:rPr>
        <w:t>economically stable and thriving areas</w:t>
      </w:r>
      <w:r w:rsidR="00D83DD8">
        <w:rPr>
          <w:rFonts w:ascii="Times New Roman" w:hAnsi="Times New Roman" w:cs="Times New Roman"/>
          <w:sz w:val="24"/>
        </w:rPr>
        <w:t>,</w:t>
      </w:r>
      <w:r w:rsidR="00222C37">
        <w:rPr>
          <w:rFonts w:ascii="Times New Roman" w:hAnsi="Times New Roman" w:cs="Times New Roman"/>
          <w:sz w:val="24"/>
        </w:rPr>
        <w:t xml:space="preserve"> </w:t>
      </w:r>
      <w:r w:rsidR="00D83DD8">
        <w:rPr>
          <w:rFonts w:ascii="Times New Roman" w:hAnsi="Times New Roman" w:cs="Times New Roman"/>
          <w:sz w:val="24"/>
        </w:rPr>
        <w:t xml:space="preserve">a pattern noted by Millet in his </w:t>
      </w:r>
      <w:r w:rsidR="00D83DD8">
        <w:rPr>
          <w:rFonts w:ascii="Times New Roman" w:hAnsi="Times New Roman" w:cs="Times New Roman"/>
          <w:sz w:val="24"/>
        </w:rPr>
        <w:lastRenderedPageBreak/>
        <w:t>survey of LPRIA agricultural areas.</w:t>
      </w:r>
      <w:r w:rsidR="00D83DD8" w:rsidRPr="00D83DD8">
        <w:rPr>
          <w:rStyle w:val="FootnoteReference"/>
          <w:rFonts w:ascii="Times New Roman" w:hAnsi="Times New Roman" w:cs="Times New Roman"/>
          <w:sz w:val="24"/>
        </w:rPr>
        <w:t xml:space="preserve"> </w:t>
      </w:r>
      <w:r w:rsidR="00D83DD8">
        <w:rPr>
          <w:rStyle w:val="FootnoteReference"/>
          <w:rFonts w:ascii="Times New Roman" w:hAnsi="Times New Roman" w:cs="Times New Roman"/>
          <w:sz w:val="24"/>
        </w:rPr>
        <w:footnoteReference w:id="75"/>
      </w:r>
      <w:r w:rsidR="00D83DD8">
        <w:rPr>
          <w:rFonts w:ascii="Times New Roman" w:hAnsi="Times New Roman" w:cs="Times New Roman"/>
          <w:sz w:val="24"/>
        </w:rPr>
        <w:t xml:space="preserve"> Millet found that the </w:t>
      </w:r>
      <w:r w:rsidR="001C1611">
        <w:rPr>
          <w:rFonts w:ascii="Times New Roman" w:hAnsi="Times New Roman" w:cs="Times New Roman"/>
          <w:sz w:val="24"/>
        </w:rPr>
        <w:t>South of Britain and more predominantly the South-West had higher population</w:t>
      </w:r>
      <w:r w:rsidR="002625E0">
        <w:rPr>
          <w:rFonts w:ascii="Times New Roman" w:hAnsi="Times New Roman" w:cs="Times New Roman"/>
          <w:sz w:val="24"/>
        </w:rPr>
        <w:t>s</w:t>
      </w:r>
      <w:r w:rsidR="001C1611">
        <w:rPr>
          <w:rFonts w:ascii="Times New Roman" w:hAnsi="Times New Roman" w:cs="Times New Roman"/>
          <w:sz w:val="24"/>
        </w:rPr>
        <w:t xml:space="preserve"> and more cultural influence coming from </w:t>
      </w:r>
      <w:r w:rsidR="005030A1">
        <w:rPr>
          <w:rFonts w:ascii="Times New Roman" w:hAnsi="Times New Roman" w:cs="Times New Roman"/>
          <w:sz w:val="24"/>
        </w:rPr>
        <w:t>Gaul and the continent</w:t>
      </w:r>
      <w:r w:rsidR="00D74CFD">
        <w:rPr>
          <w:rFonts w:ascii="Times New Roman" w:hAnsi="Times New Roman" w:cs="Times New Roman"/>
          <w:sz w:val="24"/>
        </w:rPr>
        <w:t>.</w:t>
      </w:r>
      <w:r w:rsidR="00E31C28">
        <w:rPr>
          <w:rStyle w:val="FootnoteReference"/>
          <w:rFonts w:ascii="Times New Roman" w:hAnsi="Times New Roman" w:cs="Times New Roman"/>
          <w:sz w:val="24"/>
        </w:rPr>
        <w:footnoteReference w:id="76"/>
      </w:r>
      <w:r w:rsidR="005030A1">
        <w:rPr>
          <w:rFonts w:ascii="Times New Roman" w:hAnsi="Times New Roman" w:cs="Times New Roman"/>
          <w:sz w:val="24"/>
        </w:rPr>
        <w:t xml:space="preserve"> </w:t>
      </w:r>
      <w:r w:rsidR="00E31C28">
        <w:rPr>
          <w:rFonts w:ascii="Times New Roman" w:hAnsi="Times New Roman" w:cs="Times New Roman"/>
          <w:sz w:val="24"/>
        </w:rPr>
        <w:t>With larger groupings of people</w:t>
      </w:r>
      <w:r w:rsidR="00A610F0">
        <w:rPr>
          <w:rFonts w:ascii="Times New Roman" w:hAnsi="Times New Roman" w:cs="Times New Roman"/>
          <w:sz w:val="24"/>
        </w:rPr>
        <w:t xml:space="preserve"> there seems to be a trend of opulence and people who are</w:t>
      </w:r>
      <w:r w:rsidR="00E31C28">
        <w:rPr>
          <w:rFonts w:ascii="Times New Roman" w:hAnsi="Times New Roman" w:cs="Times New Roman"/>
          <w:sz w:val="24"/>
        </w:rPr>
        <w:t xml:space="preserve"> able to afford </w:t>
      </w:r>
      <w:r w:rsidR="006610B2">
        <w:rPr>
          <w:rFonts w:ascii="Times New Roman" w:hAnsi="Times New Roman" w:cs="Times New Roman"/>
          <w:sz w:val="24"/>
        </w:rPr>
        <w:t>jewellery</w:t>
      </w:r>
      <w:r w:rsidR="00EC5AEA">
        <w:rPr>
          <w:rFonts w:ascii="Times New Roman" w:hAnsi="Times New Roman" w:cs="Times New Roman"/>
          <w:sz w:val="24"/>
        </w:rPr>
        <w:t xml:space="preserve"> made</w:t>
      </w:r>
      <w:r w:rsidR="006610B2">
        <w:rPr>
          <w:rFonts w:ascii="Times New Roman" w:hAnsi="Times New Roman" w:cs="Times New Roman"/>
          <w:sz w:val="24"/>
        </w:rPr>
        <w:t xml:space="preserve"> of precious metals with </w:t>
      </w:r>
      <w:r w:rsidR="00A610F0">
        <w:rPr>
          <w:rFonts w:ascii="Times New Roman" w:hAnsi="Times New Roman" w:cs="Times New Roman"/>
          <w:sz w:val="24"/>
        </w:rPr>
        <w:t>more complex and intricate designs</w:t>
      </w:r>
      <w:r w:rsidR="006610B2">
        <w:rPr>
          <w:rFonts w:ascii="Times New Roman" w:hAnsi="Times New Roman" w:cs="Times New Roman"/>
          <w:sz w:val="24"/>
        </w:rPr>
        <w:t xml:space="preserve">. As this was occurring well before the </w:t>
      </w:r>
      <w:r w:rsidR="000C4A2A">
        <w:rPr>
          <w:rFonts w:ascii="Times New Roman" w:hAnsi="Times New Roman" w:cs="Times New Roman"/>
          <w:sz w:val="24"/>
        </w:rPr>
        <w:t>Roman</w:t>
      </w:r>
      <w:r w:rsidR="00C71374">
        <w:rPr>
          <w:rFonts w:ascii="Times New Roman" w:hAnsi="Times New Roman" w:cs="Times New Roman"/>
          <w:sz w:val="24"/>
        </w:rPr>
        <w:t xml:space="preserve"> occupation</w:t>
      </w:r>
      <w:r w:rsidR="000C4A2A">
        <w:rPr>
          <w:rFonts w:ascii="Times New Roman" w:hAnsi="Times New Roman" w:cs="Times New Roman"/>
          <w:sz w:val="24"/>
        </w:rPr>
        <w:t xml:space="preserve">, it would be unwise to attribute it to appropriation </w:t>
      </w:r>
      <w:r w:rsidR="00C71374">
        <w:rPr>
          <w:rFonts w:ascii="Times New Roman" w:hAnsi="Times New Roman" w:cs="Times New Roman"/>
          <w:sz w:val="24"/>
        </w:rPr>
        <w:t>of Roman culture.</w:t>
      </w:r>
      <w:r w:rsidR="00A610F0">
        <w:rPr>
          <w:rFonts w:ascii="Times New Roman" w:hAnsi="Times New Roman" w:cs="Times New Roman"/>
          <w:sz w:val="24"/>
        </w:rPr>
        <w:t xml:space="preserve"> </w:t>
      </w:r>
    </w:p>
    <w:p w14:paraId="6A0DB325" w14:textId="275C5284" w:rsidR="006000DC" w:rsidRDefault="006000DC" w:rsidP="006000DC">
      <w:pPr>
        <w:spacing w:line="480" w:lineRule="auto"/>
        <w:jc w:val="both"/>
        <w:rPr>
          <w:rFonts w:ascii="Times New Roman" w:hAnsi="Times New Roman" w:cs="Times New Roman"/>
          <w:sz w:val="24"/>
        </w:rPr>
      </w:pPr>
      <w:r>
        <w:rPr>
          <w:rFonts w:ascii="Times New Roman" w:hAnsi="Times New Roman" w:cs="Times New Roman"/>
          <w:sz w:val="24"/>
        </w:rPr>
        <w:t xml:space="preserve">Throughout my research I have found that the available theories of cultural interaction between Britain and Rome, from the LPRIA to AD 150, are lacking. I propose that a new term </w:t>
      </w:r>
      <w:r w:rsidR="00C37621">
        <w:rPr>
          <w:rFonts w:ascii="Times New Roman" w:hAnsi="Times New Roman" w:cs="Times New Roman"/>
          <w:sz w:val="24"/>
        </w:rPr>
        <w:t xml:space="preserve">must be coined </w:t>
      </w:r>
      <w:r w:rsidR="00F4158D">
        <w:rPr>
          <w:rFonts w:ascii="Times New Roman" w:hAnsi="Times New Roman" w:cs="Times New Roman"/>
          <w:sz w:val="24"/>
        </w:rPr>
        <w:t>for the discussion of</w:t>
      </w:r>
      <w:r w:rsidR="00A82CEA">
        <w:rPr>
          <w:rFonts w:ascii="Times New Roman" w:hAnsi="Times New Roman" w:cs="Times New Roman"/>
          <w:sz w:val="24"/>
        </w:rPr>
        <w:t xml:space="preserve"> the developments and change</w:t>
      </w:r>
      <w:r w:rsidR="00F4158D">
        <w:rPr>
          <w:rFonts w:ascii="Times New Roman" w:hAnsi="Times New Roman" w:cs="Times New Roman"/>
          <w:sz w:val="24"/>
        </w:rPr>
        <w:t>s</w:t>
      </w:r>
      <w:r w:rsidR="00516751">
        <w:rPr>
          <w:rFonts w:ascii="Times New Roman" w:hAnsi="Times New Roman" w:cs="Times New Roman"/>
          <w:sz w:val="24"/>
        </w:rPr>
        <w:t xml:space="preserve"> occurring during this period</w:t>
      </w:r>
      <w:r w:rsidR="00797AC7">
        <w:rPr>
          <w:rFonts w:ascii="Times New Roman" w:hAnsi="Times New Roman" w:cs="Times New Roman"/>
          <w:sz w:val="24"/>
        </w:rPr>
        <w:t xml:space="preserve"> in material culture</w:t>
      </w:r>
      <w:r w:rsidR="00516751">
        <w:rPr>
          <w:rFonts w:ascii="Times New Roman" w:hAnsi="Times New Roman" w:cs="Times New Roman"/>
          <w:sz w:val="24"/>
        </w:rPr>
        <w:t>. One</w:t>
      </w:r>
      <w:r w:rsidR="00A82CEA">
        <w:rPr>
          <w:rFonts w:ascii="Times New Roman" w:hAnsi="Times New Roman" w:cs="Times New Roman"/>
          <w:sz w:val="24"/>
        </w:rPr>
        <w:t xml:space="preserve"> </w:t>
      </w:r>
      <w:r w:rsidR="00D4005F">
        <w:rPr>
          <w:rFonts w:ascii="Times New Roman" w:hAnsi="Times New Roman" w:cs="Times New Roman"/>
          <w:sz w:val="24"/>
        </w:rPr>
        <w:t xml:space="preserve">which incorporates all of the intricacies of the pre-dominance </w:t>
      </w:r>
      <w:r w:rsidR="00C37621">
        <w:rPr>
          <w:rFonts w:ascii="Times New Roman" w:hAnsi="Times New Roman" w:cs="Times New Roman"/>
          <w:sz w:val="24"/>
        </w:rPr>
        <w:t xml:space="preserve">of </w:t>
      </w:r>
      <w:r w:rsidR="00D4005F">
        <w:rPr>
          <w:rFonts w:ascii="Times New Roman" w:hAnsi="Times New Roman" w:cs="Times New Roman"/>
          <w:sz w:val="24"/>
        </w:rPr>
        <w:t xml:space="preserve">native </w:t>
      </w:r>
      <w:r w:rsidR="00C37621">
        <w:rPr>
          <w:rFonts w:ascii="Times New Roman" w:hAnsi="Times New Roman" w:cs="Times New Roman"/>
          <w:sz w:val="24"/>
        </w:rPr>
        <w:t xml:space="preserve">traditions and </w:t>
      </w:r>
      <w:r w:rsidR="00516751">
        <w:rPr>
          <w:rFonts w:ascii="Times New Roman" w:hAnsi="Times New Roman" w:cs="Times New Roman"/>
          <w:sz w:val="24"/>
        </w:rPr>
        <w:t>styles</w:t>
      </w:r>
      <w:r w:rsidR="002625E0">
        <w:rPr>
          <w:rFonts w:ascii="Times New Roman" w:hAnsi="Times New Roman" w:cs="Times New Roman"/>
          <w:sz w:val="24"/>
        </w:rPr>
        <w:t>,</w:t>
      </w:r>
      <w:r w:rsidR="00516751">
        <w:rPr>
          <w:rFonts w:ascii="Times New Roman" w:hAnsi="Times New Roman" w:cs="Times New Roman"/>
          <w:sz w:val="24"/>
        </w:rPr>
        <w:t xml:space="preserve"> with the understanding that </w:t>
      </w:r>
      <w:r w:rsidR="00D81C89">
        <w:rPr>
          <w:rFonts w:ascii="Times New Roman" w:hAnsi="Times New Roman" w:cs="Times New Roman"/>
          <w:sz w:val="24"/>
        </w:rPr>
        <w:t xml:space="preserve">Roman influence seems to be merely a catalyst </w:t>
      </w:r>
      <w:r w:rsidR="003C5639">
        <w:rPr>
          <w:rFonts w:ascii="Times New Roman" w:hAnsi="Times New Roman" w:cs="Times New Roman"/>
          <w:sz w:val="24"/>
        </w:rPr>
        <w:t xml:space="preserve">to the evolution of ornamental </w:t>
      </w:r>
      <w:r w:rsidR="00CD4D89">
        <w:rPr>
          <w:rFonts w:ascii="Times New Roman" w:hAnsi="Times New Roman" w:cs="Times New Roman"/>
          <w:sz w:val="24"/>
        </w:rPr>
        <w:t>items</w:t>
      </w:r>
      <w:r w:rsidR="003C5639">
        <w:rPr>
          <w:rFonts w:ascii="Times New Roman" w:hAnsi="Times New Roman" w:cs="Times New Roman"/>
          <w:sz w:val="24"/>
        </w:rPr>
        <w:t xml:space="preserve">. LPRIA Britain </w:t>
      </w:r>
      <w:r w:rsidR="00D87087">
        <w:rPr>
          <w:rFonts w:ascii="Times New Roman" w:hAnsi="Times New Roman" w:cs="Times New Roman"/>
          <w:sz w:val="24"/>
        </w:rPr>
        <w:t xml:space="preserve">was not isolated from main land </w:t>
      </w:r>
      <w:r w:rsidR="009D6481">
        <w:rPr>
          <w:rFonts w:ascii="Times New Roman" w:hAnsi="Times New Roman" w:cs="Times New Roman"/>
          <w:sz w:val="24"/>
        </w:rPr>
        <w:t xml:space="preserve">Europe, </w:t>
      </w:r>
      <w:r w:rsidR="00D87087">
        <w:rPr>
          <w:rFonts w:ascii="Times New Roman" w:hAnsi="Times New Roman" w:cs="Times New Roman"/>
          <w:sz w:val="24"/>
        </w:rPr>
        <w:t>as we have seen evidenced through pre-existing patterns of development</w:t>
      </w:r>
      <w:r w:rsidR="002625E0">
        <w:rPr>
          <w:rFonts w:ascii="Times New Roman" w:hAnsi="Times New Roman" w:cs="Times New Roman"/>
          <w:sz w:val="24"/>
        </w:rPr>
        <w:t>.</w:t>
      </w:r>
      <w:r w:rsidR="009D6481">
        <w:rPr>
          <w:rFonts w:ascii="Times New Roman" w:hAnsi="Times New Roman" w:cs="Times New Roman"/>
          <w:sz w:val="24"/>
        </w:rPr>
        <w:t xml:space="preserve"> </w:t>
      </w:r>
      <w:r w:rsidR="002625E0">
        <w:rPr>
          <w:rFonts w:ascii="Times New Roman" w:hAnsi="Times New Roman" w:cs="Times New Roman"/>
          <w:sz w:val="24"/>
        </w:rPr>
        <w:t>T</w:t>
      </w:r>
      <w:r w:rsidR="009D6481">
        <w:rPr>
          <w:rFonts w:ascii="Times New Roman" w:hAnsi="Times New Roman" w:cs="Times New Roman"/>
          <w:sz w:val="24"/>
        </w:rPr>
        <w:t>herefore</w:t>
      </w:r>
      <w:r w:rsidR="002625E0">
        <w:rPr>
          <w:rFonts w:ascii="Times New Roman" w:hAnsi="Times New Roman" w:cs="Times New Roman"/>
          <w:sz w:val="24"/>
        </w:rPr>
        <w:t>,</w:t>
      </w:r>
      <w:r w:rsidR="009D6481">
        <w:rPr>
          <w:rFonts w:ascii="Times New Roman" w:hAnsi="Times New Roman" w:cs="Times New Roman"/>
          <w:sz w:val="24"/>
        </w:rPr>
        <w:t xml:space="preserve"> we should not </w:t>
      </w:r>
      <w:r w:rsidR="00553699">
        <w:rPr>
          <w:rFonts w:ascii="Times New Roman" w:hAnsi="Times New Roman" w:cs="Times New Roman"/>
          <w:sz w:val="24"/>
        </w:rPr>
        <w:t>attribute the later developments to the Roman occupation</w:t>
      </w:r>
      <w:r w:rsidR="00D87087">
        <w:rPr>
          <w:rFonts w:ascii="Times New Roman" w:hAnsi="Times New Roman" w:cs="Times New Roman"/>
          <w:sz w:val="24"/>
        </w:rPr>
        <w:t>.</w:t>
      </w:r>
      <w:r w:rsidR="00553699">
        <w:rPr>
          <w:rFonts w:ascii="Times New Roman" w:hAnsi="Times New Roman" w:cs="Times New Roman"/>
          <w:sz w:val="24"/>
        </w:rPr>
        <w:t xml:space="preserve"> </w:t>
      </w:r>
      <w:r w:rsidR="000E19B8">
        <w:rPr>
          <w:rFonts w:ascii="Times New Roman" w:hAnsi="Times New Roman" w:cs="Times New Roman"/>
          <w:sz w:val="24"/>
        </w:rPr>
        <w:t xml:space="preserve">The only true influence Rome had on the development of jewellery production seems to be that </w:t>
      </w:r>
      <w:r w:rsidR="00BE4704">
        <w:rPr>
          <w:rFonts w:ascii="Times New Roman" w:hAnsi="Times New Roman" w:cs="Times New Roman"/>
          <w:sz w:val="24"/>
        </w:rPr>
        <w:t>it sped up the trends already occurring. Thus R</w:t>
      </w:r>
      <w:r w:rsidR="00750128">
        <w:rPr>
          <w:rFonts w:ascii="Times New Roman" w:hAnsi="Times New Roman" w:cs="Times New Roman"/>
          <w:sz w:val="24"/>
        </w:rPr>
        <w:t>omano-British jewellery remains predominantly native</w:t>
      </w:r>
      <w:r w:rsidR="008114E4">
        <w:rPr>
          <w:rFonts w:ascii="Times New Roman" w:hAnsi="Times New Roman" w:cs="Times New Roman"/>
          <w:sz w:val="24"/>
        </w:rPr>
        <w:t>.</w:t>
      </w:r>
    </w:p>
    <w:p w14:paraId="44CA8F7B" w14:textId="46ADD9CB" w:rsidR="00B34908" w:rsidRPr="00020867" w:rsidRDefault="00556A16" w:rsidP="00D25C56">
      <w:pPr>
        <w:spacing w:line="480" w:lineRule="auto"/>
        <w:jc w:val="both"/>
        <w:rPr>
          <w:rFonts w:ascii="Times New Roman" w:hAnsi="Times New Roman" w:cs="Times New Roman"/>
          <w:sz w:val="24"/>
        </w:rPr>
      </w:pPr>
      <w:r>
        <w:rPr>
          <w:rFonts w:ascii="Times New Roman" w:hAnsi="Times New Roman" w:cs="Times New Roman"/>
          <w:sz w:val="24"/>
        </w:rPr>
        <w:t xml:space="preserve">It is possible that a new view should be taken when addressing Britain </w:t>
      </w:r>
      <w:r w:rsidR="00FE0308">
        <w:rPr>
          <w:rFonts w:ascii="Times New Roman" w:hAnsi="Times New Roman" w:cs="Times New Roman"/>
          <w:sz w:val="24"/>
        </w:rPr>
        <w:t xml:space="preserve">during the period of early occupation. One should view </w:t>
      </w:r>
      <w:r w:rsidR="0026280D">
        <w:rPr>
          <w:rFonts w:ascii="Times New Roman" w:hAnsi="Times New Roman" w:cs="Times New Roman"/>
          <w:sz w:val="24"/>
        </w:rPr>
        <w:t>it as a period in history where two ancient societies interacted and shared parts of material culture</w:t>
      </w:r>
      <w:r w:rsidR="009563E5">
        <w:rPr>
          <w:rFonts w:ascii="Times New Roman" w:hAnsi="Times New Roman" w:cs="Times New Roman"/>
          <w:sz w:val="24"/>
        </w:rPr>
        <w:t>. H</w:t>
      </w:r>
      <w:r w:rsidR="0026280D">
        <w:rPr>
          <w:rFonts w:ascii="Times New Roman" w:hAnsi="Times New Roman" w:cs="Times New Roman"/>
          <w:sz w:val="24"/>
        </w:rPr>
        <w:t xml:space="preserve">owever Roman influence should be </w:t>
      </w:r>
      <w:r w:rsidR="00D67B11">
        <w:rPr>
          <w:rFonts w:ascii="Times New Roman" w:hAnsi="Times New Roman" w:cs="Times New Roman"/>
          <w:sz w:val="24"/>
        </w:rPr>
        <w:t xml:space="preserve">seen as having </w:t>
      </w:r>
      <w:r w:rsidR="00EC5AEA">
        <w:rPr>
          <w:rFonts w:ascii="Times New Roman" w:hAnsi="Times New Roman" w:cs="Times New Roman"/>
          <w:sz w:val="24"/>
        </w:rPr>
        <w:t>had more of a ‘</w:t>
      </w:r>
      <w:r w:rsidR="00D67B11">
        <w:rPr>
          <w:rFonts w:ascii="Times New Roman" w:hAnsi="Times New Roman" w:cs="Times New Roman"/>
          <w:sz w:val="24"/>
        </w:rPr>
        <w:t>blanket</w:t>
      </w:r>
      <w:r w:rsidR="00EC5AEA">
        <w:rPr>
          <w:rFonts w:ascii="Times New Roman" w:hAnsi="Times New Roman" w:cs="Times New Roman"/>
          <w:sz w:val="24"/>
        </w:rPr>
        <w:t>’</w:t>
      </w:r>
      <w:r w:rsidR="00D67B11">
        <w:rPr>
          <w:rFonts w:ascii="Times New Roman" w:hAnsi="Times New Roman" w:cs="Times New Roman"/>
          <w:sz w:val="24"/>
        </w:rPr>
        <w:t xml:space="preserve"> affect upon British jewellery production, sitting atop but altering it little. </w:t>
      </w:r>
      <w:r w:rsidR="009D5FCE">
        <w:rPr>
          <w:rFonts w:ascii="Times New Roman" w:hAnsi="Times New Roman" w:cs="Times New Roman"/>
          <w:sz w:val="24"/>
        </w:rPr>
        <w:t xml:space="preserve">The advancements made during this period, could have hypothetically occurred without Roman influence and should </w:t>
      </w:r>
      <w:r w:rsidR="00C15087">
        <w:rPr>
          <w:rFonts w:ascii="Times New Roman" w:hAnsi="Times New Roman" w:cs="Times New Roman"/>
          <w:sz w:val="24"/>
        </w:rPr>
        <w:t xml:space="preserve">be dealt with thusly. To assume that it was </w:t>
      </w:r>
      <w:r w:rsidR="00C15087">
        <w:rPr>
          <w:rFonts w:ascii="Times New Roman" w:hAnsi="Times New Roman" w:cs="Times New Roman"/>
          <w:sz w:val="24"/>
        </w:rPr>
        <w:lastRenderedPageBreak/>
        <w:t>only possible through the appropriation of Roman culture is folly</w:t>
      </w:r>
      <w:r w:rsidR="009563E5">
        <w:rPr>
          <w:rFonts w:ascii="Times New Roman" w:hAnsi="Times New Roman" w:cs="Times New Roman"/>
          <w:sz w:val="24"/>
        </w:rPr>
        <w:t>.</w:t>
      </w:r>
      <w:r w:rsidR="008A0648">
        <w:rPr>
          <w:rFonts w:ascii="Times New Roman" w:hAnsi="Times New Roman" w:cs="Times New Roman"/>
          <w:sz w:val="24"/>
        </w:rPr>
        <w:t xml:space="preserve"> </w:t>
      </w:r>
      <w:r w:rsidR="009563E5">
        <w:rPr>
          <w:rFonts w:ascii="Times New Roman" w:hAnsi="Times New Roman" w:cs="Times New Roman"/>
          <w:sz w:val="24"/>
        </w:rPr>
        <w:t>A</w:t>
      </w:r>
      <w:r w:rsidR="00ED5B35">
        <w:rPr>
          <w:rFonts w:ascii="Times New Roman" w:hAnsi="Times New Roman" w:cs="Times New Roman"/>
          <w:sz w:val="24"/>
        </w:rPr>
        <w:t>lthough</w:t>
      </w:r>
      <w:r w:rsidR="008A0648">
        <w:rPr>
          <w:rFonts w:ascii="Times New Roman" w:hAnsi="Times New Roman" w:cs="Times New Roman"/>
          <w:sz w:val="24"/>
        </w:rPr>
        <w:t xml:space="preserve"> during this period of development Native and Roman cultures should not be treated as mutually </w:t>
      </w:r>
      <w:r w:rsidR="00ED5B35">
        <w:rPr>
          <w:rFonts w:ascii="Times New Roman" w:hAnsi="Times New Roman" w:cs="Times New Roman"/>
          <w:sz w:val="24"/>
        </w:rPr>
        <w:t xml:space="preserve">exclusive, </w:t>
      </w:r>
      <w:r w:rsidR="004A165B">
        <w:rPr>
          <w:rFonts w:ascii="Times New Roman" w:hAnsi="Times New Roman" w:cs="Times New Roman"/>
          <w:sz w:val="24"/>
        </w:rPr>
        <w:t xml:space="preserve">Roman culture should not be presumed to </w:t>
      </w:r>
      <w:r w:rsidR="00264FE6">
        <w:rPr>
          <w:rFonts w:ascii="Times New Roman" w:hAnsi="Times New Roman" w:cs="Times New Roman"/>
          <w:sz w:val="24"/>
        </w:rPr>
        <w:t>supersede</w:t>
      </w:r>
      <w:r w:rsidR="004A165B">
        <w:rPr>
          <w:rFonts w:ascii="Times New Roman" w:hAnsi="Times New Roman" w:cs="Times New Roman"/>
          <w:sz w:val="24"/>
        </w:rPr>
        <w:t xml:space="preserve"> </w:t>
      </w:r>
      <w:r w:rsidR="00264FE6">
        <w:rPr>
          <w:rFonts w:ascii="Times New Roman" w:hAnsi="Times New Roman" w:cs="Times New Roman"/>
          <w:sz w:val="24"/>
        </w:rPr>
        <w:t>the already existing trends of LPRIA Britain.</w:t>
      </w:r>
      <w:r w:rsidR="00B34908">
        <w:rPr>
          <w:rFonts w:ascii="Times New Roman" w:hAnsi="Times New Roman" w:cs="Times New Roman"/>
          <w:sz w:val="28"/>
        </w:rPr>
        <w:br w:type="page"/>
      </w:r>
    </w:p>
    <w:p w14:paraId="03CF915B" w14:textId="3120628B" w:rsidR="00EC1184" w:rsidRPr="00F35442" w:rsidRDefault="00B34908" w:rsidP="00B34908">
      <w:pPr>
        <w:pStyle w:val="Heading1"/>
        <w:rPr>
          <w:rFonts w:ascii="Times New Roman" w:hAnsi="Times New Roman" w:cs="Times New Roman"/>
          <w:color w:val="auto"/>
          <w:sz w:val="28"/>
          <w:u w:val="single"/>
        </w:rPr>
      </w:pPr>
      <w:bookmarkStart w:id="29" w:name="_Toc513621712"/>
      <w:r w:rsidRPr="00F35442">
        <w:rPr>
          <w:rFonts w:ascii="Times New Roman" w:hAnsi="Times New Roman" w:cs="Times New Roman"/>
          <w:color w:val="auto"/>
          <w:sz w:val="28"/>
          <w:u w:val="single"/>
        </w:rPr>
        <w:lastRenderedPageBreak/>
        <w:t>Bibliography:</w:t>
      </w:r>
      <w:bookmarkEnd w:id="29"/>
    </w:p>
    <w:p w14:paraId="42713049" w14:textId="77777777" w:rsidR="002953B7" w:rsidRPr="002953B7" w:rsidRDefault="002953B7" w:rsidP="002953B7"/>
    <w:p w14:paraId="4E7CDE1C" w14:textId="612DB25C" w:rsidR="00B34908" w:rsidRDefault="002953B7" w:rsidP="00B34908">
      <w:pPr>
        <w:keepNext/>
        <w:keepLines/>
        <w:rPr>
          <w:rFonts w:ascii="Times New Roman" w:hAnsi="Times New Roman" w:cs="Times New Roman"/>
          <w:sz w:val="24"/>
          <w:szCs w:val="24"/>
        </w:rPr>
      </w:pPr>
      <w:r w:rsidRPr="002953B7">
        <w:rPr>
          <w:rFonts w:ascii="Times New Roman" w:hAnsi="Times New Roman" w:cs="Times New Roman"/>
          <w:sz w:val="24"/>
          <w:szCs w:val="24"/>
          <w:u w:val="single"/>
        </w:rPr>
        <w:t>Historical Sources</w:t>
      </w:r>
      <w:r>
        <w:rPr>
          <w:rFonts w:ascii="Times New Roman" w:hAnsi="Times New Roman" w:cs="Times New Roman"/>
          <w:sz w:val="24"/>
          <w:szCs w:val="24"/>
        </w:rPr>
        <w:t>:</w:t>
      </w:r>
    </w:p>
    <w:p w14:paraId="566C576B" w14:textId="0B56266E" w:rsidR="002953B7" w:rsidRDefault="002953B7" w:rsidP="00B34908">
      <w:pPr>
        <w:keepNext/>
        <w:keepLines/>
        <w:rPr>
          <w:rFonts w:ascii="Times New Roman" w:hAnsi="Times New Roman" w:cs="Times New Roman"/>
          <w:sz w:val="24"/>
          <w:szCs w:val="24"/>
        </w:rPr>
      </w:pPr>
      <w:r w:rsidRPr="002953B7">
        <w:rPr>
          <w:rFonts w:ascii="Times New Roman" w:hAnsi="Times New Roman" w:cs="Times New Roman"/>
          <w:sz w:val="24"/>
          <w:szCs w:val="24"/>
        </w:rPr>
        <w:t xml:space="preserve">Dio Cassius, </w:t>
      </w:r>
      <w:r w:rsidRPr="002953B7">
        <w:rPr>
          <w:rFonts w:ascii="Times New Roman" w:hAnsi="Times New Roman" w:cs="Times New Roman"/>
          <w:i/>
          <w:sz w:val="24"/>
          <w:szCs w:val="24"/>
        </w:rPr>
        <w:t>Roman history</w:t>
      </w:r>
      <w:r w:rsidRPr="002953B7">
        <w:rPr>
          <w:rFonts w:ascii="Times New Roman" w:hAnsi="Times New Roman" w:cs="Times New Roman"/>
          <w:sz w:val="24"/>
          <w:szCs w:val="24"/>
        </w:rPr>
        <w:t>. E, Carry (trans) 1955. London: William Heinemann LTD. Book LIX PP. 260-365</w:t>
      </w:r>
    </w:p>
    <w:p w14:paraId="030D0F80" w14:textId="77777777" w:rsidR="002953B7" w:rsidRDefault="002953B7" w:rsidP="00B34908">
      <w:pPr>
        <w:keepNext/>
        <w:keepLines/>
        <w:rPr>
          <w:rFonts w:ascii="Times New Roman" w:hAnsi="Times New Roman" w:cs="Times New Roman"/>
          <w:sz w:val="24"/>
          <w:szCs w:val="24"/>
        </w:rPr>
      </w:pPr>
    </w:p>
    <w:p w14:paraId="277F9938" w14:textId="4D8D1638" w:rsidR="002953B7" w:rsidRDefault="002953B7" w:rsidP="00B34908">
      <w:pPr>
        <w:keepNext/>
        <w:keepLines/>
        <w:rPr>
          <w:rFonts w:ascii="Times New Roman" w:hAnsi="Times New Roman" w:cs="Times New Roman"/>
          <w:sz w:val="24"/>
          <w:szCs w:val="24"/>
        </w:rPr>
      </w:pPr>
      <w:r w:rsidRPr="002953B7">
        <w:rPr>
          <w:rFonts w:ascii="Times New Roman" w:hAnsi="Times New Roman" w:cs="Times New Roman"/>
          <w:sz w:val="24"/>
          <w:szCs w:val="24"/>
          <w:u w:val="single"/>
        </w:rPr>
        <w:t>Modern Scholarship</w:t>
      </w:r>
      <w:r>
        <w:rPr>
          <w:rFonts w:ascii="Times New Roman" w:hAnsi="Times New Roman" w:cs="Times New Roman"/>
          <w:sz w:val="24"/>
          <w:szCs w:val="24"/>
        </w:rPr>
        <w:t>:</w:t>
      </w:r>
    </w:p>
    <w:p w14:paraId="65FC7DDD" w14:textId="7A316A0C"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Bird. J. (2004). “Two Hairpins from Surrey”. Society for the promotion of Roman </w:t>
      </w:r>
      <w:r w:rsidR="005E6195">
        <w:rPr>
          <w:rFonts w:ascii="Times New Roman" w:hAnsi="Times New Roman" w:cs="Times New Roman"/>
          <w:sz w:val="24"/>
          <w:szCs w:val="24"/>
        </w:rPr>
        <w:t>S</w:t>
      </w:r>
      <w:r w:rsidRPr="00B34908">
        <w:rPr>
          <w:rFonts w:ascii="Times New Roman" w:hAnsi="Times New Roman" w:cs="Times New Roman"/>
          <w:sz w:val="24"/>
          <w:szCs w:val="24"/>
        </w:rPr>
        <w:t xml:space="preserve">tudies. </w:t>
      </w:r>
      <w:hyperlink r:id="rId20" w:history="1">
        <w:r w:rsidRPr="00B34908">
          <w:rPr>
            <w:rStyle w:val="Hyperlink"/>
            <w:rFonts w:ascii="Times New Roman" w:hAnsi="Times New Roman" w:cs="Times New Roman"/>
            <w:sz w:val="24"/>
            <w:szCs w:val="24"/>
          </w:rPr>
          <w:t>www.jstor.org/stable/4128628</w:t>
        </w:r>
      </w:hyperlink>
      <w:r w:rsidRPr="00B34908">
        <w:rPr>
          <w:rFonts w:ascii="Times New Roman" w:hAnsi="Times New Roman" w:cs="Times New Roman"/>
          <w:sz w:val="24"/>
          <w:szCs w:val="24"/>
        </w:rPr>
        <w:t>.</w:t>
      </w:r>
    </w:p>
    <w:p w14:paraId="1B8B1F28" w14:textId="587C053C" w:rsidR="0054340C" w:rsidRDefault="0054340C" w:rsidP="00B34908">
      <w:pPr>
        <w:rPr>
          <w:rFonts w:ascii="Times New Roman" w:hAnsi="Times New Roman" w:cs="Times New Roman"/>
          <w:sz w:val="24"/>
          <w:szCs w:val="24"/>
        </w:rPr>
      </w:pPr>
      <w:r>
        <w:rPr>
          <w:rFonts w:ascii="Times New Roman" w:hAnsi="Times New Roman" w:cs="Times New Roman"/>
          <w:sz w:val="24"/>
          <w:szCs w:val="24"/>
        </w:rPr>
        <w:t>Brown. R. A. (</w:t>
      </w:r>
      <w:r w:rsidR="00675F7F">
        <w:rPr>
          <w:rFonts w:ascii="Times New Roman" w:hAnsi="Times New Roman" w:cs="Times New Roman"/>
          <w:sz w:val="24"/>
          <w:szCs w:val="24"/>
        </w:rPr>
        <w:t>1986). “</w:t>
      </w:r>
      <w:r w:rsidR="00675F7F" w:rsidRPr="00675F7F">
        <w:rPr>
          <w:rFonts w:ascii="Times New Roman" w:hAnsi="Times New Roman" w:cs="Times New Roman"/>
          <w:sz w:val="24"/>
          <w:szCs w:val="24"/>
        </w:rPr>
        <w:t>The Iron Age and Romano-British Settlement at Woodcock Hall, Saham Toney, Norfolk</w:t>
      </w:r>
      <w:r w:rsidR="00675F7F">
        <w:rPr>
          <w:rFonts w:ascii="Times New Roman" w:hAnsi="Times New Roman" w:cs="Times New Roman"/>
          <w:sz w:val="24"/>
          <w:szCs w:val="24"/>
        </w:rPr>
        <w:t xml:space="preserve">” </w:t>
      </w:r>
      <w:r w:rsidR="00271F26" w:rsidRPr="00271F26">
        <w:rPr>
          <w:rFonts w:ascii="Times New Roman" w:hAnsi="Times New Roman" w:cs="Times New Roman"/>
          <w:sz w:val="24"/>
          <w:szCs w:val="24"/>
        </w:rPr>
        <w:t>Society for the Promotion of Roman Studies</w:t>
      </w:r>
      <w:r w:rsidR="00271F26">
        <w:rPr>
          <w:rFonts w:ascii="Times New Roman" w:hAnsi="Times New Roman" w:cs="Times New Roman"/>
          <w:sz w:val="24"/>
          <w:szCs w:val="24"/>
        </w:rPr>
        <w:t xml:space="preserve">. </w:t>
      </w:r>
      <w:hyperlink r:id="rId21" w:history="1">
        <w:r w:rsidR="00271F26" w:rsidRPr="00F470D3">
          <w:rPr>
            <w:rStyle w:val="Hyperlink"/>
            <w:rFonts w:ascii="Times New Roman" w:hAnsi="Times New Roman" w:cs="Times New Roman"/>
            <w:sz w:val="24"/>
            <w:szCs w:val="24"/>
          </w:rPr>
          <w:t>http://www.jstor.org.ezproxy.uwtsd.ac.uk/stable/pdf/526539.pdf?refreqid=excelsior:48a72a07ec28f893e1eae2679856239b</w:t>
        </w:r>
      </w:hyperlink>
      <w:r w:rsidR="00271F26">
        <w:rPr>
          <w:rFonts w:ascii="Times New Roman" w:hAnsi="Times New Roman" w:cs="Times New Roman"/>
          <w:sz w:val="24"/>
          <w:szCs w:val="24"/>
        </w:rPr>
        <w:t xml:space="preserve">. </w:t>
      </w:r>
    </w:p>
    <w:p w14:paraId="227573EF" w14:textId="2B529E2E"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Burnham. B. C. (1995). “Celts and Romans. Towards a Romano-Celtic society.” In M. J. Green (ed.), “The Celtic World.” London: Routledge. </w:t>
      </w:r>
    </w:p>
    <w:p w14:paraId="14CE05BA" w14:textId="648A1B2F" w:rsidR="00725C84" w:rsidRDefault="00725C84" w:rsidP="001E5EB7">
      <w:pPr>
        <w:spacing w:line="480" w:lineRule="auto"/>
        <w:rPr>
          <w:rFonts w:ascii="Times New Roman" w:hAnsi="Times New Roman" w:cs="Times New Roman"/>
          <w:sz w:val="24"/>
          <w:szCs w:val="24"/>
        </w:rPr>
      </w:pPr>
      <w:r w:rsidRPr="00725C84">
        <w:rPr>
          <w:rFonts w:ascii="Times New Roman" w:hAnsi="Times New Roman" w:cs="Times New Roman"/>
          <w:sz w:val="24"/>
          <w:szCs w:val="24"/>
        </w:rPr>
        <w:t>B</w:t>
      </w:r>
      <w:r w:rsidR="00A05BB0">
        <w:rPr>
          <w:rFonts w:ascii="Times New Roman" w:hAnsi="Times New Roman" w:cs="Times New Roman"/>
          <w:sz w:val="24"/>
          <w:szCs w:val="24"/>
        </w:rPr>
        <w:t>urnham</w:t>
      </w:r>
      <w:r>
        <w:rPr>
          <w:rFonts w:ascii="Times New Roman" w:hAnsi="Times New Roman" w:cs="Times New Roman"/>
          <w:sz w:val="24"/>
          <w:szCs w:val="24"/>
        </w:rPr>
        <w:t>.</w:t>
      </w:r>
      <w:r w:rsidRPr="00725C84">
        <w:rPr>
          <w:rFonts w:ascii="Times New Roman" w:hAnsi="Times New Roman" w:cs="Times New Roman"/>
          <w:sz w:val="24"/>
          <w:szCs w:val="24"/>
        </w:rPr>
        <w:t xml:space="preserve"> B.C., H</w:t>
      </w:r>
      <w:r w:rsidR="00A05BB0">
        <w:rPr>
          <w:rFonts w:ascii="Times New Roman" w:hAnsi="Times New Roman" w:cs="Times New Roman"/>
          <w:sz w:val="24"/>
          <w:szCs w:val="24"/>
        </w:rPr>
        <w:t>unter</w:t>
      </w:r>
      <w:r>
        <w:rPr>
          <w:rFonts w:ascii="Times New Roman" w:hAnsi="Times New Roman" w:cs="Times New Roman"/>
          <w:sz w:val="24"/>
          <w:szCs w:val="24"/>
        </w:rPr>
        <w:t>. F</w:t>
      </w:r>
      <w:r w:rsidRPr="00725C84">
        <w:rPr>
          <w:rFonts w:ascii="Times New Roman" w:hAnsi="Times New Roman" w:cs="Times New Roman"/>
          <w:sz w:val="24"/>
          <w:szCs w:val="24"/>
        </w:rPr>
        <w:t>, B</w:t>
      </w:r>
      <w:r w:rsidR="00A05BB0">
        <w:rPr>
          <w:rFonts w:ascii="Times New Roman" w:hAnsi="Times New Roman" w:cs="Times New Roman"/>
          <w:sz w:val="24"/>
          <w:szCs w:val="24"/>
        </w:rPr>
        <w:t>ooth</w:t>
      </w:r>
      <w:r>
        <w:rPr>
          <w:rFonts w:ascii="Times New Roman" w:hAnsi="Times New Roman" w:cs="Times New Roman"/>
          <w:sz w:val="24"/>
          <w:szCs w:val="24"/>
        </w:rPr>
        <w:t>. P</w:t>
      </w:r>
      <w:r w:rsidRPr="00725C84">
        <w:rPr>
          <w:rFonts w:ascii="Times New Roman" w:hAnsi="Times New Roman" w:cs="Times New Roman"/>
          <w:sz w:val="24"/>
          <w:szCs w:val="24"/>
        </w:rPr>
        <w:t>, W</w:t>
      </w:r>
      <w:r w:rsidR="00A05BB0">
        <w:rPr>
          <w:rFonts w:ascii="Times New Roman" w:hAnsi="Times New Roman" w:cs="Times New Roman"/>
          <w:sz w:val="24"/>
          <w:szCs w:val="24"/>
        </w:rPr>
        <w:t>orrell</w:t>
      </w:r>
      <w:r>
        <w:rPr>
          <w:rFonts w:ascii="Times New Roman" w:hAnsi="Times New Roman" w:cs="Times New Roman"/>
          <w:sz w:val="24"/>
          <w:szCs w:val="24"/>
        </w:rPr>
        <w:t>.</w:t>
      </w:r>
      <w:r w:rsidR="006D3C53">
        <w:rPr>
          <w:rFonts w:ascii="Times New Roman" w:hAnsi="Times New Roman" w:cs="Times New Roman"/>
          <w:sz w:val="24"/>
          <w:szCs w:val="24"/>
        </w:rPr>
        <w:t xml:space="preserve"> </w:t>
      </w:r>
      <w:r>
        <w:rPr>
          <w:rFonts w:ascii="Times New Roman" w:hAnsi="Times New Roman" w:cs="Times New Roman"/>
          <w:sz w:val="24"/>
          <w:szCs w:val="24"/>
        </w:rPr>
        <w:t xml:space="preserve">S, </w:t>
      </w:r>
      <w:r w:rsidRPr="00725C84">
        <w:rPr>
          <w:rFonts w:ascii="Times New Roman" w:hAnsi="Times New Roman" w:cs="Times New Roman"/>
          <w:sz w:val="24"/>
          <w:szCs w:val="24"/>
        </w:rPr>
        <w:t>T</w:t>
      </w:r>
      <w:r w:rsidR="006D3C53">
        <w:rPr>
          <w:rFonts w:ascii="Times New Roman" w:hAnsi="Times New Roman" w:cs="Times New Roman"/>
          <w:sz w:val="24"/>
          <w:szCs w:val="24"/>
        </w:rPr>
        <w:t>omlin</w:t>
      </w:r>
      <w:r>
        <w:rPr>
          <w:rFonts w:ascii="Times New Roman" w:hAnsi="Times New Roman" w:cs="Times New Roman"/>
          <w:sz w:val="24"/>
          <w:szCs w:val="24"/>
        </w:rPr>
        <w:t xml:space="preserve">. </w:t>
      </w:r>
      <w:r w:rsidRPr="00725C84">
        <w:rPr>
          <w:rFonts w:ascii="Times New Roman" w:hAnsi="Times New Roman" w:cs="Times New Roman"/>
          <w:sz w:val="24"/>
          <w:szCs w:val="24"/>
        </w:rPr>
        <w:t>R.S.O.</w:t>
      </w:r>
      <w:r w:rsidR="001E5EB7">
        <w:rPr>
          <w:rFonts w:ascii="Times New Roman" w:hAnsi="Times New Roman" w:cs="Times New Roman"/>
          <w:sz w:val="24"/>
          <w:szCs w:val="24"/>
        </w:rPr>
        <w:t xml:space="preserve"> (200</w:t>
      </w:r>
      <w:r w:rsidR="006D3C53">
        <w:rPr>
          <w:rFonts w:ascii="Times New Roman" w:hAnsi="Times New Roman" w:cs="Times New Roman"/>
          <w:sz w:val="24"/>
          <w:szCs w:val="24"/>
        </w:rPr>
        <w:t>7</w:t>
      </w:r>
      <w:r w:rsidR="001E5EB7">
        <w:rPr>
          <w:rFonts w:ascii="Times New Roman" w:hAnsi="Times New Roman" w:cs="Times New Roman"/>
          <w:sz w:val="24"/>
          <w:szCs w:val="24"/>
        </w:rPr>
        <w:t xml:space="preserve">). </w:t>
      </w:r>
      <w:r w:rsidR="006D3C53">
        <w:rPr>
          <w:rFonts w:ascii="Times New Roman" w:hAnsi="Times New Roman" w:cs="Times New Roman"/>
          <w:sz w:val="24"/>
          <w:szCs w:val="24"/>
        </w:rPr>
        <w:t>“</w:t>
      </w:r>
      <w:r w:rsidR="0066772A" w:rsidRPr="0066772A">
        <w:rPr>
          <w:rFonts w:ascii="Times New Roman" w:hAnsi="Times New Roman" w:cs="Times New Roman"/>
          <w:sz w:val="24"/>
          <w:szCs w:val="24"/>
        </w:rPr>
        <w:t>Roman Britain in 2007</w:t>
      </w:r>
      <w:r w:rsidR="0066772A">
        <w:rPr>
          <w:rFonts w:ascii="Times New Roman" w:hAnsi="Times New Roman" w:cs="Times New Roman"/>
          <w:sz w:val="24"/>
          <w:szCs w:val="24"/>
        </w:rPr>
        <w:t xml:space="preserve">”. </w:t>
      </w:r>
      <w:r w:rsidR="0066772A" w:rsidRPr="0066772A">
        <w:rPr>
          <w:rFonts w:ascii="Times New Roman" w:hAnsi="Times New Roman" w:cs="Times New Roman"/>
          <w:sz w:val="24"/>
          <w:szCs w:val="24"/>
        </w:rPr>
        <w:t>Society for the Promotion of Roman Studies</w:t>
      </w:r>
      <w:r w:rsidR="0066772A">
        <w:rPr>
          <w:rFonts w:ascii="Times New Roman" w:hAnsi="Times New Roman" w:cs="Times New Roman"/>
          <w:sz w:val="24"/>
          <w:szCs w:val="24"/>
        </w:rPr>
        <w:t xml:space="preserve">. </w:t>
      </w:r>
      <w:hyperlink r:id="rId22" w:history="1">
        <w:r w:rsidR="00A05BB0" w:rsidRPr="00F470D3">
          <w:rPr>
            <w:rStyle w:val="Hyperlink"/>
            <w:rFonts w:ascii="Times New Roman" w:hAnsi="Times New Roman" w:cs="Times New Roman"/>
            <w:sz w:val="24"/>
            <w:szCs w:val="24"/>
          </w:rPr>
          <w:t>http://www.jstor.org.ezproxy.uwtsd.ac.uk/stable/pdf/27793203.pdf?refreqid=excelsior%3A4596bc31d9feb24c973db04da02ca443</w:t>
        </w:r>
      </w:hyperlink>
      <w:r w:rsidR="00A05BB0">
        <w:rPr>
          <w:rFonts w:ascii="Times New Roman" w:hAnsi="Times New Roman" w:cs="Times New Roman"/>
          <w:sz w:val="24"/>
          <w:szCs w:val="24"/>
        </w:rPr>
        <w:t xml:space="preserve">. </w:t>
      </w:r>
    </w:p>
    <w:p w14:paraId="0EED59D7" w14:textId="0811253B"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Champion. S. (1995). “Jewellery and adornment.” In M. J. Green (ed.), “The Celtic World.” London: Routledge. </w:t>
      </w:r>
    </w:p>
    <w:p w14:paraId="7D6EA355" w14:textId="40303BAD" w:rsidR="005112C9" w:rsidRPr="005112C9" w:rsidRDefault="005112C9" w:rsidP="00B34908">
      <w:pPr>
        <w:rPr>
          <w:rFonts w:ascii="Times New Roman" w:hAnsi="Times New Roman" w:cs="Times New Roman"/>
          <w:sz w:val="24"/>
          <w:szCs w:val="24"/>
        </w:rPr>
      </w:pPr>
      <w:r>
        <w:rPr>
          <w:rFonts w:ascii="Times New Roman" w:hAnsi="Times New Roman" w:cs="Times New Roman"/>
          <w:sz w:val="24"/>
          <w:szCs w:val="24"/>
        </w:rPr>
        <w:t>Cunliffe. B. (1983). “Danebury, Anatomy of an Iron Age Hillfort.” London: B T Batsford LTD.</w:t>
      </w:r>
    </w:p>
    <w:p w14:paraId="429C418E" w14:textId="313F8CE3"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Green. M. (1981). “Model objects from the military areas of Roman Britain.” Society for the promotion of Roman </w:t>
      </w:r>
      <w:r w:rsidR="005E6195">
        <w:rPr>
          <w:rFonts w:ascii="Times New Roman" w:hAnsi="Times New Roman" w:cs="Times New Roman"/>
          <w:sz w:val="24"/>
          <w:szCs w:val="24"/>
        </w:rPr>
        <w:t>S</w:t>
      </w:r>
      <w:r w:rsidRPr="00B34908">
        <w:rPr>
          <w:rFonts w:ascii="Times New Roman" w:hAnsi="Times New Roman" w:cs="Times New Roman"/>
          <w:sz w:val="24"/>
          <w:szCs w:val="24"/>
        </w:rPr>
        <w:t xml:space="preserve">tudies. </w:t>
      </w:r>
      <w:hyperlink r:id="rId23" w:history="1">
        <w:r w:rsidRPr="00B34908">
          <w:rPr>
            <w:rStyle w:val="Hyperlink"/>
            <w:rFonts w:ascii="Times New Roman" w:hAnsi="Times New Roman" w:cs="Times New Roman"/>
            <w:sz w:val="24"/>
            <w:szCs w:val="24"/>
          </w:rPr>
          <w:t>www.jstor.org/stable/526250</w:t>
        </w:r>
      </w:hyperlink>
      <w:r w:rsidRPr="00B34908">
        <w:rPr>
          <w:rFonts w:ascii="Times New Roman" w:hAnsi="Times New Roman" w:cs="Times New Roman"/>
          <w:sz w:val="24"/>
          <w:szCs w:val="24"/>
        </w:rPr>
        <w:t xml:space="preserve">. </w:t>
      </w:r>
    </w:p>
    <w:p w14:paraId="1A2C6650" w14:textId="18EAA1C2" w:rsidR="00CF171F" w:rsidRDefault="00CF171F" w:rsidP="00B34908">
      <w:pPr>
        <w:rPr>
          <w:rFonts w:ascii="Times New Roman" w:hAnsi="Times New Roman" w:cs="Times New Roman"/>
          <w:sz w:val="24"/>
          <w:szCs w:val="24"/>
        </w:rPr>
      </w:pPr>
      <w:r>
        <w:rPr>
          <w:rFonts w:ascii="Times New Roman" w:hAnsi="Times New Roman" w:cs="Times New Roman"/>
          <w:sz w:val="24"/>
          <w:szCs w:val="24"/>
        </w:rPr>
        <w:t>Haeussler</w:t>
      </w:r>
      <w:r w:rsidR="00883EEF">
        <w:rPr>
          <w:rFonts w:ascii="Times New Roman" w:hAnsi="Times New Roman" w:cs="Times New Roman"/>
          <w:sz w:val="24"/>
          <w:szCs w:val="24"/>
        </w:rPr>
        <w:t xml:space="preserve">. R. (2013). “Becoming Roman? Diverging Identities and Experiences in North-West </w:t>
      </w:r>
      <w:r w:rsidR="00ED7807">
        <w:rPr>
          <w:rFonts w:ascii="Times New Roman" w:hAnsi="Times New Roman" w:cs="Times New Roman"/>
          <w:sz w:val="24"/>
          <w:szCs w:val="24"/>
        </w:rPr>
        <w:t xml:space="preserve">Italy.” New York: Routeledge. </w:t>
      </w:r>
    </w:p>
    <w:p w14:paraId="3B2A8BD4" w14:textId="46C33448" w:rsidR="00C8690C" w:rsidRDefault="00C8690C" w:rsidP="00B34908">
      <w:pPr>
        <w:rPr>
          <w:rFonts w:ascii="Times New Roman" w:hAnsi="Times New Roman" w:cs="Times New Roman"/>
          <w:sz w:val="24"/>
          <w:szCs w:val="24"/>
        </w:rPr>
      </w:pPr>
      <w:r>
        <w:rPr>
          <w:rFonts w:ascii="Times New Roman" w:hAnsi="Times New Roman" w:cs="Times New Roman"/>
          <w:sz w:val="24"/>
          <w:szCs w:val="24"/>
        </w:rPr>
        <w:t xml:space="preserve">Haig-Brown. </w:t>
      </w:r>
      <w:r w:rsidR="006445F4">
        <w:rPr>
          <w:rFonts w:ascii="Times New Roman" w:hAnsi="Times New Roman" w:cs="Times New Roman"/>
          <w:sz w:val="24"/>
          <w:szCs w:val="24"/>
        </w:rPr>
        <w:t>C. (2010). “</w:t>
      </w:r>
      <w:r w:rsidR="006445F4" w:rsidRPr="006445F4">
        <w:rPr>
          <w:rFonts w:ascii="Times New Roman" w:hAnsi="Times New Roman" w:cs="Times New Roman"/>
          <w:sz w:val="24"/>
          <w:szCs w:val="24"/>
        </w:rPr>
        <w:t>Indigenous Thought, Appropriation, and Non-Aboriginal People</w:t>
      </w:r>
      <w:r w:rsidR="006445F4">
        <w:rPr>
          <w:rFonts w:ascii="Times New Roman" w:hAnsi="Times New Roman" w:cs="Times New Roman"/>
          <w:sz w:val="24"/>
          <w:szCs w:val="24"/>
        </w:rPr>
        <w:t>.”</w:t>
      </w:r>
      <w:r w:rsidR="00CB7677">
        <w:rPr>
          <w:rFonts w:ascii="Times New Roman" w:hAnsi="Times New Roman" w:cs="Times New Roman"/>
          <w:sz w:val="24"/>
          <w:szCs w:val="24"/>
        </w:rPr>
        <w:t xml:space="preserve"> </w:t>
      </w:r>
      <w:r w:rsidR="004C4D6D" w:rsidRPr="004C4D6D">
        <w:rPr>
          <w:rFonts w:ascii="Times New Roman" w:hAnsi="Times New Roman" w:cs="Times New Roman"/>
          <w:sz w:val="24"/>
          <w:szCs w:val="24"/>
        </w:rPr>
        <w:t>Canadian Society for the Study of Education</w:t>
      </w:r>
      <w:r w:rsidR="004C4D6D">
        <w:rPr>
          <w:rFonts w:ascii="Times New Roman" w:hAnsi="Times New Roman" w:cs="Times New Roman"/>
          <w:sz w:val="24"/>
          <w:szCs w:val="24"/>
        </w:rPr>
        <w:t xml:space="preserve">. </w:t>
      </w:r>
      <w:hyperlink r:id="rId24" w:history="1">
        <w:r w:rsidR="00A523F9" w:rsidRPr="00F470D3">
          <w:rPr>
            <w:rStyle w:val="Hyperlink"/>
            <w:rFonts w:ascii="Times New Roman" w:hAnsi="Times New Roman" w:cs="Times New Roman"/>
            <w:sz w:val="24"/>
            <w:szCs w:val="24"/>
          </w:rPr>
          <w:t>http://www.jstor.org.ezproxy.uwtsd.ac.uk/stable/pdf/canajeducrevucan.33.4.925.pdf?refreqid=excelsior%3A52064a14e68d23e256629dd1dcaa229d</w:t>
        </w:r>
      </w:hyperlink>
      <w:r w:rsidR="00A523F9">
        <w:rPr>
          <w:rFonts w:ascii="Times New Roman" w:hAnsi="Times New Roman" w:cs="Times New Roman"/>
          <w:sz w:val="24"/>
          <w:szCs w:val="24"/>
        </w:rPr>
        <w:t xml:space="preserve">. </w:t>
      </w:r>
    </w:p>
    <w:p w14:paraId="2CEF846C" w14:textId="170F3ECD" w:rsidR="001B614C" w:rsidRDefault="001B614C" w:rsidP="00B34908">
      <w:pPr>
        <w:rPr>
          <w:rFonts w:ascii="Times New Roman" w:hAnsi="Times New Roman" w:cs="Times New Roman"/>
          <w:sz w:val="24"/>
          <w:szCs w:val="24"/>
        </w:rPr>
      </w:pPr>
      <w:r>
        <w:rPr>
          <w:rFonts w:ascii="Times New Roman" w:hAnsi="Times New Roman" w:cs="Times New Roman"/>
          <w:sz w:val="24"/>
          <w:szCs w:val="24"/>
        </w:rPr>
        <w:t>Haverfield. F. (1923). “The Romanization of Roman Britain.” Oxford: The Clarendon Press.</w:t>
      </w:r>
    </w:p>
    <w:p w14:paraId="7F8BC41E" w14:textId="1412B67D"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Henig. M. (1997). “American journal of archaeology.” American journal of archaeology, Vol. 101. No 4. </w:t>
      </w:r>
      <w:hyperlink r:id="rId25" w:history="1">
        <w:r w:rsidRPr="00B34908">
          <w:rPr>
            <w:rStyle w:val="Hyperlink"/>
            <w:rFonts w:ascii="Times New Roman" w:hAnsi="Times New Roman" w:cs="Times New Roman"/>
            <w:sz w:val="24"/>
            <w:szCs w:val="24"/>
          </w:rPr>
          <w:t>www.jstor.org/stable/506863</w:t>
        </w:r>
      </w:hyperlink>
      <w:r w:rsidRPr="00B34908">
        <w:rPr>
          <w:rFonts w:ascii="Times New Roman" w:hAnsi="Times New Roman" w:cs="Times New Roman"/>
          <w:sz w:val="24"/>
          <w:szCs w:val="24"/>
        </w:rPr>
        <w:t>.</w:t>
      </w:r>
    </w:p>
    <w:p w14:paraId="175DF94D" w14:textId="77777777"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lastRenderedPageBreak/>
        <w:t>Hingley. R. (2005). “Globalizing Roman Culture. Unity, diversity and empire.” London: Routledge Taylor and Francis Group.</w:t>
      </w:r>
    </w:p>
    <w:p w14:paraId="552BBB8D" w14:textId="160AEA58" w:rsidR="00E751CC" w:rsidRDefault="00E751CC" w:rsidP="00B34908">
      <w:pPr>
        <w:rPr>
          <w:rFonts w:ascii="Times New Roman" w:hAnsi="Times New Roman" w:cs="Times New Roman"/>
          <w:sz w:val="24"/>
          <w:szCs w:val="24"/>
        </w:rPr>
      </w:pPr>
      <w:r w:rsidRPr="00B34908">
        <w:rPr>
          <w:rFonts w:ascii="Times New Roman" w:hAnsi="Times New Roman" w:cs="Times New Roman"/>
          <w:sz w:val="24"/>
          <w:szCs w:val="24"/>
        </w:rPr>
        <w:t>Johns. C. (2002). “Centralization or Dispersal? Archaeological collections in museums.” In M. Aldhouse-Green, P. Webster (eds.), “Artefacts and archaeology. Aspects of the Celtic and Roman world.” Cardiff: University of Wales press.</w:t>
      </w:r>
    </w:p>
    <w:p w14:paraId="6D804AC8" w14:textId="4024252F" w:rsidR="00E751CC" w:rsidRDefault="00E751CC" w:rsidP="00B34908">
      <w:pPr>
        <w:rPr>
          <w:rFonts w:ascii="Times New Roman" w:hAnsi="Times New Roman" w:cs="Times New Roman"/>
          <w:sz w:val="24"/>
          <w:szCs w:val="24"/>
        </w:rPr>
      </w:pPr>
      <w:r w:rsidRPr="00B34908">
        <w:rPr>
          <w:rFonts w:ascii="Times New Roman" w:hAnsi="Times New Roman" w:cs="Times New Roman"/>
          <w:sz w:val="24"/>
          <w:szCs w:val="24"/>
        </w:rPr>
        <w:t>Johns. C. (1997). “The Snettisham Roman Jeweller’s Hoard.” London: British Museum Press.</w:t>
      </w:r>
    </w:p>
    <w:p w14:paraId="0B756484" w14:textId="60D47CDE" w:rsid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Johns. C.</w:t>
      </w:r>
      <w:r w:rsidR="003C5053">
        <w:rPr>
          <w:rFonts w:ascii="Times New Roman" w:hAnsi="Times New Roman" w:cs="Times New Roman"/>
          <w:sz w:val="24"/>
          <w:szCs w:val="24"/>
        </w:rPr>
        <w:t xml:space="preserve"> </w:t>
      </w:r>
      <w:r w:rsidRPr="00B34908">
        <w:rPr>
          <w:rFonts w:ascii="Times New Roman" w:hAnsi="Times New Roman" w:cs="Times New Roman"/>
          <w:sz w:val="24"/>
          <w:szCs w:val="24"/>
        </w:rPr>
        <w:t>(1996</w:t>
      </w:r>
      <w:r w:rsidR="007D1897">
        <w:rPr>
          <w:rFonts w:ascii="Times New Roman" w:hAnsi="Times New Roman" w:cs="Times New Roman"/>
          <w:sz w:val="24"/>
          <w:szCs w:val="24"/>
        </w:rPr>
        <w:t>a</w:t>
      </w:r>
      <w:r w:rsidRPr="00B34908">
        <w:rPr>
          <w:rFonts w:ascii="Times New Roman" w:hAnsi="Times New Roman" w:cs="Times New Roman"/>
          <w:sz w:val="24"/>
          <w:szCs w:val="24"/>
        </w:rPr>
        <w:t>). “The jewellery of Roman Britain. Celtic and Classical Traditions.” London: UCL press limited.</w:t>
      </w:r>
    </w:p>
    <w:p w14:paraId="52C732E1" w14:textId="3EF7C099" w:rsidR="007D1897" w:rsidRPr="00B34908" w:rsidRDefault="007D1897" w:rsidP="007D1897">
      <w:pPr>
        <w:rPr>
          <w:rFonts w:ascii="Times New Roman" w:hAnsi="Times New Roman" w:cs="Times New Roman"/>
          <w:sz w:val="24"/>
          <w:szCs w:val="24"/>
        </w:rPr>
      </w:pPr>
      <w:r>
        <w:rPr>
          <w:rFonts w:ascii="Times New Roman" w:hAnsi="Times New Roman" w:cs="Times New Roman"/>
          <w:sz w:val="24"/>
          <w:szCs w:val="24"/>
        </w:rPr>
        <w:t xml:space="preserve">Johns. C. (1996b). “The Classification and Interpretation of Romano-British Treasures.” Society for the Promotion of Roman Studies. </w:t>
      </w:r>
      <w:hyperlink r:id="rId26" w:history="1">
        <w:r w:rsidRPr="009830A7">
          <w:rPr>
            <w:rStyle w:val="Hyperlink"/>
            <w:rFonts w:ascii="Times New Roman" w:hAnsi="Times New Roman" w:cs="Times New Roman"/>
            <w:sz w:val="24"/>
            <w:szCs w:val="24"/>
          </w:rPr>
          <w:t>www.jstor.org/stable/527037</w:t>
        </w:r>
      </w:hyperlink>
      <w:r>
        <w:rPr>
          <w:rFonts w:ascii="Times New Roman" w:hAnsi="Times New Roman" w:cs="Times New Roman"/>
          <w:sz w:val="24"/>
          <w:szCs w:val="24"/>
        </w:rPr>
        <w:t xml:space="preserve">.   </w:t>
      </w:r>
    </w:p>
    <w:p w14:paraId="53EC823B" w14:textId="63CD6684" w:rsidR="006E595E" w:rsidRDefault="006E595E" w:rsidP="00B34908">
      <w:pPr>
        <w:rPr>
          <w:rFonts w:ascii="Times New Roman" w:hAnsi="Times New Roman" w:cs="Times New Roman"/>
          <w:sz w:val="24"/>
          <w:szCs w:val="24"/>
        </w:rPr>
      </w:pPr>
      <w:r>
        <w:rPr>
          <w:rFonts w:ascii="Times New Roman" w:hAnsi="Times New Roman" w:cs="Times New Roman"/>
          <w:sz w:val="24"/>
          <w:szCs w:val="24"/>
        </w:rPr>
        <w:t>Johnson.</w:t>
      </w:r>
      <w:r w:rsidR="004C0146">
        <w:rPr>
          <w:rFonts w:ascii="Times New Roman" w:hAnsi="Times New Roman" w:cs="Times New Roman"/>
          <w:sz w:val="24"/>
          <w:szCs w:val="24"/>
        </w:rPr>
        <w:t xml:space="preserve"> M. (2010). “Archaeological Theory, An Introduction</w:t>
      </w:r>
      <w:r w:rsidR="005E7475">
        <w:rPr>
          <w:rFonts w:ascii="Times New Roman" w:hAnsi="Times New Roman" w:cs="Times New Roman"/>
          <w:sz w:val="24"/>
          <w:szCs w:val="24"/>
        </w:rPr>
        <w:t xml:space="preserve">.” </w:t>
      </w:r>
      <w:r w:rsidR="002B4082">
        <w:rPr>
          <w:rFonts w:ascii="Times New Roman" w:hAnsi="Times New Roman" w:cs="Times New Roman"/>
          <w:sz w:val="24"/>
          <w:szCs w:val="24"/>
        </w:rPr>
        <w:t xml:space="preserve">Chichester: </w:t>
      </w:r>
      <w:r w:rsidR="00133E07">
        <w:rPr>
          <w:rFonts w:ascii="Times New Roman" w:hAnsi="Times New Roman" w:cs="Times New Roman"/>
          <w:sz w:val="24"/>
          <w:szCs w:val="24"/>
        </w:rPr>
        <w:t>Wiley-Blackwell.</w:t>
      </w:r>
    </w:p>
    <w:p w14:paraId="5C7950A8" w14:textId="1C2B831B" w:rsidR="003A038D" w:rsidRPr="003A038D" w:rsidRDefault="003A038D" w:rsidP="00B34908">
      <w:pPr>
        <w:rPr>
          <w:rFonts w:ascii="Times New Roman" w:hAnsi="Times New Roman" w:cs="Times New Roman"/>
          <w:b/>
          <w:sz w:val="24"/>
          <w:szCs w:val="24"/>
        </w:rPr>
      </w:pPr>
      <w:r>
        <w:rPr>
          <w:rFonts w:ascii="Times New Roman" w:hAnsi="Times New Roman" w:cs="Times New Roman"/>
          <w:sz w:val="24"/>
          <w:szCs w:val="24"/>
        </w:rPr>
        <w:t xml:space="preserve">Lloyd-Morgan. G. (1995). “Appearance, life and leisure.” </w:t>
      </w:r>
      <w:r w:rsidRPr="00B34908">
        <w:rPr>
          <w:rFonts w:ascii="Times New Roman" w:hAnsi="Times New Roman" w:cs="Times New Roman"/>
          <w:sz w:val="24"/>
          <w:szCs w:val="24"/>
        </w:rPr>
        <w:t>In M. J. Green (ed.), “The Celtic World.” London: Routledge.</w:t>
      </w:r>
    </w:p>
    <w:p w14:paraId="1559969A" w14:textId="60A3FE6D" w:rsidR="006C4A95" w:rsidRPr="00B34908" w:rsidRDefault="00FD177C" w:rsidP="006C4A95">
      <w:pPr>
        <w:rPr>
          <w:rFonts w:ascii="Times New Roman" w:hAnsi="Times New Roman" w:cs="Times New Roman"/>
          <w:sz w:val="24"/>
          <w:szCs w:val="24"/>
        </w:rPr>
      </w:pPr>
      <w:r>
        <w:rPr>
          <w:rFonts w:ascii="Times New Roman" w:hAnsi="Times New Roman" w:cs="Times New Roman"/>
          <w:sz w:val="24"/>
          <w:szCs w:val="24"/>
        </w:rPr>
        <w:t>Macdonald</w:t>
      </w:r>
      <w:r w:rsidR="006C4A95">
        <w:rPr>
          <w:rFonts w:ascii="Times New Roman" w:hAnsi="Times New Roman" w:cs="Times New Roman"/>
          <w:sz w:val="24"/>
          <w:szCs w:val="24"/>
        </w:rPr>
        <w:t xml:space="preserve">. P, Davis. M (2002) “Old Castle Down </w:t>
      </w:r>
      <w:r w:rsidR="00EF5B1C">
        <w:rPr>
          <w:rFonts w:ascii="Times New Roman" w:hAnsi="Times New Roman" w:cs="Times New Roman"/>
          <w:sz w:val="24"/>
          <w:szCs w:val="24"/>
        </w:rPr>
        <w:t xml:space="preserve">Revised: Some Recent Finds From The Vale Of Glamorgan.” </w:t>
      </w:r>
      <w:r w:rsidR="006C4A95">
        <w:rPr>
          <w:rFonts w:ascii="Times New Roman" w:hAnsi="Times New Roman" w:cs="Times New Roman"/>
          <w:sz w:val="24"/>
          <w:szCs w:val="24"/>
        </w:rPr>
        <w:t xml:space="preserve">In M. Aldhouse-Green, P. Webster (eds.), </w:t>
      </w:r>
      <w:r w:rsidR="006C4A95" w:rsidRPr="00B34908">
        <w:rPr>
          <w:rFonts w:ascii="Times New Roman" w:hAnsi="Times New Roman" w:cs="Times New Roman"/>
          <w:sz w:val="24"/>
          <w:szCs w:val="24"/>
        </w:rPr>
        <w:t>“Artefacts and archaeology. Aspects of the Celtic and Roman world.” Cardiff: University of Wales press.</w:t>
      </w:r>
    </w:p>
    <w:p w14:paraId="16A162E6" w14:textId="25D88044" w:rsidR="001B614C" w:rsidRDefault="001B614C" w:rsidP="00B34908">
      <w:pPr>
        <w:rPr>
          <w:rFonts w:ascii="Times New Roman" w:hAnsi="Times New Roman" w:cs="Times New Roman"/>
          <w:sz w:val="24"/>
          <w:szCs w:val="24"/>
        </w:rPr>
      </w:pPr>
      <w:r>
        <w:rPr>
          <w:rFonts w:ascii="Times New Roman" w:hAnsi="Times New Roman" w:cs="Times New Roman"/>
          <w:sz w:val="24"/>
          <w:szCs w:val="24"/>
        </w:rPr>
        <w:t>Millett. M. (1990). “The Romanization of Britain.” Cambridge: Cambridge University Press.</w:t>
      </w:r>
    </w:p>
    <w:p w14:paraId="2268F47B" w14:textId="4E7FC47A" w:rsidR="00B34908" w:rsidRP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Northover. P. (1995). “The technology of metalwork. Bronze and gold.” In M. J. Green (ed.), “The Celtic World.” London: Routledge. </w:t>
      </w:r>
    </w:p>
    <w:p w14:paraId="6A2280C3" w14:textId="42D96A09" w:rsidR="003A038D" w:rsidRDefault="003A038D" w:rsidP="00B34908">
      <w:pPr>
        <w:rPr>
          <w:rFonts w:ascii="Times New Roman" w:hAnsi="Times New Roman" w:cs="Times New Roman"/>
          <w:sz w:val="24"/>
          <w:szCs w:val="24"/>
        </w:rPr>
      </w:pPr>
      <w:r>
        <w:rPr>
          <w:rFonts w:ascii="Times New Roman" w:hAnsi="Times New Roman" w:cs="Times New Roman"/>
          <w:sz w:val="24"/>
          <w:szCs w:val="24"/>
        </w:rPr>
        <w:t>Pike, A. Cowell. M. (1997). “The scientific examination of the Hoard. A. Analysis of materials.” In C. Johns (ed.), “The Snettisham Roman Jeweller’s Hoard.” London: British Museum Press.</w:t>
      </w:r>
    </w:p>
    <w:p w14:paraId="0D204037" w14:textId="5681D972" w:rsidR="001B614C" w:rsidRDefault="005E6195" w:rsidP="00B34908">
      <w:pPr>
        <w:rPr>
          <w:rFonts w:ascii="Times New Roman" w:hAnsi="Times New Roman" w:cs="Times New Roman"/>
          <w:sz w:val="24"/>
          <w:szCs w:val="24"/>
        </w:rPr>
      </w:pPr>
      <w:r>
        <w:rPr>
          <w:rFonts w:ascii="Times New Roman" w:hAnsi="Times New Roman" w:cs="Times New Roman"/>
          <w:sz w:val="24"/>
          <w:szCs w:val="24"/>
        </w:rPr>
        <w:t xml:space="preserve">Philpot. R. A. (1999). “A Romano-British Brooch Type from North-Western and Northern England.” Society for the Promotion of Roman Studies. </w:t>
      </w:r>
      <w:hyperlink r:id="rId27" w:history="1">
        <w:r w:rsidRPr="009830A7">
          <w:rPr>
            <w:rStyle w:val="Hyperlink"/>
            <w:rFonts w:ascii="Times New Roman" w:hAnsi="Times New Roman" w:cs="Times New Roman"/>
            <w:sz w:val="24"/>
            <w:szCs w:val="24"/>
          </w:rPr>
          <w:t>www.jstor.org/stable/526683</w:t>
        </w:r>
      </w:hyperlink>
      <w:r>
        <w:rPr>
          <w:rFonts w:ascii="Times New Roman" w:hAnsi="Times New Roman" w:cs="Times New Roman"/>
          <w:sz w:val="24"/>
          <w:szCs w:val="24"/>
        </w:rPr>
        <w:t xml:space="preserve">. </w:t>
      </w:r>
    </w:p>
    <w:p w14:paraId="34446B86" w14:textId="304939B5" w:rsidR="00675F7F" w:rsidRDefault="00675F7F" w:rsidP="00B34908">
      <w:pPr>
        <w:rPr>
          <w:rFonts w:ascii="Times New Roman" w:hAnsi="Times New Roman" w:cs="Times New Roman"/>
          <w:sz w:val="24"/>
          <w:szCs w:val="24"/>
        </w:rPr>
      </w:pPr>
      <w:r>
        <w:rPr>
          <w:rFonts w:ascii="Times New Roman" w:hAnsi="Times New Roman" w:cs="Times New Roman"/>
          <w:sz w:val="24"/>
          <w:szCs w:val="24"/>
        </w:rPr>
        <w:t xml:space="preserve">The British Museum. Online collection. “Dragonesque Brooch.” </w:t>
      </w:r>
      <w:bookmarkStart w:id="30" w:name="_Hlk513621169"/>
      <w:r w:rsidR="00FB10E0">
        <w:fldChar w:fldCharType="begin"/>
      </w:r>
      <w:r w:rsidR="00FB10E0">
        <w:instrText xml:space="preserve"> HYPERLINK "http://www.britishmuseum.org/research/collection_online/collecti</w:instrText>
      </w:r>
      <w:r w:rsidR="00FB10E0">
        <w:instrText>on_object_details.aspx?objectId=807402&amp;partId=1&amp;searchText=Dragonesque+brooches&amp;lookup-people=e.g.+Hokusai,+Ramesses&amp;people=&amp;lookup-place=e.g.+India,+Shanghai,+Thebes&amp;place=&amp;from=ad&amp;fromDate=&amp;to=ad&amp;toDate=&amp;lookup-object=e.g.+bowl,+hanging+scroll,+print&amp;obj</w:instrText>
      </w:r>
      <w:r w:rsidR="00FB10E0">
        <w:instrText>ect=&amp;lookup-subject=e.g.+farming,+New+Testament&amp;subject=&amp;lookup-matcult=e.g.+Choson+Dynasty,+Ptolemaic&amp;matcult=&amp;lookup-technique=e.g.+carved,+celadon-glazed&amp;technique=&amp;lookup-school=e.g.+French,+Mughal+Style&amp;school=&amp;lookup-material=e.g.+canvas,+porcelain,+</w:instrText>
      </w:r>
      <w:r w:rsidR="00FB10E0">
        <w:instrText xml:space="preserve">silk&amp;material=&amp;lookup-ethname=e.g.+Hmong,+Maori,+Tai&amp;ethname=&amp;lookup-ware=e.g.+Imari+ware,+Qingbai+ware&amp;ware=&amp;lookup-escape=e.g.+cylinder,+gravity,+lever&amp;escape=&amp;lookup-bibliography=&amp;bibliography=&amp;citation=&amp;museumno=&amp;catalogueOnly=&amp;view=&amp;page=1" </w:instrText>
      </w:r>
      <w:r w:rsidR="00FB10E0">
        <w:fldChar w:fldCharType="separate"/>
      </w:r>
      <w:r w:rsidRPr="00F470D3">
        <w:rPr>
          <w:rStyle w:val="Hyperlink"/>
          <w:rFonts w:ascii="Times New Roman" w:hAnsi="Times New Roman" w:cs="Times New Roman"/>
          <w:sz w:val="24"/>
          <w:szCs w:val="24"/>
        </w:rPr>
        <w:t>http://www.britishmuseum.org/research/collection_online/collection_object_details.aspx?objectId=807402&amp;partId=1&amp;searchText=Dragonesque+brooches&amp;lookup-people=e.g.+Hokusai,+Ramesses&amp;people=&amp;lookup-place=e.g.+India,+Shanghai,+Thebes&amp;place=&amp;from=ad&amp;fromDate=&amp;to=ad&amp;toDate=&amp;lookup-object=e.g.+bowl,+hanging+scroll,+print&amp;object=&amp;lookup-subject=e.g.+farming,+New+Testament&amp;subject=&amp;lookup-matcult=e.g.+Choson+Dynasty,+Ptolemaic&amp;matcult=&amp;lookup-technique=e.g.+carved,+celadon-glazed&amp;technique=&amp;lookup-school=e.g.+French,+Mughal+Style&amp;school=&amp;lookup-material=e.g.+canvas,+porcelain,+silk&amp;material=&amp;lookup-</w:t>
      </w:r>
      <w:r w:rsidRPr="00F470D3">
        <w:rPr>
          <w:rStyle w:val="Hyperlink"/>
          <w:rFonts w:ascii="Times New Roman" w:hAnsi="Times New Roman" w:cs="Times New Roman"/>
          <w:sz w:val="24"/>
          <w:szCs w:val="24"/>
        </w:rPr>
        <w:lastRenderedPageBreak/>
        <w:t>ethname=e.g.+Hmong,+Maori,+Tai&amp;ethname=&amp;lookup-ware=e.g.+Imari+ware,+Qingbai+ware&amp;ware=&amp;lookup-escape=e.g.+cylinder,+gravity,+lever&amp;escape=&amp;lookup-bibliography=&amp;bibliography=&amp;citation=&amp;museumno=&amp;catalogueOnly=&amp;view=&amp;page=1</w:t>
      </w:r>
      <w:r w:rsidR="00FB10E0">
        <w:rPr>
          <w:rStyle w:val="Hyperlink"/>
          <w:rFonts w:ascii="Times New Roman" w:hAnsi="Times New Roman" w:cs="Times New Roman"/>
          <w:sz w:val="24"/>
          <w:szCs w:val="24"/>
        </w:rPr>
        <w:fldChar w:fldCharType="end"/>
      </w:r>
      <w:r>
        <w:rPr>
          <w:rFonts w:ascii="Times New Roman" w:hAnsi="Times New Roman" w:cs="Times New Roman"/>
          <w:sz w:val="24"/>
          <w:szCs w:val="24"/>
        </w:rPr>
        <w:t xml:space="preserve">. </w:t>
      </w:r>
      <w:bookmarkEnd w:id="30"/>
      <w:r>
        <w:rPr>
          <w:rFonts w:ascii="Times New Roman" w:hAnsi="Times New Roman" w:cs="Times New Roman"/>
          <w:sz w:val="24"/>
          <w:szCs w:val="24"/>
        </w:rPr>
        <w:t xml:space="preserve">[accessed 05/05/2018]. </w:t>
      </w:r>
    </w:p>
    <w:p w14:paraId="2787A885" w14:textId="727CAEA2" w:rsidR="00495801" w:rsidRDefault="00495801" w:rsidP="00B34908">
      <w:pPr>
        <w:rPr>
          <w:rFonts w:ascii="Times New Roman" w:hAnsi="Times New Roman" w:cs="Times New Roman"/>
          <w:sz w:val="24"/>
          <w:szCs w:val="24"/>
        </w:rPr>
      </w:pPr>
      <w:r>
        <w:rPr>
          <w:rFonts w:ascii="Times New Roman" w:hAnsi="Times New Roman" w:cs="Times New Roman"/>
          <w:sz w:val="24"/>
          <w:szCs w:val="24"/>
        </w:rPr>
        <w:t>Tite. M,</w:t>
      </w:r>
      <w:r w:rsidRPr="00495801">
        <w:rPr>
          <w:rFonts w:ascii="Times New Roman" w:hAnsi="Times New Roman" w:cs="Times New Roman"/>
          <w:sz w:val="24"/>
          <w:szCs w:val="24"/>
        </w:rPr>
        <w:t xml:space="preserve"> </w:t>
      </w:r>
      <w:r>
        <w:rPr>
          <w:rFonts w:ascii="Times New Roman" w:hAnsi="Times New Roman" w:cs="Times New Roman"/>
          <w:sz w:val="24"/>
          <w:szCs w:val="24"/>
        </w:rPr>
        <w:t xml:space="preserve">Pradell. </w:t>
      </w:r>
      <w:r w:rsidRPr="00495801">
        <w:rPr>
          <w:rFonts w:ascii="Times New Roman" w:hAnsi="Times New Roman" w:cs="Times New Roman"/>
          <w:sz w:val="24"/>
          <w:szCs w:val="24"/>
        </w:rPr>
        <w:t>T</w:t>
      </w:r>
      <w:r>
        <w:rPr>
          <w:rFonts w:ascii="Times New Roman" w:hAnsi="Times New Roman" w:cs="Times New Roman"/>
          <w:sz w:val="24"/>
          <w:szCs w:val="24"/>
        </w:rPr>
        <w:t>,</w:t>
      </w:r>
      <w:r w:rsidRPr="00495801">
        <w:rPr>
          <w:rFonts w:ascii="Times New Roman" w:hAnsi="Times New Roman" w:cs="Times New Roman"/>
          <w:sz w:val="24"/>
          <w:szCs w:val="24"/>
        </w:rPr>
        <w:t xml:space="preserve"> </w:t>
      </w:r>
      <w:r>
        <w:rPr>
          <w:rFonts w:ascii="Times New Roman" w:hAnsi="Times New Roman" w:cs="Times New Roman"/>
          <w:sz w:val="24"/>
          <w:szCs w:val="24"/>
        </w:rPr>
        <w:t xml:space="preserve">Shortland. </w:t>
      </w:r>
      <w:r w:rsidRPr="00495801">
        <w:rPr>
          <w:rFonts w:ascii="Times New Roman" w:hAnsi="Times New Roman" w:cs="Times New Roman"/>
          <w:sz w:val="24"/>
          <w:szCs w:val="24"/>
        </w:rPr>
        <w:t>A.</w:t>
      </w:r>
      <w:r>
        <w:rPr>
          <w:rFonts w:ascii="Times New Roman" w:hAnsi="Times New Roman" w:cs="Times New Roman"/>
          <w:sz w:val="24"/>
          <w:szCs w:val="24"/>
        </w:rPr>
        <w:t xml:space="preserve"> (200</w:t>
      </w:r>
      <w:r w:rsidR="00DD3722">
        <w:rPr>
          <w:rFonts w:ascii="Times New Roman" w:hAnsi="Times New Roman" w:cs="Times New Roman"/>
          <w:sz w:val="24"/>
          <w:szCs w:val="24"/>
        </w:rPr>
        <w:t>8</w:t>
      </w:r>
      <w:r>
        <w:rPr>
          <w:rFonts w:ascii="Times New Roman" w:hAnsi="Times New Roman" w:cs="Times New Roman"/>
          <w:sz w:val="24"/>
          <w:szCs w:val="24"/>
        </w:rPr>
        <w:t xml:space="preserve">) </w:t>
      </w:r>
      <w:r w:rsidR="004A3074">
        <w:rPr>
          <w:rFonts w:ascii="Times New Roman" w:hAnsi="Times New Roman" w:cs="Times New Roman"/>
          <w:sz w:val="24"/>
          <w:szCs w:val="24"/>
        </w:rPr>
        <w:t>“Discovery</w:t>
      </w:r>
      <w:r w:rsidR="004A3074" w:rsidRPr="004A3074">
        <w:rPr>
          <w:rFonts w:ascii="Times New Roman" w:hAnsi="Times New Roman" w:cs="Times New Roman"/>
          <w:sz w:val="24"/>
          <w:szCs w:val="24"/>
        </w:rPr>
        <w:t>, P</w:t>
      </w:r>
      <w:r w:rsidR="004A3074">
        <w:rPr>
          <w:rFonts w:ascii="Times New Roman" w:hAnsi="Times New Roman" w:cs="Times New Roman"/>
          <w:sz w:val="24"/>
          <w:szCs w:val="24"/>
        </w:rPr>
        <w:t>roduction</w:t>
      </w:r>
      <w:r w:rsidR="004A3074" w:rsidRPr="004A3074">
        <w:rPr>
          <w:rFonts w:ascii="Times New Roman" w:hAnsi="Times New Roman" w:cs="Times New Roman"/>
          <w:sz w:val="24"/>
          <w:szCs w:val="24"/>
        </w:rPr>
        <w:t xml:space="preserve"> </w:t>
      </w:r>
      <w:r w:rsidR="004A3074">
        <w:rPr>
          <w:rFonts w:ascii="Times New Roman" w:hAnsi="Times New Roman" w:cs="Times New Roman"/>
          <w:sz w:val="24"/>
          <w:szCs w:val="24"/>
        </w:rPr>
        <w:t>and</w:t>
      </w:r>
      <w:r w:rsidR="004A3074" w:rsidRPr="004A3074">
        <w:rPr>
          <w:rFonts w:ascii="Times New Roman" w:hAnsi="Times New Roman" w:cs="Times New Roman"/>
          <w:sz w:val="24"/>
          <w:szCs w:val="24"/>
        </w:rPr>
        <w:t xml:space="preserve"> </w:t>
      </w:r>
      <w:r w:rsidR="004A3074">
        <w:rPr>
          <w:rFonts w:ascii="Times New Roman" w:hAnsi="Times New Roman" w:cs="Times New Roman"/>
          <w:sz w:val="24"/>
          <w:szCs w:val="24"/>
        </w:rPr>
        <w:t>Use</w:t>
      </w:r>
      <w:r w:rsidR="004A3074" w:rsidRPr="004A3074">
        <w:rPr>
          <w:rFonts w:ascii="Times New Roman" w:hAnsi="Times New Roman" w:cs="Times New Roman"/>
          <w:sz w:val="24"/>
          <w:szCs w:val="24"/>
        </w:rPr>
        <w:t xml:space="preserve"> </w:t>
      </w:r>
      <w:r w:rsidR="004A3074">
        <w:rPr>
          <w:rFonts w:ascii="Times New Roman" w:hAnsi="Times New Roman" w:cs="Times New Roman"/>
          <w:sz w:val="24"/>
          <w:szCs w:val="24"/>
        </w:rPr>
        <w:t>of</w:t>
      </w:r>
      <w:r w:rsidR="004A3074" w:rsidRPr="004A3074">
        <w:rPr>
          <w:rFonts w:ascii="Times New Roman" w:hAnsi="Times New Roman" w:cs="Times New Roman"/>
          <w:sz w:val="24"/>
          <w:szCs w:val="24"/>
        </w:rPr>
        <w:t xml:space="preserve"> T</w:t>
      </w:r>
      <w:r w:rsidR="004A3074">
        <w:rPr>
          <w:rFonts w:ascii="Times New Roman" w:hAnsi="Times New Roman" w:cs="Times New Roman"/>
          <w:sz w:val="24"/>
          <w:szCs w:val="24"/>
        </w:rPr>
        <w:t>in</w:t>
      </w:r>
      <w:r w:rsidR="004A3074" w:rsidRPr="004A3074">
        <w:rPr>
          <w:rFonts w:ascii="Times New Roman" w:hAnsi="Times New Roman" w:cs="Times New Roman"/>
          <w:sz w:val="24"/>
          <w:szCs w:val="24"/>
        </w:rPr>
        <w:t>-B</w:t>
      </w:r>
      <w:r w:rsidR="004A3074">
        <w:rPr>
          <w:rFonts w:ascii="Times New Roman" w:hAnsi="Times New Roman" w:cs="Times New Roman"/>
          <w:sz w:val="24"/>
          <w:szCs w:val="24"/>
        </w:rPr>
        <w:t>ased</w:t>
      </w:r>
      <w:r w:rsidR="004A3074" w:rsidRPr="004A3074">
        <w:rPr>
          <w:rFonts w:ascii="Times New Roman" w:hAnsi="Times New Roman" w:cs="Times New Roman"/>
          <w:sz w:val="24"/>
          <w:szCs w:val="24"/>
        </w:rPr>
        <w:t xml:space="preserve"> O</w:t>
      </w:r>
      <w:r w:rsidR="00995A42">
        <w:rPr>
          <w:rFonts w:ascii="Times New Roman" w:hAnsi="Times New Roman" w:cs="Times New Roman"/>
          <w:sz w:val="24"/>
          <w:szCs w:val="24"/>
        </w:rPr>
        <w:t>pacifiers</w:t>
      </w:r>
      <w:r w:rsidR="00537FBA">
        <w:rPr>
          <w:rFonts w:ascii="Times New Roman" w:hAnsi="Times New Roman" w:cs="Times New Roman"/>
          <w:sz w:val="24"/>
          <w:szCs w:val="24"/>
        </w:rPr>
        <w:t xml:space="preserve"> </w:t>
      </w:r>
      <w:r w:rsidR="004A3074" w:rsidRPr="004A3074">
        <w:rPr>
          <w:rFonts w:ascii="Times New Roman" w:hAnsi="Times New Roman" w:cs="Times New Roman"/>
          <w:sz w:val="24"/>
          <w:szCs w:val="24"/>
        </w:rPr>
        <w:t xml:space="preserve"> </w:t>
      </w:r>
      <w:r w:rsidR="00995A42">
        <w:rPr>
          <w:rFonts w:ascii="Times New Roman" w:hAnsi="Times New Roman" w:cs="Times New Roman"/>
          <w:sz w:val="24"/>
          <w:szCs w:val="24"/>
        </w:rPr>
        <w:t>in</w:t>
      </w:r>
      <w:r w:rsidR="004A3074" w:rsidRPr="004A3074">
        <w:rPr>
          <w:rFonts w:ascii="Times New Roman" w:hAnsi="Times New Roman" w:cs="Times New Roman"/>
          <w:sz w:val="24"/>
          <w:szCs w:val="24"/>
        </w:rPr>
        <w:t xml:space="preserve"> G</w:t>
      </w:r>
      <w:r w:rsidR="00995A42">
        <w:rPr>
          <w:rFonts w:ascii="Times New Roman" w:hAnsi="Times New Roman" w:cs="Times New Roman"/>
          <w:sz w:val="24"/>
          <w:szCs w:val="24"/>
        </w:rPr>
        <w:t>lasses</w:t>
      </w:r>
      <w:r w:rsidR="004A3074" w:rsidRPr="004A3074">
        <w:rPr>
          <w:rFonts w:ascii="Times New Roman" w:hAnsi="Times New Roman" w:cs="Times New Roman"/>
          <w:sz w:val="24"/>
          <w:szCs w:val="24"/>
        </w:rPr>
        <w:t>, E</w:t>
      </w:r>
      <w:r w:rsidR="00995A42">
        <w:rPr>
          <w:rFonts w:ascii="Times New Roman" w:hAnsi="Times New Roman" w:cs="Times New Roman"/>
          <w:sz w:val="24"/>
          <w:szCs w:val="24"/>
        </w:rPr>
        <w:t>namels</w:t>
      </w:r>
      <w:r w:rsidR="004A3074" w:rsidRPr="004A3074">
        <w:rPr>
          <w:rFonts w:ascii="Times New Roman" w:hAnsi="Times New Roman" w:cs="Times New Roman"/>
          <w:sz w:val="24"/>
          <w:szCs w:val="24"/>
        </w:rPr>
        <w:t xml:space="preserve"> </w:t>
      </w:r>
      <w:r w:rsidR="00995A42">
        <w:rPr>
          <w:rFonts w:ascii="Times New Roman" w:hAnsi="Times New Roman" w:cs="Times New Roman"/>
          <w:sz w:val="24"/>
          <w:szCs w:val="24"/>
        </w:rPr>
        <w:t>and</w:t>
      </w:r>
      <w:r w:rsidR="004A3074" w:rsidRPr="004A3074">
        <w:rPr>
          <w:rFonts w:ascii="Times New Roman" w:hAnsi="Times New Roman" w:cs="Times New Roman"/>
          <w:sz w:val="24"/>
          <w:szCs w:val="24"/>
        </w:rPr>
        <w:t xml:space="preserve"> G</w:t>
      </w:r>
      <w:r w:rsidR="00995A42">
        <w:rPr>
          <w:rFonts w:ascii="Times New Roman" w:hAnsi="Times New Roman" w:cs="Times New Roman"/>
          <w:sz w:val="24"/>
          <w:szCs w:val="24"/>
        </w:rPr>
        <w:t>lazes</w:t>
      </w:r>
      <w:r w:rsidR="004A3074" w:rsidRPr="004A3074">
        <w:rPr>
          <w:rFonts w:ascii="Times New Roman" w:hAnsi="Times New Roman" w:cs="Times New Roman"/>
          <w:sz w:val="24"/>
          <w:szCs w:val="24"/>
        </w:rPr>
        <w:t xml:space="preserve"> </w:t>
      </w:r>
      <w:r w:rsidR="00537FBA">
        <w:rPr>
          <w:rFonts w:ascii="Times New Roman" w:hAnsi="Times New Roman" w:cs="Times New Roman"/>
          <w:sz w:val="24"/>
          <w:szCs w:val="24"/>
        </w:rPr>
        <w:t>from the</w:t>
      </w:r>
      <w:r w:rsidR="004A3074" w:rsidRPr="004A3074">
        <w:rPr>
          <w:rFonts w:ascii="Times New Roman" w:hAnsi="Times New Roman" w:cs="Times New Roman"/>
          <w:sz w:val="24"/>
          <w:szCs w:val="24"/>
        </w:rPr>
        <w:t xml:space="preserve"> L</w:t>
      </w:r>
      <w:r w:rsidR="00537FBA">
        <w:rPr>
          <w:rFonts w:ascii="Times New Roman" w:hAnsi="Times New Roman" w:cs="Times New Roman"/>
          <w:sz w:val="24"/>
          <w:szCs w:val="24"/>
        </w:rPr>
        <w:t>ate</w:t>
      </w:r>
      <w:r w:rsidR="004A3074" w:rsidRPr="004A3074">
        <w:rPr>
          <w:rFonts w:ascii="Times New Roman" w:hAnsi="Times New Roman" w:cs="Times New Roman"/>
          <w:sz w:val="24"/>
          <w:szCs w:val="24"/>
        </w:rPr>
        <w:t xml:space="preserve"> I</w:t>
      </w:r>
      <w:r w:rsidR="00192BA5">
        <w:rPr>
          <w:rFonts w:ascii="Times New Roman" w:hAnsi="Times New Roman" w:cs="Times New Roman"/>
          <w:sz w:val="24"/>
          <w:szCs w:val="24"/>
        </w:rPr>
        <w:t>ron</w:t>
      </w:r>
      <w:r w:rsidR="004A3074" w:rsidRPr="004A3074">
        <w:rPr>
          <w:rFonts w:ascii="Times New Roman" w:hAnsi="Times New Roman" w:cs="Times New Roman"/>
          <w:sz w:val="24"/>
          <w:szCs w:val="24"/>
        </w:rPr>
        <w:t xml:space="preserve"> A</w:t>
      </w:r>
      <w:r w:rsidR="00192BA5">
        <w:rPr>
          <w:rFonts w:ascii="Times New Roman" w:hAnsi="Times New Roman" w:cs="Times New Roman"/>
          <w:sz w:val="24"/>
          <w:szCs w:val="24"/>
        </w:rPr>
        <w:t>ge</w:t>
      </w:r>
      <w:r w:rsidR="004A3074" w:rsidRPr="004A3074">
        <w:rPr>
          <w:rFonts w:ascii="Times New Roman" w:hAnsi="Times New Roman" w:cs="Times New Roman"/>
          <w:sz w:val="24"/>
          <w:szCs w:val="24"/>
        </w:rPr>
        <w:t xml:space="preserve"> O</w:t>
      </w:r>
      <w:r w:rsidR="00192BA5">
        <w:rPr>
          <w:rFonts w:ascii="Times New Roman" w:hAnsi="Times New Roman" w:cs="Times New Roman"/>
          <w:sz w:val="24"/>
          <w:szCs w:val="24"/>
        </w:rPr>
        <w:t>nwards</w:t>
      </w:r>
      <w:r w:rsidR="004A3074" w:rsidRPr="004A3074">
        <w:rPr>
          <w:rFonts w:ascii="Times New Roman" w:hAnsi="Times New Roman" w:cs="Times New Roman"/>
          <w:sz w:val="24"/>
          <w:szCs w:val="24"/>
        </w:rPr>
        <w:t xml:space="preserve">: A </w:t>
      </w:r>
      <w:r w:rsidR="00192BA5" w:rsidRPr="004A3074">
        <w:rPr>
          <w:rFonts w:ascii="Times New Roman" w:hAnsi="Times New Roman" w:cs="Times New Roman"/>
          <w:sz w:val="24"/>
          <w:szCs w:val="24"/>
        </w:rPr>
        <w:t>R</w:t>
      </w:r>
      <w:r w:rsidR="00192BA5">
        <w:rPr>
          <w:rFonts w:ascii="Times New Roman" w:hAnsi="Times New Roman" w:cs="Times New Roman"/>
          <w:sz w:val="24"/>
          <w:szCs w:val="24"/>
        </w:rPr>
        <w:t>eassessment</w:t>
      </w:r>
      <w:r w:rsidR="004A3074">
        <w:rPr>
          <w:rFonts w:ascii="Times New Roman" w:hAnsi="Times New Roman" w:cs="Times New Roman"/>
          <w:sz w:val="24"/>
          <w:szCs w:val="24"/>
        </w:rPr>
        <w:t>”</w:t>
      </w:r>
      <w:r w:rsidR="00A909A1">
        <w:rPr>
          <w:rFonts w:ascii="Times New Roman" w:hAnsi="Times New Roman" w:cs="Times New Roman"/>
          <w:sz w:val="24"/>
          <w:szCs w:val="24"/>
        </w:rPr>
        <w:t xml:space="preserve"> </w:t>
      </w:r>
      <w:r w:rsidR="00A909A1" w:rsidRPr="00A909A1">
        <w:rPr>
          <w:rFonts w:ascii="Times New Roman" w:hAnsi="Times New Roman" w:cs="Times New Roman"/>
          <w:sz w:val="24"/>
          <w:szCs w:val="24"/>
        </w:rPr>
        <w:t>Archaeometry 50, 1</w:t>
      </w:r>
      <w:r w:rsidR="00DD3722">
        <w:rPr>
          <w:rFonts w:ascii="Times New Roman" w:hAnsi="Times New Roman" w:cs="Times New Roman"/>
          <w:sz w:val="24"/>
          <w:szCs w:val="24"/>
        </w:rPr>
        <w:t xml:space="preserve"> </w:t>
      </w:r>
      <w:hyperlink r:id="rId28" w:history="1">
        <w:r w:rsidR="00DD3722" w:rsidRPr="00F470D3">
          <w:rPr>
            <w:rStyle w:val="Hyperlink"/>
            <w:rFonts w:ascii="Times New Roman" w:hAnsi="Times New Roman" w:cs="Times New Roman"/>
            <w:sz w:val="24"/>
            <w:szCs w:val="24"/>
          </w:rPr>
          <w:t>https://onlinelibrary.wiley.com/doi/epdf/10.1111/j.1475-4754.2007.00339.x</w:t>
        </w:r>
      </w:hyperlink>
      <w:r w:rsidR="00DD3722">
        <w:rPr>
          <w:rFonts w:ascii="Times New Roman" w:hAnsi="Times New Roman" w:cs="Times New Roman"/>
          <w:sz w:val="24"/>
          <w:szCs w:val="24"/>
        </w:rPr>
        <w:t xml:space="preserve">. </w:t>
      </w:r>
    </w:p>
    <w:p w14:paraId="590F5EC1" w14:textId="59C7662D" w:rsidR="00B34908" w:rsidRDefault="00B34908" w:rsidP="00B34908">
      <w:pPr>
        <w:rPr>
          <w:rFonts w:ascii="Times New Roman" w:hAnsi="Times New Roman" w:cs="Times New Roman"/>
          <w:sz w:val="24"/>
          <w:szCs w:val="24"/>
        </w:rPr>
      </w:pPr>
      <w:r w:rsidRPr="00B34908">
        <w:rPr>
          <w:rFonts w:ascii="Times New Roman" w:hAnsi="Times New Roman" w:cs="Times New Roman"/>
          <w:sz w:val="24"/>
          <w:szCs w:val="24"/>
        </w:rPr>
        <w:t xml:space="preserve">Webster. J. (2001). “Creolizing Roman provinces.” </w:t>
      </w:r>
      <w:r w:rsidRPr="00B34908">
        <w:rPr>
          <w:rFonts w:ascii="Times New Roman" w:hAnsi="Times New Roman" w:cs="Times New Roman"/>
          <w:i/>
          <w:iCs/>
          <w:sz w:val="24"/>
          <w:szCs w:val="24"/>
        </w:rPr>
        <w:t>American Journal of Archaeology</w:t>
      </w:r>
      <w:r w:rsidRPr="00B34908">
        <w:rPr>
          <w:rFonts w:ascii="Times New Roman" w:hAnsi="Times New Roman" w:cs="Times New Roman"/>
          <w:sz w:val="24"/>
          <w:szCs w:val="24"/>
        </w:rPr>
        <w:t xml:space="preserve">.vol.nr., page nos., </w:t>
      </w:r>
      <w:hyperlink r:id="rId29" w:history="1">
        <w:r w:rsidRPr="00B34908">
          <w:rPr>
            <w:rStyle w:val="Hyperlink"/>
            <w:rFonts w:ascii="Times New Roman" w:hAnsi="Times New Roman" w:cs="Times New Roman"/>
            <w:sz w:val="24"/>
            <w:szCs w:val="24"/>
          </w:rPr>
          <w:t>www.jstor.org/stable/507271</w:t>
        </w:r>
      </w:hyperlink>
      <w:r w:rsidRPr="00B34908">
        <w:rPr>
          <w:rFonts w:ascii="Times New Roman" w:hAnsi="Times New Roman" w:cs="Times New Roman"/>
          <w:sz w:val="24"/>
          <w:szCs w:val="24"/>
        </w:rPr>
        <w:t xml:space="preserve">. </w:t>
      </w:r>
    </w:p>
    <w:p w14:paraId="7A1E5706" w14:textId="07FCF46B" w:rsidR="00245966" w:rsidRDefault="00245966">
      <w:r>
        <w:br w:type="page"/>
      </w:r>
    </w:p>
    <w:p w14:paraId="38DEB574" w14:textId="77777777" w:rsidR="0094089D" w:rsidRPr="00F35442" w:rsidRDefault="00245966" w:rsidP="0094089D">
      <w:pPr>
        <w:rPr>
          <w:rFonts w:ascii="Times New Roman" w:hAnsi="Times New Roman" w:cs="Times New Roman"/>
          <w:sz w:val="28"/>
          <w:u w:val="single"/>
        </w:rPr>
      </w:pPr>
      <w:r w:rsidRPr="00F35442">
        <w:rPr>
          <w:rFonts w:ascii="Times New Roman" w:hAnsi="Times New Roman" w:cs="Times New Roman"/>
          <w:sz w:val="28"/>
          <w:u w:val="single"/>
        </w:rPr>
        <w:lastRenderedPageBreak/>
        <w:t>Further Reading:</w:t>
      </w:r>
    </w:p>
    <w:p w14:paraId="5AE12E9C" w14:textId="2E561E8C" w:rsidR="0094089D" w:rsidRPr="0094089D" w:rsidRDefault="0094089D" w:rsidP="0094089D">
      <w:pPr>
        <w:rPr>
          <w:rFonts w:ascii="Times New Roman" w:hAnsi="Times New Roman" w:cs="Times New Roman"/>
          <w:sz w:val="28"/>
        </w:rPr>
      </w:pPr>
      <w:r w:rsidRPr="00B34908">
        <w:rPr>
          <w:rFonts w:ascii="Times New Roman" w:hAnsi="Times New Roman" w:cs="Times New Roman"/>
          <w:sz w:val="24"/>
          <w:szCs w:val="24"/>
        </w:rPr>
        <w:t>Aldhouse-Green. M. (2002). “Any old iron! Symbolism and Ironworking in Iron-Age Europe.” In M. Aldhouse-Green, P. Webster (eds.), “Artefacts and archaeology. Aspects of the Celtic and Roman world.” Cardiff: University of Wales press.</w:t>
      </w:r>
    </w:p>
    <w:p w14:paraId="0D0830DB" w14:textId="77777777" w:rsidR="00766620" w:rsidRDefault="00766620" w:rsidP="00766620">
      <w:pPr>
        <w:rPr>
          <w:rFonts w:ascii="Times New Roman" w:hAnsi="Times New Roman" w:cs="Times New Roman"/>
          <w:sz w:val="24"/>
          <w:szCs w:val="24"/>
        </w:rPr>
      </w:pPr>
      <w:r>
        <w:rPr>
          <w:rFonts w:ascii="Times New Roman" w:hAnsi="Times New Roman" w:cs="Times New Roman"/>
          <w:sz w:val="24"/>
          <w:szCs w:val="24"/>
        </w:rPr>
        <w:t xml:space="preserve">Guest. P. (2002). “Manning the defences: Development of Romano-British urban boundaries.” In M. Aldhouse-Green, P. Webster (eds.), </w:t>
      </w:r>
      <w:r w:rsidRPr="00B34908">
        <w:rPr>
          <w:rFonts w:ascii="Times New Roman" w:hAnsi="Times New Roman" w:cs="Times New Roman"/>
          <w:sz w:val="24"/>
          <w:szCs w:val="24"/>
        </w:rPr>
        <w:t>“Artefacts and archaeology. Aspects of the Celtic and Roman world.” Cardiff: University of Wales press.</w:t>
      </w:r>
    </w:p>
    <w:p w14:paraId="730B8D5D" w14:textId="77777777" w:rsidR="00F3421E" w:rsidRDefault="00F3421E" w:rsidP="00F3421E">
      <w:pPr>
        <w:rPr>
          <w:rFonts w:ascii="Times New Roman" w:hAnsi="Times New Roman" w:cs="Times New Roman"/>
          <w:sz w:val="24"/>
          <w:szCs w:val="24"/>
        </w:rPr>
      </w:pPr>
      <w:r>
        <w:rPr>
          <w:rFonts w:ascii="Times New Roman" w:hAnsi="Times New Roman" w:cs="Times New Roman"/>
          <w:sz w:val="24"/>
          <w:szCs w:val="24"/>
        </w:rPr>
        <w:t>Hattatt. R. (2012). “A visual Catalogue of Richard Hattatt’s Ancient Brooches.” Exeter: Short Run Press.</w:t>
      </w:r>
    </w:p>
    <w:p w14:paraId="23F89268" w14:textId="77777777" w:rsidR="00E4783F" w:rsidRPr="00B34908" w:rsidRDefault="00E4783F" w:rsidP="00E4783F">
      <w:pPr>
        <w:rPr>
          <w:rFonts w:ascii="Times New Roman" w:hAnsi="Times New Roman" w:cs="Times New Roman"/>
          <w:sz w:val="24"/>
          <w:szCs w:val="24"/>
        </w:rPr>
      </w:pPr>
      <w:r w:rsidRPr="00B34908">
        <w:rPr>
          <w:rFonts w:ascii="Times New Roman" w:hAnsi="Times New Roman" w:cs="Times New Roman"/>
          <w:sz w:val="24"/>
          <w:szCs w:val="24"/>
        </w:rPr>
        <w:t>Higgins. R. A. (1961). “Greek and Roman Jewellery.” London: Methuen and Co. Ltd.</w:t>
      </w:r>
    </w:p>
    <w:p w14:paraId="791AED0F" w14:textId="72DAB908" w:rsidR="00232292" w:rsidRPr="00B34908" w:rsidRDefault="00232292" w:rsidP="00232292">
      <w:pPr>
        <w:rPr>
          <w:rFonts w:ascii="Times New Roman" w:hAnsi="Times New Roman" w:cs="Times New Roman"/>
          <w:sz w:val="24"/>
          <w:szCs w:val="24"/>
        </w:rPr>
      </w:pPr>
      <w:r w:rsidRPr="00B34908">
        <w:rPr>
          <w:rFonts w:ascii="Times New Roman" w:hAnsi="Times New Roman" w:cs="Times New Roman"/>
          <w:sz w:val="24"/>
          <w:szCs w:val="24"/>
        </w:rPr>
        <w:t xml:space="preserve">Johns. C (1996). “Romano British art.” Review of “The art of Roman Britain” by Henig. M. Cambridge university press on behalf of the classical association. </w:t>
      </w:r>
      <w:hyperlink r:id="rId30" w:history="1">
        <w:r w:rsidRPr="00B34908">
          <w:rPr>
            <w:rStyle w:val="Hyperlink"/>
            <w:rFonts w:ascii="Times New Roman" w:hAnsi="Times New Roman" w:cs="Times New Roman"/>
            <w:sz w:val="24"/>
            <w:szCs w:val="24"/>
          </w:rPr>
          <w:t>www.jstor.org/710849</w:t>
        </w:r>
      </w:hyperlink>
      <w:r w:rsidRPr="00B34908">
        <w:rPr>
          <w:rFonts w:ascii="Times New Roman" w:hAnsi="Times New Roman" w:cs="Times New Roman"/>
          <w:sz w:val="24"/>
          <w:szCs w:val="24"/>
        </w:rPr>
        <w:t xml:space="preserve">. </w:t>
      </w:r>
    </w:p>
    <w:p w14:paraId="5A96D44F" w14:textId="77777777" w:rsidR="00232292" w:rsidRPr="00B34908" w:rsidRDefault="00232292" w:rsidP="00232292">
      <w:pPr>
        <w:rPr>
          <w:rFonts w:ascii="Times New Roman" w:hAnsi="Times New Roman" w:cs="Times New Roman"/>
          <w:sz w:val="24"/>
          <w:szCs w:val="24"/>
        </w:rPr>
      </w:pPr>
      <w:r w:rsidRPr="00B34908">
        <w:rPr>
          <w:rFonts w:ascii="Times New Roman" w:hAnsi="Times New Roman" w:cs="Times New Roman"/>
          <w:sz w:val="24"/>
          <w:szCs w:val="24"/>
        </w:rPr>
        <w:t xml:space="preserve">Johns. C. Potter. T. (1983). “The Thetford </w:t>
      </w:r>
      <w:r>
        <w:rPr>
          <w:rFonts w:ascii="Times New Roman" w:hAnsi="Times New Roman" w:cs="Times New Roman"/>
          <w:sz w:val="24"/>
          <w:szCs w:val="24"/>
        </w:rPr>
        <w:t>T</w:t>
      </w:r>
      <w:r w:rsidRPr="00B34908">
        <w:rPr>
          <w:rFonts w:ascii="Times New Roman" w:hAnsi="Times New Roman" w:cs="Times New Roman"/>
          <w:sz w:val="24"/>
          <w:szCs w:val="24"/>
        </w:rPr>
        <w:t>reasure. Roman jewellery and silver.” London: British Museum Publications Ltd.</w:t>
      </w:r>
    </w:p>
    <w:p w14:paraId="4B00A9DA" w14:textId="77777777" w:rsidR="007638F7" w:rsidRDefault="007638F7" w:rsidP="007638F7">
      <w:pPr>
        <w:rPr>
          <w:rFonts w:ascii="Times New Roman" w:hAnsi="Times New Roman" w:cs="Times New Roman"/>
          <w:sz w:val="24"/>
          <w:szCs w:val="24"/>
        </w:rPr>
      </w:pPr>
      <w:r w:rsidRPr="00B34908">
        <w:rPr>
          <w:rFonts w:ascii="Times New Roman" w:hAnsi="Times New Roman" w:cs="Times New Roman"/>
          <w:sz w:val="24"/>
          <w:szCs w:val="24"/>
        </w:rPr>
        <w:t>Lloyd. L. J. (1992). “The art of the Celts.” London: Thames and Hudson Ltd.</w:t>
      </w:r>
    </w:p>
    <w:p w14:paraId="2D907E5B" w14:textId="77777777" w:rsidR="00A21AA0" w:rsidRPr="00B34908" w:rsidRDefault="00A21AA0" w:rsidP="00A21AA0">
      <w:pPr>
        <w:rPr>
          <w:rFonts w:ascii="Times New Roman" w:hAnsi="Times New Roman" w:cs="Times New Roman"/>
          <w:sz w:val="24"/>
          <w:szCs w:val="24"/>
        </w:rPr>
      </w:pPr>
      <w:r w:rsidRPr="00B34908">
        <w:rPr>
          <w:rFonts w:ascii="Times New Roman" w:hAnsi="Times New Roman" w:cs="Times New Roman"/>
          <w:sz w:val="24"/>
          <w:szCs w:val="24"/>
        </w:rPr>
        <w:t xml:space="preserve">Manning. W. H. (1995). “Ironworking in the Celtic World.” In M. J. Green (ed.), “The Celtic World.” London: Routledge. </w:t>
      </w:r>
    </w:p>
    <w:p w14:paraId="0E55B2A0" w14:textId="77777777" w:rsidR="00245966" w:rsidRPr="00B34908" w:rsidRDefault="00245966" w:rsidP="00245966">
      <w:pPr>
        <w:rPr>
          <w:rFonts w:ascii="Times New Roman" w:hAnsi="Times New Roman" w:cs="Times New Roman"/>
          <w:sz w:val="24"/>
          <w:szCs w:val="24"/>
        </w:rPr>
      </w:pPr>
      <w:r w:rsidRPr="00B34908">
        <w:rPr>
          <w:rFonts w:ascii="Times New Roman" w:hAnsi="Times New Roman" w:cs="Times New Roman"/>
          <w:sz w:val="24"/>
          <w:szCs w:val="24"/>
        </w:rPr>
        <w:t>Rosenthal. R. (1973). “Jewellery in Ancient Times.” London: Cassell and company Ltd.</w:t>
      </w:r>
    </w:p>
    <w:p w14:paraId="24E19C35" w14:textId="2313326D" w:rsidR="00245966" w:rsidRDefault="00245966" w:rsidP="00245966">
      <w:pPr>
        <w:rPr>
          <w:rFonts w:ascii="Times New Roman" w:hAnsi="Times New Roman" w:cs="Times New Roman"/>
          <w:sz w:val="24"/>
          <w:szCs w:val="24"/>
        </w:rPr>
      </w:pPr>
      <w:r w:rsidRPr="00B34908">
        <w:rPr>
          <w:rFonts w:ascii="Times New Roman" w:hAnsi="Times New Roman" w:cs="Times New Roman"/>
          <w:sz w:val="24"/>
          <w:szCs w:val="24"/>
        </w:rPr>
        <w:t xml:space="preserve">Webster. G. (1995). “The Celtic Britons under Rome.” In M. J. Green (ed.), “The Celtic World.” London: Routledge. </w:t>
      </w:r>
    </w:p>
    <w:p w14:paraId="4B3B8DF7" w14:textId="77777777" w:rsidR="0004078B" w:rsidRPr="00245966" w:rsidRDefault="0004078B" w:rsidP="0004078B">
      <w:pPr>
        <w:rPr>
          <w:rFonts w:ascii="Times New Roman" w:hAnsi="Times New Roman" w:cs="Times New Roman"/>
          <w:sz w:val="24"/>
          <w:szCs w:val="24"/>
        </w:rPr>
      </w:pPr>
      <w:r>
        <w:rPr>
          <w:rFonts w:ascii="Times New Roman" w:hAnsi="Times New Roman" w:cs="Times New Roman"/>
          <w:sz w:val="24"/>
          <w:szCs w:val="24"/>
        </w:rPr>
        <w:t xml:space="preserve">Webster. P. (2002). “Late Roman fort at Cardiff.” In M. Aldhouse-Green, P. Webster (eds.), </w:t>
      </w:r>
      <w:r w:rsidRPr="00B34908">
        <w:rPr>
          <w:rFonts w:ascii="Times New Roman" w:hAnsi="Times New Roman" w:cs="Times New Roman"/>
          <w:sz w:val="24"/>
          <w:szCs w:val="24"/>
        </w:rPr>
        <w:t>“Artefacts and archaeology. Aspects of the Celtic and Roman world.” Cardiff: University of Wales press.</w:t>
      </w:r>
    </w:p>
    <w:p w14:paraId="428B9170" w14:textId="72D9B42A" w:rsidR="00245966" w:rsidRPr="00B34908" w:rsidRDefault="00245966" w:rsidP="00245966">
      <w:pPr>
        <w:rPr>
          <w:rFonts w:ascii="Times New Roman" w:hAnsi="Times New Roman" w:cs="Times New Roman"/>
          <w:sz w:val="24"/>
          <w:szCs w:val="24"/>
        </w:rPr>
      </w:pPr>
      <w:r w:rsidRPr="00B34908">
        <w:rPr>
          <w:rFonts w:ascii="Times New Roman" w:hAnsi="Times New Roman" w:cs="Times New Roman"/>
          <w:sz w:val="24"/>
          <w:szCs w:val="24"/>
        </w:rPr>
        <w:t>Wells. P. S. (1995). “Resources and industry.” In M. J. Green (ed.), “The Celtic World.” London: Routledge. A.</w:t>
      </w:r>
    </w:p>
    <w:p w14:paraId="7F57403D" w14:textId="77777777" w:rsidR="00245966" w:rsidRPr="00B34908" w:rsidRDefault="00245966" w:rsidP="00245966">
      <w:pPr>
        <w:rPr>
          <w:rFonts w:ascii="Times New Roman" w:hAnsi="Times New Roman" w:cs="Times New Roman"/>
          <w:sz w:val="24"/>
          <w:szCs w:val="24"/>
        </w:rPr>
      </w:pPr>
      <w:r w:rsidRPr="00B34908">
        <w:rPr>
          <w:rFonts w:ascii="Times New Roman" w:hAnsi="Times New Roman" w:cs="Times New Roman"/>
          <w:sz w:val="24"/>
          <w:szCs w:val="24"/>
        </w:rPr>
        <w:t xml:space="preserve">Wells. P. S. (1995). “Trade and exchange.” In M. J. Green (ed.), “The Celtic World.” London: Routledge. B.  </w:t>
      </w:r>
    </w:p>
    <w:p w14:paraId="74D83F4C" w14:textId="77777777" w:rsidR="00245966" w:rsidRPr="00245966" w:rsidRDefault="00245966" w:rsidP="00B34908">
      <w:pPr>
        <w:rPr>
          <w:rFonts w:ascii="Times New Roman" w:hAnsi="Times New Roman" w:cs="Times New Roman"/>
          <w:sz w:val="28"/>
        </w:rPr>
      </w:pPr>
    </w:p>
    <w:sectPr w:rsidR="00245966" w:rsidRPr="00245966" w:rsidSect="008C46AF">
      <w:footerReference w:type="default" r:id="rId31"/>
      <w:pgSz w:w="11906" w:h="16838"/>
      <w:pgMar w:top="1440" w:right="1134" w:bottom="1440"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875FC" w14:textId="77777777" w:rsidR="00FB10E0" w:rsidRDefault="00FB10E0" w:rsidP="00EC1184">
      <w:pPr>
        <w:spacing w:after="0" w:line="240" w:lineRule="auto"/>
      </w:pPr>
      <w:r>
        <w:separator/>
      </w:r>
    </w:p>
  </w:endnote>
  <w:endnote w:type="continuationSeparator" w:id="0">
    <w:p w14:paraId="508DBB29" w14:textId="77777777" w:rsidR="00FB10E0" w:rsidRDefault="00FB10E0" w:rsidP="00EC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3077520"/>
      <w:docPartObj>
        <w:docPartGallery w:val="Page Numbers (Bottom of Page)"/>
        <w:docPartUnique/>
      </w:docPartObj>
    </w:sdtPr>
    <w:sdtEndPr>
      <w:rPr>
        <w:noProof/>
      </w:rPr>
    </w:sdtEndPr>
    <w:sdtContent>
      <w:p w14:paraId="2E109AAF" w14:textId="131B9BE3" w:rsidR="009A54EE" w:rsidRDefault="009A54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C68DF2" w14:textId="77777777" w:rsidR="009A54EE" w:rsidRDefault="009A5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2008FE" w14:textId="77777777" w:rsidR="00FB10E0" w:rsidRDefault="00FB10E0" w:rsidP="00EC1184">
      <w:pPr>
        <w:spacing w:after="0" w:line="240" w:lineRule="auto"/>
      </w:pPr>
      <w:r>
        <w:separator/>
      </w:r>
    </w:p>
  </w:footnote>
  <w:footnote w:type="continuationSeparator" w:id="0">
    <w:p w14:paraId="4F5B223F" w14:textId="77777777" w:rsidR="00FB10E0" w:rsidRDefault="00FB10E0" w:rsidP="00EC1184">
      <w:pPr>
        <w:spacing w:after="0" w:line="240" w:lineRule="auto"/>
      </w:pPr>
      <w:r>
        <w:continuationSeparator/>
      </w:r>
    </w:p>
  </w:footnote>
  <w:footnote w:id="1">
    <w:p w14:paraId="7E695604" w14:textId="3938FF74" w:rsidR="00856BCD" w:rsidRDefault="00856BCD" w:rsidP="00856BCD">
      <w:pPr>
        <w:pStyle w:val="FootnoteText"/>
      </w:pPr>
      <w:r>
        <w:rPr>
          <w:rStyle w:val="FootnoteReference"/>
        </w:rPr>
        <w:footnoteRef/>
      </w:r>
      <w:r>
        <w:t xml:space="preserve"> </w:t>
      </w:r>
      <w:r w:rsidRPr="00C16B06">
        <w:rPr>
          <w:rFonts w:ascii="Times New Roman" w:hAnsi="Times New Roman" w:cs="Times New Roman"/>
        </w:rPr>
        <w:t>Burnham 1995: 126.</w:t>
      </w:r>
    </w:p>
  </w:footnote>
  <w:footnote w:id="2">
    <w:p w14:paraId="2C6FD57A" w14:textId="32C257C7" w:rsidR="005D13BE" w:rsidRDefault="005D13BE">
      <w:pPr>
        <w:pStyle w:val="FootnoteText"/>
      </w:pPr>
      <w:r>
        <w:rPr>
          <w:rStyle w:val="FootnoteReference"/>
        </w:rPr>
        <w:footnoteRef/>
      </w:r>
      <w:r>
        <w:t xml:space="preserve"> </w:t>
      </w:r>
      <w:r w:rsidRPr="005D13BE">
        <w:rPr>
          <w:rFonts w:ascii="Times New Roman" w:hAnsi="Times New Roman" w:cs="Times New Roman"/>
        </w:rPr>
        <w:t>Champion</w:t>
      </w:r>
      <w:r>
        <w:rPr>
          <w:rFonts w:ascii="Times New Roman" w:hAnsi="Times New Roman" w:cs="Times New Roman"/>
        </w:rPr>
        <w:t xml:space="preserve"> </w:t>
      </w:r>
      <w:r w:rsidRPr="005D13BE">
        <w:rPr>
          <w:rFonts w:ascii="Times New Roman" w:hAnsi="Times New Roman" w:cs="Times New Roman"/>
        </w:rPr>
        <w:t>1995</w:t>
      </w:r>
      <w:r w:rsidR="00035182">
        <w:rPr>
          <w:rFonts w:ascii="Times New Roman" w:hAnsi="Times New Roman" w:cs="Times New Roman"/>
        </w:rPr>
        <w:t>.</w:t>
      </w:r>
    </w:p>
  </w:footnote>
  <w:footnote w:id="3">
    <w:p w14:paraId="67E39CB3" w14:textId="78061172" w:rsidR="00966059" w:rsidRDefault="00966059">
      <w:pPr>
        <w:pStyle w:val="FootnoteText"/>
      </w:pPr>
      <w:r>
        <w:rPr>
          <w:rStyle w:val="FootnoteReference"/>
        </w:rPr>
        <w:footnoteRef/>
      </w:r>
      <w:r>
        <w:t xml:space="preserve"> </w:t>
      </w:r>
      <w:r w:rsidRPr="00E94239">
        <w:rPr>
          <w:rFonts w:ascii="Times New Roman" w:hAnsi="Times New Roman" w:cs="Times New Roman"/>
        </w:rPr>
        <w:t>Johns 1996</w:t>
      </w:r>
      <w:r w:rsidR="00541BF0">
        <w:rPr>
          <w:rFonts w:ascii="Times New Roman" w:hAnsi="Times New Roman" w:cs="Times New Roman"/>
        </w:rPr>
        <w:t>a</w:t>
      </w:r>
      <w:r w:rsidRPr="00E94239">
        <w:rPr>
          <w:rFonts w:ascii="Times New Roman" w:hAnsi="Times New Roman" w:cs="Times New Roman"/>
        </w:rPr>
        <w:t>: 5-8.</w:t>
      </w:r>
    </w:p>
  </w:footnote>
  <w:footnote w:id="4">
    <w:p w14:paraId="2137BC00" w14:textId="3BC0AEAF" w:rsidR="00803866" w:rsidRDefault="00803866">
      <w:pPr>
        <w:pStyle w:val="FootnoteText"/>
      </w:pPr>
      <w:r>
        <w:rPr>
          <w:rStyle w:val="FootnoteReference"/>
        </w:rPr>
        <w:footnoteRef/>
      </w:r>
      <w:r>
        <w:t xml:space="preserve"> </w:t>
      </w:r>
      <w:r w:rsidRPr="006E595E">
        <w:rPr>
          <w:rFonts w:ascii="Times New Roman" w:hAnsi="Times New Roman" w:cs="Times New Roman"/>
        </w:rPr>
        <w:t>Johnson 2010</w:t>
      </w:r>
      <w:r w:rsidR="00E94239">
        <w:rPr>
          <w:rFonts w:ascii="Times New Roman" w:hAnsi="Times New Roman" w:cs="Times New Roman"/>
        </w:rPr>
        <w:t>: 106.</w:t>
      </w:r>
    </w:p>
  </w:footnote>
  <w:footnote w:id="5">
    <w:p w14:paraId="1B8B785F" w14:textId="77777777" w:rsidR="00966059" w:rsidRDefault="00966059" w:rsidP="00966059">
      <w:pPr>
        <w:pStyle w:val="FootnoteText"/>
      </w:pPr>
      <w:r>
        <w:rPr>
          <w:rStyle w:val="FootnoteReference"/>
        </w:rPr>
        <w:footnoteRef/>
      </w:r>
      <w:r>
        <w:t xml:space="preserve"> </w:t>
      </w:r>
      <w:r w:rsidRPr="00B34908">
        <w:rPr>
          <w:rFonts w:ascii="Times New Roman" w:hAnsi="Times New Roman" w:cs="Times New Roman"/>
        </w:rPr>
        <w:t>Webster 2001</w:t>
      </w:r>
      <w:r>
        <w:rPr>
          <w:rFonts w:ascii="Times New Roman" w:hAnsi="Times New Roman" w:cs="Times New Roman"/>
        </w:rPr>
        <w:t>.</w:t>
      </w:r>
    </w:p>
  </w:footnote>
  <w:footnote w:id="6">
    <w:p w14:paraId="6DE23C24" w14:textId="2F62841B" w:rsidR="00DE0271" w:rsidRDefault="00DE0271">
      <w:pPr>
        <w:pStyle w:val="FootnoteText"/>
      </w:pPr>
      <w:r>
        <w:rPr>
          <w:rStyle w:val="FootnoteReference"/>
        </w:rPr>
        <w:footnoteRef/>
      </w:r>
      <w:r>
        <w:t xml:space="preserve"> </w:t>
      </w:r>
      <w:r w:rsidR="00ED35A9" w:rsidRPr="006E595E">
        <w:rPr>
          <w:rFonts w:ascii="Times New Roman" w:hAnsi="Times New Roman" w:cs="Times New Roman"/>
        </w:rPr>
        <w:t>Johnson 2010</w:t>
      </w:r>
      <w:r w:rsidR="00ED35A9">
        <w:rPr>
          <w:rFonts w:ascii="Times New Roman" w:hAnsi="Times New Roman" w:cs="Times New Roman"/>
        </w:rPr>
        <w:t>: 107.</w:t>
      </w:r>
    </w:p>
  </w:footnote>
  <w:footnote w:id="7">
    <w:p w14:paraId="02E09044" w14:textId="7217EFDD" w:rsidR="007B3F04" w:rsidRDefault="007B3F04">
      <w:pPr>
        <w:pStyle w:val="FootnoteText"/>
      </w:pPr>
      <w:r>
        <w:rPr>
          <w:rStyle w:val="FootnoteReference"/>
        </w:rPr>
        <w:footnoteRef/>
      </w:r>
      <w:r>
        <w:t xml:space="preserve"> </w:t>
      </w:r>
      <w:r w:rsidRPr="00C0299B">
        <w:rPr>
          <w:rFonts w:ascii="Times New Roman" w:hAnsi="Times New Roman" w:cs="Times New Roman"/>
        </w:rPr>
        <w:t>Millet 1990</w:t>
      </w:r>
      <w:r>
        <w:rPr>
          <w:rFonts w:ascii="Times New Roman" w:hAnsi="Times New Roman" w:cs="Times New Roman"/>
        </w:rPr>
        <w:t xml:space="preserve">: </w:t>
      </w:r>
      <w:r w:rsidR="00576891">
        <w:rPr>
          <w:rFonts w:ascii="Times New Roman" w:hAnsi="Times New Roman" w:cs="Times New Roman"/>
        </w:rPr>
        <w:t>2.</w:t>
      </w:r>
    </w:p>
  </w:footnote>
  <w:footnote w:id="8">
    <w:p w14:paraId="68437724" w14:textId="6D37357B" w:rsidR="00B341C2" w:rsidRDefault="00B341C2">
      <w:pPr>
        <w:pStyle w:val="FootnoteText"/>
      </w:pPr>
      <w:r>
        <w:rPr>
          <w:rStyle w:val="FootnoteReference"/>
        </w:rPr>
        <w:footnoteRef/>
      </w:r>
      <w:r>
        <w:t xml:space="preserve"> </w:t>
      </w:r>
      <w:r w:rsidR="00AC0EB6" w:rsidRPr="00900864">
        <w:rPr>
          <w:rFonts w:ascii="Times New Roman" w:hAnsi="Times New Roman" w:cs="Times New Roman"/>
        </w:rPr>
        <w:t xml:space="preserve">The notion of teleology in human affairs </w:t>
      </w:r>
      <w:r w:rsidR="009C46A3" w:rsidRPr="00900864">
        <w:rPr>
          <w:rFonts w:ascii="Times New Roman" w:hAnsi="Times New Roman" w:cs="Times New Roman"/>
        </w:rPr>
        <w:t xml:space="preserve">leads to the assumption that there </w:t>
      </w:r>
      <w:r w:rsidR="00805807" w:rsidRPr="00900864">
        <w:rPr>
          <w:rFonts w:ascii="Times New Roman" w:hAnsi="Times New Roman" w:cs="Times New Roman"/>
        </w:rPr>
        <w:t>is an underlying grand process with a definite start point and end point</w:t>
      </w:r>
      <w:r w:rsidR="00FD7FE4">
        <w:rPr>
          <w:rFonts w:ascii="Times New Roman" w:hAnsi="Times New Roman" w:cs="Times New Roman"/>
        </w:rPr>
        <w:t>. T</w:t>
      </w:r>
      <w:r w:rsidR="009C2CDC" w:rsidRPr="00900864">
        <w:rPr>
          <w:rFonts w:ascii="Times New Roman" w:hAnsi="Times New Roman" w:cs="Times New Roman"/>
        </w:rPr>
        <w:t>herefore, as we do not know the full inten</w:t>
      </w:r>
      <w:r w:rsidR="00ED1FEE">
        <w:rPr>
          <w:rFonts w:ascii="Times New Roman" w:hAnsi="Times New Roman" w:cs="Times New Roman"/>
        </w:rPr>
        <w:t>t</w:t>
      </w:r>
      <w:r w:rsidR="009C2CDC" w:rsidRPr="00900864">
        <w:rPr>
          <w:rFonts w:ascii="Times New Roman" w:hAnsi="Times New Roman" w:cs="Times New Roman"/>
        </w:rPr>
        <w:t xml:space="preserve">ions of the Roman’s in building their empire or whether they were moving to achieve </w:t>
      </w:r>
      <w:r w:rsidR="00EF4432" w:rsidRPr="00900864">
        <w:rPr>
          <w:rFonts w:ascii="Times New Roman" w:hAnsi="Times New Roman" w:cs="Times New Roman"/>
        </w:rPr>
        <w:t xml:space="preserve">one specific goal with a definitive end point we cannot apply this theory. Nor can we apply theories like it which </w:t>
      </w:r>
      <w:r w:rsidR="00DA3AA3" w:rsidRPr="00900864">
        <w:rPr>
          <w:rFonts w:ascii="Times New Roman" w:hAnsi="Times New Roman" w:cs="Times New Roman"/>
        </w:rPr>
        <w:t>are not rightly applicable to the</w:t>
      </w:r>
      <w:r w:rsidR="00900864" w:rsidRPr="00900864">
        <w:rPr>
          <w:rFonts w:ascii="Times New Roman" w:hAnsi="Times New Roman" w:cs="Times New Roman"/>
        </w:rPr>
        <w:t xml:space="preserve"> situation of the changes experienced in Britain from the LPRIA to AD 150.</w:t>
      </w:r>
      <w:r w:rsidR="009C2CDC">
        <w:t xml:space="preserve"> </w:t>
      </w:r>
    </w:p>
  </w:footnote>
  <w:footnote w:id="9">
    <w:p w14:paraId="2BAED971" w14:textId="580B012D" w:rsidR="009A54EE" w:rsidRPr="00B34908" w:rsidRDefault="009A54EE">
      <w:pPr>
        <w:pStyle w:val="FootnoteText"/>
      </w:pPr>
      <w:r>
        <w:rPr>
          <w:rStyle w:val="FootnoteReference"/>
        </w:rPr>
        <w:footnoteRef/>
      </w:r>
      <w:r>
        <w:t xml:space="preserve"> </w:t>
      </w:r>
      <w:r w:rsidRPr="00B34908">
        <w:rPr>
          <w:rFonts w:ascii="Times New Roman" w:hAnsi="Times New Roman" w:cs="Times New Roman"/>
        </w:rPr>
        <w:t>Hingle</w:t>
      </w:r>
      <w:r w:rsidR="00966059">
        <w:rPr>
          <w:rFonts w:ascii="Times New Roman" w:hAnsi="Times New Roman" w:cs="Times New Roman"/>
        </w:rPr>
        <w:t>y</w:t>
      </w:r>
      <w:r w:rsidRPr="00B34908">
        <w:rPr>
          <w:rFonts w:ascii="Times New Roman" w:hAnsi="Times New Roman" w:cs="Times New Roman"/>
        </w:rPr>
        <w:t xml:space="preserve"> 2005.</w:t>
      </w:r>
    </w:p>
  </w:footnote>
  <w:footnote w:id="10">
    <w:p w14:paraId="4634D823" w14:textId="77777777" w:rsidR="00C108D1" w:rsidRPr="00C0299B" w:rsidRDefault="00C108D1" w:rsidP="00C108D1">
      <w:pPr>
        <w:pStyle w:val="FootnoteText"/>
        <w:rPr>
          <w:rFonts w:ascii="Times New Roman" w:hAnsi="Times New Roman" w:cs="Times New Roman"/>
        </w:rPr>
      </w:pPr>
      <w:r w:rsidRPr="00C0299B">
        <w:rPr>
          <w:rStyle w:val="FootnoteReference"/>
          <w:rFonts w:ascii="Times New Roman" w:hAnsi="Times New Roman" w:cs="Times New Roman"/>
        </w:rPr>
        <w:footnoteRef/>
      </w:r>
      <w:r w:rsidRPr="00C0299B">
        <w:rPr>
          <w:rFonts w:ascii="Times New Roman" w:hAnsi="Times New Roman" w:cs="Times New Roman"/>
        </w:rPr>
        <w:t xml:space="preserve"> Millet 1990.</w:t>
      </w:r>
    </w:p>
  </w:footnote>
  <w:footnote w:id="11">
    <w:p w14:paraId="74549473" w14:textId="77777777" w:rsidR="00C108D1" w:rsidRDefault="00C108D1" w:rsidP="00C108D1">
      <w:pPr>
        <w:pStyle w:val="FootnoteText"/>
      </w:pPr>
      <w:r w:rsidRPr="00C0299B">
        <w:rPr>
          <w:rStyle w:val="FootnoteReference"/>
          <w:rFonts w:ascii="Times New Roman" w:hAnsi="Times New Roman" w:cs="Times New Roman"/>
        </w:rPr>
        <w:footnoteRef/>
      </w:r>
      <w:r w:rsidRPr="00C0299B">
        <w:rPr>
          <w:rFonts w:ascii="Times New Roman" w:hAnsi="Times New Roman" w:cs="Times New Roman"/>
        </w:rPr>
        <w:t xml:space="preserve"> Haverfield 1923</w:t>
      </w:r>
      <w:r>
        <w:t>.</w:t>
      </w:r>
    </w:p>
  </w:footnote>
  <w:footnote w:id="12">
    <w:p w14:paraId="61F09F8D" w14:textId="6B97E6B7" w:rsidR="00576891" w:rsidRDefault="00576891">
      <w:pPr>
        <w:pStyle w:val="FootnoteText"/>
      </w:pPr>
      <w:r>
        <w:rPr>
          <w:rStyle w:val="FootnoteReference"/>
        </w:rPr>
        <w:footnoteRef/>
      </w:r>
      <w:r>
        <w:t xml:space="preserve"> </w:t>
      </w:r>
      <w:r w:rsidRPr="00D31241">
        <w:rPr>
          <w:rFonts w:ascii="Times New Roman" w:hAnsi="Times New Roman" w:cs="Times New Roman"/>
        </w:rPr>
        <w:t xml:space="preserve">As we see through Haverfield’s </w:t>
      </w:r>
      <w:r w:rsidR="0055597B" w:rsidRPr="00D31241">
        <w:rPr>
          <w:rFonts w:ascii="Times New Roman" w:hAnsi="Times New Roman" w:cs="Times New Roman"/>
        </w:rPr>
        <w:t>definition of Romanization</w:t>
      </w:r>
      <w:r w:rsidR="00630C2C">
        <w:rPr>
          <w:rFonts w:ascii="Times New Roman" w:hAnsi="Times New Roman" w:cs="Times New Roman"/>
        </w:rPr>
        <w:t>, it</w:t>
      </w:r>
      <w:r w:rsidR="0055597B" w:rsidRPr="00D31241">
        <w:rPr>
          <w:rFonts w:ascii="Times New Roman" w:hAnsi="Times New Roman" w:cs="Times New Roman"/>
        </w:rPr>
        <w:t xml:space="preserve"> </w:t>
      </w:r>
      <w:r w:rsidR="007F3F42" w:rsidRPr="00D31241">
        <w:rPr>
          <w:rFonts w:ascii="Times New Roman" w:hAnsi="Times New Roman" w:cs="Times New Roman"/>
        </w:rPr>
        <w:t xml:space="preserve">includes both historical processes and material changes in native culture. A </w:t>
      </w:r>
      <w:r w:rsidR="00D31241" w:rsidRPr="00D31241">
        <w:rPr>
          <w:rFonts w:ascii="Times New Roman" w:hAnsi="Times New Roman" w:cs="Times New Roman"/>
        </w:rPr>
        <w:t>view adopted later by Millet. (Millet 1990:1)</w:t>
      </w:r>
      <w:r w:rsidR="00D31241">
        <w:t>.</w:t>
      </w:r>
    </w:p>
  </w:footnote>
  <w:footnote w:id="13">
    <w:p w14:paraId="69FA4C34" w14:textId="439399F6" w:rsidR="009C514C" w:rsidRDefault="009C514C">
      <w:pPr>
        <w:pStyle w:val="FootnoteText"/>
      </w:pPr>
      <w:r>
        <w:rPr>
          <w:rStyle w:val="FootnoteReference"/>
        </w:rPr>
        <w:footnoteRef/>
      </w:r>
      <w:r>
        <w:rPr>
          <w:rFonts w:ascii="Times New Roman" w:hAnsi="Times New Roman" w:cs="Times New Roman"/>
        </w:rPr>
        <w:t xml:space="preserve"> </w:t>
      </w:r>
      <w:r w:rsidRPr="00C0299B">
        <w:rPr>
          <w:rFonts w:ascii="Times New Roman" w:hAnsi="Times New Roman" w:cs="Times New Roman"/>
        </w:rPr>
        <w:t>Millet 1990</w:t>
      </w:r>
      <w:r>
        <w:rPr>
          <w:rFonts w:ascii="Times New Roman" w:hAnsi="Times New Roman" w:cs="Times New Roman"/>
        </w:rPr>
        <w:t>: 9.</w:t>
      </w:r>
    </w:p>
  </w:footnote>
  <w:footnote w:id="14">
    <w:p w14:paraId="6B6333E2" w14:textId="3638AAC0" w:rsidR="00437D4D" w:rsidRDefault="00437D4D">
      <w:pPr>
        <w:pStyle w:val="FootnoteText"/>
      </w:pPr>
      <w:r>
        <w:rPr>
          <w:rStyle w:val="FootnoteReference"/>
        </w:rPr>
        <w:footnoteRef/>
      </w:r>
      <w:r>
        <w:t xml:space="preserve"> </w:t>
      </w:r>
      <w:r w:rsidRPr="00437D4D">
        <w:rPr>
          <w:rFonts w:ascii="Times New Roman" w:hAnsi="Times New Roman" w:cs="Times New Roman"/>
        </w:rPr>
        <w:t>Webster 2001: 209.</w:t>
      </w:r>
    </w:p>
  </w:footnote>
  <w:footnote w:id="15">
    <w:p w14:paraId="48E93C36" w14:textId="0C042CA7" w:rsidR="000354AB" w:rsidRDefault="000354AB">
      <w:pPr>
        <w:pStyle w:val="FootnoteText"/>
      </w:pPr>
      <w:r>
        <w:rPr>
          <w:rStyle w:val="FootnoteReference"/>
        </w:rPr>
        <w:footnoteRef/>
      </w:r>
      <w:r>
        <w:t xml:space="preserve"> </w:t>
      </w:r>
      <w:r w:rsidRPr="00C0299B">
        <w:rPr>
          <w:rFonts w:ascii="Times New Roman" w:hAnsi="Times New Roman" w:cs="Times New Roman"/>
        </w:rPr>
        <w:t>Haverfield 1923</w:t>
      </w:r>
      <w:r w:rsidR="00E21969">
        <w:rPr>
          <w:rFonts w:ascii="Times New Roman" w:hAnsi="Times New Roman" w:cs="Times New Roman"/>
        </w:rPr>
        <w:t>: 23.</w:t>
      </w:r>
    </w:p>
  </w:footnote>
  <w:footnote w:id="16">
    <w:p w14:paraId="1F038021" w14:textId="477A8CDA" w:rsidR="00E92EFE" w:rsidRDefault="00E92EFE">
      <w:pPr>
        <w:pStyle w:val="FootnoteText"/>
      </w:pPr>
      <w:r>
        <w:rPr>
          <w:rStyle w:val="FootnoteReference"/>
        </w:rPr>
        <w:footnoteRef/>
      </w:r>
      <w:r>
        <w:t xml:space="preserve"> </w:t>
      </w:r>
      <w:r w:rsidRPr="00C8690C">
        <w:rPr>
          <w:rFonts w:ascii="Times New Roman" w:hAnsi="Times New Roman" w:cs="Times New Roman"/>
        </w:rPr>
        <w:t xml:space="preserve">Haig-Brown </w:t>
      </w:r>
      <w:r w:rsidR="00C8690C" w:rsidRPr="00C8690C">
        <w:rPr>
          <w:rFonts w:ascii="Times New Roman" w:hAnsi="Times New Roman" w:cs="Times New Roman"/>
        </w:rPr>
        <w:t>2010: 929.</w:t>
      </w:r>
    </w:p>
  </w:footnote>
  <w:footnote w:id="17">
    <w:p w14:paraId="06728E19" w14:textId="24932031" w:rsidR="00CF171F" w:rsidRDefault="00CF171F">
      <w:pPr>
        <w:pStyle w:val="FootnoteText"/>
      </w:pPr>
      <w:r>
        <w:rPr>
          <w:rStyle w:val="FootnoteReference"/>
        </w:rPr>
        <w:footnoteRef/>
      </w:r>
      <w:r>
        <w:t xml:space="preserve"> </w:t>
      </w:r>
      <w:r w:rsidRPr="00CF171F">
        <w:rPr>
          <w:rFonts w:ascii="Times New Roman" w:hAnsi="Times New Roman" w:cs="Times New Roman"/>
        </w:rPr>
        <w:t>Haeussler 2013.</w:t>
      </w:r>
    </w:p>
  </w:footnote>
  <w:footnote w:id="18">
    <w:p w14:paraId="43CD7ECE" w14:textId="784F679D" w:rsidR="002F09F4" w:rsidRDefault="002F09F4">
      <w:pPr>
        <w:pStyle w:val="FootnoteText"/>
      </w:pPr>
      <w:r>
        <w:rPr>
          <w:rStyle w:val="FootnoteReference"/>
        </w:rPr>
        <w:footnoteRef/>
      </w:r>
      <w:r>
        <w:t xml:space="preserve"> </w:t>
      </w:r>
      <w:r w:rsidR="008F2D10" w:rsidRPr="006E595E">
        <w:rPr>
          <w:rFonts w:ascii="Times New Roman" w:hAnsi="Times New Roman" w:cs="Times New Roman"/>
        </w:rPr>
        <w:t xml:space="preserve">Johnson </w:t>
      </w:r>
      <w:r w:rsidR="006E595E" w:rsidRPr="006E595E">
        <w:rPr>
          <w:rFonts w:ascii="Times New Roman" w:hAnsi="Times New Roman" w:cs="Times New Roman"/>
        </w:rPr>
        <w:t>2010: 51</w:t>
      </w:r>
      <w:r w:rsidR="006E595E">
        <w:t>.</w:t>
      </w:r>
    </w:p>
  </w:footnote>
  <w:footnote w:id="19">
    <w:p w14:paraId="26380A36" w14:textId="6A6F5518" w:rsidR="00325FC8" w:rsidRDefault="00325FC8">
      <w:pPr>
        <w:pStyle w:val="FootnoteText"/>
      </w:pPr>
      <w:r>
        <w:rPr>
          <w:rStyle w:val="FootnoteReference"/>
        </w:rPr>
        <w:footnoteRef/>
      </w:r>
      <w:r>
        <w:t xml:space="preserve"> </w:t>
      </w:r>
      <w:r w:rsidRPr="006E595E">
        <w:rPr>
          <w:rFonts w:ascii="Times New Roman" w:hAnsi="Times New Roman" w:cs="Times New Roman"/>
        </w:rPr>
        <w:t>Johnson 2010</w:t>
      </w:r>
      <w:r>
        <w:rPr>
          <w:rFonts w:ascii="Times New Roman" w:hAnsi="Times New Roman" w:cs="Times New Roman"/>
        </w:rPr>
        <w:t xml:space="preserve">: </w:t>
      </w:r>
      <w:r w:rsidR="00F22520">
        <w:rPr>
          <w:rFonts w:ascii="Times New Roman" w:hAnsi="Times New Roman" w:cs="Times New Roman"/>
        </w:rPr>
        <w:t>102.</w:t>
      </w:r>
    </w:p>
  </w:footnote>
  <w:footnote w:id="20">
    <w:p w14:paraId="4364BCD3" w14:textId="1E7DC962" w:rsidR="00630B6D" w:rsidRDefault="00630B6D">
      <w:pPr>
        <w:pStyle w:val="FootnoteText"/>
      </w:pPr>
      <w:r>
        <w:rPr>
          <w:rStyle w:val="FootnoteReference"/>
        </w:rPr>
        <w:footnoteRef/>
      </w:r>
      <w:r>
        <w:t xml:space="preserve"> </w:t>
      </w:r>
      <w:r w:rsidR="000E1D78" w:rsidRPr="000E1D78">
        <w:rPr>
          <w:rFonts w:ascii="Times New Roman" w:hAnsi="Times New Roman" w:cs="Times New Roman"/>
        </w:rPr>
        <w:t>Johns 1996b: 2.</w:t>
      </w:r>
    </w:p>
  </w:footnote>
  <w:footnote w:id="21">
    <w:p w14:paraId="4D4C65EA" w14:textId="33102A95" w:rsidR="009A54EE" w:rsidRDefault="009A54EE">
      <w:pPr>
        <w:pStyle w:val="FootnoteText"/>
      </w:pPr>
      <w:r>
        <w:rPr>
          <w:rStyle w:val="FootnoteReference"/>
        </w:rPr>
        <w:footnoteRef/>
      </w:r>
      <w:r>
        <w:t xml:space="preserve"> </w:t>
      </w:r>
      <w:r w:rsidRPr="00EC30AD">
        <w:rPr>
          <w:rFonts w:ascii="Times New Roman" w:hAnsi="Times New Roman" w:cs="Times New Roman"/>
        </w:rPr>
        <w:t>Northover 1995:</w:t>
      </w:r>
      <w:r>
        <w:rPr>
          <w:rFonts w:ascii="Times New Roman" w:hAnsi="Times New Roman" w:cs="Times New Roman"/>
        </w:rPr>
        <w:t xml:space="preserve"> </w:t>
      </w:r>
      <w:r w:rsidRPr="00EC30AD">
        <w:rPr>
          <w:rFonts w:ascii="Times New Roman" w:hAnsi="Times New Roman" w:cs="Times New Roman"/>
        </w:rPr>
        <w:t>288.</w:t>
      </w:r>
    </w:p>
  </w:footnote>
  <w:footnote w:id="22">
    <w:p w14:paraId="1A807223" w14:textId="0E3E7152" w:rsidR="009A54EE" w:rsidRDefault="009A54EE">
      <w:pPr>
        <w:pStyle w:val="FootnoteText"/>
      </w:pPr>
      <w:r>
        <w:rPr>
          <w:rStyle w:val="FootnoteReference"/>
        </w:rPr>
        <w:footnoteRef/>
      </w:r>
      <w:r>
        <w:t xml:space="preserve"> </w:t>
      </w:r>
      <w:r w:rsidRPr="00183B75">
        <w:rPr>
          <w:rFonts w:ascii="Times New Roman" w:hAnsi="Times New Roman" w:cs="Times New Roman"/>
        </w:rPr>
        <w:t>Northover 1995: 288.</w:t>
      </w:r>
    </w:p>
  </w:footnote>
  <w:footnote w:id="23">
    <w:p w14:paraId="62B25107" w14:textId="09A4CF19" w:rsidR="009A54EE" w:rsidRDefault="009A54EE">
      <w:pPr>
        <w:pStyle w:val="FootnoteText"/>
      </w:pPr>
      <w:r>
        <w:rPr>
          <w:rStyle w:val="FootnoteReference"/>
        </w:rPr>
        <w:footnoteRef/>
      </w:r>
      <w:r>
        <w:t xml:space="preserve"> </w:t>
      </w:r>
      <w:r w:rsidRPr="00183B75">
        <w:rPr>
          <w:rFonts w:ascii="Times New Roman" w:hAnsi="Times New Roman" w:cs="Times New Roman"/>
        </w:rPr>
        <w:t>Northove</w:t>
      </w:r>
      <w:r w:rsidR="00966059">
        <w:rPr>
          <w:rFonts w:ascii="Times New Roman" w:hAnsi="Times New Roman" w:cs="Times New Roman"/>
        </w:rPr>
        <w:t>r</w:t>
      </w:r>
      <w:r w:rsidRPr="00183B75">
        <w:rPr>
          <w:rFonts w:ascii="Times New Roman" w:hAnsi="Times New Roman" w:cs="Times New Roman"/>
        </w:rPr>
        <w:t xml:space="preserve"> 1995:</w:t>
      </w:r>
      <w:r>
        <w:rPr>
          <w:rFonts w:ascii="Times New Roman" w:hAnsi="Times New Roman" w:cs="Times New Roman"/>
        </w:rPr>
        <w:t xml:space="preserve"> 287-8.</w:t>
      </w:r>
    </w:p>
  </w:footnote>
  <w:footnote w:id="24">
    <w:p w14:paraId="7E6A1152" w14:textId="09BDC58D" w:rsidR="000D3B8F" w:rsidRDefault="000D3B8F">
      <w:pPr>
        <w:pStyle w:val="FootnoteText"/>
      </w:pPr>
      <w:r>
        <w:rPr>
          <w:rStyle w:val="FootnoteReference"/>
        </w:rPr>
        <w:footnoteRef/>
      </w:r>
      <w:r>
        <w:t xml:space="preserve"> </w:t>
      </w:r>
      <w:r w:rsidRPr="000D3B8F">
        <w:rPr>
          <w:rFonts w:ascii="Times New Roman" w:hAnsi="Times New Roman" w:cs="Times New Roman"/>
        </w:rPr>
        <w:t>Snettisham is located in the county of Norfolk</w:t>
      </w:r>
      <w:r w:rsidR="008E4640">
        <w:rPr>
          <w:rFonts w:ascii="Times New Roman" w:hAnsi="Times New Roman" w:cs="Times New Roman"/>
        </w:rPr>
        <w:t>,</w:t>
      </w:r>
      <w:r w:rsidR="00E21B68">
        <w:rPr>
          <w:rFonts w:ascii="Times New Roman" w:hAnsi="Times New Roman" w:cs="Times New Roman"/>
        </w:rPr>
        <w:t xml:space="preserve"> </w:t>
      </w:r>
      <w:r w:rsidR="00011330">
        <w:rPr>
          <w:rFonts w:ascii="Times New Roman" w:hAnsi="Times New Roman" w:cs="Times New Roman"/>
        </w:rPr>
        <w:t>in</w:t>
      </w:r>
      <w:r w:rsidR="00E21B68">
        <w:rPr>
          <w:rFonts w:ascii="Times New Roman" w:hAnsi="Times New Roman" w:cs="Times New Roman"/>
        </w:rPr>
        <w:t xml:space="preserve"> the South-West</w:t>
      </w:r>
      <w:r w:rsidR="00011330">
        <w:rPr>
          <w:rFonts w:ascii="Times New Roman" w:hAnsi="Times New Roman" w:cs="Times New Roman"/>
        </w:rPr>
        <w:t xml:space="preserve"> of Britain, 5 miles south of the</w:t>
      </w:r>
      <w:r w:rsidR="00E21B68">
        <w:rPr>
          <w:rFonts w:ascii="Times New Roman" w:hAnsi="Times New Roman" w:cs="Times New Roman"/>
        </w:rPr>
        <w:t xml:space="preserve"> coast</w:t>
      </w:r>
      <w:r w:rsidRPr="000D3B8F">
        <w:rPr>
          <w:rFonts w:ascii="Times New Roman" w:hAnsi="Times New Roman" w:cs="Times New Roman"/>
        </w:rPr>
        <w:t>.</w:t>
      </w:r>
    </w:p>
  </w:footnote>
  <w:footnote w:id="25">
    <w:p w14:paraId="56D6351C" w14:textId="12A9A4D0" w:rsidR="009A54EE" w:rsidRDefault="009A54EE">
      <w:pPr>
        <w:pStyle w:val="FootnoteText"/>
      </w:pPr>
      <w:r>
        <w:rPr>
          <w:rStyle w:val="FootnoteReference"/>
        </w:rPr>
        <w:footnoteRef/>
      </w:r>
      <w:r>
        <w:t xml:space="preserve"> </w:t>
      </w:r>
      <w:r w:rsidRPr="008D3EC8">
        <w:rPr>
          <w:rFonts w:ascii="Times New Roman" w:hAnsi="Times New Roman" w:cs="Times New Roman"/>
        </w:rPr>
        <w:t>Lloyd-Morgan 1995:102-3.</w:t>
      </w:r>
    </w:p>
  </w:footnote>
  <w:footnote w:id="26">
    <w:p w14:paraId="18C39F30" w14:textId="404B5FF7" w:rsidR="00966059" w:rsidRDefault="00966059">
      <w:pPr>
        <w:pStyle w:val="FootnoteText"/>
      </w:pPr>
      <w:r>
        <w:rPr>
          <w:rStyle w:val="FootnoteReference"/>
        </w:rPr>
        <w:footnoteRef/>
      </w:r>
      <w:r w:rsidRPr="00966059">
        <w:rPr>
          <w:rFonts w:ascii="Times New Roman" w:hAnsi="Times New Roman" w:cs="Times New Roman"/>
        </w:rPr>
        <w:t xml:space="preserve"> </w:t>
      </w:r>
      <w:r w:rsidR="00BA3E0D" w:rsidRPr="00BA3E0D">
        <w:rPr>
          <w:rFonts w:ascii="Times New Roman" w:hAnsi="Times New Roman" w:cs="Times New Roman"/>
        </w:rPr>
        <w:t>Diocass</w:t>
      </w:r>
      <w:r w:rsidR="00BA3E0D" w:rsidRPr="00BA3E0D">
        <w:rPr>
          <w:rFonts w:ascii="Times New Roman" w:hAnsi="Times New Roman" w:cs="Times New Roman"/>
          <w:iCs/>
        </w:rPr>
        <w:t xml:space="preserve"> </w:t>
      </w:r>
      <w:r w:rsidRPr="00966059">
        <w:rPr>
          <w:rFonts w:ascii="Times New Roman" w:hAnsi="Times New Roman" w:cs="Times New Roman"/>
          <w:iCs/>
        </w:rPr>
        <w:t>LXII.</w:t>
      </w:r>
      <w:r w:rsidR="00513160">
        <w:rPr>
          <w:rFonts w:ascii="Times New Roman" w:hAnsi="Times New Roman" w:cs="Times New Roman"/>
          <w:iCs/>
        </w:rPr>
        <w:t xml:space="preserve"> </w:t>
      </w:r>
      <w:r w:rsidRPr="00966059">
        <w:rPr>
          <w:rFonts w:ascii="Times New Roman" w:hAnsi="Times New Roman" w:cs="Times New Roman"/>
          <w:iCs/>
        </w:rPr>
        <w:t>2</w:t>
      </w:r>
      <w:r w:rsidR="00513160">
        <w:rPr>
          <w:rFonts w:ascii="Times New Roman" w:hAnsi="Times New Roman" w:cs="Times New Roman"/>
          <w:iCs/>
        </w:rPr>
        <w:t>.</w:t>
      </w:r>
    </w:p>
  </w:footnote>
  <w:footnote w:id="27">
    <w:p w14:paraId="5B3D9733" w14:textId="112471EB" w:rsidR="009A54EE" w:rsidRDefault="009A54EE">
      <w:pPr>
        <w:pStyle w:val="FootnoteText"/>
      </w:pPr>
      <w:r>
        <w:rPr>
          <w:rStyle w:val="FootnoteReference"/>
        </w:rPr>
        <w:footnoteRef/>
      </w:r>
      <w:r>
        <w:t xml:space="preserve"> </w:t>
      </w:r>
      <w:r w:rsidRPr="00314363">
        <w:rPr>
          <w:rFonts w:ascii="Times New Roman" w:hAnsi="Times New Roman" w:cs="Times New Roman"/>
        </w:rPr>
        <w:t>Macdonald and Davis 2002: 20.</w:t>
      </w:r>
      <w:r>
        <w:t xml:space="preserve"> </w:t>
      </w:r>
    </w:p>
  </w:footnote>
  <w:footnote w:id="28">
    <w:p w14:paraId="7B48AA63" w14:textId="3E32FA3F" w:rsidR="009A54EE" w:rsidRDefault="009A54EE">
      <w:pPr>
        <w:pStyle w:val="FootnoteText"/>
      </w:pPr>
      <w:r>
        <w:rPr>
          <w:rStyle w:val="FootnoteReference"/>
        </w:rPr>
        <w:footnoteRef/>
      </w:r>
      <w:r>
        <w:t xml:space="preserve"> </w:t>
      </w:r>
      <w:r w:rsidRPr="00314363">
        <w:rPr>
          <w:rFonts w:ascii="Times New Roman" w:hAnsi="Times New Roman" w:cs="Times New Roman"/>
        </w:rPr>
        <w:t>Macdonald and Davis 2002: 2</w:t>
      </w:r>
      <w:r>
        <w:rPr>
          <w:rFonts w:ascii="Times New Roman" w:hAnsi="Times New Roman" w:cs="Times New Roman"/>
        </w:rPr>
        <w:t>2.</w:t>
      </w:r>
    </w:p>
  </w:footnote>
  <w:footnote w:id="29">
    <w:p w14:paraId="2038CF89" w14:textId="44B70D5E" w:rsidR="009A54EE" w:rsidRDefault="009A54EE">
      <w:pPr>
        <w:pStyle w:val="FootnoteText"/>
      </w:pPr>
      <w:r>
        <w:rPr>
          <w:rStyle w:val="FootnoteReference"/>
        </w:rPr>
        <w:footnoteRef/>
      </w:r>
      <w:r>
        <w:t xml:space="preserve"> </w:t>
      </w:r>
      <w:r w:rsidRPr="00314363">
        <w:rPr>
          <w:rFonts w:ascii="Times New Roman" w:hAnsi="Times New Roman" w:cs="Times New Roman"/>
        </w:rPr>
        <w:t>Macdonald and Davis 2002: 2</w:t>
      </w:r>
      <w:r>
        <w:rPr>
          <w:rFonts w:ascii="Times New Roman" w:hAnsi="Times New Roman" w:cs="Times New Roman"/>
        </w:rPr>
        <w:t>3.</w:t>
      </w:r>
    </w:p>
  </w:footnote>
  <w:footnote w:id="30">
    <w:p w14:paraId="72B37019" w14:textId="7913C813" w:rsidR="00BB2CC2" w:rsidRDefault="00BB2CC2">
      <w:pPr>
        <w:pStyle w:val="FootnoteText"/>
      </w:pPr>
      <w:r>
        <w:rPr>
          <w:rStyle w:val="FootnoteReference"/>
        </w:rPr>
        <w:footnoteRef/>
      </w:r>
      <w:r>
        <w:t xml:space="preserve"> </w:t>
      </w:r>
      <w:r w:rsidRPr="00C44206">
        <w:rPr>
          <w:rFonts w:ascii="Times New Roman" w:hAnsi="Times New Roman" w:cs="Times New Roman"/>
        </w:rPr>
        <w:t>T</w:t>
      </w:r>
      <w:r w:rsidR="00C44206">
        <w:rPr>
          <w:rFonts w:ascii="Times New Roman" w:hAnsi="Times New Roman" w:cs="Times New Roman"/>
        </w:rPr>
        <w:t>ite</w:t>
      </w:r>
      <w:r w:rsidR="001B3277" w:rsidRPr="00C44206">
        <w:rPr>
          <w:rFonts w:ascii="Times New Roman" w:hAnsi="Times New Roman" w:cs="Times New Roman"/>
        </w:rPr>
        <w:t>,</w:t>
      </w:r>
      <w:r w:rsidRPr="00C44206">
        <w:rPr>
          <w:rFonts w:ascii="Times New Roman" w:hAnsi="Times New Roman" w:cs="Times New Roman"/>
        </w:rPr>
        <w:t xml:space="preserve"> P</w:t>
      </w:r>
      <w:r w:rsidR="00C44206">
        <w:rPr>
          <w:rFonts w:ascii="Times New Roman" w:hAnsi="Times New Roman" w:cs="Times New Roman"/>
        </w:rPr>
        <w:t>radell</w:t>
      </w:r>
      <w:r w:rsidR="009B272E" w:rsidRPr="00C44206">
        <w:rPr>
          <w:rFonts w:ascii="Times New Roman" w:hAnsi="Times New Roman" w:cs="Times New Roman"/>
        </w:rPr>
        <w:t xml:space="preserve"> and </w:t>
      </w:r>
      <w:r w:rsidRPr="00C44206">
        <w:rPr>
          <w:rFonts w:ascii="Times New Roman" w:hAnsi="Times New Roman" w:cs="Times New Roman"/>
        </w:rPr>
        <w:t>S</w:t>
      </w:r>
      <w:r w:rsidR="00495801">
        <w:rPr>
          <w:rFonts w:ascii="Times New Roman" w:hAnsi="Times New Roman" w:cs="Times New Roman"/>
        </w:rPr>
        <w:t>hortland</w:t>
      </w:r>
      <w:r w:rsidR="009B272E" w:rsidRPr="00C44206">
        <w:rPr>
          <w:rFonts w:ascii="Times New Roman" w:hAnsi="Times New Roman" w:cs="Times New Roman"/>
        </w:rPr>
        <w:t xml:space="preserve"> 200</w:t>
      </w:r>
      <w:r w:rsidR="00A909A1">
        <w:rPr>
          <w:rFonts w:ascii="Times New Roman" w:hAnsi="Times New Roman" w:cs="Times New Roman"/>
        </w:rPr>
        <w:t>8</w:t>
      </w:r>
      <w:r w:rsidR="00646430" w:rsidRPr="00C44206">
        <w:rPr>
          <w:rFonts w:ascii="Times New Roman" w:hAnsi="Times New Roman" w:cs="Times New Roman"/>
        </w:rPr>
        <w:t xml:space="preserve">: </w:t>
      </w:r>
      <w:r w:rsidR="001B3277" w:rsidRPr="00C44206">
        <w:rPr>
          <w:rFonts w:ascii="Times New Roman" w:hAnsi="Times New Roman" w:cs="Times New Roman"/>
        </w:rPr>
        <w:t>68.</w:t>
      </w:r>
    </w:p>
  </w:footnote>
  <w:footnote w:id="31">
    <w:p w14:paraId="129CDAA0" w14:textId="1BD843BE" w:rsidR="00C02416" w:rsidRPr="00D51CB8" w:rsidRDefault="00C02416">
      <w:pPr>
        <w:pStyle w:val="FootnoteText"/>
        <w:rPr>
          <w:highlight w:val="yellow"/>
        </w:rPr>
      </w:pPr>
      <w:r>
        <w:rPr>
          <w:rStyle w:val="FootnoteReference"/>
        </w:rPr>
        <w:footnoteRef/>
      </w:r>
      <w:r>
        <w:t xml:space="preserve"> </w:t>
      </w:r>
      <w:r w:rsidRPr="00147CE7">
        <w:rPr>
          <w:rFonts w:ascii="Times New Roman" w:hAnsi="Times New Roman" w:cs="Times New Roman"/>
        </w:rPr>
        <w:t>Johns 1996</w:t>
      </w:r>
      <w:r w:rsidR="00541BF0">
        <w:rPr>
          <w:rFonts w:ascii="Times New Roman" w:hAnsi="Times New Roman" w:cs="Times New Roman"/>
        </w:rPr>
        <w:t>a</w:t>
      </w:r>
      <w:r w:rsidRPr="00147CE7">
        <w:rPr>
          <w:rFonts w:ascii="Times New Roman" w:hAnsi="Times New Roman" w:cs="Times New Roman"/>
        </w:rPr>
        <w:t>: 182-3.</w:t>
      </w:r>
    </w:p>
  </w:footnote>
  <w:footnote w:id="32">
    <w:p w14:paraId="283A16CD" w14:textId="67BD936D" w:rsidR="00542436" w:rsidRPr="00147CE7" w:rsidRDefault="00542436">
      <w:pPr>
        <w:pStyle w:val="FootnoteText"/>
        <w:rPr>
          <w:sz w:val="16"/>
        </w:rPr>
      </w:pPr>
      <w:r>
        <w:rPr>
          <w:rStyle w:val="FootnoteReference"/>
        </w:rPr>
        <w:footnoteRef/>
      </w:r>
      <w:r>
        <w:t xml:space="preserve"> </w:t>
      </w:r>
      <w:r w:rsidRPr="00147CE7">
        <w:rPr>
          <w:rFonts w:ascii="Times New Roman" w:hAnsi="Times New Roman" w:cs="Times New Roman"/>
          <w:szCs w:val="24"/>
        </w:rPr>
        <w:t>Burnham, Hunter, Booth, Worrell, Tomlin 2007:</w:t>
      </w:r>
      <w:r w:rsidR="00147CE7" w:rsidRPr="00147CE7">
        <w:rPr>
          <w:rFonts w:ascii="Times New Roman" w:hAnsi="Times New Roman" w:cs="Times New Roman"/>
          <w:szCs w:val="24"/>
        </w:rPr>
        <w:t xml:space="preserve"> 340</w:t>
      </w:r>
      <w:r w:rsidRPr="00147CE7">
        <w:rPr>
          <w:rFonts w:ascii="Times New Roman" w:hAnsi="Times New Roman" w:cs="Times New Roman"/>
          <w:szCs w:val="24"/>
        </w:rPr>
        <w:t>.</w:t>
      </w:r>
    </w:p>
  </w:footnote>
  <w:footnote w:id="33">
    <w:p w14:paraId="03F2B0D2" w14:textId="52AB9748" w:rsidR="007D46A3" w:rsidRPr="00D51CB8" w:rsidRDefault="007D46A3" w:rsidP="007D46A3">
      <w:pPr>
        <w:pStyle w:val="FootnoteText"/>
        <w:rPr>
          <w:highlight w:val="yellow"/>
        </w:rPr>
      </w:pPr>
      <w:r w:rsidRPr="00D678B0">
        <w:rPr>
          <w:rStyle w:val="FootnoteReference"/>
        </w:rPr>
        <w:footnoteRef/>
      </w:r>
      <w:r w:rsidRPr="00D678B0">
        <w:t xml:space="preserve"> </w:t>
      </w:r>
      <w:r w:rsidRPr="00D678B0">
        <w:rPr>
          <w:rFonts w:ascii="Times New Roman" w:hAnsi="Times New Roman" w:cs="Times New Roman"/>
        </w:rPr>
        <w:t>Johns 1996</w:t>
      </w:r>
      <w:r w:rsidR="00541BF0">
        <w:rPr>
          <w:rFonts w:ascii="Times New Roman" w:hAnsi="Times New Roman" w:cs="Times New Roman"/>
        </w:rPr>
        <w:t>a</w:t>
      </w:r>
      <w:r w:rsidRPr="00D678B0">
        <w:rPr>
          <w:rFonts w:ascii="Times New Roman" w:hAnsi="Times New Roman" w:cs="Times New Roman"/>
        </w:rPr>
        <w:t>: 147.</w:t>
      </w:r>
    </w:p>
  </w:footnote>
  <w:footnote w:id="34">
    <w:p w14:paraId="3B39C60D" w14:textId="1BD77508" w:rsidR="007D46A3" w:rsidRDefault="007D46A3">
      <w:pPr>
        <w:pStyle w:val="FootnoteText"/>
      </w:pPr>
      <w:r w:rsidRPr="00D678B0">
        <w:rPr>
          <w:rStyle w:val="FootnoteReference"/>
        </w:rPr>
        <w:footnoteRef/>
      </w:r>
      <w:r w:rsidRPr="00D678B0">
        <w:t xml:space="preserve"> </w:t>
      </w:r>
      <w:r w:rsidRPr="00D678B0">
        <w:rPr>
          <w:rFonts w:ascii="Times New Roman" w:hAnsi="Times New Roman" w:cs="Times New Roman"/>
        </w:rPr>
        <w:t>Johns 1996</w:t>
      </w:r>
      <w:r w:rsidR="00541BF0">
        <w:rPr>
          <w:rFonts w:ascii="Times New Roman" w:hAnsi="Times New Roman" w:cs="Times New Roman"/>
        </w:rPr>
        <w:t>a</w:t>
      </w:r>
      <w:r w:rsidRPr="00D678B0">
        <w:rPr>
          <w:rFonts w:ascii="Times New Roman" w:hAnsi="Times New Roman" w:cs="Times New Roman"/>
        </w:rPr>
        <w:t>: 149.</w:t>
      </w:r>
    </w:p>
  </w:footnote>
  <w:footnote w:id="35">
    <w:p w14:paraId="2A4C587A" w14:textId="33B17F83" w:rsidR="007D46A3" w:rsidRDefault="007D46A3">
      <w:pPr>
        <w:pStyle w:val="FootnoteText"/>
      </w:pPr>
      <w:r>
        <w:rPr>
          <w:rStyle w:val="FootnoteReference"/>
        </w:rPr>
        <w:footnoteRef/>
      </w:r>
      <w:r>
        <w:t xml:space="preserve"> </w:t>
      </w:r>
      <w:r w:rsidRPr="00292F07">
        <w:rPr>
          <w:rFonts w:ascii="Times New Roman" w:hAnsi="Times New Roman" w:cs="Times New Roman"/>
        </w:rPr>
        <w:t>Johns</w:t>
      </w:r>
      <w:r w:rsidR="00966059">
        <w:rPr>
          <w:rFonts w:ascii="Times New Roman" w:hAnsi="Times New Roman" w:cs="Times New Roman"/>
        </w:rPr>
        <w:t xml:space="preserve"> </w:t>
      </w:r>
      <w:r w:rsidRPr="00292F07">
        <w:rPr>
          <w:rFonts w:ascii="Times New Roman" w:hAnsi="Times New Roman" w:cs="Times New Roman"/>
        </w:rPr>
        <w:t>1996</w:t>
      </w:r>
      <w:r w:rsidR="00541BF0">
        <w:rPr>
          <w:rFonts w:ascii="Times New Roman" w:hAnsi="Times New Roman" w:cs="Times New Roman"/>
        </w:rPr>
        <w:t>a</w:t>
      </w:r>
      <w:r>
        <w:rPr>
          <w:rFonts w:ascii="Times New Roman" w:hAnsi="Times New Roman" w:cs="Times New Roman"/>
        </w:rPr>
        <w:t>: 151.</w:t>
      </w:r>
    </w:p>
  </w:footnote>
  <w:footnote w:id="36">
    <w:p w14:paraId="545E9B95" w14:textId="3B7582A2" w:rsidR="007D46A3" w:rsidRDefault="007D46A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Pr>
          <w:rFonts w:ascii="Times New Roman" w:hAnsi="Times New Roman" w:cs="Times New Roman"/>
        </w:rPr>
        <w:t>: 151.</w:t>
      </w:r>
    </w:p>
  </w:footnote>
  <w:footnote w:id="37">
    <w:p w14:paraId="02CE38AD" w14:textId="77777777" w:rsidR="00640974" w:rsidRDefault="00640974" w:rsidP="00640974">
      <w:pPr>
        <w:pStyle w:val="FootnoteText"/>
      </w:pPr>
      <w:r>
        <w:rPr>
          <w:rStyle w:val="FootnoteReference"/>
        </w:rPr>
        <w:footnoteRef/>
      </w:r>
      <w:r>
        <w:t xml:space="preserve"> </w:t>
      </w:r>
      <w:r w:rsidRPr="00E01A21">
        <w:rPr>
          <w:rFonts w:ascii="Times New Roman" w:hAnsi="Times New Roman" w:cs="Times New Roman"/>
        </w:rPr>
        <w:t>Brown 1896: 11-14</w:t>
      </w:r>
      <w:r>
        <w:t>.</w:t>
      </w:r>
    </w:p>
  </w:footnote>
  <w:footnote w:id="38">
    <w:p w14:paraId="7D08B0BD" w14:textId="35D0A2D7" w:rsidR="0053618B" w:rsidRPr="00AA0689" w:rsidRDefault="0053618B">
      <w:pPr>
        <w:pStyle w:val="FootnoteText"/>
      </w:pPr>
      <w:r>
        <w:rPr>
          <w:rStyle w:val="FootnoteReference"/>
        </w:rPr>
        <w:footnoteRef/>
      </w:r>
      <w:r w:rsidRPr="0051348D">
        <w:rPr>
          <w:rFonts w:ascii="Times New Roman" w:hAnsi="Times New Roman" w:cs="Times New Roman"/>
          <w:sz w:val="18"/>
        </w:rPr>
        <w:t xml:space="preserve"> </w:t>
      </w:r>
      <w:r w:rsidRPr="0051348D">
        <w:rPr>
          <w:rFonts w:ascii="Times New Roman" w:hAnsi="Times New Roman" w:cs="Times New Roman"/>
          <w:szCs w:val="21"/>
          <w:shd w:val="clear" w:color="auto" w:fill="FFFFFF"/>
        </w:rPr>
        <w:t>The 'dragonesque' form of this brooch is typically Romano-British: first appearing after the start of the Roman conquest of southern England in AD 43, but embodying native artistic taste. Dragonesque brooches were not only decorative objects, but also functional fasteners - a strongly-curved pin (missing on this example) would have h</w:t>
      </w:r>
      <w:r w:rsidRPr="00D0012E">
        <w:rPr>
          <w:rFonts w:ascii="Times New Roman" w:hAnsi="Times New Roman" w:cs="Times New Roman"/>
          <w:szCs w:val="21"/>
          <w:shd w:val="clear" w:color="auto" w:fill="FFFFFF"/>
        </w:rPr>
        <w:t>eld a thick fold of cloth.</w:t>
      </w:r>
      <w:r w:rsidR="0051348D" w:rsidRPr="00D0012E">
        <w:rPr>
          <w:rFonts w:ascii="Times New Roman" w:hAnsi="Times New Roman" w:cs="Times New Roman"/>
          <w:szCs w:val="21"/>
          <w:shd w:val="clear" w:color="auto" w:fill="FFFFFF"/>
        </w:rPr>
        <w:t xml:space="preserve"> (The British Museum curator’s comments</w:t>
      </w:r>
      <w:r w:rsidR="000413D3" w:rsidRPr="00D0012E">
        <w:rPr>
          <w:rFonts w:ascii="Times New Roman" w:hAnsi="Times New Roman" w:cs="Times New Roman"/>
          <w:szCs w:val="21"/>
          <w:shd w:val="clear" w:color="auto" w:fill="FFFFFF"/>
        </w:rPr>
        <w:t xml:space="preserve">, </w:t>
      </w:r>
      <w:hyperlink r:id="rId1" w:history="1">
        <w:r w:rsidR="000413D3" w:rsidRPr="00D0012E">
          <w:rPr>
            <w:rStyle w:val="Hyperlink"/>
            <w:rFonts w:ascii="Times New Roman" w:hAnsi="Times New Roman" w:cs="Times New Roman"/>
            <w:color w:val="auto"/>
            <w:sz w:val="14"/>
            <w:szCs w:val="21"/>
            <w:shd w:val="clear" w:color="auto" w:fill="FFFFFF"/>
          </w:rPr>
          <w:t>http://www.britishmuseum.org/research/collection_online/collection_object_details.aspx?objectId=807402&amp;partId=1&amp;searchText=Dragonesque+brooches&amp;lookup-people=e.g.+Hokusai,+Ramesses&amp;people=&amp;lookup-place=e.g.+India,+Shanghai,+Thebes&amp;place=&amp;from=ad&amp;fromDate=&amp;to=ad&amp;toDate=&amp;lookup-object=e.g.+bowl,+hanging+scroll,+print&amp;object=&amp;lookup-subject=e.g.+farming,+New+Testament&amp;subject=&amp;lookup-matcult=e.g.+Choson+Dynasty,+Ptolemaic&amp;matcult=&amp;lookup-technique=e.g.+carved,+celadon-glazed&amp;technique=&amp;lookup-school=e.g.+French,+Mughal+Style&amp;school=&amp;lookup-material=e.g.+canvas,+porcelain,+silk&amp;material=&amp;lookup-ethname=e.g.+Hmong,+Maori,+Tai&amp;ethname=&amp;lookup-ware=e.g.+Imari+ware,+Qingbai+ware&amp;ware=&amp;lookup-escape=e.g.+cylinder,+gravity,+lever&amp;escape=&amp;lookup-bibliography=&amp;bibliography=&amp;citation=&amp;museumno=&amp;catalogueOnly=&amp;view=&amp;page=1</w:t>
        </w:r>
      </w:hyperlink>
      <w:r w:rsidR="000413D3" w:rsidRPr="00AA0689">
        <w:rPr>
          <w:rFonts w:ascii="Times New Roman" w:hAnsi="Times New Roman" w:cs="Times New Roman"/>
          <w:sz w:val="14"/>
          <w:szCs w:val="21"/>
          <w:shd w:val="clear" w:color="auto" w:fill="FFFFFF"/>
        </w:rPr>
        <w:t>.</w:t>
      </w:r>
      <w:r w:rsidR="00AA0689">
        <w:rPr>
          <w:rFonts w:ascii="Times New Roman" w:hAnsi="Times New Roman" w:cs="Times New Roman"/>
          <w:szCs w:val="21"/>
          <w:shd w:val="clear" w:color="auto" w:fill="FFFFFF"/>
        </w:rPr>
        <w:t>)</w:t>
      </w:r>
    </w:p>
  </w:footnote>
  <w:footnote w:id="39">
    <w:p w14:paraId="6F74A916" w14:textId="2621439D" w:rsidR="007D46A3" w:rsidRDefault="007D46A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Pr>
          <w:rFonts w:ascii="Times New Roman" w:hAnsi="Times New Roman" w:cs="Times New Roman"/>
        </w:rPr>
        <w:t>: 153.</w:t>
      </w:r>
    </w:p>
  </w:footnote>
  <w:footnote w:id="40">
    <w:p w14:paraId="33F2376C" w14:textId="652BB1CE" w:rsidR="007D46A3" w:rsidRDefault="007D46A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Pr>
          <w:rFonts w:ascii="Times New Roman" w:hAnsi="Times New Roman" w:cs="Times New Roman"/>
        </w:rPr>
        <w:t>: 152.</w:t>
      </w:r>
    </w:p>
  </w:footnote>
  <w:footnote w:id="41">
    <w:p w14:paraId="35BF9B2E" w14:textId="58510885" w:rsidR="007D46A3" w:rsidRPr="007D46A3" w:rsidRDefault="007D46A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Pr>
          <w:rFonts w:ascii="Times New Roman" w:hAnsi="Times New Roman" w:cs="Times New Roman"/>
        </w:rPr>
        <w:t>: 153.</w:t>
      </w:r>
    </w:p>
  </w:footnote>
  <w:footnote w:id="42">
    <w:p w14:paraId="7A4B8B1B" w14:textId="087B8C2A" w:rsidR="009A54EE" w:rsidRDefault="009A54EE">
      <w:pPr>
        <w:pStyle w:val="FootnoteText"/>
      </w:pPr>
      <w:r>
        <w:rPr>
          <w:rStyle w:val="FootnoteReference"/>
        </w:rPr>
        <w:footnoteRef/>
      </w:r>
      <w:r>
        <w:t xml:space="preserve"> </w:t>
      </w:r>
      <w:r w:rsidRPr="005E6195">
        <w:rPr>
          <w:rFonts w:ascii="Times New Roman" w:hAnsi="Times New Roman" w:cs="Times New Roman"/>
        </w:rPr>
        <w:t>Philpott 1999: 27</w:t>
      </w:r>
      <w:r>
        <w:rPr>
          <w:rFonts w:ascii="Times New Roman" w:hAnsi="Times New Roman" w:cs="Times New Roman"/>
        </w:rPr>
        <w:t>4-</w:t>
      </w:r>
      <w:r w:rsidRPr="005E6195">
        <w:rPr>
          <w:rFonts w:ascii="Times New Roman" w:hAnsi="Times New Roman" w:cs="Times New Roman"/>
        </w:rPr>
        <w:t>5.</w:t>
      </w:r>
    </w:p>
  </w:footnote>
  <w:footnote w:id="43">
    <w:p w14:paraId="32F08A52" w14:textId="06BCECB8" w:rsidR="009A54EE" w:rsidRDefault="009A54EE">
      <w:pPr>
        <w:pStyle w:val="FootnoteText"/>
      </w:pPr>
      <w:r>
        <w:rPr>
          <w:rStyle w:val="FootnoteReference"/>
        </w:rPr>
        <w:footnoteRef/>
      </w:r>
      <w:r>
        <w:t xml:space="preserve"> </w:t>
      </w:r>
      <w:r w:rsidRPr="00907816">
        <w:rPr>
          <w:rFonts w:ascii="Times New Roman" w:hAnsi="Times New Roman" w:cs="Times New Roman"/>
        </w:rPr>
        <w:t>Philpott 1999:</w:t>
      </w:r>
      <w:r>
        <w:rPr>
          <w:rFonts w:ascii="Times New Roman" w:hAnsi="Times New Roman" w:cs="Times New Roman"/>
        </w:rPr>
        <w:t xml:space="preserve"> </w:t>
      </w:r>
      <w:r w:rsidRPr="00907816">
        <w:rPr>
          <w:rFonts w:ascii="Times New Roman" w:hAnsi="Times New Roman" w:cs="Times New Roman"/>
        </w:rPr>
        <w:t>276.</w:t>
      </w:r>
    </w:p>
  </w:footnote>
  <w:footnote w:id="44">
    <w:p w14:paraId="32FE89D7" w14:textId="37C0CA9B" w:rsidR="004211A9" w:rsidRDefault="004211A9" w:rsidP="004211A9">
      <w:pPr>
        <w:pStyle w:val="FootnoteText"/>
      </w:pPr>
      <w:r>
        <w:rPr>
          <w:rStyle w:val="FootnoteReference"/>
        </w:rPr>
        <w:footnoteRef/>
      </w:r>
      <w:r>
        <w:t xml:space="preserve"> </w:t>
      </w:r>
      <w:r w:rsidRPr="00292F07">
        <w:rPr>
          <w:rFonts w:ascii="Times New Roman" w:hAnsi="Times New Roman" w:cs="Times New Roman"/>
        </w:rPr>
        <w:t>Johns</w:t>
      </w:r>
      <w:r>
        <w:rPr>
          <w:rFonts w:ascii="Times New Roman" w:hAnsi="Times New Roman" w:cs="Times New Roman"/>
        </w:rPr>
        <w:t xml:space="preserve"> </w:t>
      </w:r>
      <w:r w:rsidRPr="00292F07">
        <w:rPr>
          <w:rFonts w:ascii="Times New Roman" w:hAnsi="Times New Roman" w:cs="Times New Roman"/>
        </w:rPr>
        <w:t>199</w:t>
      </w:r>
      <w:r w:rsidR="000C2F2E">
        <w:rPr>
          <w:rFonts w:ascii="Times New Roman" w:hAnsi="Times New Roman" w:cs="Times New Roman"/>
        </w:rPr>
        <w:t>6</w:t>
      </w:r>
      <w:r w:rsidR="00541BF0">
        <w:rPr>
          <w:rFonts w:ascii="Times New Roman" w:hAnsi="Times New Roman" w:cs="Times New Roman"/>
        </w:rPr>
        <w:t>a</w:t>
      </w:r>
      <w:r w:rsidRPr="00292F07">
        <w:rPr>
          <w:rFonts w:ascii="Times New Roman" w:hAnsi="Times New Roman" w:cs="Times New Roman"/>
        </w:rPr>
        <w:t xml:space="preserve">: </w:t>
      </w:r>
      <w:r>
        <w:rPr>
          <w:rFonts w:ascii="Times New Roman" w:hAnsi="Times New Roman" w:cs="Times New Roman"/>
        </w:rPr>
        <w:t>213.</w:t>
      </w:r>
    </w:p>
  </w:footnote>
  <w:footnote w:id="45">
    <w:p w14:paraId="0D3803CB" w14:textId="5A69C59F" w:rsidR="00FE103C" w:rsidRDefault="00FE103C">
      <w:pPr>
        <w:pStyle w:val="FootnoteText"/>
      </w:pPr>
      <w:r>
        <w:rPr>
          <w:rStyle w:val="FootnoteReference"/>
        </w:rPr>
        <w:footnoteRef/>
      </w:r>
      <w:r>
        <w:t xml:space="preserve"> </w:t>
      </w:r>
      <w:r w:rsidRPr="00FE103C">
        <w:rPr>
          <w:rFonts w:ascii="Times New Roman" w:hAnsi="Times New Roman" w:cs="Times New Roman"/>
        </w:rPr>
        <w:t>Some of which are not Roman but find the</w:t>
      </w:r>
      <w:r w:rsidR="003C53F8">
        <w:rPr>
          <w:rFonts w:ascii="Times New Roman" w:hAnsi="Times New Roman" w:cs="Times New Roman"/>
        </w:rPr>
        <w:t>ir</w:t>
      </w:r>
      <w:r w:rsidRPr="00FE103C">
        <w:rPr>
          <w:rFonts w:ascii="Times New Roman" w:hAnsi="Times New Roman" w:cs="Times New Roman"/>
        </w:rPr>
        <w:t xml:space="preserve"> roots in Greece or Egypt</w:t>
      </w:r>
      <w:r>
        <w:t>.</w:t>
      </w:r>
    </w:p>
  </w:footnote>
  <w:footnote w:id="46">
    <w:p w14:paraId="500650D1" w14:textId="7A29728C" w:rsidR="009A54EE" w:rsidRDefault="009A54EE">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370274">
        <w:rPr>
          <w:rFonts w:ascii="Times New Roman" w:hAnsi="Times New Roman" w:cs="Times New Roman"/>
        </w:rPr>
        <w:t>: 41.</w:t>
      </w:r>
    </w:p>
  </w:footnote>
  <w:footnote w:id="47">
    <w:p w14:paraId="55E215AE" w14:textId="231C67B0" w:rsidR="009A54EE" w:rsidRDefault="009A54EE">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370274">
        <w:rPr>
          <w:rFonts w:ascii="Times New Roman" w:hAnsi="Times New Roman" w:cs="Times New Roman"/>
        </w:rPr>
        <w:t>: 41.</w:t>
      </w:r>
    </w:p>
  </w:footnote>
  <w:footnote w:id="48">
    <w:p w14:paraId="23E2E58D" w14:textId="77777777" w:rsidR="00217E9D" w:rsidRDefault="00217E9D" w:rsidP="00217E9D">
      <w:pPr>
        <w:pStyle w:val="FootnoteText"/>
      </w:pPr>
      <w:r>
        <w:rPr>
          <w:rStyle w:val="FootnoteReference"/>
        </w:rPr>
        <w:footnoteRef/>
      </w:r>
      <w:r>
        <w:t xml:space="preserve"> </w:t>
      </w:r>
      <w:r w:rsidRPr="0069763A">
        <w:rPr>
          <w:rFonts w:ascii="Times New Roman" w:hAnsi="Times New Roman" w:cs="Times New Roman"/>
        </w:rPr>
        <w:t>Pike and Cowell 1997:</w:t>
      </w:r>
      <w:r>
        <w:rPr>
          <w:rFonts w:ascii="Times New Roman" w:hAnsi="Times New Roman" w:cs="Times New Roman"/>
        </w:rPr>
        <w:t xml:space="preserve"> 50.</w:t>
      </w:r>
    </w:p>
  </w:footnote>
  <w:footnote w:id="49">
    <w:p w14:paraId="687E835D" w14:textId="29D26424" w:rsidR="009A54EE" w:rsidRDefault="009A54EE">
      <w:pPr>
        <w:pStyle w:val="FootnoteText"/>
      </w:pPr>
      <w:r>
        <w:rPr>
          <w:rStyle w:val="FootnoteReference"/>
        </w:rPr>
        <w:footnoteRef/>
      </w:r>
      <w:r>
        <w:t xml:space="preserve"> </w:t>
      </w:r>
      <w:r w:rsidRPr="0069763A">
        <w:rPr>
          <w:rFonts w:ascii="Times New Roman" w:hAnsi="Times New Roman" w:cs="Times New Roman"/>
        </w:rPr>
        <w:t>Pike and Cowell 1997:</w:t>
      </w:r>
      <w:r>
        <w:rPr>
          <w:rFonts w:ascii="Times New Roman" w:hAnsi="Times New Roman" w:cs="Times New Roman"/>
        </w:rPr>
        <w:t xml:space="preserve"> 50.</w:t>
      </w:r>
    </w:p>
  </w:footnote>
  <w:footnote w:id="50">
    <w:p w14:paraId="6C28D6B5" w14:textId="07587493" w:rsidR="00F0375B" w:rsidRDefault="00F0375B" w:rsidP="00F0375B">
      <w:pPr>
        <w:pStyle w:val="FootnoteText"/>
      </w:pPr>
      <w:r>
        <w:rPr>
          <w:rStyle w:val="FootnoteReference"/>
        </w:rPr>
        <w:footnoteRef/>
      </w:r>
      <w:r>
        <w:t xml:space="preserve"> </w:t>
      </w:r>
      <w:r w:rsidRPr="00F0375B">
        <w:rPr>
          <w:rFonts w:ascii="Times New Roman" w:hAnsi="Times New Roman" w:cs="Times New Roman"/>
        </w:rPr>
        <w:t>Johns 1997: 34.</w:t>
      </w:r>
    </w:p>
  </w:footnote>
  <w:footnote w:id="51">
    <w:p w14:paraId="4E209634" w14:textId="677CE76B" w:rsidR="00F0375B" w:rsidRDefault="00F0375B">
      <w:pPr>
        <w:pStyle w:val="FootnoteText"/>
      </w:pPr>
      <w:r>
        <w:rPr>
          <w:rStyle w:val="FootnoteReference"/>
        </w:rPr>
        <w:footnoteRef/>
      </w:r>
      <w:r>
        <w:t xml:space="preserve"> </w:t>
      </w:r>
      <w:r w:rsidRPr="00F0375B">
        <w:rPr>
          <w:rFonts w:ascii="Times New Roman" w:hAnsi="Times New Roman" w:cs="Times New Roman"/>
        </w:rPr>
        <w:t>Johns 1997: 34.</w:t>
      </w:r>
    </w:p>
  </w:footnote>
  <w:footnote w:id="52">
    <w:p w14:paraId="0F61CAAB" w14:textId="3DC6E0AB" w:rsidR="00D44CDA" w:rsidRDefault="00D44CDA">
      <w:pPr>
        <w:pStyle w:val="FootnoteText"/>
      </w:pPr>
      <w:r>
        <w:rPr>
          <w:rStyle w:val="FootnoteReference"/>
        </w:rPr>
        <w:footnoteRef/>
      </w:r>
      <w:r>
        <w:t xml:space="preserve"> </w:t>
      </w:r>
      <w:r w:rsidRPr="00F0375B">
        <w:rPr>
          <w:rFonts w:ascii="Times New Roman" w:hAnsi="Times New Roman" w:cs="Times New Roman"/>
        </w:rPr>
        <w:t>Johns 1997: 3</w:t>
      </w:r>
      <w:r>
        <w:rPr>
          <w:rFonts w:ascii="Times New Roman" w:hAnsi="Times New Roman" w:cs="Times New Roman"/>
        </w:rPr>
        <w:t>5.</w:t>
      </w:r>
    </w:p>
  </w:footnote>
  <w:footnote w:id="53">
    <w:p w14:paraId="082E8D20" w14:textId="4EDFC4AD" w:rsidR="0094083C" w:rsidRDefault="0094083C">
      <w:pPr>
        <w:pStyle w:val="FootnoteText"/>
      </w:pPr>
      <w:r>
        <w:rPr>
          <w:rStyle w:val="FootnoteReference"/>
        </w:rPr>
        <w:footnoteRef/>
      </w:r>
      <w:r>
        <w:t xml:space="preserve"> </w:t>
      </w:r>
      <w:r w:rsidRPr="00F0375B">
        <w:rPr>
          <w:rFonts w:ascii="Times New Roman" w:hAnsi="Times New Roman" w:cs="Times New Roman"/>
        </w:rPr>
        <w:t>Johns</w:t>
      </w:r>
      <w:r w:rsidR="00966059">
        <w:rPr>
          <w:rFonts w:ascii="Times New Roman" w:hAnsi="Times New Roman" w:cs="Times New Roman"/>
        </w:rPr>
        <w:t xml:space="preserve"> </w:t>
      </w:r>
      <w:r w:rsidRPr="00F0375B">
        <w:rPr>
          <w:rFonts w:ascii="Times New Roman" w:hAnsi="Times New Roman" w:cs="Times New Roman"/>
        </w:rPr>
        <w:t>1997: 3</w:t>
      </w:r>
      <w:r>
        <w:rPr>
          <w:rFonts w:ascii="Times New Roman" w:hAnsi="Times New Roman" w:cs="Times New Roman"/>
        </w:rPr>
        <w:t>5</w:t>
      </w:r>
      <w:r w:rsidRPr="00F0375B">
        <w:rPr>
          <w:rFonts w:ascii="Times New Roman" w:hAnsi="Times New Roman" w:cs="Times New Roman"/>
        </w:rPr>
        <w:t>.</w:t>
      </w:r>
    </w:p>
  </w:footnote>
  <w:footnote w:id="54">
    <w:p w14:paraId="149E6031" w14:textId="13C2841C" w:rsidR="00E07CAA" w:rsidRDefault="00E07CAA">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00966059">
        <w:rPr>
          <w:rFonts w:ascii="Times New Roman" w:hAnsi="Times New Roman" w:cs="Times New Roman"/>
        </w:rPr>
        <w:t xml:space="preserve">: </w:t>
      </w:r>
      <w:r w:rsidRPr="00E07CAA">
        <w:rPr>
          <w:rFonts w:ascii="Times New Roman" w:hAnsi="Times New Roman" w:cs="Times New Roman"/>
        </w:rPr>
        <w:t>44.</w:t>
      </w:r>
    </w:p>
  </w:footnote>
  <w:footnote w:id="55">
    <w:p w14:paraId="53FE66E9" w14:textId="2852F05A" w:rsidR="00E07CAA" w:rsidRPr="00E07CAA" w:rsidRDefault="00E07CAA">
      <w:pPr>
        <w:pStyle w:val="FootnoteText"/>
        <w:rPr>
          <w:rFonts w:ascii="Times New Roman" w:hAnsi="Times New Roman" w:cs="Times New Roman"/>
        </w:rPr>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00966059">
        <w:rPr>
          <w:rFonts w:ascii="Times New Roman" w:hAnsi="Times New Roman" w:cs="Times New Roman"/>
        </w:rPr>
        <w:t xml:space="preserve">: </w:t>
      </w:r>
      <w:r w:rsidRPr="00E07CAA">
        <w:rPr>
          <w:rFonts w:ascii="Times New Roman" w:hAnsi="Times New Roman" w:cs="Times New Roman"/>
        </w:rPr>
        <w:t>44.</w:t>
      </w:r>
    </w:p>
  </w:footnote>
  <w:footnote w:id="56">
    <w:p w14:paraId="16087124" w14:textId="7988F404" w:rsidR="009243B6" w:rsidRDefault="009243B6">
      <w:pPr>
        <w:pStyle w:val="FootnoteText"/>
      </w:pPr>
      <w:r>
        <w:rPr>
          <w:rStyle w:val="FootnoteReference"/>
        </w:rPr>
        <w:footnoteRef/>
      </w:r>
      <w:r>
        <w:t xml:space="preserve"> </w:t>
      </w:r>
      <w:r w:rsidRPr="00F0375B">
        <w:rPr>
          <w:rFonts w:ascii="Times New Roman" w:hAnsi="Times New Roman" w:cs="Times New Roman"/>
        </w:rPr>
        <w:t xml:space="preserve">Johns 1997: </w:t>
      </w:r>
      <w:r>
        <w:rPr>
          <w:rFonts w:ascii="Times New Roman" w:hAnsi="Times New Roman" w:cs="Times New Roman"/>
        </w:rPr>
        <w:t>40.</w:t>
      </w:r>
    </w:p>
  </w:footnote>
  <w:footnote w:id="57">
    <w:p w14:paraId="6B950240" w14:textId="16062F1F" w:rsidR="009243B6" w:rsidRDefault="009243B6">
      <w:pPr>
        <w:pStyle w:val="FootnoteText"/>
      </w:pPr>
      <w:r>
        <w:rPr>
          <w:rStyle w:val="FootnoteReference"/>
        </w:rPr>
        <w:footnoteRef/>
      </w:r>
      <w:r>
        <w:t xml:space="preserve"> </w:t>
      </w:r>
      <w:r w:rsidRPr="00F0375B">
        <w:rPr>
          <w:rFonts w:ascii="Times New Roman" w:hAnsi="Times New Roman" w:cs="Times New Roman"/>
        </w:rPr>
        <w:t xml:space="preserve">Johns 1997: </w:t>
      </w:r>
      <w:r>
        <w:rPr>
          <w:rFonts w:ascii="Times New Roman" w:hAnsi="Times New Roman" w:cs="Times New Roman"/>
        </w:rPr>
        <w:t>40.</w:t>
      </w:r>
    </w:p>
  </w:footnote>
  <w:footnote w:id="58">
    <w:p w14:paraId="2F371437" w14:textId="064A80DF" w:rsidR="001459FA" w:rsidRDefault="001459FA">
      <w:pPr>
        <w:pStyle w:val="FootnoteText"/>
      </w:pPr>
      <w:r>
        <w:rPr>
          <w:rStyle w:val="FootnoteReference"/>
        </w:rPr>
        <w:footnoteRef/>
      </w:r>
      <w:r>
        <w:t xml:space="preserve"> </w:t>
      </w:r>
      <w:r w:rsidRPr="00F0375B">
        <w:rPr>
          <w:rFonts w:ascii="Times New Roman" w:hAnsi="Times New Roman" w:cs="Times New Roman"/>
        </w:rPr>
        <w:t xml:space="preserve">Johns 1997: </w:t>
      </w:r>
      <w:r>
        <w:rPr>
          <w:rFonts w:ascii="Times New Roman" w:hAnsi="Times New Roman" w:cs="Times New Roman"/>
        </w:rPr>
        <w:t>40.</w:t>
      </w:r>
    </w:p>
  </w:footnote>
  <w:footnote w:id="59">
    <w:p w14:paraId="5D03F002" w14:textId="733E9EDC" w:rsidR="001459FA" w:rsidRDefault="001459FA">
      <w:pPr>
        <w:pStyle w:val="FootnoteText"/>
      </w:pPr>
      <w:r>
        <w:rPr>
          <w:rStyle w:val="FootnoteReference"/>
        </w:rPr>
        <w:footnoteRef/>
      </w:r>
      <w:r>
        <w:t xml:space="preserve"> </w:t>
      </w:r>
      <w:r w:rsidRPr="00F0375B">
        <w:rPr>
          <w:rFonts w:ascii="Times New Roman" w:hAnsi="Times New Roman" w:cs="Times New Roman"/>
        </w:rPr>
        <w:t xml:space="preserve">Johns 1997: </w:t>
      </w:r>
      <w:r>
        <w:rPr>
          <w:rFonts w:ascii="Times New Roman" w:hAnsi="Times New Roman" w:cs="Times New Roman"/>
        </w:rPr>
        <w:t>40.</w:t>
      </w:r>
    </w:p>
  </w:footnote>
  <w:footnote w:id="60">
    <w:p w14:paraId="68C65394" w14:textId="10DB7FCB" w:rsidR="00D25C56" w:rsidRDefault="00D25C56">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292F07">
        <w:rPr>
          <w:rFonts w:ascii="Times New Roman" w:hAnsi="Times New Roman" w:cs="Times New Roman"/>
        </w:rPr>
        <w:t xml:space="preserve">: </w:t>
      </w:r>
      <w:r>
        <w:rPr>
          <w:rFonts w:ascii="Times New Roman" w:hAnsi="Times New Roman" w:cs="Times New Roman"/>
        </w:rPr>
        <w:t>213.</w:t>
      </w:r>
    </w:p>
  </w:footnote>
  <w:footnote w:id="61">
    <w:p w14:paraId="733FEE0F" w14:textId="0DD2F68C" w:rsidR="009A54EE" w:rsidRDefault="009A54EE">
      <w:pPr>
        <w:pStyle w:val="FootnoteText"/>
      </w:pPr>
      <w:r>
        <w:rPr>
          <w:rStyle w:val="FootnoteReference"/>
        </w:rPr>
        <w:footnoteRef/>
      </w:r>
      <w:r>
        <w:t xml:space="preserve"> </w:t>
      </w:r>
      <w:r w:rsidRPr="00E751CC">
        <w:rPr>
          <w:rFonts w:ascii="Times New Roman" w:hAnsi="Times New Roman" w:cs="Times New Roman"/>
        </w:rPr>
        <w:t>Lloyd-Morgan 1995: 104.</w:t>
      </w:r>
    </w:p>
  </w:footnote>
  <w:footnote w:id="62">
    <w:p w14:paraId="2FDE9370" w14:textId="4FC25314" w:rsidR="00292F07" w:rsidRDefault="00292F07">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292F07">
        <w:rPr>
          <w:rFonts w:ascii="Times New Roman" w:hAnsi="Times New Roman" w:cs="Times New Roman"/>
        </w:rPr>
        <w:t>: 135.</w:t>
      </w:r>
    </w:p>
  </w:footnote>
  <w:footnote w:id="63">
    <w:p w14:paraId="2C8A2F46" w14:textId="77777777" w:rsidR="000F12AE" w:rsidRDefault="000F12AE" w:rsidP="000F12AE">
      <w:pPr>
        <w:pStyle w:val="FootnoteText"/>
      </w:pPr>
      <w:r>
        <w:rPr>
          <w:rStyle w:val="FootnoteReference"/>
        </w:rPr>
        <w:footnoteRef/>
      </w:r>
      <w:r>
        <w:t xml:space="preserve"> </w:t>
      </w:r>
      <w:r w:rsidRPr="00716FF2">
        <w:rPr>
          <w:rFonts w:ascii="Times New Roman" w:hAnsi="Times New Roman" w:cs="Times New Roman"/>
        </w:rPr>
        <w:t>Bird 2004: 226</w:t>
      </w:r>
      <w:r>
        <w:t>.</w:t>
      </w:r>
    </w:p>
  </w:footnote>
  <w:footnote w:id="64">
    <w:p w14:paraId="620BAE75" w14:textId="6CFA1947" w:rsidR="008351C3" w:rsidRDefault="008351C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292F07">
        <w:rPr>
          <w:rFonts w:ascii="Times New Roman" w:hAnsi="Times New Roman" w:cs="Times New Roman"/>
        </w:rPr>
        <w:t>: 1</w:t>
      </w:r>
      <w:r>
        <w:rPr>
          <w:rFonts w:ascii="Times New Roman" w:hAnsi="Times New Roman" w:cs="Times New Roman"/>
        </w:rPr>
        <w:t>37.</w:t>
      </w:r>
    </w:p>
  </w:footnote>
  <w:footnote w:id="65">
    <w:p w14:paraId="13A7FD9E" w14:textId="51A8B207" w:rsidR="008351C3" w:rsidRDefault="008351C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w:t>
      </w:r>
      <w:r w:rsidR="001F6573">
        <w:rPr>
          <w:rFonts w:ascii="Times New Roman" w:hAnsi="Times New Roman" w:cs="Times New Roman"/>
        </w:rPr>
        <w:t>6</w:t>
      </w:r>
      <w:r w:rsidR="00541BF0">
        <w:rPr>
          <w:rFonts w:ascii="Times New Roman" w:hAnsi="Times New Roman" w:cs="Times New Roman"/>
        </w:rPr>
        <w:t>a</w:t>
      </w:r>
      <w:r w:rsidRPr="00292F07">
        <w:rPr>
          <w:rFonts w:ascii="Times New Roman" w:hAnsi="Times New Roman" w:cs="Times New Roman"/>
        </w:rPr>
        <w:t>: 13</w:t>
      </w:r>
      <w:r>
        <w:rPr>
          <w:rFonts w:ascii="Times New Roman" w:hAnsi="Times New Roman" w:cs="Times New Roman"/>
        </w:rPr>
        <w:t xml:space="preserve">7. </w:t>
      </w:r>
    </w:p>
  </w:footnote>
  <w:footnote w:id="66">
    <w:p w14:paraId="46B938A0" w14:textId="4FC28C7C" w:rsidR="008351C3" w:rsidRDefault="008351C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00966059">
        <w:rPr>
          <w:rFonts w:ascii="Times New Roman" w:hAnsi="Times New Roman" w:cs="Times New Roman"/>
        </w:rPr>
        <w:t>:</w:t>
      </w:r>
      <w:r w:rsidRPr="00292F07">
        <w:rPr>
          <w:rFonts w:ascii="Times New Roman" w:hAnsi="Times New Roman" w:cs="Times New Roman"/>
        </w:rPr>
        <w:t>13</w:t>
      </w:r>
      <w:r>
        <w:rPr>
          <w:rFonts w:ascii="Times New Roman" w:hAnsi="Times New Roman" w:cs="Times New Roman"/>
        </w:rPr>
        <w:t>7.</w:t>
      </w:r>
    </w:p>
  </w:footnote>
  <w:footnote w:id="67">
    <w:p w14:paraId="5408719C" w14:textId="759457FF" w:rsidR="00D25C56" w:rsidRDefault="00D25C56">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292F07">
        <w:rPr>
          <w:rFonts w:ascii="Times New Roman" w:hAnsi="Times New Roman" w:cs="Times New Roman"/>
        </w:rPr>
        <w:t>: 13</w:t>
      </w:r>
      <w:r>
        <w:rPr>
          <w:rFonts w:ascii="Times New Roman" w:hAnsi="Times New Roman" w:cs="Times New Roman"/>
        </w:rPr>
        <w:t>9.</w:t>
      </w:r>
    </w:p>
  </w:footnote>
  <w:footnote w:id="68">
    <w:p w14:paraId="14F12FAD" w14:textId="77777777" w:rsidR="002374AF" w:rsidRPr="00E01E02" w:rsidRDefault="002374AF" w:rsidP="002374AF">
      <w:pPr>
        <w:pStyle w:val="FootnoteText"/>
        <w:rPr>
          <w:rFonts w:ascii="Times New Roman" w:hAnsi="Times New Roman" w:cs="Times New Roman"/>
        </w:rPr>
      </w:pPr>
      <w:r>
        <w:rPr>
          <w:rStyle w:val="FootnoteReference"/>
        </w:rPr>
        <w:footnoteRef/>
      </w:r>
      <w:r>
        <w:t xml:space="preserve"> </w:t>
      </w:r>
      <w:r w:rsidRPr="00E01E02">
        <w:rPr>
          <w:rFonts w:ascii="Times New Roman" w:hAnsi="Times New Roman" w:cs="Times New Roman"/>
        </w:rPr>
        <w:t>Henig 1997: 359.</w:t>
      </w:r>
    </w:p>
  </w:footnote>
  <w:footnote w:id="69">
    <w:p w14:paraId="08C2E7C3" w14:textId="5700C181" w:rsidR="008351C3" w:rsidRDefault="008351C3">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00966059">
        <w:rPr>
          <w:rFonts w:ascii="Times New Roman" w:hAnsi="Times New Roman" w:cs="Times New Roman"/>
        </w:rPr>
        <w:t xml:space="preserve">: </w:t>
      </w:r>
      <w:r w:rsidRPr="00292F07">
        <w:rPr>
          <w:rFonts w:ascii="Times New Roman" w:hAnsi="Times New Roman" w:cs="Times New Roman"/>
        </w:rPr>
        <w:t>13</w:t>
      </w:r>
      <w:r>
        <w:rPr>
          <w:rFonts w:ascii="Times New Roman" w:hAnsi="Times New Roman" w:cs="Times New Roman"/>
        </w:rPr>
        <w:t>9.</w:t>
      </w:r>
    </w:p>
  </w:footnote>
  <w:footnote w:id="70">
    <w:p w14:paraId="7D3A6069" w14:textId="530C530B" w:rsidR="008351C3" w:rsidRPr="008351C3" w:rsidRDefault="008351C3">
      <w:pPr>
        <w:pStyle w:val="FootnoteText"/>
        <w:rPr>
          <w:b/>
        </w:rPr>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292F07">
        <w:rPr>
          <w:rFonts w:ascii="Times New Roman" w:hAnsi="Times New Roman" w:cs="Times New Roman"/>
        </w:rPr>
        <w:t>: 13</w:t>
      </w:r>
      <w:r>
        <w:rPr>
          <w:rFonts w:ascii="Times New Roman" w:hAnsi="Times New Roman" w:cs="Times New Roman"/>
        </w:rPr>
        <w:t>9.</w:t>
      </w:r>
    </w:p>
  </w:footnote>
  <w:footnote w:id="71">
    <w:p w14:paraId="31BF1B8C" w14:textId="48BA15B6" w:rsidR="00606C2A" w:rsidRDefault="00606C2A">
      <w:pPr>
        <w:pStyle w:val="FootnoteText"/>
      </w:pPr>
      <w:r>
        <w:rPr>
          <w:rStyle w:val="FootnoteReference"/>
        </w:rPr>
        <w:footnoteRef/>
      </w:r>
      <w:r>
        <w:t xml:space="preserve"> </w:t>
      </w:r>
      <w:r w:rsidRPr="00716FF2">
        <w:rPr>
          <w:rFonts w:ascii="Times New Roman" w:hAnsi="Times New Roman" w:cs="Times New Roman"/>
        </w:rPr>
        <w:t>Bird 2004</w:t>
      </w:r>
      <w:r w:rsidR="00E01E02">
        <w:rPr>
          <w:rFonts w:ascii="Times New Roman" w:hAnsi="Times New Roman" w:cs="Times New Roman"/>
        </w:rPr>
        <w:t>: 226-7.</w:t>
      </w:r>
      <w:r>
        <w:t xml:space="preserve"> </w:t>
      </w:r>
    </w:p>
  </w:footnote>
  <w:footnote w:id="72">
    <w:p w14:paraId="3386A6FF" w14:textId="6D527C0D" w:rsidR="00A451EB" w:rsidRDefault="00A451EB">
      <w:pPr>
        <w:pStyle w:val="FootnoteText"/>
      </w:pPr>
      <w:r>
        <w:rPr>
          <w:rStyle w:val="FootnoteReference"/>
        </w:rPr>
        <w:footnoteRef/>
      </w:r>
      <w:r>
        <w:t xml:space="preserve"> </w:t>
      </w:r>
      <w:r w:rsidRPr="00A451EB">
        <w:rPr>
          <w:rFonts w:ascii="Times New Roman" w:hAnsi="Times New Roman" w:cs="Times New Roman"/>
        </w:rPr>
        <w:t>Johns 1996a: 140-2.</w:t>
      </w:r>
    </w:p>
  </w:footnote>
  <w:footnote w:id="73">
    <w:p w14:paraId="517A73ED" w14:textId="1ADABD64" w:rsidR="00020867" w:rsidRDefault="00020867">
      <w:pPr>
        <w:pStyle w:val="FootnoteText"/>
      </w:pPr>
      <w:r>
        <w:rPr>
          <w:rStyle w:val="FootnoteReference"/>
        </w:rPr>
        <w:footnoteRef/>
      </w:r>
      <w:r>
        <w:t xml:space="preserve"> </w:t>
      </w:r>
      <w:r w:rsidR="00966059" w:rsidRPr="00292F07">
        <w:rPr>
          <w:rFonts w:ascii="Times New Roman" w:hAnsi="Times New Roman" w:cs="Times New Roman"/>
        </w:rPr>
        <w:t>Johns</w:t>
      </w:r>
      <w:r w:rsidR="00966059">
        <w:rPr>
          <w:rFonts w:ascii="Times New Roman" w:hAnsi="Times New Roman" w:cs="Times New Roman"/>
        </w:rPr>
        <w:t xml:space="preserve"> </w:t>
      </w:r>
      <w:r w:rsidR="00966059" w:rsidRPr="00292F07">
        <w:rPr>
          <w:rFonts w:ascii="Times New Roman" w:hAnsi="Times New Roman" w:cs="Times New Roman"/>
        </w:rPr>
        <w:t>1996</w:t>
      </w:r>
      <w:r w:rsidR="00541BF0">
        <w:rPr>
          <w:rFonts w:ascii="Times New Roman" w:hAnsi="Times New Roman" w:cs="Times New Roman"/>
        </w:rPr>
        <w:t>a</w:t>
      </w:r>
      <w:r w:rsidRPr="00426E4B">
        <w:rPr>
          <w:rFonts w:ascii="Times New Roman" w:hAnsi="Times New Roman" w:cs="Times New Roman"/>
        </w:rPr>
        <w:t>: 5.</w:t>
      </w:r>
    </w:p>
  </w:footnote>
  <w:footnote w:id="74">
    <w:p w14:paraId="287D31B7" w14:textId="50AC6204" w:rsidR="009A54EE" w:rsidRDefault="009A54EE">
      <w:pPr>
        <w:pStyle w:val="FootnoteText"/>
      </w:pPr>
      <w:r>
        <w:rPr>
          <w:rStyle w:val="FootnoteReference"/>
        </w:rPr>
        <w:footnoteRef/>
      </w:r>
      <w:r>
        <w:t xml:space="preserve"> </w:t>
      </w:r>
      <w:r w:rsidRPr="00E751CC">
        <w:rPr>
          <w:rFonts w:ascii="Times New Roman" w:hAnsi="Times New Roman" w:cs="Times New Roman"/>
        </w:rPr>
        <w:t>Guest 2002: 87.</w:t>
      </w:r>
    </w:p>
  </w:footnote>
  <w:footnote w:id="75">
    <w:p w14:paraId="043E56E0" w14:textId="456FC815" w:rsidR="00D83DD8" w:rsidRDefault="00D83DD8" w:rsidP="00D83DD8">
      <w:pPr>
        <w:pStyle w:val="FootnoteText"/>
      </w:pPr>
      <w:r>
        <w:rPr>
          <w:rStyle w:val="FootnoteReference"/>
        </w:rPr>
        <w:footnoteRef/>
      </w:r>
      <w:r>
        <w:t xml:space="preserve"> </w:t>
      </w:r>
      <w:r w:rsidRPr="00222C37">
        <w:rPr>
          <w:rFonts w:ascii="Times New Roman" w:hAnsi="Times New Roman" w:cs="Times New Roman"/>
        </w:rPr>
        <w:t>Millet 1990: 11-13.</w:t>
      </w:r>
    </w:p>
  </w:footnote>
  <w:footnote w:id="76">
    <w:p w14:paraId="60F45FEE" w14:textId="7CE88E77" w:rsidR="00E31C28" w:rsidRDefault="00E31C28">
      <w:pPr>
        <w:pStyle w:val="FootnoteText"/>
      </w:pPr>
      <w:r>
        <w:rPr>
          <w:rStyle w:val="FootnoteReference"/>
        </w:rPr>
        <w:footnoteRef/>
      </w:r>
      <w:r>
        <w:t xml:space="preserve"> </w:t>
      </w:r>
      <w:r w:rsidRPr="00222C37">
        <w:rPr>
          <w:rFonts w:ascii="Times New Roman" w:hAnsi="Times New Roman" w:cs="Times New Roman"/>
        </w:rPr>
        <w:t>Millet 1990: 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184"/>
    <w:rsid w:val="00002006"/>
    <w:rsid w:val="00005B79"/>
    <w:rsid w:val="000061A4"/>
    <w:rsid w:val="000104DB"/>
    <w:rsid w:val="00011330"/>
    <w:rsid w:val="00014E89"/>
    <w:rsid w:val="00016845"/>
    <w:rsid w:val="00020867"/>
    <w:rsid w:val="00024899"/>
    <w:rsid w:val="00027DCA"/>
    <w:rsid w:val="00031003"/>
    <w:rsid w:val="000345D6"/>
    <w:rsid w:val="00034B74"/>
    <w:rsid w:val="00035182"/>
    <w:rsid w:val="000354AB"/>
    <w:rsid w:val="0004078B"/>
    <w:rsid w:val="000413D3"/>
    <w:rsid w:val="00052997"/>
    <w:rsid w:val="000667CC"/>
    <w:rsid w:val="00075645"/>
    <w:rsid w:val="00083A14"/>
    <w:rsid w:val="000857A8"/>
    <w:rsid w:val="000863D1"/>
    <w:rsid w:val="00090D40"/>
    <w:rsid w:val="00091E38"/>
    <w:rsid w:val="000965B5"/>
    <w:rsid w:val="000A4431"/>
    <w:rsid w:val="000B319F"/>
    <w:rsid w:val="000C2F2E"/>
    <w:rsid w:val="000C3BD8"/>
    <w:rsid w:val="000C4A2A"/>
    <w:rsid w:val="000C4F1F"/>
    <w:rsid w:val="000C5B5B"/>
    <w:rsid w:val="000C64E9"/>
    <w:rsid w:val="000C6697"/>
    <w:rsid w:val="000D3B8F"/>
    <w:rsid w:val="000D4A6A"/>
    <w:rsid w:val="000D4BD0"/>
    <w:rsid w:val="000D596E"/>
    <w:rsid w:val="000D5F50"/>
    <w:rsid w:val="000E19B8"/>
    <w:rsid w:val="000E1D78"/>
    <w:rsid w:val="000E6A30"/>
    <w:rsid w:val="000E780B"/>
    <w:rsid w:val="000F12AE"/>
    <w:rsid w:val="000F677D"/>
    <w:rsid w:val="000F77C2"/>
    <w:rsid w:val="001007E2"/>
    <w:rsid w:val="0010531D"/>
    <w:rsid w:val="001064CC"/>
    <w:rsid w:val="0011285E"/>
    <w:rsid w:val="00115D67"/>
    <w:rsid w:val="001221D5"/>
    <w:rsid w:val="00123379"/>
    <w:rsid w:val="00133E07"/>
    <w:rsid w:val="00140DC4"/>
    <w:rsid w:val="00140E41"/>
    <w:rsid w:val="00143518"/>
    <w:rsid w:val="001437FB"/>
    <w:rsid w:val="00144A3F"/>
    <w:rsid w:val="001459FA"/>
    <w:rsid w:val="00146E48"/>
    <w:rsid w:val="00147CE7"/>
    <w:rsid w:val="00147F86"/>
    <w:rsid w:val="001503C2"/>
    <w:rsid w:val="00150836"/>
    <w:rsid w:val="00161AB9"/>
    <w:rsid w:val="00161F9F"/>
    <w:rsid w:val="00167AC6"/>
    <w:rsid w:val="001728F9"/>
    <w:rsid w:val="00172E35"/>
    <w:rsid w:val="00174B37"/>
    <w:rsid w:val="00175FAC"/>
    <w:rsid w:val="00176147"/>
    <w:rsid w:val="001764D1"/>
    <w:rsid w:val="00177AD0"/>
    <w:rsid w:val="00183B75"/>
    <w:rsid w:val="00185CB7"/>
    <w:rsid w:val="00190836"/>
    <w:rsid w:val="00192BA5"/>
    <w:rsid w:val="00193CCE"/>
    <w:rsid w:val="0019464A"/>
    <w:rsid w:val="00194DDD"/>
    <w:rsid w:val="001A12B9"/>
    <w:rsid w:val="001A4737"/>
    <w:rsid w:val="001A7159"/>
    <w:rsid w:val="001A72C5"/>
    <w:rsid w:val="001B0D48"/>
    <w:rsid w:val="001B3277"/>
    <w:rsid w:val="001B614C"/>
    <w:rsid w:val="001C1611"/>
    <w:rsid w:val="001C6CAA"/>
    <w:rsid w:val="001C737F"/>
    <w:rsid w:val="001D6F07"/>
    <w:rsid w:val="001E1271"/>
    <w:rsid w:val="001E2D70"/>
    <w:rsid w:val="001E5EB7"/>
    <w:rsid w:val="001E75A1"/>
    <w:rsid w:val="001F6573"/>
    <w:rsid w:val="001F7829"/>
    <w:rsid w:val="0020003D"/>
    <w:rsid w:val="00206133"/>
    <w:rsid w:val="00207089"/>
    <w:rsid w:val="00211828"/>
    <w:rsid w:val="002139D0"/>
    <w:rsid w:val="00215649"/>
    <w:rsid w:val="00217D11"/>
    <w:rsid w:val="00217E9D"/>
    <w:rsid w:val="0022184A"/>
    <w:rsid w:val="00222C37"/>
    <w:rsid w:val="00223688"/>
    <w:rsid w:val="00223B74"/>
    <w:rsid w:val="002245EE"/>
    <w:rsid w:val="002250EA"/>
    <w:rsid w:val="00232292"/>
    <w:rsid w:val="0023709F"/>
    <w:rsid w:val="002374AF"/>
    <w:rsid w:val="0024296D"/>
    <w:rsid w:val="00243658"/>
    <w:rsid w:val="00245966"/>
    <w:rsid w:val="002527CC"/>
    <w:rsid w:val="00253ABF"/>
    <w:rsid w:val="002625E0"/>
    <w:rsid w:val="0026280D"/>
    <w:rsid w:val="0026390A"/>
    <w:rsid w:val="00264FE6"/>
    <w:rsid w:val="00266D07"/>
    <w:rsid w:val="0026723B"/>
    <w:rsid w:val="002719A1"/>
    <w:rsid w:val="00271F26"/>
    <w:rsid w:val="00275944"/>
    <w:rsid w:val="002820B1"/>
    <w:rsid w:val="00283A63"/>
    <w:rsid w:val="00292F07"/>
    <w:rsid w:val="002953B7"/>
    <w:rsid w:val="00295F59"/>
    <w:rsid w:val="0029640E"/>
    <w:rsid w:val="0029653A"/>
    <w:rsid w:val="002A00CD"/>
    <w:rsid w:val="002A2F5E"/>
    <w:rsid w:val="002A30A2"/>
    <w:rsid w:val="002A35E3"/>
    <w:rsid w:val="002A45A5"/>
    <w:rsid w:val="002B2FA1"/>
    <w:rsid w:val="002B4082"/>
    <w:rsid w:val="002B4C91"/>
    <w:rsid w:val="002D4F85"/>
    <w:rsid w:val="002D5507"/>
    <w:rsid w:val="002D58D0"/>
    <w:rsid w:val="002D718B"/>
    <w:rsid w:val="002E3580"/>
    <w:rsid w:val="002E41A7"/>
    <w:rsid w:val="002E6CC3"/>
    <w:rsid w:val="002F09F4"/>
    <w:rsid w:val="002F2785"/>
    <w:rsid w:val="002F28FB"/>
    <w:rsid w:val="002F5F03"/>
    <w:rsid w:val="002F638E"/>
    <w:rsid w:val="002F641D"/>
    <w:rsid w:val="002F648F"/>
    <w:rsid w:val="003043CA"/>
    <w:rsid w:val="00307503"/>
    <w:rsid w:val="0030782D"/>
    <w:rsid w:val="00307C2C"/>
    <w:rsid w:val="00314363"/>
    <w:rsid w:val="00325FC8"/>
    <w:rsid w:val="00326276"/>
    <w:rsid w:val="00335EA8"/>
    <w:rsid w:val="003409DD"/>
    <w:rsid w:val="003414B9"/>
    <w:rsid w:val="00344513"/>
    <w:rsid w:val="00345C2E"/>
    <w:rsid w:val="003567CB"/>
    <w:rsid w:val="003573A5"/>
    <w:rsid w:val="003611F6"/>
    <w:rsid w:val="00370274"/>
    <w:rsid w:val="00371098"/>
    <w:rsid w:val="003739F5"/>
    <w:rsid w:val="00381845"/>
    <w:rsid w:val="0038263D"/>
    <w:rsid w:val="00387C66"/>
    <w:rsid w:val="00396566"/>
    <w:rsid w:val="003965DB"/>
    <w:rsid w:val="003A038D"/>
    <w:rsid w:val="003A4952"/>
    <w:rsid w:val="003B1FAE"/>
    <w:rsid w:val="003B355F"/>
    <w:rsid w:val="003B50E1"/>
    <w:rsid w:val="003C25F8"/>
    <w:rsid w:val="003C4517"/>
    <w:rsid w:val="003C5053"/>
    <w:rsid w:val="003C53F8"/>
    <w:rsid w:val="003C5639"/>
    <w:rsid w:val="003C58BE"/>
    <w:rsid w:val="003D7841"/>
    <w:rsid w:val="003E5463"/>
    <w:rsid w:val="003F04D6"/>
    <w:rsid w:val="003F1B52"/>
    <w:rsid w:val="003F6DED"/>
    <w:rsid w:val="003F74CC"/>
    <w:rsid w:val="00400B31"/>
    <w:rsid w:val="004016F7"/>
    <w:rsid w:val="00404C2D"/>
    <w:rsid w:val="00406042"/>
    <w:rsid w:val="00412223"/>
    <w:rsid w:val="004128B6"/>
    <w:rsid w:val="004211A9"/>
    <w:rsid w:val="004226B4"/>
    <w:rsid w:val="00422D92"/>
    <w:rsid w:val="00423F5E"/>
    <w:rsid w:val="00426E4B"/>
    <w:rsid w:val="0042705A"/>
    <w:rsid w:val="00427C7C"/>
    <w:rsid w:val="004319D7"/>
    <w:rsid w:val="004322E2"/>
    <w:rsid w:val="0043276A"/>
    <w:rsid w:val="00435372"/>
    <w:rsid w:val="00437510"/>
    <w:rsid w:val="00437D4D"/>
    <w:rsid w:val="0044238B"/>
    <w:rsid w:val="00442CB9"/>
    <w:rsid w:val="00453688"/>
    <w:rsid w:val="00456AAB"/>
    <w:rsid w:val="00463314"/>
    <w:rsid w:val="004644AE"/>
    <w:rsid w:val="00465524"/>
    <w:rsid w:val="0046671C"/>
    <w:rsid w:val="00467D51"/>
    <w:rsid w:val="004717D9"/>
    <w:rsid w:val="00493C2B"/>
    <w:rsid w:val="00495801"/>
    <w:rsid w:val="00497962"/>
    <w:rsid w:val="004A165B"/>
    <w:rsid w:val="004A1933"/>
    <w:rsid w:val="004A3074"/>
    <w:rsid w:val="004A6CF4"/>
    <w:rsid w:val="004B277E"/>
    <w:rsid w:val="004B76E7"/>
    <w:rsid w:val="004C0146"/>
    <w:rsid w:val="004C3296"/>
    <w:rsid w:val="004C4D6D"/>
    <w:rsid w:val="004D0500"/>
    <w:rsid w:val="004D51D5"/>
    <w:rsid w:val="004E1047"/>
    <w:rsid w:val="004E4D04"/>
    <w:rsid w:val="004E7CCF"/>
    <w:rsid w:val="005030A1"/>
    <w:rsid w:val="00505AD2"/>
    <w:rsid w:val="005112C9"/>
    <w:rsid w:val="00513160"/>
    <w:rsid w:val="0051348D"/>
    <w:rsid w:val="005141E7"/>
    <w:rsid w:val="005144A3"/>
    <w:rsid w:val="00514E54"/>
    <w:rsid w:val="00516751"/>
    <w:rsid w:val="00516992"/>
    <w:rsid w:val="00530B6F"/>
    <w:rsid w:val="00531B2C"/>
    <w:rsid w:val="0053618B"/>
    <w:rsid w:val="00537FBA"/>
    <w:rsid w:val="00540688"/>
    <w:rsid w:val="00540F52"/>
    <w:rsid w:val="00541529"/>
    <w:rsid w:val="00541BF0"/>
    <w:rsid w:val="00542005"/>
    <w:rsid w:val="00542436"/>
    <w:rsid w:val="005430C7"/>
    <w:rsid w:val="0054340C"/>
    <w:rsid w:val="00546D82"/>
    <w:rsid w:val="00552E25"/>
    <w:rsid w:val="00553699"/>
    <w:rsid w:val="005540E6"/>
    <w:rsid w:val="0055597B"/>
    <w:rsid w:val="00556A16"/>
    <w:rsid w:val="00556ED5"/>
    <w:rsid w:val="005645D5"/>
    <w:rsid w:val="005656FC"/>
    <w:rsid w:val="00570355"/>
    <w:rsid w:val="00572E15"/>
    <w:rsid w:val="00574DBE"/>
    <w:rsid w:val="00576891"/>
    <w:rsid w:val="00576D2E"/>
    <w:rsid w:val="00587990"/>
    <w:rsid w:val="0059114D"/>
    <w:rsid w:val="00591755"/>
    <w:rsid w:val="00594204"/>
    <w:rsid w:val="005B42C9"/>
    <w:rsid w:val="005B7475"/>
    <w:rsid w:val="005B7C52"/>
    <w:rsid w:val="005C5583"/>
    <w:rsid w:val="005D13BE"/>
    <w:rsid w:val="005D15DB"/>
    <w:rsid w:val="005E454A"/>
    <w:rsid w:val="005E6195"/>
    <w:rsid w:val="005E7475"/>
    <w:rsid w:val="005F0FCF"/>
    <w:rsid w:val="005F1F89"/>
    <w:rsid w:val="005F2178"/>
    <w:rsid w:val="005F5087"/>
    <w:rsid w:val="006000DC"/>
    <w:rsid w:val="006001FE"/>
    <w:rsid w:val="006019AF"/>
    <w:rsid w:val="00606C2A"/>
    <w:rsid w:val="006102DD"/>
    <w:rsid w:val="00611683"/>
    <w:rsid w:val="00611D40"/>
    <w:rsid w:val="00612ABF"/>
    <w:rsid w:val="006178A4"/>
    <w:rsid w:val="006201EB"/>
    <w:rsid w:val="00622B79"/>
    <w:rsid w:val="00627377"/>
    <w:rsid w:val="0062764C"/>
    <w:rsid w:val="00627960"/>
    <w:rsid w:val="00630B6D"/>
    <w:rsid w:val="00630C2C"/>
    <w:rsid w:val="00630DB9"/>
    <w:rsid w:val="00630EDD"/>
    <w:rsid w:val="00633019"/>
    <w:rsid w:val="006372BF"/>
    <w:rsid w:val="00640974"/>
    <w:rsid w:val="00641C01"/>
    <w:rsid w:val="006445F4"/>
    <w:rsid w:val="00646430"/>
    <w:rsid w:val="00652255"/>
    <w:rsid w:val="00654444"/>
    <w:rsid w:val="006564B2"/>
    <w:rsid w:val="006610B2"/>
    <w:rsid w:val="00664012"/>
    <w:rsid w:val="0066772A"/>
    <w:rsid w:val="0067214A"/>
    <w:rsid w:val="00673E17"/>
    <w:rsid w:val="00675309"/>
    <w:rsid w:val="00675F7F"/>
    <w:rsid w:val="00677DD4"/>
    <w:rsid w:val="00677F39"/>
    <w:rsid w:val="00683AE3"/>
    <w:rsid w:val="00684C99"/>
    <w:rsid w:val="006900C1"/>
    <w:rsid w:val="00690FF4"/>
    <w:rsid w:val="00693650"/>
    <w:rsid w:val="00693828"/>
    <w:rsid w:val="0069763A"/>
    <w:rsid w:val="006A6282"/>
    <w:rsid w:val="006B3408"/>
    <w:rsid w:val="006C4A95"/>
    <w:rsid w:val="006D1DE1"/>
    <w:rsid w:val="006D3446"/>
    <w:rsid w:val="006D3C53"/>
    <w:rsid w:val="006D6AAB"/>
    <w:rsid w:val="006E0217"/>
    <w:rsid w:val="006E18A6"/>
    <w:rsid w:val="006E595E"/>
    <w:rsid w:val="006F0054"/>
    <w:rsid w:val="006F5F27"/>
    <w:rsid w:val="006F7EEC"/>
    <w:rsid w:val="00706136"/>
    <w:rsid w:val="00707D49"/>
    <w:rsid w:val="0071149D"/>
    <w:rsid w:val="00712703"/>
    <w:rsid w:val="007140A8"/>
    <w:rsid w:val="00716FF2"/>
    <w:rsid w:val="007174CD"/>
    <w:rsid w:val="0072108D"/>
    <w:rsid w:val="007219C5"/>
    <w:rsid w:val="00722296"/>
    <w:rsid w:val="00724D70"/>
    <w:rsid w:val="00725C84"/>
    <w:rsid w:val="00736D52"/>
    <w:rsid w:val="00741FC9"/>
    <w:rsid w:val="00747BCC"/>
    <w:rsid w:val="00750128"/>
    <w:rsid w:val="00751AD1"/>
    <w:rsid w:val="00762CFD"/>
    <w:rsid w:val="007634AE"/>
    <w:rsid w:val="007638F7"/>
    <w:rsid w:val="00765E43"/>
    <w:rsid w:val="00766620"/>
    <w:rsid w:val="00766C43"/>
    <w:rsid w:val="00770DB3"/>
    <w:rsid w:val="00771305"/>
    <w:rsid w:val="00775450"/>
    <w:rsid w:val="0078537B"/>
    <w:rsid w:val="00797AC7"/>
    <w:rsid w:val="007A0323"/>
    <w:rsid w:val="007A0AE3"/>
    <w:rsid w:val="007A2294"/>
    <w:rsid w:val="007A6E53"/>
    <w:rsid w:val="007A7AD0"/>
    <w:rsid w:val="007B3E49"/>
    <w:rsid w:val="007B3F04"/>
    <w:rsid w:val="007B54F4"/>
    <w:rsid w:val="007B5EA9"/>
    <w:rsid w:val="007B7B50"/>
    <w:rsid w:val="007C165F"/>
    <w:rsid w:val="007C5E8F"/>
    <w:rsid w:val="007C7308"/>
    <w:rsid w:val="007D1897"/>
    <w:rsid w:val="007D4122"/>
    <w:rsid w:val="007D46A3"/>
    <w:rsid w:val="007D4AB1"/>
    <w:rsid w:val="007D6592"/>
    <w:rsid w:val="007F0600"/>
    <w:rsid w:val="007F1821"/>
    <w:rsid w:val="007F3F42"/>
    <w:rsid w:val="008029ED"/>
    <w:rsid w:val="00803866"/>
    <w:rsid w:val="00805807"/>
    <w:rsid w:val="00806C6D"/>
    <w:rsid w:val="008109C9"/>
    <w:rsid w:val="008114E4"/>
    <w:rsid w:val="00812293"/>
    <w:rsid w:val="00816A04"/>
    <w:rsid w:val="00826828"/>
    <w:rsid w:val="00831A2D"/>
    <w:rsid w:val="008351C3"/>
    <w:rsid w:val="00840928"/>
    <w:rsid w:val="008411DA"/>
    <w:rsid w:val="00842892"/>
    <w:rsid w:val="00851FEE"/>
    <w:rsid w:val="00856BCD"/>
    <w:rsid w:val="00863783"/>
    <w:rsid w:val="00871781"/>
    <w:rsid w:val="0087524F"/>
    <w:rsid w:val="008774D6"/>
    <w:rsid w:val="00881BD6"/>
    <w:rsid w:val="00883EEF"/>
    <w:rsid w:val="00892A3B"/>
    <w:rsid w:val="008A0648"/>
    <w:rsid w:val="008A389E"/>
    <w:rsid w:val="008B1DE3"/>
    <w:rsid w:val="008B236C"/>
    <w:rsid w:val="008B423D"/>
    <w:rsid w:val="008B6CF8"/>
    <w:rsid w:val="008C0155"/>
    <w:rsid w:val="008C36CF"/>
    <w:rsid w:val="008C3D39"/>
    <w:rsid w:val="008C46AF"/>
    <w:rsid w:val="008C477B"/>
    <w:rsid w:val="008D3EC8"/>
    <w:rsid w:val="008E1537"/>
    <w:rsid w:val="008E1B31"/>
    <w:rsid w:val="008E3245"/>
    <w:rsid w:val="008E4640"/>
    <w:rsid w:val="008F2D10"/>
    <w:rsid w:val="00900864"/>
    <w:rsid w:val="0090743E"/>
    <w:rsid w:val="00907816"/>
    <w:rsid w:val="00917B1A"/>
    <w:rsid w:val="00920B8E"/>
    <w:rsid w:val="00920E7A"/>
    <w:rsid w:val="009243B6"/>
    <w:rsid w:val="00927103"/>
    <w:rsid w:val="0092741C"/>
    <w:rsid w:val="00936991"/>
    <w:rsid w:val="00936EF0"/>
    <w:rsid w:val="0094083C"/>
    <w:rsid w:val="0094089D"/>
    <w:rsid w:val="0094262E"/>
    <w:rsid w:val="00947E5C"/>
    <w:rsid w:val="0095110C"/>
    <w:rsid w:val="009543EE"/>
    <w:rsid w:val="009563E5"/>
    <w:rsid w:val="00960A0D"/>
    <w:rsid w:val="00962798"/>
    <w:rsid w:val="00963C7C"/>
    <w:rsid w:val="00966059"/>
    <w:rsid w:val="00966D87"/>
    <w:rsid w:val="00976A7F"/>
    <w:rsid w:val="00980B6E"/>
    <w:rsid w:val="00986D64"/>
    <w:rsid w:val="00986F6C"/>
    <w:rsid w:val="00991757"/>
    <w:rsid w:val="00992082"/>
    <w:rsid w:val="0099416B"/>
    <w:rsid w:val="00995A42"/>
    <w:rsid w:val="009A0195"/>
    <w:rsid w:val="009A0A9A"/>
    <w:rsid w:val="009A2EA8"/>
    <w:rsid w:val="009A54EE"/>
    <w:rsid w:val="009A6528"/>
    <w:rsid w:val="009A659E"/>
    <w:rsid w:val="009A69A0"/>
    <w:rsid w:val="009B272E"/>
    <w:rsid w:val="009B531F"/>
    <w:rsid w:val="009C2CDC"/>
    <w:rsid w:val="009C46A3"/>
    <w:rsid w:val="009C514C"/>
    <w:rsid w:val="009D0B47"/>
    <w:rsid w:val="009D3008"/>
    <w:rsid w:val="009D441F"/>
    <w:rsid w:val="009D59CF"/>
    <w:rsid w:val="009D5FCE"/>
    <w:rsid w:val="009D6481"/>
    <w:rsid w:val="009E3ED9"/>
    <w:rsid w:val="009E627E"/>
    <w:rsid w:val="009E74DC"/>
    <w:rsid w:val="009F568D"/>
    <w:rsid w:val="00A00EBA"/>
    <w:rsid w:val="00A02306"/>
    <w:rsid w:val="00A03462"/>
    <w:rsid w:val="00A05BB0"/>
    <w:rsid w:val="00A12F48"/>
    <w:rsid w:val="00A21AA0"/>
    <w:rsid w:val="00A23347"/>
    <w:rsid w:val="00A26EE6"/>
    <w:rsid w:val="00A321CA"/>
    <w:rsid w:val="00A37410"/>
    <w:rsid w:val="00A412AC"/>
    <w:rsid w:val="00A42AED"/>
    <w:rsid w:val="00A43E5C"/>
    <w:rsid w:val="00A449EA"/>
    <w:rsid w:val="00A451EB"/>
    <w:rsid w:val="00A523F9"/>
    <w:rsid w:val="00A610F0"/>
    <w:rsid w:val="00A628D0"/>
    <w:rsid w:val="00A652C5"/>
    <w:rsid w:val="00A65D45"/>
    <w:rsid w:val="00A774B4"/>
    <w:rsid w:val="00A82CEA"/>
    <w:rsid w:val="00A832AB"/>
    <w:rsid w:val="00A873D3"/>
    <w:rsid w:val="00A9054C"/>
    <w:rsid w:val="00A909A1"/>
    <w:rsid w:val="00A97646"/>
    <w:rsid w:val="00AA0689"/>
    <w:rsid w:val="00AA0D41"/>
    <w:rsid w:val="00AA7E15"/>
    <w:rsid w:val="00AB415A"/>
    <w:rsid w:val="00AC0EB6"/>
    <w:rsid w:val="00AC2748"/>
    <w:rsid w:val="00AC7E02"/>
    <w:rsid w:val="00AD201A"/>
    <w:rsid w:val="00AD639A"/>
    <w:rsid w:val="00AD7405"/>
    <w:rsid w:val="00AD7927"/>
    <w:rsid w:val="00AE22F3"/>
    <w:rsid w:val="00AE56F7"/>
    <w:rsid w:val="00AE635B"/>
    <w:rsid w:val="00AE7080"/>
    <w:rsid w:val="00AE771F"/>
    <w:rsid w:val="00AF4067"/>
    <w:rsid w:val="00AF4DB1"/>
    <w:rsid w:val="00AF4E26"/>
    <w:rsid w:val="00B00EB2"/>
    <w:rsid w:val="00B019E9"/>
    <w:rsid w:val="00B06404"/>
    <w:rsid w:val="00B13374"/>
    <w:rsid w:val="00B22C8C"/>
    <w:rsid w:val="00B30738"/>
    <w:rsid w:val="00B341C2"/>
    <w:rsid w:val="00B34908"/>
    <w:rsid w:val="00B3566B"/>
    <w:rsid w:val="00B439FF"/>
    <w:rsid w:val="00B45927"/>
    <w:rsid w:val="00B568B3"/>
    <w:rsid w:val="00B64110"/>
    <w:rsid w:val="00B64F67"/>
    <w:rsid w:val="00B65F39"/>
    <w:rsid w:val="00B66CF7"/>
    <w:rsid w:val="00B6793A"/>
    <w:rsid w:val="00B67BFF"/>
    <w:rsid w:val="00B70E41"/>
    <w:rsid w:val="00B74BD6"/>
    <w:rsid w:val="00B766D3"/>
    <w:rsid w:val="00B80E76"/>
    <w:rsid w:val="00B833C8"/>
    <w:rsid w:val="00B91BD4"/>
    <w:rsid w:val="00B92BFD"/>
    <w:rsid w:val="00B92D97"/>
    <w:rsid w:val="00B93FC0"/>
    <w:rsid w:val="00B953E0"/>
    <w:rsid w:val="00BA1FE5"/>
    <w:rsid w:val="00BA3E0D"/>
    <w:rsid w:val="00BB2CC2"/>
    <w:rsid w:val="00BB5289"/>
    <w:rsid w:val="00BC1545"/>
    <w:rsid w:val="00BC3665"/>
    <w:rsid w:val="00BC7FB5"/>
    <w:rsid w:val="00BD050C"/>
    <w:rsid w:val="00BD0AEA"/>
    <w:rsid w:val="00BD1123"/>
    <w:rsid w:val="00BD176B"/>
    <w:rsid w:val="00BD4A2B"/>
    <w:rsid w:val="00BD5373"/>
    <w:rsid w:val="00BE4704"/>
    <w:rsid w:val="00C0205E"/>
    <w:rsid w:val="00C02278"/>
    <w:rsid w:val="00C02416"/>
    <w:rsid w:val="00C0299B"/>
    <w:rsid w:val="00C0589E"/>
    <w:rsid w:val="00C06964"/>
    <w:rsid w:val="00C108D1"/>
    <w:rsid w:val="00C1201E"/>
    <w:rsid w:val="00C15087"/>
    <w:rsid w:val="00C16B06"/>
    <w:rsid w:val="00C1777F"/>
    <w:rsid w:val="00C2262B"/>
    <w:rsid w:val="00C2301A"/>
    <w:rsid w:val="00C233CA"/>
    <w:rsid w:val="00C27058"/>
    <w:rsid w:val="00C33080"/>
    <w:rsid w:val="00C37621"/>
    <w:rsid w:val="00C431B3"/>
    <w:rsid w:val="00C44206"/>
    <w:rsid w:val="00C45BE8"/>
    <w:rsid w:val="00C5580F"/>
    <w:rsid w:val="00C70D24"/>
    <w:rsid w:val="00C71374"/>
    <w:rsid w:val="00C76576"/>
    <w:rsid w:val="00C84A80"/>
    <w:rsid w:val="00C8690C"/>
    <w:rsid w:val="00C95E6F"/>
    <w:rsid w:val="00C964AF"/>
    <w:rsid w:val="00C96650"/>
    <w:rsid w:val="00C97149"/>
    <w:rsid w:val="00C9744F"/>
    <w:rsid w:val="00C97870"/>
    <w:rsid w:val="00CA067F"/>
    <w:rsid w:val="00CA5539"/>
    <w:rsid w:val="00CA6C55"/>
    <w:rsid w:val="00CB7677"/>
    <w:rsid w:val="00CC02B6"/>
    <w:rsid w:val="00CC1436"/>
    <w:rsid w:val="00CC6BB8"/>
    <w:rsid w:val="00CD188D"/>
    <w:rsid w:val="00CD3DEA"/>
    <w:rsid w:val="00CD4D89"/>
    <w:rsid w:val="00CD7C45"/>
    <w:rsid w:val="00CE1926"/>
    <w:rsid w:val="00CE204E"/>
    <w:rsid w:val="00CE30A2"/>
    <w:rsid w:val="00CE48E1"/>
    <w:rsid w:val="00CE7087"/>
    <w:rsid w:val="00CF171F"/>
    <w:rsid w:val="00CF1A14"/>
    <w:rsid w:val="00CF22D3"/>
    <w:rsid w:val="00CF3ED6"/>
    <w:rsid w:val="00CF564B"/>
    <w:rsid w:val="00CF7073"/>
    <w:rsid w:val="00D0012E"/>
    <w:rsid w:val="00D01EB1"/>
    <w:rsid w:val="00D0521E"/>
    <w:rsid w:val="00D05F1A"/>
    <w:rsid w:val="00D06B0E"/>
    <w:rsid w:val="00D10FF7"/>
    <w:rsid w:val="00D14E21"/>
    <w:rsid w:val="00D22FDB"/>
    <w:rsid w:val="00D25C56"/>
    <w:rsid w:val="00D2765A"/>
    <w:rsid w:val="00D31241"/>
    <w:rsid w:val="00D31393"/>
    <w:rsid w:val="00D34BA9"/>
    <w:rsid w:val="00D363AD"/>
    <w:rsid w:val="00D4005F"/>
    <w:rsid w:val="00D416FC"/>
    <w:rsid w:val="00D41877"/>
    <w:rsid w:val="00D44CDA"/>
    <w:rsid w:val="00D51185"/>
    <w:rsid w:val="00D51CB8"/>
    <w:rsid w:val="00D52819"/>
    <w:rsid w:val="00D56610"/>
    <w:rsid w:val="00D6076E"/>
    <w:rsid w:val="00D618F7"/>
    <w:rsid w:val="00D64122"/>
    <w:rsid w:val="00D678B0"/>
    <w:rsid w:val="00D67B11"/>
    <w:rsid w:val="00D67D20"/>
    <w:rsid w:val="00D713B1"/>
    <w:rsid w:val="00D71A08"/>
    <w:rsid w:val="00D74CFD"/>
    <w:rsid w:val="00D76F37"/>
    <w:rsid w:val="00D81C89"/>
    <w:rsid w:val="00D83DD8"/>
    <w:rsid w:val="00D87087"/>
    <w:rsid w:val="00D91B30"/>
    <w:rsid w:val="00DA3AA3"/>
    <w:rsid w:val="00DB6116"/>
    <w:rsid w:val="00DC11E8"/>
    <w:rsid w:val="00DC13A3"/>
    <w:rsid w:val="00DD3722"/>
    <w:rsid w:val="00DD57AF"/>
    <w:rsid w:val="00DD76AF"/>
    <w:rsid w:val="00DE0271"/>
    <w:rsid w:val="00DE6AA5"/>
    <w:rsid w:val="00DE7AB8"/>
    <w:rsid w:val="00DF216B"/>
    <w:rsid w:val="00DF67A1"/>
    <w:rsid w:val="00DF6EC6"/>
    <w:rsid w:val="00E01A21"/>
    <w:rsid w:val="00E01E02"/>
    <w:rsid w:val="00E07CAA"/>
    <w:rsid w:val="00E11FE1"/>
    <w:rsid w:val="00E13008"/>
    <w:rsid w:val="00E21969"/>
    <w:rsid w:val="00E21B68"/>
    <w:rsid w:val="00E25C72"/>
    <w:rsid w:val="00E31C28"/>
    <w:rsid w:val="00E341FA"/>
    <w:rsid w:val="00E3751F"/>
    <w:rsid w:val="00E40C18"/>
    <w:rsid w:val="00E450F7"/>
    <w:rsid w:val="00E4783F"/>
    <w:rsid w:val="00E50F9F"/>
    <w:rsid w:val="00E55D80"/>
    <w:rsid w:val="00E56DA4"/>
    <w:rsid w:val="00E72653"/>
    <w:rsid w:val="00E7423E"/>
    <w:rsid w:val="00E74DC1"/>
    <w:rsid w:val="00E751CC"/>
    <w:rsid w:val="00E76DB6"/>
    <w:rsid w:val="00E8167E"/>
    <w:rsid w:val="00E83A2A"/>
    <w:rsid w:val="00E92EFE"/>
    <w:rsid w:val="00E93138"/>
    <w:rsid w:val="00E94239"/>
    <w:rsid w:val="00E95C9B"/>
    <w:rsid w:val="00EA428F"/>
    <w:rsid w:val="00EA71E4"/>
    <w:rsid w:val="00EA7520"/>
    <w:rsid w:val="00EB0843"/>
    <w:rsid w:val="00EB11B1"/>
    <w:rsid w:val="00EB6FA9"/>
    <w:rsid w:val="00EB742F"/>
    <w:rsid w:val="00EB7F14"/>
    <w:rsid w:val="00EC00A8"/>
    <w:rsid w:val="00EC1184"/>
    <w:rsid w:val="00EC30AD"/>
    <w:rsid w:val="00EC5AEA"/>
    <w:rsid w:val="00ED14B1"/>
    <w:rsid w:val="00ED1C98"/>
    <w:rsid w:val="00ED1FEE"/>
    <w:rsid w:val="00ED209D"/>
    <w:rsid w:val="00ED35A9"/>
    <w:rsid w:val="00ED35AD"/>
    <w:rsid w:val="00ED5B35"/>
    <w:rsid w:val="00ED66DC"/>
    <w:rsid w:val="00ED7807"/>
    <w:rsid w:val="00EF2DB5"/>
    <w:rsid w:val="00EF4037"/>
    <w:rsid w:val="00EF4432"/>
    <w:rsid w:val="00EF5B1C"/>
    <w:rsid w:val="00F01DA0"/>
    <w:rsid w:val="00F0324A"/>
    <w:rsid w:val="00F0375B"/>
    <w:rsid w:val="00F05EA0"/>
    <w:rsid w:val="00F12B13"/>
    <w:rsid w:val="00F22520"/>
    <w:rsid w:val="00F3135F"/>
    <w:rsid w:val="00F31A82"/>
    <w:rsid w:val="00F3421E"/>
    <w:rsid w:val="00F35442"/>
    <w:rsid w:val="00F35991"/>
    <w:rsid w:val="00F40AA5"/>
    <w:rsid w:val="00F4158D"/>
    <w:rsid w:val="00F47486"/>
    <w:rsid w:val="00F651AC"/>
    <w:rsid w:val="00F667B5"/>
    <w:rsid w:val="00F672E5"/>
    <w:rsid w:val="00F67CA3"/>
    <w:rsid w:val="00F7454C"/>
    <w:rsid w:val="00F74C49"/>
    <w:rsid w:val="00F77808"/>
    <w:rsid w:val="00F80E95"/>
    <w:rsid w:val="00F83C57"/>
    <w:rsid w:val="00F853D9"/>
    <w:rsid w:val="00F95EB9"/>
    <w:rsid w:val="00F95F60"/>
    <w:rsid w:val="00FA3EB1"/>
    <w:rsid w:val="00FB10E0"/>
    <w:rsid w:val="00FB154D"/>
    <w:rsid w:val="00FB3174"/>
    <w:rsid w:val="00FB6D58"/>
    <w:rsid w:val="00FC5EB4"/>
    <w:rsid w:val="00FC6B12"/>
    <w:rsid w:val="00FD11FD"/>
    <w:rsid w:val="00FD177C"/>
    <w:rsid w:val="00FD6BD7"/>
    <w:rsid w:val="00FD7FE4"/>
    <w:rsid w:val="00FE0308"/>
    <w:rsid w:val="00FE103C"/>
    <w:rsid w:val="00FE37BC"/>
    <w:rsid w:val="00FE602A"/>
    <w:rsid w:val="00FE64AF"/>
    <w:rsid w:val="00FF2626"/>
    <w:rsid w:val="00FF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EF9C"/>
  <w15:chartTrackingRefBased/>
  <w15:docId w15:val="{63C240D4-5E5F-431E-B49F-26AF3D7C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11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4D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184"/>
  </w:style>
  <w:style w:type="paragraph" w:styleId="Footer">
    <w:name w:val="footer"/>
    <w:basedOn w:val="Normal"/>
    <w:link w:val="FooterChar"/>
    <w:uiPriority w:val="99"/>
    <w:unhideWhenUsed/>
    <w:rsid w:val="00EC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184"/>
  </w:style>
  <w:style w:type="character" w:customStyle="1" w:styleId="Heading1Char">
    <w:name w:val="Heading 1 Char"/>
    <w:basedOn w:val="DefaultParagraphFont"/>
    <w:link w:val="Heading1"/>
    <w:uiPriority w:val="9"/>
    <w:rsid w:val="00EC11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4DB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AF4DB1"/>
    <w:pPr>
      <w:outlineLvl w:val="9"/>
    </w:pPr>
    <w:rPr>
      <w:lang w:val="en-US"/>
    </w:rPr>
  </w:style>
  <w:style w:type="paragraph" w:styleId="TOC1">
    <w:name w:val="toc 1"/>
    <w:basedOn w:val="Normal"/>
    <w:next w:val="Normal"/>
    <w:autoRedefine/>
    <w:uiPriority w:val="39"/>
    <w:unhideWhenUsed/>
    <w:rsid w:val="001221D5"/>
    <w:pPr>
      <w:tabs>
        <w:tab w:val="right" w:leader="dot" w:pos="9016"/>
      </w:tabs>
      <w:spacing w:after="100" w:line="480" w:lineRule="auto"/>
    </w:pPr>
  </w:style>
  <w:style w:type="character" w:styleId="Hyperlink">
    <w:name w:val="Hyperlink"/>
    <w:basedOn w:val="DefaultParagraphFont"/>
    <w:uiPriority w:val="99"/>
    <w:unhideWhenUsed/>
    <w:rsid w:val="00AF4DB1"/>
    <w:rPr>
      <w:color w:val="0563C1" w:themeColor="hyperlink"/>
      <w:u w:val="single"/>
    </w:rPr>
  </w:style>
  <w:style w:type="paragraph" w:styleId="FootnoteText">
    <w:name w:val="footnote text"/>
    <w:basedOn w:val="Normal"/>
    <w:link w:val="FootnoteTextChar"/>
    <w:uiPriority w:val="99"/>
    <w:unhideWhenUsed/>
    <w:rsid w:val="00B34908"/>
    <w:pPr>
      <w:spacing w:after="0" w:line="240" w:lineRule="auto"/>
    </w:pPr>
    <w:rPr>
      <w:sz w:val="20"/>
      <w:szCs w:val="20"/>
    </w:rPr>
  </w:style>
  <w:style w:type="character" w:customStyle="1" w:styleId="FootnoteTextChar">
    <w:name w:val="Footnote Text Char"/>
    <w:basedOn w:val="DefaultParagraphFont"/>
    <w:link w:val="FootnoteText"/>
    <w:uiPriority w:val="99"/>
    <w:rsid w:val="00B34908"/>
    <w:rPr>
      <w:sz w:val="20"/>
      <w:szCs w:val="20"/>
    </w:rPr>
  </w:style>
  <w:style w:type="character" w:styleId="FootnoteReference">
    <w:name w:val="footnote reference"/>
    <w:basedOn w:val="DefaultParagraphFont"/>
    <w:uiPriority w:val="99"/>
    <w:semiHidden/>
    <w:unhideWhenUsed/>
    <w:rsid w:val="00B34908"/>
    <w:rPr>
      <w:vertAlign w:val="superscript"/>
    </w:rPr>
  </w:style>
  <w:style w:type="table" w:styleId="TableGrid">
    <w:name w:val="Table Grid"/>
    <w:basedOn w:val="TableNormal"/>
    <w:uiPriority w:val="39"/>
    <w:rsid w:val="009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7530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A35E3"/>
    <w:pPr>
      <w:spacing w:after="0"/>
    </w:pPr>
  </w:style>
  <w:style w:type="character" w:styleId="UnresolvedMention">
    <w:name w:val="Unresolved Mention"/>
    <w:basedOn w:val="DefaultParagraphFont"/>
    <w:uiPriority w:val="99"/>
    <w:semiHidden/>
    <w:unhideWhenUsed/>
    <w:rsid w:val="003C5053"/>
    <w:rPr>
      <w:color w:val="808080"/>
      <w:shd w:val="clear" w:color="auto" w:fill="E6E6E6"/>
    </w:rPr>
  </w:style>
  <w:style w:type="character" w:styleId="CommentReference">
    <w:name w:val="annotation reference"/>
    <w:basedOn w:val="DefaultParagraphFont"/>
    <w:uiPriority w:val="99"/>
    <w:semiHidden/>
    <w:unhideWhenUsed/>
    <w:rsid w:val="00D14E21"/>
    <w:rPr>
      <w:sz w:val="16"/>
      <w:szCs w:val="16"/>
    </w:rPr>
  </w:style>
  <w:style w:type="paragraph" w:styleId="CommentText">
    <w:name w:val="annotation text"/>
    <w:basedOn w:val="Normal"/>
    <w:link w:val="CommentTextChar"/>
    <w:uiPriority w:val="99"/>
    <w:semiHidden/>
    <w:unhideWhenUsed/>
    <w:rsid w:val="00D14E21"/>
    <w:pPr>
      <w:spacing w:line="240" w:lineRule="auto"/>
    </w:pPr>
    <w:rPr>
      <w:sz w:val="20"/>
      <w:szCs w:val="20"/>
    </w:rPr>
  </w:style>
  <w:style w:type="character" w:customStyle="1" w:styleId="CommentTextChar">
    <w:name w:val="Comment Text Char"/>
    <w:basedOn w:val="DefaultParagraphFont"/>
    <w:link w:val="CommentText"/>
    <w:uiPriority w:val="99"/>
    <w:semiHidden/>
    <w:rsid w:val="00D14E21"/>
    <w:rPr>
      <w:sz w:val="20"/>
      <w:szCs w:val="20"/>
    </w:rPr>
  </w:style>
  <w:style w:type="paragraph" w:styleId="CommentSubject">
    <w:name w:val="annotation subject"/>
    <w:basedOn w:val="CommentText"/>
    <w:next w:val="CommentText"/>
    <w:link w:val="CommentSubjectChar"/>
    <w:uiPriority w:val="99"/>
    <w:semiHidden/>
    <w:unhideWhenUsed/>
    <w:rsid w:val="00D14E21"/>
    <w:rPr>
      <w:b/>
      <w:bCs/>
    </w:rPr>
  </w:style>
  <w:style w:type="character" w:customStyle="1" w:styleId="CommentSubjectChar">
    <w:name w:val="Comment Subject Char"/>
    <w:basedOn w:val="CommentTextChar"/>
    <w:link w:val="CommentSubject"/>
    <w:uiPriority w:val="99"/>
    <w:semiHidden/>
    <w:rsid w:val="00D14E21"/>
    <w:rPr>
      <w:b/>
      <w:bCs/>
      <w:sz w:val="20"/>
      <w:szCs w:val="20"/>
    </w:rPr>
  </w:style>
  <w:style w:type="paragraph" w:styleId="BalloonText">
    <w:name w:val="Balloon Text"/>
    <w:basedOn w:val="Normal"/>
    <w:link w:val="BalloonTextChar"/>
    <w:uiPriority w:val="99"/>
    <w:semiHidden/>
    <w:unhideWhenUsed/>
    <w:rsid w:val="00D14E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4E21"/>
    <w:rPr>
      <w:rFonts w:ascii="Segoe UI" w:hAnsi="Segoe UI" w:cs="Segoe UI"/>
      <w:sz w:val="18"/>
      <w:szCs w:val="18"/>
    </w:rPr>
  </w:style>
  <w:style w:type="paragraph" w:styleId="NoSpacing">
    <w:name w:val="No Spacing"/>
    <w:uiPriority w:val="1"/>
    <w:qFormat/>
    <w:rsid w:val="00C0589E"/>
    <w:pPr>
      <w:spacing w:after="0" w:line="240" w:lineRule="auto"/>
    </w:pPr>
  </w:style>
  <w:style w:type="character" w:customStyle="1" w:styleId="smallcaps">
    <w:name w:val="smallcaps"/>
    <w:basedOn w:val="DefaultParagraphFont"/>
    <w:rsid w:val="001435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11053">
      <w:bodyDiv w:val="1"/>
      <w:marLeft w:val="0"/>
      <w:marRight w:val="0"/>
      <w:marTop w:val="0"/>
      <w:marBottom w:val="0"/>
      <w:divBdr>
        <w:top w:val="none" w:sz="0" w:space="0" w:color="auto"/>
        <w:left w:val="none" w:sz="0" w:space="0" w:color="auto"/>
        <w:bottom w:val="none" w:sz="0" w:space="0" w:color="auto"/>
        <w:right w:val="none" w:sz="0" w:space="0" w:color="auto"/>
      </w:divBdr>
      <w:divsChild>
        <w:div w:id="2077511292">
          <w:marLeft w:val="0"/>
          <w:marRight w:val="0"/>
          <w:marTop w:val="0"/>
          <w:marBottom w:val="0"/>
          <w:divBdr>
            <w:top w:val="none" w:sz="0" w:space="0" w:color="auto"/>
            <w:left w:val="none" w:sz="0" w:space="0" w:color="auto"/>
            <w:bottom w:val="none" w:sz="0" w:space="0" w:color="auto"/>
            <w:right w:val="none" w:sz="0" w:space="0" w:color="auto"/>
          </w:divBdr>
        </w:div>
        <w:div w:id="2044555686">
          <w:marLeft w:val="0"/>
          <w:marRight w:val="0"/>
          <w:marTop w:val="0"/>
          <w:marBottom w:val="0"/>
          <w:divBdr>
            <w:top w:val="none" w:sz="0" w:space="0" w:color="auto"/>
            <w:left w:val="none" w:sz="0" w:space="0" w:color="auto"/>
            <w:bottom w:val="none" w:sz="0" w:space="0" w:color="auto"/>
            <w:right w:val="none" w:sz="0" w:space="0" w:color="auto"/>
          </w:divBdr>
        </w:div>
        <w:div w:id="398744753">
          <w:marLeft w:val="0"/>
          <w:marRight w:val="0"/>
          <w:marTop w:val="0"/>
          <w:marBottom w:val="0"/>
          <w:divBdr>
            <w:top w:val="none" w:sz="0" w:space="0" w:color="auto"/>
            <w:left w:val="none" w:sz="0" w:space="0" w:color="auto"/>
            <w:bottom w:val="none" w:sz="0" w:space="0" w:color="auto"/>
            <w:right w:val="none" w:sz="0" w:space="0" w:color="auto"/>
          </w:divBdr>
        </w:div>
      </w:divsChild>
    </w:div>
    <w:div w:id="253979627">
      <w:bodyDiv w:val="1"/>
      <w:marLeft w:val="0"/>
      <w:marRight w:val="0"/>
      <w:marTop w:val="0"/>
      <w:marBottom w:val="0"/>
      <w:divBdr>
        <w:top w:val="none" w:sz="0" w:space="0" w:color="auto"/>
        <w:left w:val="none" w:sz="0" w:space="0" w:color="auto"/>
        <w:bottom w:val="none" w:sz="0" w:space="0" w:color="auto"/>
        <w:right w:val="none" w:sz="0" w:space="0" w:color="auto"/>
      </w:divBdr>
      <w:divsChild>
        <w:div w:id="1725567379">
          <w:marLeft w:val="0"/>
          <w:marRight w:val="0"/>
          <w:marTop w:val="0"/>
          <w:marBottom w:val="0"/>
          <w:divBdr>
            <w:top w:val="none" w:sz="0" w:space="0" w:color="auto"/>
            <w:left w:val="none" w:sz="0" w:space="0" w:color="auto"/>
            <w:bottom w:val="none" w:sz="0" w:space="0" w:color="auto"/>
            <w:right w:val="none" w:sz="0" w:space="0" w:color="auto"/>
          </w:divBdr>
        </w:div>
        <w:div w:id="1347290253">
          <w:marLeft w:val="0"/>
          <w:marRight w:val="0"/>
          <w:marTop w:val="0"/>
          <w:marBottom w:val="0"/>
          <w:divBdr>
            <w:top w:val="none" w:sz="0" w:space="0" w:color="auto"/>
            <w:left w:val="none" w:sz="0" w:space="0" w:color="auto"/>
            <w:bottom w:val="none" w:sz="0" w:space="0" w:color="auto"/>
            <w:right w:val="none" w:sz="0" w:space="0" w:color="auto"/>
          </w:divBdr>
        </w:div>
        <w:div w:id="323319307">
          <w:marLeft w:val="0"/>
          <w:marRight w:val="0"/>
          <w:marTop w:val="0"/>
          <w:marBottom w:val="0"/>
          <w:divBdr>
            <w:top w:val="none" w:sz="0" w:space="0" w:color="auto"/>
            <w:left w:val="none" w:sz="0" w:space="0" w:color="auto"/>
            <w:bottom w:val="none" w:sz="0" w:space="0" w:color="auto"/>
            <w:right w:val="none" w:sz="0" w:space="0" w:color="auto"/>
          </w:divBdr>
        </w:div>
        <w:div w:id="731082412">
          <w:marLeft w:val="0"/>
          <w:marRight w:val="0"/>
          <w:marTop w:val="0"/>
          <w:marBottom w:val="0"/>
          <w:divBdr>
            <w:top w:val="none" w:sz="0" w:space="0" w:color="auto"/>
            <w:left w:val="none" w:sz="0" w:space="0" w:color="auto"/>
            <w:bottom w:val="none" w:sz="0" w:space="0" w:color="auto"/>
            <w:right w:val="none" w:sz="0" w:space="0" w:color="auto"/>
          </w:divBdr>
        </w:div>
        <w:div w:id="1830052890">
          <w:marLeft w:val="0"/>
          <w:marRight w:val="0"/>
          <w:marTop w:val="0"/>
          <w:marBottom w:val="0"/>
          <w:divBdr>
            <w:top w:val="none" w:sz="0" w:space="0" w:color="auto"/>
            <w:left w:val="none" w:sz="0" w:space="0" w:color="auto"/>
            <w:bottom w:val="none" w:sz="0" w:space="0" w:color="auto"/>
            <w:right w:val="none" w:sz="0" w:space="0" w:color="auto"/>
          </w:divBdr>
        </w:div>
        <w:div w:id="1371763203">
          <w:marLeft w:val="0"/>
          <w:marRight w:val="0"/>
          <w:marTop w:val="0"/>
          <w:marBottom w:val="0"/>
          <w:divBdr>
            <w:top w:val="none" w:sz="0" w:space="0" w:color="auto"/>
            <w:left w:val="none" w:sz="0" w:space="0" w:color="auto"/>
            <w:bottom w:val="none" w:sz="0" w:space="0" w:color="auto"/>
            <w:right w:val="none" w:sz="0" w:space="0" w:color="auto"/>
          </w:divBdr>
        </w:div>
      </w:divsChild>
    </w:div>
    <w:div w:id="358317134">
      <w:bodyDiv w:val="1"/>
      <w:marLeft w:val="0"/>
      <w:marRight w:val="0"/>
      <w:marTop w:val="0"/>
      <w:marBottom w:val="0"/>
      <w:divBdr>
        <w:top w:val="none" w:sz="0" w:space="0" w:color="auto"/>
        <w:left w:val="none" w:sz="0" w:space="0" w:color="auto"/>
        <w:bottom w:val="none" w:sz="0" w:space="0" w:color="auto"/>
        <w:right w:val="none" w:sz="0" w:space="0" w:color="auto"/>
      </w:divBdr>
      <w:divsChild>
        <w:div w:id="1721971990">
          <w:marLeft w:val="0"/>
          <w:marRight w:val="0"/>
          <w:marTop w:val="0"/>
          <w:marBottom w:val="0"/>
          <w:divBdr>
            <w:top w:val="none" w:sz="0" w:space="0" w:color="auto"/>
            <w:left w:val="none" w:sz="0" w:space="0" w:color="auto"/>
            <w:bottom w:val="none" w:sz="0" w:space="0" w:color="auto"/>
            <w:right w:val="none" w:sz="0" w:space="0" w:color="auto"/>
          </w:divBdr>
        </w:div>
        <w:div w:id="360939007">
          <w:marLeft w:val="0"/>
          <w:marRight w:val="0"/>
          <w:marTop w:val="0"/>
          <w:marBottom w:val="0"/>
          <w:divBdr>
            <w:top w:val="none" w:sz="0" w:space="0" w:color="auto"/>
            <w:left w:val="none" w:sz="0" w:space="0" w:color="auto"/>
            <w:bottom w:val="none" w:sz="0" w:space="0" w:color="auto"/>
            <w:right w:val="none" w:sz="0" w:space="0" w:color="auto"/>
          </w:divBdr>
        </w:div>
        <w:div w:id="1244560998">
          <w:marLeft w:val="0"/>
          <w:marRight w:val="0"/>
          <w:marTop w:val="0"/>
          <w:marBottom w:val="0"/>
          <w:divBdr>
            <w:top w:val="none" w:sz="0" w:space="0" w:color="auto"/>
            <w:left w:val="none" w:sz="0" w:space="0" w:color="auto"/>
            <w:bottom w:val="none" w:sz="0" w:space="0" w:color="auto"/>
            <w:right w:val="none" w:sz="0" w:space="0" w:color="auto"/>
          </w:divBdr>
        </w:div>
        <w:div w:id="1286885002">
          <w:marLeft w:val="0"/>
          <w:marRight w:val="0"/>
          <w:marTop w:val="0"/>
          <w:marBottom w:val="0"/>
          <w:divBdr>
            <w:top w:val="none" w:sz="0" w:space="0" w:color="auto"/>
            <w:left w:val="none" w:sz="0" w:space="0" w:color="auto"/>
            <w:bottom w:val="none" w:sz="0" w:space="0" w:color="auto"/>
            <w:right w:val="none" w:sz="0" w:space="0" w:color="auto"/>
          </w:divBdr>
        </w:div>
      </w:divsChild>
    </w:div>
    <w:div w:id="918098840">
      <w:bodyDiv w:val="1"/>
      <w:marLeft w:val="0"/>
      <w:marRight w:val="0"/>
      <w:marTop w:val="0"/>
      <w:marBottom w:val="0"/>
      <w:divBdr>
        <w:top w:val="none" w:sz="0" w:space="0" w:color="auto"/>
        <w:left w:val="none" w:sz="0" w:space="0" w:color="auto"/>
        <w:bottom w:val="none" w:sz="0" w:space="0" w:color="auto"/>
        <w:right w:val="none" w:sz="0" w:space="0" w:color="auto"/>
      </w:divBdr>
      <w:divsChild>
        <w:div w:id="1568102367">
          <w:marLeft w:val="1050"/>
          <w:marRight w:val="0"/>
          <w:marTop w:val="0"/>
          <w:marBottom w:val="0"/>
          <w:divBdr>
            <w:top w:val="none" w:sz="0" w:space="0" w:color="auto"/>
            <w:left w:val="none" w:sz="0" w:space="0" w:color="auto"/>
            <w:bottom w:val="none" w:sz="0" w:space="0" w:color="auto"/>
            <w:right w:val="none" w:sz="0" w:space="0" w:color="auto"/>
          </w:divBdr>
        </w:div>
      </w:divsChild>
    </w:div>
    <w:div w:id="1649360856">
      <w:bodyDiv w:val="1"/>
      <w:marLeft w:val="0"/>
      <w:marRight w:val="0"/>
      <w:marTop w:val="0"/>
      <w:marBottom w:val="0"/>
      <w:divBdr>
        <w:top w:val="none" w:sz="0" w:space="0" w:color="auto"/>
        <w:left w:val="none" w:sz="0" w:space="0" w:color="auto"/>
        <w:bottom w:val="none" w:sz="0" w:space="0" w:color="auto"/>
        <w:right w:val="none" w:sz="0" w:space="0" w:color="auto"/>
      </w:divBdr>
      <w:divsChild>
        <w:div w:id="242379173">
          <w:marLeft w:val="0"/>
          <w:marRight w:val="0"/>
          <w:marTop w:val="0"/>
          <w:marBottom w:val="0"/>
          <w:divBdr>
            <w:top w:val="none" w:sz="0" w:space="0" w:color="auto"/>
            <w:left w:val="none" w:sz="0" w:space="0" w:color="auto"/>
            <w:bottom w:val="none" w:sz="0" w:space="0" w:color="auto"/>
            <w:right w:val="none" w:sz="0" w:space="0" w:color="auto"/>
          </w:divBdr>
        </w:div>
        <w:div w:id="203760481">
          <w:marLeft w:val="0"/>
          <w:marRight w:val="0"/>
          <w:marTop w:val="0"/>
          <w:marBottom w:val="0"/>
          <w:divBdr>
            <w:top w:val="none" w:sz="0" w:space="0" w:color="auto"/>
            <w:left w:val="none" w:sz="0" w:space="0" w:color="auto"/>
            <w:bottom w:val="none" w:sz="0" w:space="0" w:color="auto"/>
            <w:right w:val="none" w:sz="0" w:space="0" w:color="auto"/>
          </w:divBdr>
        </w:div>
        <w:div w:id="1488470196">
          <w:marLeft w:val="0"/>
          <w:marRight w:val="0"/>
          <w:marTop w:val="0"/>
          <w:marBottom w:val="0"/>
          <w:divBdr>
            <w:top w:val="none" w:sz="0" w:space="0" w:color="auto"/>
            <w:left w:val="none" w:sz="0" w:space="0" w:color="auto"/>
            <w:bottom w:val="none" w:sz="0" w:space="0" w:color="auto"/>
            <w:right w:val="none" w:sz="0" w:space="0" w:color="auto"/>
          </w:divBdr>
        </w:div>
      </w:divsChild>
    </w:div>
    <w:div w:id="1677145486">
      <w:bodyDiv w:val="1"/>
      <w:marLeft w:val="0"/>
      <w:marRight w:val="0"/>
      <w:marTop w:val="0"/>
      <w:marBottom w:val="0"/>
      <w:divBdr>
        <w:top w:val="none" w:sz="0" w:space="0" w:color="auto"/>
        <w:left w:val="none" w:sz="0" w:space="0" w:color="auto"/>
        <w:bottom w:val="none" w:sz="0" w:space="0" w:color="auto"/>
        <w:right w:val="none" w:sz="0" w:space="0" w:color="auto"/>
      </w:divBdr>
      <w:divsChild>
        <w:div w:id="796721855">
          <w:marLeft w:val="0"/>
          <w:marRight w:val="0"/>
          <w:marTop w:val="0"/>
          <w:marBottom w:val="0"/>
          <w:divBdr>
            <w:top w:val="none" w:sz="0" w:space="0" w:color="auto"/>
            <w:left w:val="none" w:sz="0" w:space="0" w:color="auto"/>
            <w:bottom w:val="none" w:sz="0" w:space="0" w:color="auto"/>
            <w:right w:val="none" w:sz="0" w:space="0" w:color="auto"/>
          </w:divBdr>
        </w:div>
        <w:div w:id="1725375383">
          <w:marLeft w:val="0"/>
          <w:marRight w:val="0"/>
          <w:marTop w:val="0"/>
          <w:marBottom w:val="0"/>
          <w:divBdr>
            <w:top w:val="none" w:sz="0" w:space="0" w:color="auto"/>
            <w:left w:val="none" w:sz="0" w:space="0" w:color="auto"/>
            <w:bottom w:val="none" w:sz="0" w:space="0" w:color="auto"/>
            <w:right w:val="none" w:sz="0" w:space="0" w:color="auto"/>
          </w:divBdr>
        </w:div>
        <w:div w:id="1807820121">
          <w:marLeft w:val="0"/>
          <w:marRight w:val="0"/>
          <w:marTop w:val="0"/>
          <w:marBottom w:val="0"/>
          <w:divBdr>
            <w:top w:val="none" w:sz="0" w:space="0" w:color="auto"/>
            <w:left w:val="none" w:sz="0" w:space="0" w:color="auto"/>
            <w:bottom w:val="none" w:sz="0" w:space="0" w:color="auto"/>
            <w:right w:val="none" w:sz="0" w:space="0" w:color="auto"/>
          </w:divBdr>
        </w:div>
        <w:div w:id="1291861576">
          <w:marLeft w:val="0"/>
          <w:marRight w:val="0"/>
          <w:marTop w:val="0"/>
          <w:marBottom w:val="0"/>
          <w:divBdr>
            <w:top w:val="none" w:sz="0" w:space="0" w:color="auto"/>
            <w:left w:val="none" w:sz="0" w:space="0" w:color="auto"/>
            <w:bottom w:val="none" w:sz="0" w:space="0" w:color="auto"/>
            <w:right w:val="none" w:sz="0" w:space="0" w:color="auto"/>
          </w:divBdr>
        </w:div>
      </w:divsChild>
    </w:div>
    <w:div w:id="2097507649">
      <w:bodyDiv w:val="1"/>
      <w:marLeft w:val="0"/>
      <w:marRight w:val="0"/>
      <w:marTop w:val="0"/>
      <w:marBottom w:val="0"/>
      <w:divBdr>
        <w:top w:val="none" w:sz="0" w:space="0" w:color="auto"/>
        <w:left w:val="none" w:sz="0" w:space="0" w:color="auto"/>
        <w:bottom w:val="none" w:sz="0" w:space="0" w:color="auto"/>
        <w:right w:val="none" w:sz="0" w:space="0" w:color="auto"/>
      </w:divBdr>
      <w:divsChild>
        <w:div w:id="1810170571">
          <w:marLeft w:val="0"/>
          <w:marRight w:val="0"/>
          <w:marTop w:val="0"/>
          <w:marBottom w:val="0"/>
          <w:divBdr>
            <w:top w:val="none" w:sz="0" w:space="0" w:color="auto"/>
            <w:left w:val="none" w:sz="0" w:space="0" w:color="auto"/>
            <w:bottom w:val="none" w:sz="0" w:space="0" w:color="auto"/>
            <w:right w:val="none" w:sz="0" w:space="0" w:color="auto"/>
          </w:divBdr>
        </w:div>
        <w:div w:id="475609623">
          <w:marLeft w:val="0"/>
          <w:marRight w:val="0"/>
          <w:marTop w:val="0"/>
          <w:marBottom w:val="0"/>
          <w:divBdr>
            <w:top w:val="none" w:sz="0" w:space="0" w:color="auto"/>
            <w:left w:val="none" w:sz="0" w:space="0" w:color="auto"/>
            <w:bottom w:val="none" w:sz="0" w:space="0" w:color="auto"/>
            <w:right w:val="none" w:sz="0" w:space="0" w:color="auto"/>
          </w:divBdr>
        </w:div>
        <w:div w:id="258952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1500116_student_uwtsd_ac_uk/Documents/Dissertation%20write%20up.docx" TargetMode="External"/><Relationship Id="rId13" Type="http://schemas.openxmlformats.org/officeDocument/2006/relationships/image" Target="media/image1.jpeg"/><Relationship Id="rId18" Type="http://schemas.openxmlformats.org/officeDocument/2006/relationships/image" Target="media/image6.png"/><Relationship Id="rId26" Type="http://schemas.openxmlformats.org/officeDocument/2006/relationships/hyperlink" Target="http://www.jstor.org/stable/527037" TargetMode="External"/><Relationship Id="rId3" Type="http://schemas.openxmlformats.org/officeDocument/2006/relationships/settings" Target="settings.xml"/><Relationship Id="rId21" Type="http://schemas.openxmlformats.org/officeDocument/2006/relationships/hyperlink" Target="http://www.jstor.org.ezproxy.uwtsd.ac.uk/stable/pdf/526539.pdf?refreqid=excelsior:48a72a07ec28f893e1eae2679856239b" TargetMode="External"/><Relationship Id="rId7" Type="http://schemas.openxmlformats.org/officeDocument/2006/relationships/hyperlink" Target="https://uowtsd-my.sharepoint.com/personal/1500116_student_uwtsd_ac_uk/Documents/Dissertation%20write%20up.docx" TargetMode="External"/><Relationship Id="rId12" Type="http://schemas.openxmlformats.org/officeDocument/2006/relationships/hyperlink" Target="https://uowtsd-my.sharepoint.com/personal/1500116_student_uwtsd_ac_uk/Documents/Dissertation%20write%20up.docx" TargetMode="External"/><Relationship Id="rId17" Type="http://schemas.openxmlformats.org/officeDocument/2006/relationships/image" Target="media/image5.png"/><Relationship Id="rId25" Type="http://schemas.openxmlformats.org/officeDocument/2006/relationships/hyperlink" Target="http://www.jstor.org/stable/50686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hyperlink" Target="http://www.jstor.org/stable/4128628" TargetMode="External"/><Relationship Id="rId29" Type="http://schemas.openxmlformats.org/officeDocument/2006/relationships/hyperlink" Target="http://www.jstor.org/stable/50727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owtsd-my.sharepoint.com/personal/1500116_student_uwtsd_ac_uk/Documents/Dissertation%20write%20up.docx" TargetMode="External"/><Relationship Id="rId24" Type="http://schemas.openxmlformats.org/officeDocument/2006/relationships/hyperlink" Target="http://www.jstor.org.ezproxy.uwtsd.ac.uk/stable/pdf/canajeducrevucan.33.4.925.pdf?refreqid=excelsior%3A52064a14e68d23e256629dd1dcaa229d"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hyperlink" Target="http://www.jstor.org/stable/526250" TargetMode="External"/><Relationship Id="rId28" Type="http://schemas.openxmlformats.org/officeDocument/2006/relationships/hyperlink" Target="https://onlinelibrary.wiley.com/doi/epdf/10.1111/j.1475-4754.2007.00339.x" TargetMode="External"/><Relationship Id="rId10" Type="http://schemas.openxmlformats.org/officeDocument/2006/relationships/hyperlink" Target="https://uowtsd-my.sharepoint.com/personal/1500116_student_uwtsd_ac_uk/Documents/Dissertation%20write%20up.docx" TargetMode="External"/><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owtsd-my.sharepoint.com/personal/1500116_student_uwtsd_ac_uk/Documents/Dissertation%20write%20up.docx" TargetMode="External"/><Relationship Id="rId14" Type="http://schemas.openxmlformats.org/officeDocument/2006/relationships/image" Target="media/image2.png"/><Relationship Id="rId22" Type="http://schemas.openxmlformats.org/officeDocument/2006/relationships/hyperlink" Target="http://www.jstor.org.ezproxy.uwtsd.ac.uk/stable/pdf/27793203.pdf?refreqid=excelsior%3A4596bc31d9feb24c973db04da02ca443" TargetMode="External"/><Relationship Id="rId27" Type="http://schemas.openxmlformats.org/officeDocument/2006/relationships/hyperlink" Target="http://www.jstor.org/stable/526683" TargetMode="External"/><Relationship Id="rId30" Type="http://schemas.openxmlformats.org/officeDocument/2006/relationships/hyperlink" Target="http://www.jstor.org/710849"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britishmuseum.org/research/collection_online/collection_object_details.aspx?objectId=807402&amp;partId=1&amp;searchText=Dragonesque+brooches&amp;lookup-people=e.g.+Hokusai,+Ramesses&amp;people=&amp;lookup-place=e.g.+India,+Shanghai,+Thebes&amp;place=&amp;from=ad&amp;fromDate=&amp;to=ad&amp;toDate=&amp;lookup-object=e.g.+bowl,+hanging+scroll,+print&amp;object=&amp;lookup-subject=e.g.+farming,+New+Testament&amp;subject=&amp;lookup-matcult=e.g.+Choson+Dynasty,+Ptolemaic&amp;matcult=&amp;lookup-technique=e.g.+carved,+celadon-glazed&amp;technique=&amp;lookup-school=e.g.+French,+Mughal+Style&amp;school=&amp;lookup-material=e.g.+canvas,+porcelain,+silk&amp;material=&amp;lookup-ethname=e.g.+Hmong,+Maori,+Tai&amp;ethname=&amp;lookup-ware=e.g.+Imari+ware,+Qingbai+ware&amp;ware=&amp;lookup-escape=e.g.+cylinder,+gravity,+lever&amp;escape=&amp;lookup-bibliography=&amp;bibliography=&amp;citation=&amp;museumno=&amp;catalogueOnly=&amp;view=&amp;pag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D9F9B-117C-4C7F-B76A-E731CF3BE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43</Pages>
  <Words>9447</Words>
  <Characters>53852</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Anne Grace Webster</dc:creator>
  <cp:keywords/>
  <dc:description/>
  <cp:lastModifiedBy>Elizabeth Anne Grace Webster</cp:lastModifiedBy>
  <cp:revision>680</cp:revision>
  <cp:lastPrinted>2018-05-09T08:40:00Z</cp:lastPrinted>
  <dcterms:created xsi:type="dcterms:W3CDTF">2018-05-07T17:03:00Z</dcterms:created>
  <dcterms:modified xsi:type="dcterms:W3CDTF">2018-05-09T08:40:00Z</dcterms:modified>
</cp:coreProperties>
</file>