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1382181"/>
        <w:docPartObj>
          <w:docPartGallery w:val="Cover Pages"/>
          <w:docPartUnique/>
        </w:docPartObj>
      </w:sdtPr>
      <w:sdtEndPr>
        <w:rPr>
          <w:rFonts w:ascii="Times New Roman" w:hAnsi="Times New Roman" w:cs="Times New Roman"/>
          <w:bCs/>
          <w:sz w:val="24"/>
          <w:szCs w:val="24"/>
        </w:rPr>
      </w:sdtEndPr>
      <w:sdtContent>
        <w:p w14:paraId="3EF6DA26" w14:textId="09FF02AE" w:rsidR="0028287A" w:rsidRDefault="0028287A">
          <w:r>
            <w:rPr>
              <w:noProof/>
            </w:rPr>
            <mc:AlternateContent>
              <mc:Choice Requires="wpg">
                <w:drawing>
                  <wp:anchor distT="0" distB="0" distL="114300" distR="114300" simplePos="0" relativeHeight="251662336" behindDoc="0" locked="0" layoutInCell="1" allowOverlap="1" wp14:anchorId="1F1BAB5D" wp14:editId="0389D42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C0225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99D571A" wp14:editId="0423665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154FC6" w14:textId="7DB79838" w:rsidR="00F84CB1" w:rsidRDefault="00F84CB1">
                                    <w:pPr>
                                      <w:pStyle w:val="NoSpacing"/>
                                      <w:jc w:val="right"/>
                                      <w:rPr>
                                        <w:color w:val="595959" w:themeColor="text1" w:themeTint="A6"/>
                                        <w:sz w:val="28"/>
                                        <w:szCs w:val="28"/>
                                      </w:rPr>
                                    </w:pPr>
                                    <w:r>
                                      <w:rPr>
                                        <w:color w:val="595959" w:themeColor="text1" w:themeTint="A6"/>
                                        <w:sz w:val="28"/>
                                        <w:szCs w:val="28"/>
                                      </w:rPr>
                                      <w:t>Concepts of Teaching and Learning (CTL)</w:t>
                                    </w:r>
                                  </w:p>
                                </w:sdtContent>
                              </w:sdt>
                              <w:p w14:paraId="53A22A02" w14:textId="43DBDE1C" w:rsidR="00F84CB1" w:rsidRDefault="00F84CB1" w:rsidP="0028287A">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9D571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154FC6" w14:textId="7DB79838" w:rsidR="00F84CB1" w:rsidRDefault="00F84CB1">
                              <w:pPr>
                                <w:pStyle w:val="NoSpacing"/>
                                <w:jc w:val="right"/>
                                <w:rPr>
                                  <w:color w:val="595959" w:themeColor="text1" w:themeTint="A6"/>
                                  <w:sz w:val="28"/>
                                  <w:szCs w:val="28"/>
                                </w:rPr>
                              </w:pPr>
                              <w:r>
                                <w:rPr>
                                  <w:color w:val="595959" w:themeColor="text1" w:themeTint="A6"/>
                                  <w:sz w:val="28"/>
                                  <w:szCs w:val="28"/>
                                </w:rPr>
                                <w:t>Concepts of Teaching and Learning (CTL)</w:t>
                              </w:r>
                            </w:p>
                          </w:sdtContent>
                        </w:sdt>
                        <w:p w14:paraId="53A22A02" w14:textId="43DBDE1C" w:rsidR="00F84CB1" w:rsidRDefault="00F84CB1" w:rsidP="0028287A">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29077AB" wp14:editId="1716916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6FB2D0" w14:textId="014FFF00" w:rsidR="00F84CB1" w:rsidRDefault="00F84C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Part 2. Rationale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2BC50E" w14:textId="5C5A319A" w:rsidR="00F84CB1" w:rsidRDefault="00F84CB1">
                                    <w:pPr>
                                      <w:jc w:val="right"/>
                                      <w:rPr>
                                        <w:smallCaps/>
                                        <w:color w:val="404040" w:themeColor="text1" w:themeTint="BF"/>
                                        <w:sz w:val="36"/>
                                        <w:szCs w:val="36"/>
                                      </w:rPr>
                                    </w:pPr>
                                    <w:r>
                                      <w:rPr>
                                        <w:color w:val="404040" w:themeColor="text1" w:themeTint="BF"/>
                                        <w:sz w:val="36"/>
                                        <w:szCs w:val="36"/>
                                      </w:rPr>
                                      <w:t>Lisa Knight 1051173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9077A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06FB2D0" w14:textId="014FFF00" w:rsidR="00F84CB1" w:rsidRDefault="00F84C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Part 2. Rationale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2BC50E" w14:textId="5C5A319A" w:rsidR="00F84CB1" w:rsidRDefault="00F84CB1">
                              <w:pPr>
                                <w:jc w:val="right"/>
                                <w:rPr>
                                  <w:smallCaps/>
                                  <w:color w:val="404040" w:themeColor="text1" w:themeTint="BF"/>
                                  <w:sz w:val="36"/>
                                  <w:szCs w:val="36"/>
                                </w:rPr>
                              </w:pPr>
                              <w:r>
                                <w:rPr>
                                  <w:color w:val="404040" w:themeColor="text1" w:themeTint="BF"/>
                                  <w:sz w:val="36"/>
                                  <w:szCs w:val="36"/>
                                </w:rPr>
                                <w:t>Lisa Knight 1051173</w:t>
                              </w:r>
                            </w:p>
                          </w:sdtContent>
                        </w:sdt>
                      </w:txbxContent>
                    </v:textbox>
                    <w10:wrap type="square" anchorx="page" anchory="page"/>
                  </v:shape>
                </w:pict>
              </mc:Fallback>
            </mc:AlternateContent>
          </w:r>
        </w:p>
        <w:p w14:paraId="5C4EF150" w14:textId="489C023E" w:rsidR="0028287A" w:rsidRDefault="0028287A">
          <w:pPr>
            <w:rPr>
              <w:rFonts w:ascii="Times New Roman" w:hAnsi="Times New Roman" w:cs="Times New Roman"/>
              <w:bCs/>
              <w:sz w:val="24"/>
              <w:szCs w:val="24"/>
            </w:rPr>
          </w:pPr>
          <w:r>
            <w:rPr>
              <w:rFonts w:ascii="Times New Roman" w:hAnsi="Times New Roman" w:cs="Times New Roman"/>
              <w:bCs/>
              <w:sz w:val="24"/>
              <w:szCs w:val="24"/>
            </w:rPr>
            <w:br w:type="page"/>
          </w:r>
        </w:p>
      </w:sdtContent>
    </w:sdt>
    <w:sdt>
      <w:sdtPr>
        <w:id w:val="986996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DA3F791" w14:textId="63B2152A" w:rsidR="00E7675E" w:rsidRPr="00E7675E" w:rsidRDefault="00E7675E">
          <w:pPr>
            <w:pStyle w:val="TOCHeading"/>
          </w:pPr>
          <w:r w:rsidRPr="00E7675E">
            <w:t>Contents</w:t>
          </w:r>
        </w:p>
        <w:p w14:paraId="4319384E" w14:textId="18B88011" w:rsidR="00E7675E" w:rsidRPr="00E7675E" w:rsidRDefault="00E7675E">
          <w:pPr>
            <w:pStyle w:val="TOC2"/>
            <w:tabs>
              <w:tab w:val="right" w:leader="dot" w:pos="9016"/>
            </w:tabs>
            <w:rPr>
              <w:noProof/>
            </w:rPr>
          </w:pPr>
          <w:r w:rsidRPr="00E7675E">
            <w:fldChar w:fldCharType="begin"/>
          </w:r>
          <w:r w:rsidRPr="00E7675E">
            <w:instrText xml:space="preserve"> TOC \o "1-3" \h \z \u </w:instrText>
          </w:r>
          <w:r w:rsidRPr="00E7675E">
            <w:fldChar w:fldCharType="separate"/>
          </w:r>
          <w:hyperlink w:anchor="_Toc33810458" w:history="1">
            <w:r w:rsidRPr="00E7675E">
              <w:rPr>
                <w:rStyle w:val="Hyperlink"/>
                <w:noProof/>
              </w:rPr>
              <w:t>The Learning Programme</w:t>
            </w:r>
            <w:r w:rsidRPr="00E7675E">
              <w:rPr>
                <w:noProof/>
                <w:webHidden/>
              </w:rPr>
              <w:tab/>
            </w:r>
            <w:r w:rsidRPr="00E7675E">
              <w:rPr>
                <w:noProof/>
                <w:webHidden/>
              </w:rPr>
              <w:fldChar w:fldCharType="begin"/>
            </w:r>
            <w:r w:rsidRPr="00E7675E">
              <w:rPr>
                <w:noProof/>
                <w:webHidden/>
              </w:rPr>
              <w:instrText xml:space="preserve"> PAGEREF _Toc33810458 \h </w:instrText>
            </w:r>
            <w:r w:rsidRPr="00E7675E">
              <w:rPr>
                <w:noProof/>
                <w:webHidden/>
              </w:rPr>
            </w:r>
            <w:r w:rsidRPr="00E7675E">
              <w:rPr>
                <w:noProof/>
                <w:webHidden/>
              </w:rPr>
              <w:fldChar w:fldCharType="separate"/>
            </w:r>
            <w:r w:rsidRPr="00E7675E">
              <w:rPr>
                <w:noProof/>
                <w:webHidden/>
              </w:rPr>
              <w:t>1</w:t>
            </w:r>
            <w:r w:rsidRPr="00E7675E">
              <w:rPr>
                <w:noProof/>
                <w:webHidden/>
              </w:rPr>
              <w:fldChar w:fldCharType="end"/>
            </w:r>
          </w:hyperlink>
        </w:p>
        <w:p w14:paraId="3991EB51" w14:textId="35C70C9E" w:rsidR="00E7675E" w:rsidRPr="00E7675E" w:rsidRDefault="00E7675E">
          <w:pPr>
            <w:pStyle w:val="TOC1"/>
            <w:tabs>
              <w:tab w:val="right" w:leader="dot" w:pos="9016"/>
            </w:tabs>
            <w:rPr>
              <w:noProof/>
            </w:rPr>
          </w:pPr>
          <w:hyperlink w:anchor="_Toc33810459" w:history="1">
            <w:r w:rsidRPr="00E7675E">
              <w:rPr>
                <w:rStyle w:val="Hyperlink"/>
                <w:noProof/>
              </w:rPr>
              <w:t>The Target Audience</w:t>
            </w:r>
            <w:r w:rsidRPr="00E7675E">
              <w:rPr>
                <w:noProof/>
                <w:webHidden/>
              </w:rPr>
              <w:tab/>
            </w:r>
            <w:r w:rsidRPr="00E7675E">
              <w:rPr>
                <w:noProof/>
                <w:webHidden/>
              </w:rPr>
              <w:fldChar w:fldCharType="begin"/>
            </w:r>
            <w:r w:rsidRPr="00E7675E">
              <w:rPr>
                <w:noProof/>
                <w:webHidden/>
              </w:rPr>
              <w:instrText xml:space="preserve"> PAGEREF _Toc33810459 \h </w:instrText>
            </w:r>
            <w:r w:rsidRPr="00E7675E">
              <w:rPr>
                <w:noProof/>
                <w:webHidden/>
              </w:rPr>
            </w:r>
            <w:r w:rsidRPr="00E7675E">
              <w:rPr>
                <w:noProof/>
                <w:webHidden/>
              </w:rPr>
              <w:fldChar w:fldCharType="separate"/>
            </w:r>
            <w:r w:rsidRPr="00E7675E">
              <w:rPr>
                <w:noProof/>
                <w:webHidden/>
              </w:rPr>
              <w:t>2</w:t>
            </w:r>
            <w:r w:rsidRPr="00E7675E">
              <w:rPr>
                <w:noProof/>
                <w:webHidden/>
              </w:rPr>
              <w:fldChar w:fldCharType="end"/>
            </w:r>
          </w:hyperlink>
        </w:p>
        <w:p w14:paraId="2DFD5A3E" w14:textId="79CC2A25" w:rsidR="00E7675E" w:rsidRPr="00E7675E" w:rsidRDefault="00E7675E">
          <w:pPr>
            <w:pStyle w:val="TOC2"/>
            <w:tabs>
              <w:tab w:val="right" w:leader="dot" w:pos="9016"/>
            </w:tabs>
            <w:rPr>
              <w:noProof/>
            </w:rPr>
          </w:pPr>
          <w:hyperlink w:anchor="_Toc33810460" w:history="1">
            <w:r w:rsidRPr="00E7675E">
              <w:rPr>
                <w:rStyle w:val="Hyperlink"/>
                <w:noProof/>
              </w:rPr>
              <w:t>The Learning Objectives</w:t>
            </w:r>
            <w:r w:rsidRPr="00E7675E">
              <w:rPr>
                <w:noProof/>
                <w:webHidden/>
              </w:rPr>
              <w:tab/>
            </w:r>
            <w:r w:rsidRPr="00E7675E">
              <w:rPr>
                <w:noProof/>
                <w:webHidden/>
              </w:rPr>
              <w:fldChar w:fldCharType="begin"/>
            </w:r>
            <w:r w:rsidRPr="00E7675E">
              <w:rPr>
                <w:noProof/>
                <w:webHidden/>
              </w:rPr>
              <w:instrText xml:space="preserve"> PAGEREF _Toc33810460 \h </w:instrText>
            </w:r>
            <w:r w:rsidRPr="00E7675E">
              <w:rPr>
                <w:noProof/>
                <w:webHidden/>
              </w:rPr>
            </w:r>
            <w:r w:rsidRPr="00E7675E">
              <w:rPr>
                <w:noProof/>
                <w:webHidden/>
              </w:rPr>
              <w:fldChar w:fldCharType="separate"/>
            </w:r>
            <w:r w:rsidRPr="00E7675E">
              <w:rPr>
                <w:noProof/>
                <w:webHidden/>
              </w:rPr>
              <w:t>3</w:t>
            </w:r>
            <w:r w:rsidRPr="00E7675E">
              <w:rPr>
                <w:noProof/>
                <w:webHidden/>
              </w:rPr>
              <w:fldChar w:fldCharType="end"/>
            </w:r>
          </w:hyperlink>
        </w:p>
        <w:p w14:paraId="6B7BD1DD" w14:textId="06D77731" w:rsidR="00E7675E" w:rsidRPr="00E7675E" w:rsidRDefault="00E7675E">
          <w:pPr>
            <w:pStyle w:val="TOC2"/>
            <w:tabs>
              <w:tab w:val="right" w:leader="dot" w:pos="9016"/>
            </w:tabs>
            <w:rPr>
              <w:noProof/>
            </w:rPr>
          </w:pPr>
          <w:hyperlink w:anchor="_Toc33810461" w:history="1">
            <w:r w:rsidRPr="00E7675E">
              <w:rPr>
                <w:rStyle w:val="Hyperlink"/>
                <w:noProof/>
              </w:rPr>
              <w:t>The Learning Outcomes</w:t>
            </w:r>
            <w:r w:rsidRPr="00E7675E">
              <w:rPr>
                <w:noProof/>
                <w:webHidden/>
              </w:rPr>
              <w:tab/>
            </w:r>
            <w:r w:rsidRPr="00E7675E">
              <w:rPr>
                <w:noProof/>
                <w:webHidden/>
              </w:rPr>
              <w:fldChar w:fldCharType="begin"/>
            </w:r>
            <w:r w:rsidRPr="00E7675E">
              <w:rPr>
                <w:noProof/>
                <w:webHidden/>
              </w:rPr>
              <w:instrText xml:space="preserve"> PAGEREF _Toc33810461 \h </w:instrText>
            </w:r>
            <w:r w:rsidRPr="00E7675E">
              <w:rPr>
                <w:noProof/>
                <w:webHidden/>
              </w:rPr>
            </w:r>
            <w:r w:rsidRPr="00E7675E">
              <w:rPr>
                <w:noProof/>
                <w:webHidden/>
              </w:rPr>
              <w:fldChar w:fldCharType="separate"/>
            </w:r>
            <w:r w:rsidRPr="00E7675E">
              <w:rPr>
                <w:noProof/>
                <w:webHidden/>
              </w:rPr>
              <w:t>4</w:t>
            </w:r>
            <w:r w:rsidRPr="00E7675E">
              <w:rPr>
                <w:noProof/>
                <w:webHidden/>
              </w:rPr>
              <w:fldChar w:fldCharType="end"/>
            </w:r>
          </w:hyperlink>
        </w:p>
        <w:p w14:paraId="082F0738" w14:textId="7459D677" w:rsidR="00E7675E" w:rsidRPr="00E7675E" w:rsidRDefault="00E7675E">
          <w:pPr>
            <w:pStyle w:val="TOC2"/>
            <w:tabs>
              <w:tab w:val="right" w:leader="dot" w:pos="9016"/>
            </w:tabs>
            <w:rPr>
              <w:noProof/>
            </w:rPr>
          </w:pPr>
          <w:hyperlink w:anchor="_Toc33810462" w:history="1">
            <w:r w:rsidRPr="00E7675E">
              <w:rPr>
                <w:rStyle w:val="Hyperlink"/>
                <w:noProof/>
              </w:rPr>
              <w:t>Cross cutting themes</w:t>
            </w:r>
            <w:r w:rsidRPr="00E7675E">
              <w:rPr>
                <w:noProof/>
                <w:webHidden/>
              </w:rPr>
              <w:tab/>
            </w:r>
            <w:r w:rsidRPr="00E7675E">
              <w:rPr>
                <w:noProof/>
                <w:webHidden/>
              </w:rPr>
              <w:fldChar w:fldCharType="begin"/>
            </w:r>
            <w:r w:rsidRPr="00E7675E">
              <w:rPr>
                <w:noProof/>
                <w:webHidden/>
              </w:rPr>
              <w:instrText xml:space="preserve"> PAGEREF _Toc33810462 \h </w:instrText>
            </w:r>
            <w:r w:rsidRPr="00E7675E">
              <w:rPr>
                <w:noProof/>
                <w:webHidden/>
              </w:rPr>
            </w:r>
            <w:r w:rsidRPr="00E7675E">
              <w:rPr>
                <w:noProof/>
                <w:webHidden/>
              </w:rPr>
              <w:fldChar w:fldCharType="separate"/>
            </w:r>
            <w:r w:rsidRPr="00E7675E">
              <w:rPr>
                <w:noProof/>
                <w:webHidden/>
              </w:rPr>
              <w:t>5</w:t>
            </w:r>
            <w:r w:rsidRPr="00E7675E">
              <w:rPr>
                <w:noProof/>
                <w:webHidden/>
              </w:rPr>
              <w:fldChar w:fldCharType="end"/>
            </w:r>
          </w:hyperlink>
        </w:p>
        <w:p w14:paraId="0F34B39B" w14:textId="506D14E5" w:rsidR="00E7675E" w:rsidRPr="00E7675E" w:rsidRDefault="00E7675E">
          <w:pPr>
            <w:pStyle w:val="TOC2"/>
            <w:tabs>
              <w:tab w:val="right" w:leader="dot" w:pos="9016"/>
            </w:tabs>
            <w:rPr>
              <w:noProof/>
            </w:rPr>
          </w:pPr>
          <w:hyperlink w:anchor="_Toc33810463" w:history="1">
            <w:r w:rsidRPr="00E7675E">
              <w:rPr>
                <w:rStyle w:val="Hyperlink"/>
                <w:noProof/>
              </w:rPr>
              <w:t>Teaching and learning strategies</w:t>
            </w:r>
            <w:r w:rsidRPr="00E7675E">
              <w:rPr>
                <w:noProof/>
                <w:webHidden/>
              </w:rPr>
              <w:tab/>
            </w:r>
            <w:r w:rsidRPr="00E7675E">
              <w:rPr>
                <w:noProof/>
                <w:webHidden/>
              </w:rPr>
              <w:fldChar w:fldCharType="begin"/>
            </w:r>
            <w:r w:rsidRPr="00E7675E">
              <w:rPr>
                <w:noProof/>
                <w:webHidden/>
              </w:rPr>
              <w:instrText xml:space="preserve"> PAGEREF _Toc33810463 \h </w:instrText>
            </w:r>
            <w:r w:rsidRPr="00E7675E">
              <w:rPr>
                <w:noProof/>
                <w:webHidden/>
              </w:rPr>
            </w:r>
            <w:r w:rsidRPr="00E7675E">
              <w:rPr>
                <w:noProof/>
                <w:webHidden/>
              </w:rPr>
              <w:fldChar w:fldCharType="separate"/>
            </w:r>
            <w:r w:rsidRPr="00E7675E">
              <w:rPr>
                <w:noProof/>
                <w:webHidden/>
              </w:rPr>
              <w:t>6</w:t>
            </w:r>
            <w:r w:rsidRPr="00E7675E">
              <w:rPr>
                <w:noProof/>
                <w:webHidden/>
              </w:rPr>
              <w:fldChar w:fldCharType="end"/>
            </w:r>
          </w:hyperlink>
        </w:p>
        <w:p w14:paraId="73DB06FD" w14:textId="2CD8A75B" w:rsidR="00E7675E" w:rsidRPr="00E7675E" w:rsidRDefault="00E7675E">
          <w:pPr>
            <w:pStyle w:val="TOC2"/>
            <w:tabs>
              <w:tab w:val="right" w:leader="dot" w:pos="9016"/>
            </w:tabs>
            <w:rPr>
              <w:noProof/>
            </w:rPr>
          </w:pPr>
          <w:hyperlink w:anchor="_Toc33810464" w:history="1">
            <w:r w:rsidRPr="00E7675E">
              <w:rPr>
                <w:rStyle w:val="Hyperlink"/>
                <w:noProof/>
              </w:rPr>
              <w:t>How the Teaching Strategies Link to learning Theory</w:t>
            </w:r>
            <w:r w:rsidRPr="00E7675E">
              <w:rPr>
                <w:noProof/>
                <w:webHidden/>
              </w:rPr>
              <w:tab/>
            </w:r>
            <w:r w:rsidRPr="00E7675E">
              <w:rPr>
                <w:noProof/>
                <w:webHidden/>
              </w:rPr>
              <w:fldChar w:fldCharType="begin"/>
            </w:r>
            <w:r w:rsidRPr="00E7675E">
              <w:rPr>
                <w:noProof/>
                <w:webHidden/>
              </w:rPr>
              <w:instrText xml:space="preserve"> PAGEREF _Toc33810464 \h </w:instrText>
            </w:r>
            <w:r w:rsidRPr="00E7675E">
              <w:rPr>
                <w:noProof/>
                <w:webHidden/>
              </w:rPr>
            </w:r>
            <w:r w:rsidRPr="00E7675E">
              <w:rPr>
                <w:noProof/>
                <w:webHidden/>
              </w:rPr>
              <w:fldChar w:fldCharType="separate"/>
            </w:r>
            <w:r w:rsidRPr="00E7675E">
              <w:rPr>
                <w:noProof/>
                <w:webHidden/>
              </w:rPr>
              <w:t>7</w:t>
            </w:r>
            <w:r w:rsidRPr="00E7675E">
              <w:rPr>
                <w:noProof/>
                <w:webHidden/>
              </w:rPr>
              <w:fldChar w:fldCharType="end"/>
            </w:r>
          </w:hyperlink>
        </w:p>
        <w:p w14:paraId="34A81544" w14:textId="77A57FFB" w:rsidR="00E7675E" w:rsidRPr="00E7675E" w:rsidRDefault="00E7675E">
          <w:pPr>
            <w:pStyle w:val="TOC2"/>
            <w:tabs>
              <w:tab w:val="right" w:leader="dot" w:pos="9016"/>
            </w:tabs>
            <w:rPr>
              <w:noProof/>
            </w:rPr>
          </w:pPr>
          <w:hyperlink w:anchor="_Toc33810465" w:history="1">
            <w:r w:rsidRPr="00E7675E">
              <w:rPr>
                <w:rStyle w:val="Hyperlink"/>
                <w:noProof/>
              </w:rPr>
              <w:t>Assessment strategies</w:t>
            </w:r>
            <w:r w:rsidRPr="00E7675E">
              <w:rPr>
                <w:noProof/>
                <w:webHidden/>
              </w:rPr>
              <w:tab/>
            </w:r>
            <w:r w:rsidRPr="00E7675E">
              <w:rPr>
                <w:noProof/>
                <w:webHidden/>
              </w:rPr>
              <w:fldChar w:fldCharType="begin"/>
            </w:r>
            <w:r w:rsidRPr="00E7675E">
              <w:rPr>
                <w:noProof/>
                <w:webHidden/>
              </w:rPr>
              <w:instrText xml:space="preserve"> PAGEREF _Toc33810465 \h </w:instrText>
            </w:r>
            <w:r w:rsidRPr="00E7675E">
              <w:rPr>
                <w:noProof/>
                <w:webHidden/>
              </w:rPr>
            </w:r>
            <w:r w:rsidRPr="00E7675E">
              <w:rPr>
                <w:noProof/>
                <w:webHidden/>
              </w:rPr>
              <w:fldChar w:fldCharType="separate"/>
            </w:r>
            <w:r w:rsidRPr="00E7675E">
              <w:rPr>
                <w:noProof/>
                <w:webHidden/>
              </w:rPr>
              <w:t>11</w:t>
            </w:r>
            <w:r w:rsidRPr="00E7675E">
              <w:rPr>
                <w:noProof/>
                <w:webHidden/>
              </w:rPr>
              <w:fldChar w:fldCharType="end"/>
            </w:r>
          </w:hyperlink>
        </w:p>
        <w:p w14:paraId="2F44A733" w14:textId="3E960608" w:rsidR="00E7675E" w:rsidRPr="00E7675E" w:rsidRDefault="00E7675E">
          <w:pPr>
            <w:pStyle w:val="TOC1"/>
            <w:tabs>
              <w:tab w:val="right" w:leader="dot" w:pos="9016"/>
            </w:tabs>
            <w:rPr>
              <w:noProof/>
            </w:rPr>
          </w:pPr>
          <w:hyperlink w:anchor="_Toc33810466" w:history="1">
            <w:r w:rsidRPr="00E7675E">
              <w:rPr>
                <w:rStyle w:val="Hyperlink"/>
                <w:noProof/>
              </w:rPr>
              <w:t>Bibliography</w:t>
            </w:r>
            <w:r w:rsidRPr="00E7675E">
              <w:rPr>
                <w:noProof/>
                <w:webHidden/>
              </w:rPr>
              <w:tab/>
            </w:r>
            <w:r w:rsidRPr="00E7675E">
              <w:rPr>
                <w:noProof/>
                <w:webHidden/>
              </w:rPr>
              <w:fldChar w:fldCharType="begin"/>
            </w:r>
            <w:r w:rsidRPr="00E7675E">
              <w:rPr>
                <w:noProof/>
                <w:webHidden/>
              </w:rPr>
              <w:instrText xml:space="preserve"> PAGEREF _Toc33810466 \h </w:instrText>
            </w:r>
            <w:r w:rsidRPr="00E7675E">
              <w:rPr>
                <w:noProof/>
                <w:webHidden/>
              </w:rPr>
            </w:r>
            <w:r w:rsidRPr="00E7675E">
              <w:rPr>
                <w:noProof/>
                <w:webHidden/>
              </w:rPr>
              <w:fldChar w:fldCharType="separate"/>
            </w:r>
            <w:r w:rsidRPr="00E7675E">
              <w:rPr>
                <w:noProof/>
                <w:webHidden/>
              </w:rPr>
              <w:t>13</w:t>
            </w:r>
            <w:r w:rsidRPr="00E7675E">
              <w:rPr>
                <w:noProof/>
                <w:webHidden/>
              </w:rPr>
              <w:fldChar w:fldCharType="end"/>
            </w:r>
          </w:hyperlink>
        </w:p>
        <w:p w14:paraId="265D5343" w14:textId="1C723042" w:rsidR="00E7675E" w:rsidRDefault="00E7675E">
          <w:r w:rsidRPr="00E7675E">
            <w:rPr>
              <w:noProof/>
            </w:rPr>
            <w:fldChar w:fldCharType="end"/>
          </w:r>
        </w:p>
      </w:sdtContent>
    </w:sdt>
    <w:p w14:paraId="2EE3F0A8" w14:textId="2E30D32B" w:rsidR="00C16049" w:rsidRDefault="00C16049"/>
    <w:p w14:paraId="1AEFAD77" w14:textId="7314E403" w:rsidR="002E0E95" w:rsidRDefault="002E0E95"/>
    <w:p w14:paraId="037C4D97" w14:textId="52B94F21" w:rsidR="00E7675E" w:rsidRDefault="00E7675E"/>
    <w:p w14:paraId="2A1D8473" w14:textId="496EF2FD" w:rsidR="00E7675E" w:rsidRDefault="00E7675E"/>
    <w:p w14:paraId="406CAB21" w14:textId="23EDD4F3" w:rsidR="00E7675E" w:rsidRDefault="00E7675E"/>
    <w:p w14:paraId="760F3E73" w14:textId="41DBA941" w:rsidR="00E7675E" w:rsidRDefault="00E7675E"/>
    <w:p w14:paraId="22F8F69C" w14:textId="588543F4" w:rsidR="00E7675E" w:rsidRDefault="00E7675E"/>
    <w:p w14:paraId="0B8CCB70" w14:textId="33655025" w:rsidR="00E7675E" w:rsidRDefault="00E7675E"/>
    <w:p w14:paraId="50C067B8" w14:textId="7AF3114E" w:rsidR="00E7675E" w:rsidRDefault="00E7675E"/>
    <w:p w14:paraId="59EBCF13" w14:textId="4D9EBBF1" w:rsidR="00E7675E" w:rsidRDefault="00E7675E"/>
    <w:p w14:paraId="5D9CF4A0" w14:textId="454B6214" w:rsidR="00E7675E" w:rsidRDefault="00E7675E"/>
    <w:p w14:paraId="77FE7A72" w14:textId="5E8A4712" w:rsidR="00E7675E" w:rsidRDefault="00E7675E"/>
    <w:p w14:paraId="79D576C5" w14:textId="5A78DD53" w:rsidR="00E7675E" w:rsidRDefault="00E7675E"/>
    <w:p w14:paraId="69CF9563" w14:textId="0AF5910E" w:rsidR="00E7675E" w:rsidRDefault="00E7675E"/>
    <w:p w14:paraId="09CA6DE0" w14:textId="25493BC8" w:rsidR="00E7675E" w:rsidRDefault="00E7675E"/>
    <w:p w14:paraId="05873FB3" w14:textId="3D823637" w:rsidR="00E7675E" w:rsidRDefault="00E7675E"/>
    <w:p w14:paraId="4766AF86" w14:textId="184687AC" w:rsidR="00E7675E" w:rsidRDefault="00E7675E"/>
    <w:p w14:paraId="64CF9225" w14:textId="51542817" w:rsidR="00E7675E" w:rsidRDefault="00E7675E"/>
    <w:p w14:paraId="2492E67B" w14:textId="24C4E20E" w:rsidR="00E7675E" w:rsidRDefault="00E7675E"/>
    <w:p w14:paraId="3020EF8E" w14:textId="77777777" w:rsidR="00E7675E" w:rsidRDefault="00E7675E">
      <w:bookmarkStart w:id="0" w:name="_GoBack"/>
      <w:bookmarkEnd w:id="0"/>
    </w:p>
    <w:p w14:paraId="799283DA" w14:textId="4835B1FC" w:rsidR="00E70B3E" w:rsidRPr="00E70B3E" w:rsidRDefault="00E70B3E" w:rsidP="00E70B3E">
      <w:pPr>
        <w:pStyle w:val="Heading2"/>
        <w:rPr>
          <w:b/>
          <w:bCs/>
          <w:sz w:val="28"/>
          <w:szCs w:val="28"/>
        </w:rPr>
      </w:pPr>
      <w:bookmarkStart w:id="1" w:name="_Toc33810458"/>
      <w:r w:rsidRPr="00E70B3E">
        <w:rPr>
          <w:b/>
          <w:bCs/>
          <w:sz w:val="28"/>
          <w:szCs w:val="28"/>
        </w:rPr>
        <w:lastRenderedPageBreak/>
        <w:t>The Learning Programme</w:t>
      </w:r>
      <w:bookmarkEnd w:id="1"/>
    </w:p>
    <w:p w14:paraId="4EF9E990" w14:textId="77777777" w:rsidR="00E70B3E" w:rsidRPr="00E70B3E" w:rsidRDefault="00E70B3E" w:rsidP="00E70B3E"/>
    <w:p w14:paraId="2A205360" w14:textId="7CE1B2BA" w:rsidR="002E0E95" w:rsidRPr="00E70B3E" w:rsidRDefault="002E0E95" w:rsidP="00E70B3E">
      <w:pPr>
        <w:spacing w:line="480" w:lineRule="auto"/>
        <w:jc w:val="both"/>
        <w:rPr>
          <w:rFonts w:ascii="Arial" w:hAnsi="Arial" w:cs="Arial"/>
        </w:rPr>
      </w:pPr>
      <w:r w:rsidRPr="00E70B3E">
        <w:rPr>
          <w:rFonts w:ascii="Arial" w:hAnsi="Arial" w:cs="Arial"/>
        </w:rPr>
        <w:t xml:space="preserve">The learning programme I have designed is called People Management within the Work environment. It is a </w:t>
      </w:r>
      <w:proofErr w:type="gramStart"/>
      <w:r w:rsidRPr="00E70B3E">
        <w:rPr>
          <w:rFonts w:ascii="Arial" w:hAnsi="Arial" w:cs="Arial"/>
        </w:rPr>
        <w:t>ten week</w:t>
      </w:r>
      <w:proofErr w:type="gramEnd"/>
      <w:r w:rsidRPr="00E70B3E">
        <w:rPr>
          <w:rFonts w:ascii="Arial" w:hAnsi="Arial" w:cs="Arial"/>
        </w:rPr>
        <w:t xml:space="preserve"> module that will comprise of one hour weekly sessions. </w:t>
      </w:r>
    </w:p>
    <w:p w14:paraId="68F6D403" w14:textId="239FA48D" w:rsidR="002E0E95" w:rsidRPr="00E70B3E" w:rsidRDefault="002E0E95" w:rsidP="00E70B3E">
      <w:pPr>
        <w:spacing w:line="480" w:lineRule="auto"/>
        <w:jc w:val="both"/>
        <w:rPr>
          <w:rFonts w:ascii="Arial" w:hAnsi="Arial" w:cs="Arial"/>
        </w:rPr>
      </w:pPr>
      <w:r w:rsidRPr="00E70B3E">
        <w:rPr>
          <w:rFonts w:ascii="Arial" w:hAnsi="Arial" w:cs="Arial"/>
        </w:rPr>
        <w:t>The course is a</w:t>
      </w:r>
      <w:r w:rsidR="001F299D" w:rsidRPr="00E70B3E">
        <w:rPr>
          <w:rFonts w:ascii="Arial" w:hAnsi="Arial" w:cs="Arial"/>
        </w:rPr>
        <w:t xml:space="preserve"> </w:t>
      </w:r>
      <w:r w:rsidRPr="00E70B3E">
        <w:rPr>
          <w:rFonts w:ascii="Arial" w:hAnsi="Arial" w:cs="Arial"/>
        </w:rPr>
        <w:t xml:space="preserve">Level </w:t>
      </w:r>
      <w:r w:rsidR="001F299D" w:rsidRPr="00E70B3E">
        <w:rPr>
          <w:rFonts w:ascii="Arial" w:hAnsi="Arial" w:cs="Arial"/>
        </w:rPr>
        <w:t>4 module, taught within a Business Management programme</w:t>
      </w:r>
      <w:r w:rsidR="00D650BE" w:rsidRPr="00E70B3E">
        <w:rPr>
          <w:rFonts w:ascii="Arial" w:hAnsi="Arial" w:cs="Arial"/>
        </w:rPr>
        <w:t xml:space="preserve"> at the Business School of UWTSD</w:t>
      </w:r>
      <w:r w:rsidR="001F299D" w:rsidRPr="00E70B3E">
        <w:rPr>
          <w:rFonts w:ascii="Arial" w:hAnsi="Arial" w:cs="Arial"/>
        </w:rPr>
        <w:t xml:space="preserve">. </w:t>
      </w:r>
    </w:p>
    <w:p w14:paraId="4AE0EDDB" w14:textId="0CF07E3E" w:rsidR="001F299D" w:rsidRPr="00E70B3E" w:rsidRDefault="001F299D" w:rsidP="00E70B3E">
      <w:pPr>
        <w:spacing w:line="480" w:lineRule="auto"/>
        <w:jc w:val="both"/>
        <w:rPr>
          <w:rFonts w:ascii="Arial" w:hAnsi="Arial" w:cs="Arial"/>
        </w:rPr>
      </w:pPr>
      <w:r w:rsidRPr="00E70B3E">
        <w:rPr>
          <w:rFonts w:ascii="Arial" w:hAnsi="Arial" w:cs="Arial"/>
        </w:rPr>
        <w:t xml:space="preserve">The course is aimed at developing skills for people management and good leadership </w:t>
      </w:r>
      <w:r w:rsidR="00D650BE" w:rsidRPr="00E70B3E">
        <w:rPr>
          <w:rFonts w:ascii="Arial" w:hAnsi="Arial" w:cs="Arial"/>
        </w:rPr>
        <w:t xml:space="preserve">strategies by appreciating and learning about the complexities of individuals and differing personalities. </w:t>
      </w:r>
    </w:p>
    <w:p w14:paraId="15949B5E" w14:textId="0127BF6F" w:rsidR="00D650BE" w:rsidRPr="00E70B3E" w:rsidRDefault="00D650BE" w:rsidP="00E70B3E">
      <w:pPr>
        <w:spacing w:line="480" w:lineRule="auto"/>
        <w:jc w:val="both"/>
        <w:rPr>
          <w:rFonts w:ascii="Arial" w:hAnsi="Arial" w:cs="Arial"/>
        </w:rPr>
      </w:pPr>
      <w:r w:rsidRPr="00E70B3E">
        <w:rPr>
          <w:rFonts w:ascii="Arial" w:hAnsi="Arial" w:cs="Arial"/>
        </w:rPr>
        <w:t xml:space="preserve">It is an introductory module for students aiming to progress into professional management roles. </w:t>
      </w:r>
    </w:p>
    <w:p w14:paraId="6CE7AD8F" w14:textId="777DA1BB" w:rsidR="00D650BE" w:rsidRPr="00E70B3E" w:rsidRDefault="00D650BE" w:rsidP="00E70B3E">
      <w:pPr>
        <w:spacing w:line="480" w:lineRule="auto"/>
        <w:jc w:val="both"/>
        <w:rPr>
          <w:rFonts w:ascii="Arial" w:hAnsi="Arial" w:cs="Arial"/>
        </w:rPr>
      </w:pPr>
      <w:r w:rsidRPr="00E70B3E">
        <w:rPr>
          <w:rFonts w:ascii="Arial" w:hAnsi="Arial" w:cs="Arial"/>
        </w:rPr>
        <w:t>The course sessions include:</w:t>
      </w:r>
    </w:p>
    <w:p w14:paraId="29B28802" w14:textId="754B43B3" w:rsidR="00D650BE" w:rsidRPr="00E70B3E" w:rsidRDefault="00D650BE" w:rsidP="00E70B3E">
      <w:pPr>
        <w:pStyle w:val="ListParagraph"/>
        <w:numPr>
          <w:ilvl w:val="0"/>
          <w:numId w:val="4"/>
        </w:numPr>
        <w:spacing w:line="480" w:lineRule="auto"/>
        <w:jc w:val="both"/>
        <w:rPr>
          <w:rFonts w:ascii="Arial" w:hAnsi="Arial" w:cs="Arial"/>
          <w:bCs/>
          <w:sz w:val="24"/>
          <w:szCs w:val="24"/>
        </w:rPr>
      </w:pPr>
      <w:r w:rsidRPr="00E70B3E">
        <w:rPr>
          <w:rFonts w:ascii="Arial" w:hAnsi="Arial" w:cs="Arial"/>
          <w:bCs/>
          <w:sz w:val="24"/>
          <w:szCs w:val="24"/>
        </w:rPr>
        <w:t>Defin</w:t>
      </w:r>
      <w:r w:rsidR="00785DC6" w:rsidRPr="00E70B3E">
        <w:rPr>
          <w:rFonts w:ascii="Arial" w:hAnsi="Arial" w:cs="Arial"/>
          <w:bCs/>
          <w:sz w:val="24"/>
          <w:szCs w:val="24"/>
        </w:rPr>
        <w:t>ing</w:t>
      </w:r>
      <w:r w:rsidRPr="00E70B3E">
        <w:rPr>
          <w:rFonts w:ascii="Arial" w:hAnsi="Arial" w:cs="Arial"/>
          <w:bCs/>
          <w:sz w:val="24"/>
          <w:szCs w:val="24"/>
        </w:rPr>
        <w:t xml:space="preserve"> the People Management role</w:t>
      </w:r>
    </w:p>
    <w:p w14:paraId="6A8B2241" w14:textId="49BBDE09" w:rsidR="00D650BE" w:rsidRPr="00E70B3E" w:rsidRDefault="00D650BE" w:rsidP="00E70B3E">
      <w:pPr>
        <w:pStyle w:val="ListParagraph"/>
        <w:numPr>
          <w:ilvl w:val="0"/>
          <w:numId w:val="4"/>
        </w:numPr>
        <w:spacing w:line="480" w:lineRule="auto"/>
        <w:jc w:val="both"/>
        <w:rPr>
          <w:rFonts w:ascii="Arial" w:hAnsi="Arial" w:cs="Arial"/>
          <w:bCs/>
          <w:sz w:val="24"/>
          <w:szCs w:val="24"/>
        </w:rPr>
      </w:pPr>
      <w:r w:rsidRPr="00E70B3E">
        <w:rPr>
          <w:rFonts w:ascii="Arial" w:hAnsi="Arial" w:cs="Arial"/>
          <w:bCs/>
          <w:sz w:val="24"/>
          <w:szCs w:val="24"/>
        </w:rPr>
        <w:t>Understanding differing Personality Types</w:t>
      </w:r>
    </w:p>
    <w:p w14:paraId="4741E373" w14:textId="2FA4EB7B" w:rsidR="00D650BE" w:rsidRPr="00E70B3E" w:rsidRDefault="00D650BE" w:rsidP="00E70B3E">
      <w:pPr>
        <w:pStyle w:val="ListParagraph"/>
        <w:numPr>
          <w:ilvl w:val="0"/>
          <w:numId w:val="4"/>
        </w:numPr>
        <w:spacing w:line="480" w:lineRule="auto"/>
        <w:jc w:val="both"/>
        <w:rPr>
          <w:rFonts w:ascii="Arial" w:hAnsi="Arial" w:cs="Arial"/>
          <w:bCs/>
          <w:sz w:val="24"/>
          <w:szCs w:val="24"/>
        </w:rPr>
      </w:pPr>
      <w:r w:rsidRPr="00E70B3E">
        <w:rPr>
          <w:rFonts w:ascii="Arial" w:hAnsi="Arial" w:cs="Arial"/>
          <w:bCs/>
          <w:sz w:val="24"/>
          <w:szCs w:val="24"/>
        </w:rPr>
        <w:t>How different personalities will respond to differing management strategies</w:t>
      </w:r>
    </w:p>
    <w:p w14:paraId="64EA9503" w14:textId="4BDE30F4" w:rsidR="00D650BE" w:rsidRPr="00E70B3E" w:rsidRDefault="00D650BE" w:rsidP="00E70B3E">
      <w:pPr>
        <w:pStyle w:val="ListParagraph"/>
        <w:numPr>
          <w:ilvl w:val="0"/>
          <w:numId w:val="4"/>
        </w:numPr>
        <w:spacing w:line="480" w:lineRule="auto"/>
        <w:jc w:val="both"/>
        <w:rPr>
          <w:rFonts w:ascii="Arial" w:hAnsi="Arial" w:cs="Arial"/>
          <w:bCs/>
          <w:sz w:val="24"/>
          <w:szCs w:val="24"/>
        </w:rPr>
      </w:pPr>
      <w:r w:rsidRPr="00E70B3E">
        <w:rPr>
          <w:rFonts w:ascii="Arial" w:hAnsi="Arial" w:cs="Arial"/>
          <w:bCs/>
          <w:sz w:val="24"/>
          <w:szCs w:val="24"/>
        </w:rPr>
        <w:t>Assessment Prep and Theory</w:t>
      </w:r>
    </w:p>
    <w:p w14:paraId="2608E62C" w14:textId="5C5967AD" w:rsidR="00D650BE" w:rsidRPr="00E70B3E" w:rsidRDefault="00D650BE" w:rsidP="00E70B3E">
      <w:pPr>
        <w:pStyle w:val="ListParagraph"/>
        <w:numPr>
          <w:ilvl w:val="0"/>
          <w:numId w:val="4"/>
        </w:numPr>
        <w:spacing w:line="480" w:lineRule="auto"/>
        <w:jc w:val="both"/>
        <w:rPr>
          <w:rFonts w:ascii="Arial" w:hAnsi="Arial" w:cs="Arial"/>
          <w:bCs/>
          <w:sz w:val="24"/>
          <w:szCs w:val="24"/>
        </w:rPr>
      </w:pPr>
      <w:r w:rsidRPr="00E70B3E">
        <w:rPr>
          <w:rFonts w:ascii="Arial" w:hAnsi="Arial" w:cs="Arial"/>
          <w:bCs/>
          <w:sz w:val="24"/>
          <w:szCs w:val="24"/>
        </w:rPr>
        <w:t>Emotional Intelligence</w:t>
      </w:r>
    </w:p>
    <w:p w14:paraId="6CEB5247" w14:textId="338D921B" w:rsidR="00D650BE" w:rsidRPr="00E70B3E" w:rsidRDefault="00556CE9" w:rsidP="00E70B3E">
      <w:pPr>
        <w:pStyle w:val="ListParagraph"/>
        <w:numPr>
          <w:ilvl w:val="0"/>
          <w:numId w:val="4"/>
        </w:numPr>
        <w:spacing w:line="480" w:lineRule="auto"/>
        <w:jc w:val="both"/>
        <w:rPr>
          <w:rFonts w:ascii="Arial" w:hAnsi="Arial" w:cs="Arial"/>
          <w:bCs/>
          <w:sz w:val="24"/>
          <w:szCs w:val="24"/>
        </w:rPr>
      </w:pPr>
      <w:r w:rsidRPr="00E70B3E">
        <w:rPr>
          <w:rFonts w:ascii="Arial" w:hAnsi="Arial" w:cs="Arial"/>
          <w:bCs/>
          <w:sz w:val="24"/>
          <w:szCs w:val="24"/>
        </w:rPr>
        <w:t>Assumptions and Bias</w:t>
      </w:r>
    </w:p>
    <w:p w14:paraId="592AD7BF" w14:textId="5BA38E3B" w:rsidR="00556CE9" w:rsidRPr="00E70B3E" w:rsidRDefault="00556CE9" w:rsidP="0028287A">
      <w:pPr>
        <w:pStyle w:val="ListParagraph"/>
        <w:spacing w:line="480" w:lineRule="auto"/>
        <w:jc w:val="both"/>
        <w:rPr>
          <w:rFonts w:ascii="Arial" w:hAnsi="Arial" w:cs="Arial"/>
          <w:bCs/>
          <w:sz w:val="24"/>
          <w:szCs w:val="24"/>
        </w:rPr>
      </w:pPr>
    </w:p>
    <w:p w14:paraId="7DF21784" w14:textId="3F3F8BA2" w:rsidR="002343D8" w:rsidRPr="0028287A" w:rsidRDefault="00556CE9" w:rsidP="0028287A">
      <w:pPr>
        <w:pStyle w:val="ListParagraph"/>
        <w:spacing w:after="200" w:line="480" w:lineRule="auto"/>
        <w:jc w:val="both"/>
        <w:rPr>
          <w:rFonts w:ascii="Arial" w:hAnsi="Arial" w:cs="Arial"/>
          <w:bCs/>
          <w:sz w:val="24"/>
          <w:szCs w:val="24"/>
        </w:rPr>
      </w:pPr>
      <w:r w:rsidRPr="00E70B3E">
        <w:rPr>
          <w:rFonts w:ascii="Arial" w:hAnsi="Arial" w:cs="Arial"/>
          <w:bCs/>
          <w:sz w:val="24"/>
          <w:szCs w:val="24"/>
        </w:rPr>
        <w:t>The course will comprise of interactive contemporary pedagogies</w:t>
      </w:r>
      <w:r w:rsidR="00B305CB">
        <w:rPr>
          <w:rFonts w:ascii="Arial" w:hAnsi="Arial" w:cs="Arial"/>
          <w:bCs/>
          <w:sz w:val="24"/>
          <w:szCs w:val="24"/>
        </w:rPr>
        <w:t xml:space="preserve"> </w:t>
      </w:r>
      <w:sdt>
        <w:sdtPr>
          <w:rPr>
            <w:rFonts w:ascii="Arial" w:hAnsi="Arial" w:cs="Arial"/>
            <w:bCs/>
            <w:sz w:val="24"/>
            <w:szCs w:val="24"/>
          </w:rPr>
          <w:id w:val="-521321908"/>
          <w:citation/>
        </w:sdtPr>
        <w:sdtContent>
          <w:r w:rsidR="00B305CB">
            <w:rPr>
              <w:rFonts w:ascii="Arial" w:hAnsi="Arial" w:cs="Arial"/>
              <w:bCs/>
              <w:sz w:val="24"/>
              <w:szCs w:val="24"/>
            </w:rPr>
            <w:fldChar w:fldCharType="begin"/>
          </w:r>
          <w:r w:rsidR="00B305CB">
            <w:rPr>
              <w:rFonts w:ascii="Arial" w:hAnsi="Arial" w:cs="Arial"/>
              <w:bCs/>
              <w:sz w:val="24"/>
              <w:szCs w:val="24"/>
            </w:rPr>
            <w:instrText xml:space="preserve"> CITATION Ali18 \l 2057 </w:instrText>
          </w:r>
          <w:r w:rsidR="00B305CB">
            <w:rPr>
              <w:rFonts w:ascii="Arial" w:hAnsi="Arial" w:cs="Arial"/>
              <w:bCs/>
              <w:sz w:val="24"/>
              <w:szCs w:val="24"/>
            </w:rPr>
            <w:fldChar w:fldCharType="separate"/>
          </w:r>
          <w:r w:rsidR="00AB3D2C" w:rsidRPr="00AB3D2C">
            <w:rPr>
              <w:rFonts w:ascii="Arial" w:hAnsi="Arial" w:cs="Arial"/>
              <w:noProof/>
              <w:sz w:val="24"/>
              <w:szCs w:val="24"/>
            </w:rPr>
            <w:t>(Ali, et al., 2018)</w:t>
          </w:r>
          <w:r w:rsidR="00B305CB">
            <w:rPr>
              <w:rFonts w:ascii="Arial" w:hAnsi="Arial" w:cs="Arial"/>
              <w:bCs/>
              <w:sz w:val="24"/>
              <w:szCs w:val="24"/>
            </w:rPr>
            <w:fldChar w:fldCharType="end"/>
          </w:r>
        </w:sdtContent>
      </w:sdt>
      <w:r w:rsidRPr="00E70B3E">
        <w:rPr>
          <w:rFonts w:ascii="Arial" w:hAnsi="Arial" w:cs="Arial"/>
          <w:bCs/>
          <w:sz w:val="24"/>
          <w:szCs w:val="24"/>
        </w:rPr>
        <w:t>, naturally leaning toward formative methods of assessing the learners understanding throughout the programme, however the learner will be require</w:t>
      </w:r>
      <w:r w:rsidR="00B305CB">
        <w:rPr>
          <w:rFonts w:ascii="Arial" w:hAnsi="Arial" w:cs="Arial"/>
          <w:bCs/>
          <w:sz w:val="24"/>
          <w:szCs w:val="24"/>
        </w:rPr>
        <w:t xml:space="preserve"> </w:t>
      </w:r>
      <w:r w:rsidRPr="00E70B3E">
        <w:rPr>
          <w:rFonts w:ascii="Arial" w:hAnsi="Arial" w:cs="Arial"/>
          <w:bCs/>
          <w:sz w:val="24"/>
          <w:szCs w:val="24"/>
        </w:rPr>
        <w:t xml:space="preserve">to collaborate with a group and </w:t>
      </w:r>
      <w:r w:rsidR="002343D8" w:rsidRPr="00E70B3E">
        <w:rPr>
          <w:rFonts w:ascii="Arial" w:hAnsi="Arial" w:cs="Arial"/>
          <w:bCs/>
          <w:sz w:val="24"/>
          <w:szCs w:val="24"/>
        </w:rPr>
        <w:t>create an end of module presentation. The presentation will</w:t>
      </w:r>
      <w:r w:rsidR="002343D8" w:rsidRPr="0028287A">
        <w:rPr>
          <w:rFonts w:ascii="Arial" w:hAnsi="Arial" w:cs="Arial"/>
          <w:b/>
          <w:sz w:val="24"/>
          <w:szCs w:val="24"/>
        </w:rPr>
        <w:t xml:space="preserve"> </w:t>
      </w:r>
      <w:r w:rsidR="002343D8" w:rsidRPr="0028287A">
        <w:rPr>
          <w:rFonts w:ascii="Arial" w:hAnsi="Arial" w:cs="Arial"/>
          <w:bCs/>
          <w:sz w:val="24"/>
          <w:szCs w:val="24"/>
        </w:rPr>
        <w:t xml:space="preserve">discuss the importance of People management within the work </w:t>
      </w:r>
      <w:r w:rsidR="002343D8" w:rsidRPr="0028287A">
        <w:rPr>
          <w:rFonts w:ascii="Arial" w:hAnsi="Arial" w:cs="Arial"/>
          <w:bCs/>
          <w:sz w:val="24"/>
          <w:szCs w:val="24"/>
        </w:rPr>
        <w:lastRenderedPageBreak/>
        <w:t xml:space="preserve">environment. The learner will </w:t>
      </w:r>
      <w:r w:rsidR="00785DC6" w:rsidRPr="0028287A">
        <w:rPr>
          <w:rFonts w:ascii="Arial" w:hAnsi="Arial" w:cs="Arial"/>
          <w:bCs/>
          <w:sz w:val="24"/>
          <w:szCs w:val="24"/>
        </w:rPr>
        <w:t>present within</w:t>
      </w:r>
      <w:r w:rsidR="002343D8" w:rsidRPr="0028287A">
        <w:rPr>
          <w:rFonts w:ascii="Arial" w:hAnsi="Arial" w:cs="Arial"/>
          <w:bCs/>
          <w:sz w:val="24"/>
          <w:szCs w:val="24"/>
        </w:rPr>
        <w:t xml:space="preserve"> a group of 4 and the </w:t>
      </w:r>
      <w:r w:rsidR="007D3750" w:rsidRPr="0028287A">
        <w:rPr>
          <w:rFonts w:ascii="Arial" w:hAnsi="Arial" w:cs="Arial"/>
          <w:bCs/>
          <w:sz w:val="24"/>
          <w:szCs w:val="24"/>
        </w:rPr>
        <w:t xml:space="preserve">presentations will each be required to be 20 minutes in time. A </w:t>
      </w:r>
      <w:proofErr w:type="gramStart"/>
      <w:r w:rsidR="007D3750" w:rsidRPr="0028287A">
        <w:rPr>
          <w:rFonts w:ascii="Arial" w:hAnsi="Arial" w:cs="Arial"/>
          <w:bCs/>
          <w:sz w:val="24"/>
          <w:szCs w:val="24"/>
        </w:rPr>
        <w:t>500 word</w:t>
      </w:r>
      <w:proofErr w:type="gramEnd"/>
      <w:r w:rsidR="007D3750" w:rsidRPr="0028287A">
        <w:rPr>
          <w:rFonts w:ascii="Arial" w:hAnsi="Arial" w:cs="Arial"/>
          <w:bCs/>
          <w:sz w:val="24"/>
          <w:szCs w:val="24"/>
        </w:rPr>
        <w:t xml:space="preserve"> speaker note with </w:t>
      </w:r>
      <w:r w:rsidR="00C127C1" w:rsidRPr="0028287A">
        <w:rPr>
          <w:rFonts w:ascii="Arial" w:hAnsi="Arial" w:cs="Arial"/>
          <w:bCs/>
          <w:sz w:val="24"/>
          <w:szCs w:val="24"/>
        </w:rPr>
        <w:t>references</w:t>
      </w:r>
      <w:r w:rsidR="007D3750" w:rsidRPr="0028287A">
        <w:rPr>
          <w:rFonts w:ascii="Arial" w:hAnsi="Arial" w:cs="Arial"/>
          <w:bCs/>
          <w:sz w:val="24"/>
          <w:szCs w:val="24"/>
        </w:rPr>
        <w:t xml:space="preserve"> will additionally be required from each learner.</w:t>
      </w:r>
    </w:p>
    <w:p w14:paraId="2C945117" w14:textId="0ACC2813" w:rsidR="00556CE9" w:rsidRPr="0028287A" w:rsidRDefault="00556CE9" w:rsidP="0028287A">
      <w:pPr>
        <w:pStyle w:val="ListParagraph"/>
        <w:spacing w:line="480" w:lineRule="auto"/>
        <w:jc w:val="both"/>
        <w:rPr>
          <w:rFonts w:ascii="Arial" w:hAnsi="Arial" w:cs="Arial"/>
        </w:rPr>
      </w:pPr>
    </w:p>
    <w:p w14:paraId="425A7632" w14:textId="32823E77" w:rsidR="00E70B3E" w:rsidRDefault="00E70B3E" w:rsidP="00E70B3E">
      <w:pPr>
        <w:pStyle w:val="Heading1"/>
      </w:pPr>
      <w:bookmarkStart w:id="2" w:name="_Toc33810459"/>
      <w:r>
        <w:t>The Target Audience</w:t>
      </w:r>
      <w:bookmarkEnd w:id="2"/>
    </w:p>
    <w:p w14:paraId="49A339CA" w14:textId="77777777" w:rsidR="00E70B3E" w:rsidRPr="00E70B3E" w:rsidRDefault="00E70B3E" w:rsidP="00E70B3E"/>
    <w:p w14:paraId="0C5FEF05" w14:textId="3D189E0C" w:rsidR="007B5821" w:rsidRPr="00E70B3E" w:rsidRDefault="00C127C1" w:rsidP="00E70B3E">
      <w:pPr>
        <w:spacing w:line="480" w:lineRule="auto"/>
        <w:jc w:val="both"/>
        <w:rPr>
          <w:rFonts w:ascii="Arial" w:hAnsi="Arial" w:cs="Arial"/>
        </w:rPr>
      </w:pPr>
      <w:r w:rsidRPr="00E70B3E">
        <w:rPr>
          <w:rFonts w:ascii="Arial" w:hAnsi="Arial" w:cs="Arial"/>
        </w:rPr>
        <w:t>The target audience for this module are level 4 lea</w:t>
      </w:r>
      <w:r w:rsidR="00785DC6" w:rsidRPr="00E70B3E">
        <w:rPr>
          <w:rFonts w:ascii="Arial" w:hAnsi="Arial" w:cs="Arial"/>
        </w:rPr>
        <w:t>r</w:t>
      </w:r>
      <w:r w:rsidRPr="00E70B3E">
        <w:rPr>
          <w:rFonts w:ascii="Arial" w:hAnsi="Arial" w:cs="Arial"/>
        </w:rPr>
        <w:t>ners of all ages. The course would benefit a lea</w:t>
      </w:r>
      <w:r w:rsidR="007B5821" w:rsidRPr="00E70B3E">
        <w:rPr>
          <w:rFonts w:ascii="Arial" w:hAnsi="Arial" w:cs="Arial"/>
        </w:rPr>
        <w:t>r</w:t>
      </w:r>
      <w:r w:rsidRPr="00E70B3E">
        <w:rPr>
          <w:rFonts w:ascii="Arial" w:hAnsi="Arial" w:cs="Arial"/>
        </w:rPr>
        <w:t xml:space="preserve">ner </w:t>
      </w:r>
      <w:r w:rsidR="00785DC6" w:rsidRPr="00E70B3E">
        <w:rPr>
          <w:rFonts w:ascii="Arial" w:hAnsi="Arial" w:cs="Arial"/>
        </w:rPr>
        <w:t xml:space="preserve">studying a Business qualification, </w:t>
      </w:r>
      <w:r w:rsidRPr="00E70B3E">
        <w:rPr>
          <w:rFonts w:ascii="Arial" w:hAnsi="Arial" w:cs="Arial"/>
        </w:rPr>
        <w:t xml:space="preserve">hoping to pursue a career within management or a person who is already within a leadership role and would like to enhance </w:t>
      </w:r>
      <w:r w:rsidR="00785DC6" w:rsidRPr="00E70B3E">
        <w:rPr>
          <w:rFonts w:ascii="Arial" w:hAnsi="Arial" w:cs="Arial"/>
        </w:rPr>
        <w:t xml:space="preserve">their </w:t>
      </w:r>
      <w:r w:rsidRPr="00E70B3E">
        <w:rPr>
          <w:rFonts w:ascii="Arial" w:hAnsi="Arial" w:cs="Arial"/>
        </w:rPr>
        <w:t xml:space="preserve">skills and knowledge </w:t>
      </w:r>
      <w:r w:rsidR="007808D2" w:rsidRPr="00E70B3E">
        <w:rPr>
          <w:rFonts w:ascii="Arial" w:hAnsi="Arial" w:cs="Arial"/>
        </w:rPr>
        <w:t>within</w:t>
      </w:r>
      <w:r w:rsidRPr="00E70B3E">
        <w:rPr>
          <w:rFonts w:ascii="Arial" w:hAnsi="Arial" w:cs="Arial"/>
        </w:rPr>
        <w:t xml:space="preserve"> th</w:t>
      </w:r>
      <w:r w:rsidR="00785DC6" w:rsidRPr="00E70B3E">
        <w:rPr>
          <w:rFonts w:ascii="Arial" w:hAnsi="Arial" w:cs="Arial"/>
        </w:rPr>
        <w:t>e</w:t>
      </w:r>
      <w:r w:rsidRPr="00E70B3E">
        <w:rPr>
          <w:rFonts w:ascii="Arial" w:hAnsi="Arial" w:cs="Arial"/>
        </w:rPr>
        <w:t xml:space="preserve"> subject area</w:t>
      </w:r>
      <w:r w:rsidR="00B305CB">
        <w:rPr>
          <w:rFonts w:ascii="Arial" w:hAnsi="Arial" w:cs="Arial"/>
        </w:rPr>
        <w:t xml:space="preserve"> </w:t>
      </w:r>
      <w:sdt>
        <w:sdtPr>
          <w:rPr>
            <w:rFonts w:ascii="Arial" w:hAnsi="Arial" w:cs="Arial"/>
          </w:rPr>
          <w:id w:val="-1689137517"/>
          <w:citation/>
        </w:sdtPr>
        <w:sdtContent>
          <w:r w:rsidR="00B305CB">
            <w:rPr>
              <w:rFonts w:ascii="Arial" w:hAnsi="Arial" w:cs="Arial"/>
            </w:rPr>
            <w:fldChar w:fldCharType="begin"/>
          </w:r>
          <w:r w:rsidR="00B305CB">
            <w:rPr>
              <w:rFonts w:ascii="Arial" w:hAnsi="Arial" w:cs="Arial"/>
            </w:rPr>
            <w:instrText xml:space="preserve"> CITATION Olu19 \l 2057 </w:instrText>
          </w:r>
          <w:r w:rsidR="00B305CB">
            <w:rPr>
              <w:rFonts w:ascii="Arial" w:hAnsi="Arial" w:cs="Arial"/>
            </w:rPr>
            <w:fldChar w:fldCharType="separate"/>
          </w:r>
          <w:r w:rsidR="00AB3D2C" w:rsidRPr="00AB3D2C">
            <w:rPr>
              <w:rFonts w:ascii="Arial" w:hAnsi="Arial" w:cs="Arial"/>
              <w:noProof/>
            </w:rPr>
            <w:t>(Oluwalola, 2019)</w:t>
          </w:r>
          <w:r w:rsidR="00B305CB">
            <w:rPr>
              <w:rFonts w:ascii="Arial" w:hAnsi="Arial" w:cs="Arial"/>
            </w:rPr>
            <w:fldChar w:fldCharType="end"/>
          </w:r>
        </w:sdtContent>
      </w:sdt>
      <w:r w:rsidRPr="00E70B3E">
        <w:rPr>
          <w:rFonts w:ascii="Arial" w:hAnsi="Arial" w:cs="Arial"/>
        </w:rPr>
        <w:t xml:space="preserve">. </w:t>
      </w:r>
    </w:p>
    <w:p w14:paraId="45AE9432" w14:textId="69B5D930" w:rsidR="00785DC6" w:rsidRPr="0028287A" w:rsidRDefault="007808D2" w:rsidP="0028287A">
      <w:pPr>
        <w:spacing w:line="480" w:lineRule="auto"/>
        <w:jc w:val="both"/>
        <w:rPr>
          <w:rFonts w:ascii="Arial" w:hAnsi="Arial" w:cs="Arial"/>
        </w:rPr>
      </w:pPr>
      <w:r w:rsidRPr="0028287A">
        <w:rPr>
          <w:rFonts w:ascii="Arial" w:hAnsi="Arial" w:cs="Arial"/>
        </w:rPr>
        <w:t xml:space="preserve">The course would benefit </w:t>
      </w:r>
      <w:r w:rsidR="00B305CB">
        <w:rPr>
          <w:rFonts w:ascii="Arial" w:hAnsi="Arial" w:cs="Arial"/>
        </w:rPr>
        <w:t>students</w:t>
      </w:r>
      <w:r w:rsidRPr="0028287A">
        <w:rPr>
          <w:rFonts w:ascii="Arial" w:hAnsi="Arial" w:cs="Arial"/>
        </w:rPr>
        <w:t xml:space="preserve"> pursuing a career that would include engaging with peers, internal agencies, external parties, people in general, as it promotes an of awareness of understanding and appreciating differing personalities and individual complexities. The course additionally delivers methods for responding to differing people and how to manage ones’ own emotional intelligence through </w:t>
      </w:r>
      <w:proofErr w:type="spellStart"/>
      <w:r w:rsidRPr="0028287A">
        <w:rPr>
          <w:rFonts w:ascii="Arial" w:hAnsi="Arial" w:cs="Arial"/>
        </w:rPr>
        <w:t>self awareness</w:t>
      </w:r>
      <w:proofErr w:type="spellEnd"/>
      <w:r w:rsidRPr="0028287A">
        <w:rPr>
          <w:rFonts w:ascii="Arial" w:hAnsi="Arial" w:cs="Arial"/>
        </w:rPr>
        <w:t xml:space="preserve"> and social intelligence skills</w:t>
      </w:r>
      <w:r w:rsidR="009079B2">
        <w:rPr>
          <w:rFonts w:ascii="Arial" w:hAnsi="Arial" w:cs="Arial"/>
        </w:rPr>
        <w:t xml:space="preserve"> </w:t>
      </w:r>
      <w:sdt>
        <w:sdtPr>
          <w:rPr>
            <w:rFonts w:ascii="Arial" w:hAnsi="Arial" w:cs="Arial"/>
          </w:rPr>
          <w:id w:val="1550492142"/>
          <w:citation/>
        </w:sdtPr>
        <w:sdtContent>
          <w:r w:rsidR="009079B2">
            <w:rPr>
              <w:rFonts w:ascii="Arial" w:hAnsi="Arial" w:cs="Arial"/>
            </w:rPr>
            <w:fldChar w:fldCharType="begin"/>
          </w:r>
          <w:r w:rsidR="009079B2">
            <w:rPr>
              <w:rFonts w:ascii="Arial" w:hAnsi="Arial" w:cs="Arial"/>
            </w:rPr>
            <w:instrText xml:space="preserve"> CITATION Dan00 \l 2057 </w:instrText>
          </w:r>
          <w:r w:rsidR="009079B2">
            <w:rPr>
              <w:rFonts w:ascii="Arial" w:hAnsi="Arial" w:cs="Arial"/>
            </w:rPr>
            <w:fldChar w:fldCharType="separate"/>
          </w:r>
          <w:r w:rsidR="00AB3D2C" w:rsidRPr="00AB3D2C">
            <w:rPr>
              <w:rFonts w:ascii="Arial" w:hAnsi="Arial" w:cs="Arial"/>
              <w:noProof/>
            </w:rPr>
            <w:t>(Goleman, 2000)</w:t>
          </w:r>
          <w:r w:rsidR="009079B2">
            <w:rPr>
              <w:rFonts w:ascii="Arial" w:hAnsi="Arial" w:cs="Arial"/>
            </w:rPr>
            <w:fldChar w:fldCharType="end"/>
          </w:r>
        </w:sdtContent>
      </w:sdt>
      <w:r w:rsidRPr="0028287A">
        <w:rPr>
          <w:rFonts w:ascii="Arial" w:hAnsi="Arial" w:cs="Arial"/>
        </w:rPr>
        <w:t xml:space="preserve">. </w:t>
      </w:r>
    </w:p>
    <w:p w14:paraId="7B7513F7" w14:textId="558BE610" w:rsidR="007808D2" w:rsidRPr="0028287A" w:rsidRDefault="007808D2" w:rsidP="0028287A">
      <w:pPr>
        <w:spacing w:line="480" w:lineRule="auto"/>
        <w:jc w:val="both"/>
        <w:rPr>
          <w:rFonts w:ascii="Arial" w:hAnsi="Arial" w:cs="Arial"/>
        </w:rPr>
      </w:pPr>
    </w:p>
    <w:p w14:paraId="7305CD0D" w14:textId="5A87F5E6" w:rsidR="007808D2" w:rsidRPr="0028287A" w:rsidRDefault="007808D2" w:rsidP="0028287A">
      <w:pPr>
        <w:spacing w:line="480" w:lineRule="auto"/>
        <w:jc w:val="both"/>
        <w:rPr>
          <w:rFonts w:ascii="Arial" w:hAnsi="Arial" w:cs="Arial"/>
        </w:rPr>
      </w:pPr>
      <w:r w:rsidRPr="0028287A">
        <w:rPr>
          <w:rFonts w:ascii="Arial" w:hAnsi="Arial" w:cs="Arial"/>
        </w:rPr>
        <w:t xml:space="preserve">According to </w:t>
      </w:r>
      <w:sdt>
        <w:sdtPr>
          <w:rPr>
            <w:rFonts w:ascii="Arial" w:hAnsi="Arial" w:cs="Arial"/>
          </w:rPr>
          <w:id w:val="1970393698"/>
          <w:citation/>
        </w:sdtPr>
        <w:sdtContent>
          <w:r w:rsidR="000779D3" w:rsidRPr="0028287A">
            <w:rPr>
              <w:rFonts w:ascii="Arial" w:hAnsi="Arial" w:cs="Arial"/>
            </w:rPr>
            <w:fldChar w:fldCharType="begin"/>
          </w:r>
          <w:r w:rsidR="000779D3" w:rsidRPr="0028287A">
            <w:rPr>
              <w:rFonts w:ascii="Arial" w:hAnsi="Arial" w:cs="Arial"/>
            </w:rPr>
            <w:instrText xml:space="preserve"> CITATION Dan00 \l 2057 </w:instrText>
          </w:r>
          <w:r w:rsidR="000779D3" w:rsidRPr="0028287A">
            <w:rPr>
              <w:rFonts w:ascii="Arial" w:hAnsi="Arial" w:cs="Arial"/>
            </w:rPr>
            <w:fldChar w:fldCharType="separate"/>
          </w:r>
          <w:r w:rsidR="00AB3D2C" w:rsidRPr="00AB3D2C">
            <w:rPr>
              <w:rFonts w:ascii="Arial" w:hAnsi="Arial" w:cs="Arial"/>
              <w:noProof/>
            </w:rPr>
            <w:t>(Goleman, 2000)</w:t>
          </w:r>
          <w:r w:rsidR="000779D3" w:rsidRPr="0028287A">
            <w:rPr>
              <w:rFonts w:ascii="Arial" w:hAnsi="Arial" w:cs="Arial"/>
            </w:rPr>
            <w:fldChar w:fldCharType="end"/>
          </w:r>
        </w:sdtContent>
      </w:sdt>
      <w:r w:rsidR="000779D3" w:rsidRPr="0028287A">
        <w:rPr>
          <w:rFonts w:ascii="Arial" w:hAnsi="Arial" w:cs="Arial"/>
        </w:rPr>
        <w:t xml:space="preserve"> organisations are placing far more value on employees and prospective employees that are able to demonstrate personal skills such as empathy, initiative, adaptability and social awareness. The focus is stated to have shifted slightly from the education</w:t>
      </w:r>
      <w:r w:rsidR="00436099" w:rsidRPr="0028287A">
        <w:rPr>
          <w:rFonts w:ascii="Arial" w:hAnsi="Arial" w:cs="Arial"/>
        </w:rPr>
        <w:t>al</w:t>
      </w:r>
      <w:r w:rsidR="000779D3" w:rsidRPr="0028287A">
        <w:rPr>
          <w:rFonts w:ascii="Arial" w:hAnsi="Arial" w:cs="Arial"/>
        </w:rPr>
        <w:t xml:space="preserve"> qualifications and hard experience to the soft skills such as emotional </w:t>
      </w:r>
      <w:r w:rsidR="00436099" w:rsidRPr="0028287A">
        <w:rPr>
          <w:rFonts w:ascii="Arial" w:hAnsi="Arial" w:cs="Arial"/>
        </w:rPr>
        <w:t xml:space="preserve">and social </w:t>
      </w:r>
      <w:r w:rsidR="000779D3" w:rsidRPr="0028287A">
        <w:rPr>
          <w:rFonts w:ascii="Arial" w:hAnsi="Arial" w:cs="Arial"/>
        </w:rPr>
        <w:t>intelligence that are now being considered as valuable attributes to an employee and their</w:t>
      </w:r>
      <w:r w:rsidR="00B64866" w:rsidRPr="0028287A">
        <w:rPr>
          <w:rFonts w:ascii="Arial" w:hAnsi="Arial" w:cs="Arial"/>
        </w:rPr>
        <w:t xml:space="preserve"> value of</w:t>
      </w:r>
      <w:r w:rsidR="000779D3" w:rsidRPr="0028287A">
        <w:rPr>
          <w:rFonts w:ascii="Arial" w:hAnsi="Arial" w:cs="Arial"/>
        </w:rPr>
        <w:t xml:space="preserve"> human capital within the workplace. </w:t>
      </w:r>
    </w:p>
    <w:p w14:paraId="3883C754" w14:textId="1547884E" w:rsidR="009543B4" w:rsidRPr="0028287A" w:rsidRDefault="00B64866" w:rsidP="0028287A">
      <w:pPr>
        <w:spacing w:line="480" w:lineRule="auto"/>
        <w:jc w:val="both"/>
        <w:rPr>
          <w:rFonts w:ascii="Arial" w:hAnsi="Arial" w:cs="Arial"/>
        </w:rPr>
      </w:pPr>
      <w:r w:rsidRPr="0028287A">
        <w:rPr>
          <w:rFonts w:ascii="Arial" w:hAnsi="Arial" w:cs="Arial"/>
        </w:rPr>
        <w:t xml:space="preserve">The argument by </w:t>
      </w:r>
      <w:sdt>
        <w:sdtPr>
          <w:rPr>
            <w:rFonts w:ascii="Arial" w:hAnsi="Arial" w:cs="Arial"/>
          </w:rPr>
          <w:id w:val="-1663073508"/>
          <w:citation/>
        </w:sdtPr>
        <w:sdtContent>
          <w:r w:rsidRPr="0028287A">
            <w:rPr>
              <w:rFonts w:ascii="Arial" w:hAnsi="Arial" w:cs="Arial"/>
            </w:rPr>
            <w:fldChar w:fldCharType="begin"/>
          </w:r>
          <w:r w:rsidRPr="0028287A">
            <w:rPr>
              <w:rFonts w:ascii="Arial" w:hAnsi="Arial" w:cs="Arial"/>
            </w:rPr>
            <w:instrText xml:space="preserve"> CITATION Vio14 \l 2057 </w:instrText>
          </w:r>
          <w:r w:rsidRPr="0028287A">
            <w:rPr>
              <w:rFonts w:ascii="Arial" w:hAnsi="Arial" w:cs="Arial"/>
            </w:rPr>
            <w:fldChar w:fldCharType="separate"/>
          </w:r>
          <w:r w:rsidR="00AB3D2C" w:rsidRPr="00AB3D2C">
            <w:rPr>
              <w:rFonts w:ascii="Arial" w:hAnsi="Arial" w:cs="Arial"/>
              <w:noProof/>
            </w:rPr>
            <w:t>(Viorela-Georgiana, 2014)</w:t>
          </w:r>
          <w:r w:rsidRPr="0028287A">
            <w:rPr>
              <w:rFonts w:ascii="Arial" w:hAnsi="Arial" w:cs="Arial"/>
            </w:rPr>
            <w:fldChar w:fldCharType="end"/>
          </w:r>
        </w:sdtContent>
      </w:sdt>
      <w:r w:rsidR="009543B4" w:rsidRPr="0028287A">
        <w:rPr>
          <w:rFonts w:ascii="Arial" w:hAnsi="Arial" w:cs="Arial"/>
        </w:rPr>
        <w:t xml:space="preserve"> highlights the importance of higher education and formal qualification positively impacting the economy, as employment rates for graduates are stated to be higher than those with less formal qualifications. However, transferrable social skills such as effective people management are hailed by </w:t>
      </w:r>
      <w:sdt>
        <w:sdtPr>
          <w:rPr>
            <w:rFonts w:ascii="Arial" w:hAnsi="Arial" w:cs="Arial"/>
          </w:rPr>
          <w:id w:val="-297910427"/>
          <w:citation/>
        </w:sdtPr>
        <w:sdtContent>
          <w:r w:rsidR="009543B4" w:rsidRPr="0028287A">
            <w:rPr>
              <w:rFonts w:ascii="Arial" w:hAnsi="Arial" w:cs="Arial"/>
            </w:rPr>
            <w:fldChar w:fldCharType="begin"/>
          </w:r>
          <w:r w:rsidR="009543B4" w:rsidRPr="0028287A">
            <w:rPr>
              <w:rFonts w:ascii="Arial" w:hAnsi="Arial" w:cs="Arial"/>
            </w:rPr>
            <w:instrText xml:space="preserve">CITATION Wor17 \l 2057 </w:instrText>
          </w:r>
          <w:r w:rsidR="009543B4" w:rsidRPr="0028287A">
            <w:rPr>
              <w:rFonts w:ascii="Arial" w:hAnsi="Arial" w:cs="Arial"/>
            </w:rPr>
            <w:fldChar w:fldCharType="separate"/>
          </w:r>
          <w:r w:rsidR="00AB3D2C" w:rsidRPr="00AB3D2C">
            <w:rPr>
              <w:rFonts w:ascii="Arial" w:hAnsi="Arial" w:cs="Arial"/>
              <w:noProof/>
            </w:rPr>
            <w:t>(WEF, 2017)</w:t>
          </w:r>
          <w:r w:rsidR="009543B4" w:rsidRPr="0028287A">
            <w:rPr>
              <w:rFonts w:ascii="Arial" w:hAnsi="Arial" w:cs="Arial"/>
            </w:rPr>
            <w:fldChar w:fldCharType="end"/>
          </w:r>
        </w:sdtContent>
      </w:sdt>
      <w:r w:rsidR="009543B4" w:rsidRPr="0028287A">
        <w:rPr>
          <w:rFonts w:ascii="Arial" w:hAnsi="Arial" w:cs="Arial"/>
        </w:rPr>
        <w:t xml:space="preserve"> as ‘life saving’ due </w:t>
      </w:r>
      <w:r w:rsidR="009543B4" w:rsidRPr="0028287A">
        <w:rPr>
          <w:rFonts w:ascii="Arial" w:hAnsi="Arial" w:cs="Arial"/>
        </w:rPr>
        <w:lastRenderedPageBreak/>
        <w:t>their ability to excel an employees</w:t>
      </w:r>
      <w:r w:rsidR="009079B2">
        <w:rPr>
          <w:rFonts w:ascii="Arial" w:hAnsi="Arial" w:cs="Arial"/>
        </w:rPr>
        <w:t>’</w:t>
      </w:r>
      <w:r w:rsidR="009543B4" w:rsidRPr="0028287A">
        <w:rPr>
          <w:rFonts w:ascii="Arial" w:hAnsi="Arial" w:cs="Arial"/>
        </w:rPr>
        <w:t xml:space="preserve"> professional </w:t>
      </w:r>
      <w:r w:rsidR="00750A52" w:rsidRPr="0028287A">
        <w:rPr>
          <w:rFonts w:ascii="Arial" w:hAnsi="Arial" w:cs="Arial"/>
        </w:rPr>
        <w:t>capabilities</w:t>
      </w:r>
      <w:r w:rsidR="009543B4" w:rsidRPr="0028287A">
        <w:rPr>
          <w:rFonts w:ascii="Arial" w:hAnsi="Arial" w:cs="Arial"/>
        </w:rPr>
        <w:t xml:space="preserve"> in addition to potentially </w:t>
      </w:r>
      <w:r w:rsidR="00B305CB">
        <w:rPr>
          <w:rFonts w:ascii="Arial" w:hAnsi="Arial" w:cs="Arial"/>
        </w:rPr>
        <w:t>presenting skills to manage work</w:t>
      </w:r>
      <w:r w:rsidR="00436099" w:rsidRPr="0028287A">
        <w:rPr>
          <w:rFonts w:ascii="Arial" w:hAnsi="Arial" w:cs="Arial"/>
        </w:rPr>
        <w:t xml:space="preserve"> stress and anxiety. </w:t>
      </w:r>
      <w:sdt>
        <w:sdtPr>
          <w:rPr>
            <w:rFonts w:ascii="Arial" w:hAnsi="Arial" w:cs="Arial"/>
          </w:rPr>
          <w:id w:val="-1233079288"/>
          <w:citation/>
        </w:sdtPr>
        <w:sdtContent>
          <w:r w:rsidR="00436099" w:rsidRPr="0028287A">
            <w:rPr>
              <w:rFonts w:ascii="Arial" w:hAnsi="Arial" w:cs="Arial"/>
            </w:rPr>
            <w:fldChar w:fldCharType="begin"/>
          </w:r>
          <w:r w:rsidR="00436099" w:rsidRPr="0028287A">
            <w:rPr>
              <w:rFonts w:ascii="Arial" w:hAnsi="Arial" w:cs="Arial"/>
            </w:rPr>
            <w:instrText xml:space="preserve"> CITATION Wor17 \l 2057 </w:instrText>
          </w:r>
          <w:r w:rsidR="00436099" w:rsidRPr="0028287A">
            <w:rPr>
              <w:rFonts w:ascii="Arial" w:hAnsi="Arial" w:cs="Arial"/>
            </w:rPr>
            <w:fldChar w:fldCharType="separate"/>
          </w:r>
          <w:r w:rsidR="00AB3D2C" w:rsidRPr="00AB3D2C">
            <w:rPr>
              <w:rFonts w:ascii="Arial" w:hAnsi="Arial" w:cs="Arial"/>
              <w:noProof/>
            </w:rPr>
            <w:t>(WEF, 2017)</w:t>
          </w:r>
          <w:r w:rsidR="00436099" w:rsidRPr="0028287A">
            <w:rPr>
              <w:rFonts w:ascii="Arial" w:hAnsi="Arial" w:cs="Arial"/>
            </w:rPr>
            <w:fldChar w:fldCharType="end"/>
          </w:r>
        </w:sdtContent>
      </w:sdt>
      <w:r w:rsidR="00436099" w:rsidRPr="0028287A">
        <w:rPr>
          <w:rFonts w:ascii="Arial" w:hAnsi="Arial" w:cs="Arial"/>
        </w:rPr>
        <w:t xml:space="preserve"> highlights the impact colleague behaviour can have on an individual</w:t>
      </w:r>
      <w:r w:rsidR="00750A52" w:rsidRPr="0028287A">
        <w:rPr>
          <w:rFonts w:ascii="Arial" w:hAnsi="Arial" w:cs="Arial"/>
        </w:rPr>
        <w:t>,</w:t>
      </w:r>
      <w:r w:rsidR="00436099" w:rsidRPr="0028287A">
        <w:rPr>
          <w:rFonts w:ascii="Arial" w:hAnsi="Arial" w:cs="Arial"/>
        </w:rPr>
        <w:t xml:space="preserve"> positively or </w:t>
      </w:r>
      <w:r w:rsidR="00750A52" w:rsidRPr="0028287A">
        <w:rPr>
          <w:rFonts w:ascii="Arial" w:hAnsi="Arial" w:cs="Arial"/>
        </w:rPr>
        <w:t>negatively</w:t>
      </w:r>
      <w:r w:rsidR="00436099" w:rsidRPr="0028287A">
        <w:rPr>
          <w:rFonts w:ascii="Arial" w:hAnsi="Arial" w:cs="Arial"/>
        </w:rPr>
        <w:t xml:space="preserve">, therefore if a person is </w:t>
      </w:r>
      <w:proofErr w:type="spellStart"/>
      <w:r w:rsidR="00436099" w:rsidRPr="0028287A">
        <w:rPr>
          <w:rFonts w:ascii="Arial" w:hAnsi="Arial" w:cs="Arial"/>
        </w:rPr>
        <w:t>self aware</w:t>
      </w:r>
      <w:proofErr w:type="spellEnd"/>
      <w:r w:rsidR="00436099" w:rsidRPr="0028287A">
        <w:rPr>
          <w:rFonts w:ascii="Arial" w:hAnsi="Arial" w:cs="Arial"/>
        </w:rPr>
        <w:t xml:space="preserve"> with good </w:t>
      </w:r>
      <w:r w:rsidR="009079B2">
        <w:rPr>
          <w:rFonts w:ascii="Arial" w:hAnsi="Arial" w:cs="Arial"/>
        </w:rPr>
        <w:t>standard of</w:t>
      </w:r>
      <w:r w:rsidR="00436099" w:rsidRPr="0028287A">
        <w:rPr>
          <w:rFonts w:ascii="Arial" w:hAnsi="Arial" w:cs="Arial"/>
        </w:rPr>
        <w:t xml:space="preserve"> genuine people management skills, the opportunity for stress is somewhat reduced.</w:t>
      </w:r>
    </w:p>
    <w:p w14:paraId="31D39671" w14:textId="641DAC96" w:rsidR="00436099" w:rsidRPr="0028287A" w:rsidRDefault="00436099" w:rsidP="0028287A">
      <w:pPr>
        <w:spacing w:line="480" w:lineRule="auto"/>
        <w:jc w:val="both"/>
        <w:rPr>
          <w:rFonts w:ascii="Arial" w:hAnsi="Arial" w:cs="Arial"/>
        </w:rPr>
      </w:pPr>
      <w:r w:rsidRPr="0028287A">
        <w:rPr>
          <w:rFonts w:ascii="Arial" w:hAnsi="Arial" w:cs="Arial"/>
        </w:rPr>
        <w:t xml:space="preserve">Therefore, the justification for the </w:t>
      </w:r>
      <w:r w:rsidR="00750A52" w:rsidRPr="0028287A">
        <w:rPr>
          <w:rFonts w:ascii="Arial" w:hAnsi="Arial" w:cs="Arial"/>
        </w:rPr>
        <w:t>presentation</w:t>
      </w:r>
      <w:r w:rsidRPr="0028287A">
        <w:rPr>
          <w:rFonts w:ascii="Arial" w:hAnsi="Arial" w:cs="Arial"/>
        </w:rPr>
        <w:t xml:space="preserve"> of the People Management module is to ideally assist the students with colleagues in a professional role, in addition to </w:t>
      </w:r>
      <w:proofErr w:type="spellStart"/>
      <w:r w:rsidRPr="0028287A">
        <w:rPr>
          <w:rFonts w:ascii="Arial" w:hAnsi="Arial" w:cs="Arial"/>
        </w:rPr>
        <w:t>self awareness</w:t>
      </w:r>
      <w:proofErr w:type="spellEnd"/>
      <w:r w:rsidRPr="0028287A">
        <w:rPr>
          <w:rFonts w:ascii="Arial" w:hAnsi="Arial" w:cs="Arial"/>
        </w:rPr>
        <w:t>, inspiring career progression and alleviated stress levels</w:t>
      </w:r>
      <w:r w:rsidR="00947CC6" w:rsidRPr="0028287A">
        <w:rPr>
          <w:rFonts w:ascii="Arial" w:hAnsi="Arial" w:cs="Arial"/>
        </w:rPr>
        <w:t xml:space="preserve"> at work</w:t>
      </w:r>
      <w:r w:rsidRPr="0028287A">
        <w:rPr>
          <w:rFonts w:ascii="Arial" w:hAnsi="Arial" w:cs="Arial"/>
        </w:rPr>
        <w:t xml:space="preserve">. </w:t>
      </w:r>
    </w:p>
    <w:p w14:paraId="447057DB" w14:textId="5676E6DE" w:rsidR="007B5821" w:rsidRPr="00E70B3E" w:rsidRDefault="009543B4" w:rsidP="00E70B3E">
      <w:pPr>
        <w:spacing w:line="480" w:lineRule="auto"/>
        <w:ind w:left="720"/>
        <w:jc w:val="both"/>
        <w:rPr>
          <w:rFonts w:ascii="Arial" w:hAnsi="Arial" w:cs="Arial"/>
        </w:rPr>
      </w:pPr>
      <w:r w:rsidRPr="0028287A">
        <w:rPr>
          <w:rFonts w:ascii="Arial" w:hAnsi="Arial" w:cs="Arial"/>
        </w:rPr>
        <w:t xml:space="preserve"> </w:t>
      </w:r>
    </w:p>
    <w:p w14:paraId="7AD0BB55" w14:textId="6A7578A7" w:rsidR="007B5821" w:rsidRPr="00E70B3E" w:rsidRDefault="00E70B3E" w:rsidP="00E70B3E">
      <w:pPr>
        <w:pStyle w:val="Heading2"/>
        <w:rPr>
          <w:b/>
          <w:bCs/>
          <w:sz w:val="28"/>
          <w:szCs w:val="28"/>
        </w:rPr>
      </w:pPr>
      <w:bookmarkStart w:id="3" w:name="_Toc33810460"/>
      <w:r w:rsidRPr="00E70B3E">
        <w:rPr>
          <w:b/>
          <w:bCs/>
          <w:sz w:val="28"/>
          <w:szCs w:val="28"/>
        </w:rPr>
        <w:t>The Learning Objectives</w:t>
      </w:r>
      <w:bookmarkEnd w:id="3"/>
    </w:p>
    <w:p w14:paraId="252586C1" w14:textId="2BAF6E2F" w:rsidR="007B5821" w:rsidRPr="0028287A" w:rsidRDefault="007B5821" w:rsidP="0028287A">
      <w:pPr>
        <w:pStyle w:val="ListParagraph"/>
        <w:spacing w:line="480" w:lineRule="auto"/>
        <w:jc w:val="both"/>
        <w:rPr>
          <w:rFonts w:ascii="Arial" w:hAnsi="Arial" w:cs="Arial"/>
        </w:rPr>
      </w:pPr>
    </w:p>
    <w:p w14:paraId="3C6F4E6D" w14:textId="22082BE5" w:rsidR="007B5821" w:rsidRPr="0028287A" w:rsidRDefault="007B5821" w:rsidP="0028287A">
      <w:pPr>
        <w:pStyle w:val="ListParagraph"/>
        <w:numPr>
          <w:ilvl w:val="0"/>
          <w:numId w:val="3"/>
        </w:numPr>
        <w:spacing w:after="200" w:line="480" w:lineRule="auto"/>
        <w:jc w:val="both"/>
        <w:rPr>
          <w:rFonts w:ascii="Arial" w:hAnsi="Arial" w:cs="Arial"/>
          <w:sz w:val="24"/>
          <w:szCs w:val="24"/>
        </w:rPr>
      </w:pPr>
      <w:r w:rsidRPr="0028287A">
        <w:rPr>
          <w:rFonts w:ascii="Arial" w:hAnsi="Arial" w:cs="Arial"/>
          <w:sz w:val="24"/>
          <w:szCs w:val="24"/>
        </w:rPr>
        <w:t>To gain an understanding of how personality types can influence people management styles</w:t>
      </w:r>
    </w:p>
    <w:p w14:paraId="152090C1" w14:textId="77777777" w:rsidR="007B5821" w:rsidRPr="0028287A" w:rsidRDefault="007B5821" w:rsidP="0028287A">
      <w:pPr>
        <w:pStyle w:val="ListParagraph"/>
        <w:numPr>
          <w:ilvl w:val="0"/>
          <w:numId w:val="3"/>
        </w:numPr>
        <w:spacing w:after="200" w:line="480" w:lineRule="auto"/>
        <w:jc w:val="both"/>
        <w:rPr>
          <w:rFonts w:ascii="Arial" w:hAnsi="Arial" w:cs="Arial"/>
          <w:sz w:val="24"/>
          <w:szCs w:val="24"/>
        </w:rPr>
      </w:pPr>
      <w:r w:rsidRPr="0028287A">
        <w:rPr>
          <w:rFonts w:ascii="Arial" w:hAnsi="Arial" w:cs="Arial"/>
          <w:sz w:val="24"/>
          <w:szCs w:val="24"/>
        </w:rPr>
        <w:t xml:space="preserve">To examine a variety of strategies to assist people management in the work environment </w:t>
      </w:r>
    </w:p>
    <w:p w14:paraId="1D5DF7D5" w14:textId="77777777" w:rsidR="007B5821" w:rsidRPr="0028287A" w:rsidRDefault="007B5821" w:rsidP="0028287A">
      <w:pPr>
        <w:pStyle w:val="ListParagraph"/>
        <w:numPr>
          <w:ilvl w:val="0"/>
          <w:numId w:val="3"/>
        </w:numPr>
        <w:spacing w:after="200" w:line="480" w:lineRule="auto"/>
        <w:jc w:val="both"/>
        <w:rPr>
          <w:rFonts w:ascii="Arial" w:hAnsi="Arial" w:cs="Arial"/>
          <w:sz w:val="24"/>
          <w:szCs w:val="24"/>
        </w:rPr>
      </w:pPr>
      <w:r w:rsidRPr="0028287A">
        <w:rPr>
          <w:rFonts w:ascii="Arial" w:hAnsi="Arial" w:cs="Arial"/>
          <w:sz w:val="24"/>
          <w:szCs w:val="24"/>
        </w:rPr>
        <w:t>To provide learners with an insight into how Emotional Intelligence may assist people management in a work environment</w:t>
      </w:r>
    </w:p>
    <w:p w14:paraId="6CE897CA" w14:textId="06F753E9" w:rsidR="00210E48" w:rsidRDefault="00210E48" w:rsidP="00210E48">
      <w:pPr>
        <w:spacing w:line="480" w:lineRule="auto"/>
        <w:jc w:val="both"/>
        <w:rPr>
          <w:rFonts w:ascii="Arial" w:hAnsi="Arial" w:cs="Arial"/>
          <w:b/>
          <w:bCs/>
        </w:rPr>
      </w:pPr>
    </w:p>
    <w:p w14:paraId="595AC831" w14:textId="5888C30E" w:rsidR="00210E48" w:rsidRPr="00210E48" w:rsidRDefault="00210E48" w:rsidP="00210E48">
      <w:pPr>
        <w:spacing w:line="480" w:lineRule="auto"/>
        <w:jc w:val="both"/>
        <w:rPr>
          <w:rFonts w:ascii="Arial" w:hAnsi="Arial" w:cs="Arial"/>
        </w:rPr>
      </w:pPr>
      <w:r>
        <w:rPr>
          <w:rFonts w:ascii="Arial" w:hAnsi="Arial" w:cs="Arial"/>
        </w:rPr>
        <w:t>The learning objectives have been produced by considering the skills and knowledge the student would benefit from, to take into a professional people management role. According to</w:t>
      </w:r>
      <w:r w:rsidR="00B305CB">
        <w:rPr>
          <w:rFonts w:ascii="Arial" w:hAnsi="Arial" w:cs="Arial"/>
        </w:rPr>
        <w:t xml:space="preserve"> </w:t>
      </w:r>
      <w:sdt>
        <w:sdtPr>
          <w:rPr>
            <w:rFonts w:ascii="Arial" w:hAnsi="Arial" w:cs="Arial"/>
          </w:rPr>
          <w:id w:val="491615161"/>
          <w:citation/>
        </w:sdtPr>
        <w:sdtContent>
          <w:r w:rsidR="00B305CB">
            <w:rPr>
              <w:rFonts w:ascii="Arial" w:hAnsi="Arial" w:cs="Arial"/>
            </w:rPr>
            <w:fldChar w:fldCharType="begin"/>
          </w:r>
          <w:r w:rsidR="00B305CB">
            <w:rPr>
              <w:rFonts w:ascii="Arial" w:hAnsi="Arial" w:cs="Arial"/>
            </w:rPr>
            <w:instrText xml:space="preserve"> CITATION Tom17 \l 2057 </w:instrText>
          </w:r>
          <w:r w:rsidR="00B305CB">
            <w:rPr>
              <w:rFonts w:ascii="Arial" w:hAnsi="Arial" w:cs="Arial"/>
            </w:rPr>
            <w:fldChar w:fldCharType="separate"/>
          </w:r>
          <w:r w:rsidR="00AB3D2C" w:rsidRPr="00AB3D2C">
            <w:rPr>
              <w:rFonts w:ascii="Arial" w:hAnsi="Arial" w:cs="Arial"/>
              <w:noProof/>
            </w:rPr>
            <w:t>(Tomaževič, et al., 2017)</w:t>
          </w:r>
          <w:r w:rsidR="00B305CB">
            <w:rPr>
              <w:rFonts w:ascii="Arial" w:hAnsi="Arial" w:cs="Arial"/>
            </w:rPr>
            <w:fldChar w:fldCharType="end"/>
          </w:r>
        </w:sdtContent>
      </w:sdt>
      <w:r>
        <w:rPr>
          <w:rFonts w:ascii="Arial" w:hAnsi="Arial" w:cs="Arial"/>
        </w:rPr>
        <w:t xml:space="preserve"> People Management within a professional environment or leadership role</w:t>
      </w:r>
      <w:r w:rsidR="000045D8">
        <w:rPr>
          <w:rFonts w:ascii="Arial" w:hAnsi="Arial" w:cs="Arial"/>
        </w:rPr>
        <w:t>,</w:t>
      </w:r>
      <w:r>
        <w:rPr>
          <w:rFonts w:ascii="Arial" w:hAnsi="Arial" w:cs="Arial"/>
        </w:rPr>
        <w:t xml:space="preserve"> involves many factors, it does not simply entail ensuring targets are met and tasks are completed. Versatility and </w:t>
      </w:r>
      <w:proofErr w:type="spellStart"/>
      <w:r>
        <w:rPr>
          <w:rFonts w:ascii="Arial" w:hAnsi="Arial" w:cs="Arial"/>
        </w:rPr>
        <w:t>self awareness</w:t>
      </w:r>
      <w:proofErr w:type="spellEnd"/>
      <w:r>
        <w:rPr>
          <w:rFonts w:ascii="Arial" w:hAnsi="Arial" w:cs="Arial"/>
        </w:rPr>
        <w:t xml:space="preserve"> would need to be adopted as the role would entail many skills to successfully manage a variety of diverse individuals. </w:t>
      </w:r>
      <w:r w:rsidR="000045D8">
        <w:rPr>
          <w:rFonts w:ascii="Arial" w:hAnsi="Arial" w:cs="Arial"/>
        </w:rPr>
        <w:t>Therefore, the Learning Objectives reflect what the curriculum provider feels would enhance the students</w:t>
      </w:r>
      <w:r w:rsidR="000710E2">
        <w:rPr>
          <w:rFonts w:ascii="Arial" w:hAnsi="Arial" w:cs="Arial"/>
        </w:rPr>
        <w:t>’</w:t>
      </w:r>
      <w:r w:rsidR="000045D8">
        <w:rPr>
          <w:rFonts w:ascii="Arial" w:hAnsi="Arial" w:cs="Arial"/>
        </w:rPr>
        <w:t xml:space="preserve"> chances of professional success and reduced stress levels within their professional role</w:t>
      </w:r>
    </w:p>
    <w:p w14:paraId="0422D346" w14:textId="6F3BF3F6" w:rsidR="007B5821" w:rsidRPr="0028287A" w:rsidRDefault="007B5821" w:rsidP="0028287A">
      <w:pPr>
        <w:pStyle w:val="ListParagraph"/>
        <w:spacing w:line="480" w:lineRule="auto"/>
        <w:jc w:val="both"/>
        <w:rPr>
          <w:rFonts w:ascii="Arial" w:hAnsi="Arial" w:cs="Arial"/>
        </w:rPr>
      </w:pPr>
      <w:r w:rsidRPr="0028287A">
        <w:rPr>
          <w:rFonts w:ascii="Arial" w:hAnsi="Arial" w:cs="Arial"/>
        </w:rPr>
        <w:lastRenderedPageBreak/>
        <w:t xml:space="preserve"> </w:t>
      </w:r>
    </w:p>
    <w:p w14:paraId="6A0B23F8" w14:textId="76A5F207" w:rsidR="007B5821" w:rsidRPr="00E70B3E" w:rsidRDefault="00E70B3E" w:rsidP="00E70B3E">
      <w:pPr>
        <w:pStyle w:val="Heading2"/>
        <w:rPr>
          <w:b/>
          <w:bCs/>
          <w:sz w:val="28"/>
          <w:szCs w:val="28"/>
        </w:rPr>
      </w:pPr>
      <w:bookmarkStart w:id="4" w:name="_Toc33810461"/>
      <w:r w:rsidRPr="00E70B3E">
        <w:rPr>
          <w:b/>
          <w:bCs/>
          <w:sz w:val="28"/>
          <w:szCs w:val="28"/>
        </w:rPr>
        <w:t xml:space="preserve">The Learning </w:t>
      </w:r>
      <w:r w:rsidR="007B5821" w:rsidRPr="00E70B3E">
        <w:rPr>
          <w:b/>
          <w:bCs/>
          <w:sz w:val="28"/>
          <w:szCs w:val="28"/>
        </w:rPr>
        <w:t>Outcomes</w:t>
      </w:r>
      <w:bookmarkEnd w:id="4"/>
    </w:p>
    <w:p w14:paraId="5742FFCF" w14:textId="77777777" w:rsidR="00E70B3E" w:rsidRPr="00E70B3E" w:rsidRDefault="00E70B3E" w:rsidP="00E70B3E"/>
    <w:p w14:paraId="181201FE" w14:textId="77777777" w:rsidR="007B5821" w:rsidRPr="0028287A" w:rsidRDefault="007B5821" w:rsidP="0028287A">
      <w:pPr>
        <w:pStyle w:val="ListParagraph"/>
        <w:numPr>
          <w:ilvl w:val="0"/>
          <w:numId w:val="3"/>
        </w:numPr>
        <w:spacing w:after="200" w:line="480" w:lineRule="auto"/>
        <w:jc w:val="both"/>
        <w:rPr>
          <w:rFonts w:ascii="Arial" w:hAnsi="Arial" w:cs="Arial"/>
          <w:bCs/>
          <w:sz w:val="24"/>
          <w:szCs w:val="24"/>
        </w:rPr>
      </w:pPr>
      <w:r w:rsidRPr="0028287A">
        <w:rPr>
          <w:rFonts w:ascii="Arial" w:hAnsi="Arial" w:cs="Arial"/>
          <w:bCs/>
          <w:sz w:val="24"/>
          <w:szCs w:val="24"/>
        </w:rPr>
        <w:t>Design and plan people management strategies for the workplace</w:t>
      </w:r>
    </w:p>
    <w:p w14:paraId="05E33E20" w14:textId="77777777" w:rsidR="007B5821" w:rsidRPr="0028287A" w:rsidRDefault="007B5821" w:rsidP="0028287A">
      <w:pPr>
        <w:pStyle w:val="ListParagraph"/>
        <w:numPr>
          <w:ilvl w:val="0"/>
          <w:numId w:val="3"/>
        </w:numPr>
        <w:spacing w:after="200" w:line="480" w:lineRule="auto"/>
        <w:jc w:val="both"/>
        <w:rPr>
          <w:rFonts w:ascii="Arial" w:hAnsi="Arial" w:cs="Arial"/>
          <w:bCs/>
          <w:sz w:val="24"/>
          <w:szCs w:val="24"/>
        </w:rPr>
      </w:pPr>
      <w:r w:rsidRPr="0028287A">
        <w:rPr>
          <w:rFonts w:ascii="Arial" w:hAnsi="Arial" w:cs="Arial"/>
          <w:bCs/>
          <w:sz w:val="24"/>
          <w:szCs w:val="24"/>
        </w:rPr>
        <w:t>Establish personality types for a variety of demographics</w:t>
      </w:r>
    </w:p>
    <w:p w14:paraId="79D304B9" w14:textId="77777777" w:rsidR="007B5821" w:rsidRPr="0028287A" w:rsidRDefault="007B5821" w:rsidP="0028287A">
      <w:pPr>
        <w:pStyle w:val="ListParagraph"/>
        <w:numPr>
          <w:ilvl w:val="0"/>
          <w:numId w:val="3"/>
        </w:numPr>
        <w:spacing w:after="200" w:line="480" w:lineRule="auto"/>
        <w:jc w:val="both"/>
        <w:rPr>
          <w:rFonts w:ascii="Arial" w:hAnsi="Arial" w:cs="Arial"/>
          <w:bCs/>
          <w:sz w:val="24"/>
          <w:szCs w:val="24"/>
        </w:rPr>
      </w:pPr>
      <w:r w:rsidRPr="0028287A">
        <w:rPr>
          <w:rFonts w:ascii="Arial" w:hAnsi="Arial" w:cs="Arial"/>
          <w:bCs/>
          <w:sz w:val="24"/>
          <w:szCs w:val="24"/>
        </w:rPr>
        <w:t xml:space="preserve">Deliver a presentation discussing the importance of People management within the work environment </w:t>
      </w:r>
    </w:p>
    <w:p w14:paraId="2A5E612C" w14:textId="44025128" w:rsidR="007B5821" w:rsidRPr="000045D8" w:rsidRDefault="007B5821" w:rsidP="000045D8">
      <w:pPr>
        <w:pStyle w:val="ListParagraph"/>
        <w:numPr>
          <w:ilvl w:val="0"/>
          <w:numId w:val="3"/>
        </w:numPr>
        <w:spacing w:after="200" w:line="480" w:lineRule="auto"/>
        <w:jc w:val="both"/>
        <w:rPr>
          <w:rFonts w:ascii="Arial" w:hAnsi="Arial" w:cs="Arial"/>
          <w:bCs/>
          <w:sz w:val="24"/>
          <w:szCs w:val="24"/>
        </w:rPr>
      </w:pPr>
      <w:r w:rsidRPr="0028287A">
        <w:rPr>
          <w:rFonts w:ascii="Arial" w:hAnsi="Arial" w:cs="Arial"/>
          <w:bCs/>
          <w:sz w:val="24"/>
          <w:szCs w:val="24"/>
        </w:rPr>
        <w:t xml:space="preserve">Critically review current literature in relation to personality types and people management strategy </w:t>
      </w:r>
    </w:p>
    <w:p w14:paraId="57661E13" w14:textId="2D50F219" w:rsidR="000045D8" w:rsidRPr="000045D8" w:rsidRDefault="000045D8" w:rsidP="000045D8">
      <w:pPr>
        <w:spacing w:after="200" w:line="480" w:lineRule="auto"/>
        <w:jc w:val="both"/>
        <w:rPr>
          <w:rFonts w:ascii="Arial" w:hAnsi="Arial" w:cs="Arial"/>
          <w:bCs/>
          <w:sz w:val="24"/>
          <w:szCs w:val="24"/>
        </w:rPr>
      </w:pPr>
      <w:r>
        <w:rPr>
          <w:rFonts w:ascii="Arial" w:hAnsi="Arial" w:cs="Arial"/>
          <w:bCs/>
          <w:sz w:val="24"/>
          <w:szCs w:val="24"/>
        </w:rPr>
        <w:t xml:space="preserve">The Learning Outcomes are according to </w:t>
      </w:r>
      <w:sdt>
        <w:sdtPr>
          <w:rPr>
            <w:rFonts w:ascii="Arial" w:hAnsi="Arial" w:cs="Arial"/>
            <w:bCs/>
            <w:sz w:val="24"/>
            <w:szCs w:val="24"/>
          </w:rPr>
          <w:id w:val="-537969697"/>
          <w:citation/>
        </w:sdtPr>
        <w:sdtContent>
          <w:r>
            <w:rPr>
              <w:rFonts w:ascii="Arial" w:hAnsi="Arial" w:cs="Arial"/>
              <w:bCs/>
              <w:sz w:val="24"/>
              <w:szCs w:val="24"/>
            </w:rPr>
            <w:fldChar w:fldCharType="begin"/>
          </w:r>
          <w:r>
            <w:rPr>
              <w:rFonts w:ascii="Arial" w:hAnsi="Arial" w:cs="Arial"/>
              <w:bCs/>
              <w:sz w:val="24"/>
              <w:szCs w:val="24"/>
            </w:rPr>
            <w:instrText xml:space="preserve"> CITATION Pet14 \l 2057 </w:instrText>
          </w:r>
          <w:r>
            <w:rPr>
              <w:rFonts w:ascii="Arial" w:hAnsi="Arial" w:cs="Arial"/>
              <w:bCs/>
              <w:sz w:val="24"/>
              <w:szCs w:val="24"/>
            </w:rPr>
            <w:fldChar w:fldCharType="separate"/>
          </w:r>
          <w:r w:rsidR="00AB3D2C" w:rsidRPr="00AB3D2C">
            <w:rPr>
              <w:rFonts w:ascii="Arial" w:hAnsi="Arial" w:cs="Arial"/>
              <w:noProof/>
              <w:sz w:val="24"/>
              <w:szCs w:val="24"/>
            </w:rPr>
            <w:t>(Petty, 2014)</w:t>
          </w:r>
          <w:r>
            <w:rPr>
              <w:rFonts w:ascii="Arial" w:hAnsi="Arial" w:cs="Arial"/>
              <w:bCs/>
              <w:sz w:val="24"/>
              <w:szCs w:val="24"/>
            </w:rPr>
            <w:fldChar w:fldCharType="end"/>
          </w:r>
        </w:sdtContent>
      </w:sdt>
      <w:r>
        <w:rPr>
          <w:rFonts w:ascii="Arial" w:hAnsi="Arial" w:cs="Arial"/>
          <w:bCs/>
          <w:sz w:val="24"/>
          <w:szCs w:val="24"/>
        </w:rPr>
        <w:t xml:space="preserve"> a method of demonstrating that the information and knowledge has been absorbed and retained by the learner. The Learning Outcomes for the module have been strategically identified as transferable skills that would be of benefit to a successful manager of people, within a professional environment. </w:t>
      </w:r>
      <w:sdt>
        <w:sdtPr>
          <w:rPr>
            <w:rFonts w:ascii="Arial" w:hAnsi="Arial" w:cs="Arial"/>
            <w:bCs/>
            <w:sz w:val="24"/>
            <w:szCs w:val="24"/>
          </w:rPr>
          <w:id w:val="108552600"/>
          <w:citation/>
        </w:sdtPr>
        <w:sdtContent>
          <w:r>
            <w:rPr>
              <w:rFonts w:ascii="Arial" w:hAnsi="Arial" w:cs="Arial"/>
              <w:bCs/>
              <w:sz w:val="24"/>
              <w:szCs w:val="24"/>
            </w:rPr>
            <w:fldChar w:fldCharType="begin"/>
          </w:r>
          <w:r>
            <w:rPr>
              <w:rFonts w:ascii="Arial" w:hAnsi="Arial" w:cs="Arial"/>
              <w:bCs/>
              <w:sz w:val="24"/>
              <w:szCs w:val="24"/>
            </w:rPr>
            <w:instrText xml:space="preserve"> CITATION Gle13 \l 2057 </w:instrText>
          </w:r>
          <w:r>
            <w:rPr>
              <w:rFonts w:ascii="Arial" w:hAnsi="Arial" w:cs="Arial"/>
              <w:bCs/>
              <w:sz w:val="24"/>
              <w:szCs w:val="24"/>
            </w:rPr>
            <w:fldChar w:fldCharType="separate"/>
          </w:r>
          <w:r w:rsidR="00AB3D2C" w:rsidRPr="00AB3D2C">
            <w:rPr>
              <w:rFonts w:ascii="Arial" w:hAnsi="Arial" w:cs="Arial"/>
              <w:noProof/>
              <w:sz w:val="24"/>
              <w:szCs w:val="24"/>
            </w:rPr>
            <w:t>(Gleeson, 2013)</w:t>
          </w:r>
          <w:r>
            <w:rPr>
              <w:rFonts w:ascii="Arial" w:hAnsi="Arial" w:cs="Arial"/>
              <w:bCs/>
              <w:sz w:val="24"/>
              <w:szCs w:val="24"/>
            </w:rPr>
            <w:fldChar w:fldCharType="end"/>
          </w:r>
        </w:sdtContent>
      </w:sdt>
      <w:r>
        <w:rPr>
          <w:rFonts w:ascii="Arial" w:hAnsi="Arial" w:cs="Arial"/>
          <w:bCs/>
          <w:sz w:val="24"/>
          <w:szCs w:val="24"/>
        </w:rPr>
        <w:t xml:space="preserve"> urges people designing curriculum to consider how transferable the information and content would be to an actual role of employment.</w:t>
      </w:r>
    </w:p>
    <w:p w14:paraId="2F01C6B7" w14:textId="4C398042" w:rsidR="007B5821" w:rsidRDefault="00701957" w:rsidP="00E70B3E">
      <w:pPr>
        <w:pStyle w:val="Heading2"/>
        <w:rPr>
          <w:b/>
          <w:bCs/>
          <w:sz w:val="28"/>
          <w:szCs w:val="28"/>
        </w:rPr>
      </w:pPr>
      <w:bookmarkStart w:id="5" w:name="_Toc33810462"/>
      <w:r w:rsidRPr="00E70B3E">
        <w:rPr>
          <w:b/>
          <w:bCs/>
          <w:sz w:val="28"/>
          <w:szCs w:val="28"/>
        </w:rPr>
        <w:t>Cross cutting themes</w:t>
      </w:r>
      <w:bookmarkEnd w:id="5"/>
    </w:p>
    <w:p w14:paraId="54FA4B4D" w14:textId="77777777" w:rsidR="00E70B3E" w:rsidRPr="00E70B3E" w:rsidRDefault="00E70B3E" w:rsidP="00E70B3E"/>
    <w:p w14:paraId="2398C7CB" w14:textId="4D18BD7B" w:rsidR="00F56E1D" w:rsidRPr="0028287A" w:rsidRDefault="00EA6A54" w:rsidP="0028287A">
      <w:pPr>
        <w:spacing w:after="200" w:line="480" w:lineRule="auto"/>
        <w:jc w:val="both"/>
        <w:rPr>
          <w:rFonts w:ascii="Arial" w:hAnsi="Arial" w:cs="Arial"/>
          <w:bCs/>
          <w:sz w:val="24"/>
          <w:szCs w:val="24"/>
        </w:rPr>
      </w:pPr>
      <w:r w:rsidRPr="0028287A">
        <w:rPr>
          <w:rFonts w:ascii="Arial" w:hAnsi="Arial" w:cs="Arial"/>
          <w:bCs/>
          <w:sz w:val="24"/>
          <w:szCs w:val="24"/>
        </w:rPr>
        <w:t>Within a programme of education, the module design can often include learning aims and objectives that are usually quite measurable within formative and summative assessment strategies. The teacher designing the course will often create a programme in a way that allows them to establish how the learner is engaging with the taught material and the information relayed. However, within an educational programme there are often included, embedded cross cutting enhancement themes</w:t>
      </w:r>
      <w:r w:rsidR="009079B2">
        <w:rPr>
          <w:rFonts w:ascii="Arial" w:hAnsi="Arial" w:cs="Arial"/>
          <w:bCs/>
          <w:sz w:val="24"/>
          <w:szCs w:val="24"/>
        </w:rPr>
        <w:t xml:space="preserve"> </w:t>
      </w:r>
      <w:sdt>
        <w:sdtPr>
          <w:rPr>
            <w:rFonts w:ascii="Arial" w:hAnsi="Arial" w:cs="Arial"/>
            <w:bCs/>
            <w:sz w:val="24"/>
            <w:szCs w:val="24"/>
          </w:rPr>
          <w:id w:val="-1702397203"/>
          <w:citation/>
        </w:sdtPr>
        <w:sdtContent>
          <w:r w:rsidR="009079B2">
            <w:rPr>
              <w:rFonts w:ascii="Arial" w:hAnsi="Arial" w:cs="Arial"/>
              <w:bCs/>
              <w:sz w:val="24"/>
              <w:szCs w:val="24"/>
            </w:rPr>
            <w:fldChar w:fldCharType="begin"/>
          </w:r>
          <w:r w:rsidR="009079B2">
            <w:rPr>
              <w:rFonts w:ascii="Arial" w:hAnsi="Arial" w:cs="Arial"/>
              <w:bCs/>
              <w:sz w:val="24"/>
              <w:szCs w:val="24"/>
            </w:rPr>
            <w:instrText xml:space="preserve"> CITATION Kit07 \l 2057 </w:instrText>
          </w:r>
          <w:r w:rsidR="009079B2">
            <w:rPr>
              <w:rFonts w:ascii="Arial" w:hAnsi="Arial" w:cs="Arial"/>
              <w:bCs/>
              <w:sz w:val="24"/>
              <w:szCs w:val="24"/>
            </w:rPr>
            <w:fldChar w:fldCharType="separate"/>
          </w:r>
          <w:r w:rsidR="00AB3D2C" w:rsidRPr="00AB3D2C">
            <w:rPr>
              <w:rFonts w:ascii="Arial" w:hAnsi="Arial" w:cs="Arial"/>
              <w:noProof/>
              <w:sz w:val="24"/>
              <w:szCs w:val="24"/>
            </w:rPr>
            <w:t>(Kitzes, et al., 2007)</w:t>
          </w:r>
          <w:r w:rsidR="009079B2">
            <w:rPr>
              <w:rFonts w:ascii="Arial" w:hAnsi="Arial" w:cs="Arial"/>
              <w:bCs/>
              <w:sz w:val="24"/>
              <w:szCs w:val="24"/>
            </w:rPr>
            <w:fldChar w:fldCharType="end"/>
          </w:r>
        </w:sdtContent>
      </w:sdt>
      <w:r w:rsidRPr="0028287A">
        <w:rPr>
          <w:rFonts w:ascii="Arial" w:hAnsi="Arial" w:cs="Arial"/>
          <w:bCs/>
          <w:sz w:val="24"/>
          <w:szCs w:val="24"/>
        </w:rPr>
        <w:t xml:space="preserve">. These elements are not set aims and objectives, </w:t>
      </w:r>
      <w:r w:rsidR="004954A8" w:rsidRPr="0028287A">
        <w:rPr>
          <w:rFonts w:ascii="Arial" w:hAnsi="Arial" w:cs="Arial"/>
          <w:bCs/>
          <w:sz w:val="24"/>
          <w:szCs w:val="24"/>
        </w:rPr>
        <w:t xml:space="preserve">they are </w:t>
      </w:r>
      <w:r w:rsidR="004954A8" w:rsidRPr="0028287A">
        <w:rPr>
          <w:rFonts w:ascii="Arial" w:hAnsi="Arial" w:cs="Arial"/>
          <w:bCs/>
          <w:sz w:val="24"/>
          <w:szCs w:val="24"/>
        </w:rPr>
        <w:lastRenderedPageBreak/>
        <w:t xml:space="preserve">considered a </w:t>
      </w:r>
      <w:proofErr w:type="spellStart"/>
      <w:r w:rsidR="004954A8" w:rsidRPr="0028287A">
        <w:rPr>
          <w:rFonts w:ascii="Arial" w:hAnsi="Arial" w:cs="Arial"/>
          <w:bCs/>
          <w:sz w:val="24"/>
          <w:szCs w:val="24"/>
        </w:rPr>
        <w:t>by product</w:t>
      </w:r>
      <w:proofErr w:type="spellEnd"/>
      <w:r w:rsidR="004954A8" w:rsidRPr="0028287A">
        <w:rPr>
          <w:rFonts w:ascii="Arial" w:hAnsi="Arial" w:cs="Arial"/>
          <w:bCs/>
          <w:sz w:val="24"/>
          <w:szCs w:val="24"/>
        </w:rPr>
        <w:t xml:space="preserve"> of the learning experience and provide the learner with exposure to additional elements such as team working, use of technology, equalities and more. Due to radical changes in technology, demographics and the ever-evolving business world, it is important for the students to experience the embedded elements and learn additional skills </w:t>
      </w:r>
      <w:sdt>
        <w:sdtPr>
          <w:rPr>
            <w:rFonts w:ascii="Arial" w:hAnsi="Arial" w:cs="Arial"/>
            <w:bCs/>
            <w:sz w:val="24"/>
            <w:szCs w:val="24"/>
          </w:rPr>
          <w:id w:val="659899835"/>
          <w:citation/>
        </w:sdtPr>
        <w:sdtContent>
          <w:r w:rsidR="004954A8" w:rsidRPr="0028287A">
            <w:rPr>
              <w:rFonts w:ascii="Arial" w:hAnsi="Arial" w:cs="Arial"/>
              <w:bCs/>
              <w:sz w:val="24"/>
              <w:szCs w:val="24"/>
            </w:rPr>
            <w:fldChar w:fldCharType="begin"/>
          </w:r>
          <w:r w:rsidR="004954A8" w:rsidRPr="0028287A">
            <w:rPr>
              <w:rFonts w:ascii="Arial" w:hAnsi="Arial" w:cs="Arial"/>
              <w:bCs/>
              <w:sz w:val="24"/>
              <w:szCs w:val="24"/>
            </w:rPr>
            <w:instrText xml:space="preserve"> CITATION Kit07 \l 2057 </w:instrText>
          </w:r>
          <w:r w:rsidR="004954A8" w:rsidRPr="0028287A">
            <w:rPr>
              <w:rFonts w:ascii="Arial" w:hAnsi="Arial" w:cs="Arial"/>
              <w:bCs/>
              <w:sz w:val="24"/>
              <w:szCs w:val="24"/>
            </w:rPr>
            <w:fldChar w:fldCharType="separate"/>
          </w:r>
          <w:r w:rsidR="00AB3D2C" w:rsidRPr="00AB3D2C">
            <w:rPr>
              <w:rFonts w:ascii="Arial" w:hAnsi="Arial" w:cs="Arial"/>
              <w:noProof/>
              <w:sz w:val="24"/>
              <w:szCs w:val="24"/>
            </w:rPr>
            <w:t>(Kitzes, et al., 2007)</w:t>
          </w:r>
          <w:r w:rsidR="004954A8" w:rsidRPr="0028287A">
            <w:rPr>
              <w:rFonts w:ascii="Arial" w:hAnsi="Arial" w:cs="Arial"/>
              <w:bCs/>
              <w:sz w:val="24"/>
              <w:szCs w:val="24"/>
            </w:rPr>
            <w:fldChar w:fldCharType="end"/>
          </w:r>
        </w:sdtContent>
      </w:sdt>
      <w:r w:rsidR="004954A8" w:rsidRPr="0028287A">
        <w:rPr>
          <w:rFonts w:ascii="Arial" w:hAnsi="Arial" w:cs="Arial"/>
          <w:bCs/>
          <w:sz w:val="24"/>
          <w:szCs w:val="24"/>
        </w:rPr>
        <w:t>.</w:t>
      </w:r>
    </w:p>
    <w:p w14:paraId="4AF50D70" w14:textId="474E0C89" w:rsidR="004954A8" w:rsidRPr="0028287A" w:rsidRDefault="00AA3BC1" w:rsidP="0028287A">
      <w:pPr>
        <w:spacing w:after="200" w:line="480" w:lineRule="auto"/>
        <w:jc w:val="both"/>
        <w:rPr>
          <w:rFonts w:ascii="Arial" w:hAnsi="Arial" w:cs="Arial"/>
          <w:bCs/>
          <w:sz w:val="24"/>
          <w:szCs w:val="24"/>
        </w:rPr>
      </w:pPr>
      <w:r w:rsidRPr="0028287A">
        <w:rPr>
          <w:rFonts w:ascii="Arial" w:hAnsi="Arial" w:cs="Arial"/>
          <w:bCs/>
          <w:sz w:val="24"/>
          <w:szCs w:val="24"/>
        </w:rPr>
        <w:t>Within the learning programme the following cross cutting enhancement themes have been identified:</w:t>
      </w:r>
    </w:p>
    <w:p w14:paraId="431C95DE" w14:textId="5D6B93EA" w:rsidR="00AA3BC1" w:rsidRPr="0028287A" w:rsidRDefault="00AA3BC1" w:rsidP="0028287A">
      <w:pPr>
        <w:spacing w:after="200" w:line="480" w:lineRule="auto"/>
        <w:jc w:val="both"/>
        <w:rPr>
          <w:rFonts w:ascii="Arial" w:hAnsi="Arial" w:cs="Arial"/>
          <w:bCs/>
          <w:sz w:val="24"/>
          <w:szCs w:val="24"/>
        </w:rPr>
      </w:pPr>
      <w:r w:rsidRPr="00E70B3E">
        <w:rPr>
          <w:rFonts w:ascii="Arial" w:hAnsi="Arial" w:cs="Arial"/>
          <w:b/>
          <w:sz w:val="24"/>
          <w:szCs w:val="24"/>
        </w:rPr>
        <w:t>Equality and Inclusion</w:t>
      </w:r>
      <w:r w:rsidRPr="0028287A">
        <w:rPr>
          <w:rFonts w:ascii="Arial" w:hAnsi="Arial" w:cs="Arial"/>
          <w:bCs/>
          <w:sz w:val="24"/>
          <w:szCs w:val="24"/>
        </w:rPr>
        <w:t xml:space="preserve"> – The learning programme is devout to establishing the importance of differing personalities and comple</w:t>
      </w:r>
      <w:r w:rsidR="003C7BE6" w:rsidRPr="0028287A">
        <w:rPr>
          <w:rFonts w:ascii="Arial" w:hAnsi="Arial" w:cs="Arial"/>
          <w:bCs/>
          <w:sz w:val="24"/>
          <w:szCs w:val="24"/>
        </w:rPr>
        <w:t>xities of</w:t>
      </w:r>
      <w:r w:rsidRPr="0028287A">
        <w:rPr>
          <w:rFonts w:ascii="Arial" w:hAnsi="Arial" w:cs="Arial"/>
          <w:bCs/>
          <w:sz w:val="24"/>
          <w:szCs w:val="24"/>
        </w:rPr>
        <w:t xml:space="preserve"> individuals, including the students</w:t>
      </w:r>
      <w:r w:rsidR="003C7BE6" w:rsidRPr="0028287A">
        <w:rPr>
          <w:rFonts w:ascii="Arial" w:hAnsi="Arial" w:cs="Arial"/>
          <w:bCs/>
          <w:sz w:val="24"/>
          <w:szCs w:val="24"/>
        </w:rPr>
        <w:t>’</w:t>
      </w:r>
      <w:r w:rsidRPr="0028287A">
        <w:rPr>
          <w:rFonts w:ascii="Arial" w:hAnsi="Arial" w:cs="Arial"/>
          <w:bCs/>
          <w:sz w:val="24"/>
          <w:szCs w:val="24"/>
        </w:rPr>
        <w:t xml:space="preserve"> own emotional intelligence awareness. By including topics and content that relate directly to </w:t>
      </w:r>
      <w:r w:rsidR="003C7BE6" w:rsidRPr="0028287A">
        <w:rPr>
          <w:rFonts w:ascii="Arial" w:hAnsi="Arial" w:cs="Arial"/>
          <w:bCs/>
          <w:sz w:val="24"/>
          <w:szCs w:val="24"/>
        </w:rPr>
        <w:t xml:space="preserve">differences in people and techniques to assist how the learner could adapt and respond in a professional environment, has been highlighted by </w:t>
      </w:r>
      <w:sdt>
        <w:sdtPr>
          <w:rPr>
            <w:rFonts w:ascii="Arial" w:hAnsi="Arial" w:cs="Arial"/>
            <w:bCs/>
            <w:sz w:val="24"/>
            <w:szCs w:val="24"/>
          </w:rPr>
          <w:id w:val="2006861704"/>
          <w:citation/>
        </w:sdtPr>
        <w:sdtContent>
          <w:r w:rsidR="009079B2">
            <w:rPr>
              <w:rFonts w:ascii="Arial" w:hAnsi="Arial" w:cs="Arial"/>
              <w:bCs/>
              <w:sz w:val="24"/>
              <w:szCs w:val="24"/>
            </w:rPr>
            <w:fldChar w:fldCharType="begin"/>
          </w:r>
          <w:r w:rsidR="009079B2">
            <w:rPr>
              <w:rFonts w:ascii="Arial" w:hAnsi="Arial" w:cs="Arial"/>
              <w:bCs/>
              <w:sz w:val="24"/>
              <w:szCs w:val="24"/>
            </w:rPr>
            <w:instrText xml:space="preserve"> CITATION Den15 \l 2057 </w:instrText>
          </w:r>
          <w:r w:rsidR="009079B2">
            <w:rPr>
              <w:rFonts w:ascii="Arial" w:hAnsi="Arial" w:cs="Arial"/>
              <w:bCs/>
              <w:sz w:val="24"/>
              <w:szCs w:val="24"/>
            </w:rPr>
            <w:fldChar w:fldCharType="separate"/>
          </w:r>
          <w:r w:rsidR="00AB3D2C" w:rsidRPr="00AB3D2C">
            <w:rPr>
              <w:rFonts w:ascii="Arial" w:hAnsi="Arial" w:cs="Arial"/>
              <w:noProof/>
              <w:sz w:val="24"/>
              <w:szCs w:val="24"/>
            </w:rPr>
            <w:t>(Denby, 2015)</w:t>
          </w:r>
          <w:r w:rsidR="009079B2">
            <w:rPr>
              <w:rFonts w:ascii="Arial" w:hAnsi="Arial" w:cs="Arial"/>
              <w:bCs/>
              <w:sz w:val="24"/>
              <w:szCs w:val="24"/>
            </w:rPr>
            <w:fldChar w:fldCharType="end"/>
          </w:r>
        </w:sdtContent>
      </w:sdt>
      <w:r w:rsidR="003C7BE6" w:rsidRPr="0028287A">
        <w:rPr>
          <w:rFonts w:ascii="Arial" w:hAnsi="Arial" w:cs="Arial"/>
          <w:bCs/>
          <w:sz w:val="24"/>
          <w:szCs w:val="24"/>
        </w:rPr>
        <w:t xml:space="preserve"> as a respectable manner in which to promote equality and inclusion.</w:t>
      </w:r>
    </w:p>
    <w:p w14:paraId="5B9495AE" w14:textId="304A390E" w:rsidR="003C7BE6" w:rsidRPr="0028287A" w:rsidRDefault="003C7BE6" w:rsidP="0028287A">
      <w:pPr>
        <w:spacing w:after="200" w:line="480" w:lineRule="auto"/>
        <w:jc w:val="both"/>
        <w:rPr>
          <w:rFonts w:ascii="Arial" w:hAnsi="Arial" w:cs="Arial"/>
          <w:bCs/>
          <w:sz w:val="24"/>
          <w:szCs w:val="24"/>
        </w:rPr>
      </w:pPr>
      <w:r w:rsidRPr="00E70B3E">
        <w:rPr>
          <w:rFonts w:ascii="Arial" w:hAnsi="Arial" w:cs="Arial"/>
          <w:b/>
          <w:sz w:val="24"/>
          <w:szCs w:val="24"/>
        </w:rPr>
        <w:t>Working with Others</w:t>
      </w:r>
      <w:r w:rsidRPr="0028287A">
        <w:rPr>
          <w:rFonts w:ascii="Arial" w:hAnsi="Arial" w:cs="Arial"/>
          <w:bCs/>
          <w:sz w:val="24"/>
          <w:szCs w:val="24"/>
        </w:rPr>
        <w:t xml:space="preserve"> – Within the learning programme there are </w:t>
      </w:r>
      <w:proofErr w:type="gramStart"/>
      <w:r w:rsidRPr="0028287A">
        <w:rPr>
          <w:rFonts w:ascii="Arial" w:hAnsi="Arial" w:cs="Arial"/>
          <w:bCs/>
          <w:sz w:val="24"/>
          <w:szCs w:val="24"/>
        </w:rPr>
        <w:t>team work</w:t>
      </w:r>
      <w:proofErr w:type="gramEnd"/>
      <w:r w:rsidRPr="0028287A">
        <w:rPr>
          <w:rFonts w:ascii="Arial" w:hAnsi="Arial" w:cs="Arial"/>
          <w:bCs/>
          <w:sz w:val="24"/>
          <w:szCs w:val="24"/>
        </w:rPr>
        <w:t xml:space="preserve"> class activities, in addition to an end of module group presentation. By assigning graded group work to the students they are inevitably in a situation where they will have to collaboratively work with peers in order to complete the module. </w:t>
      </w:r>
      <w:r w:rsidR="001239F7" w:rsidRPr="0028287A">
        <w:rPr>
          <w:rFonts w:ascii="Arial" w:hAnsi="Arial" w:cs="Arial"/>
          <w:bCs/>
          <w:sz w:val="24"/>
          <w:szCs w:val="24"/>
        </w:rPr>
        <w:t>In addition to promoting contemporary pedagogies, w</w:t>
      </w:r>
      <w:r w:rsidRPr="0028287A">
        <w:rPr>
          <w:rFonts w:ascii="Arial" w:hAnsi="Arial" w:cs="Arial"/>
          <w:bCs/>
          <w:sz w:val="24"/>
          <w:szCs w:val="24"/>
        </w:rPr>
        <w:t xml:space="preserve">orking with others is incredibly important for professional preparation, as many of the students may not have </w:t>
      </w:r>
      <w:r w:rsidR="001239F7" w:rsidRPr="0028287A">
        <w:rPr>
          <w:rFonts w:ascii="Arial" w:hAnsi="Arial" w:cs="Arial"/>
          <w:bCs/>
          <w:sz w:val="24"/>
          <w:szCs w:val="24"/>
        </w:rPr>
        <w:t xml:space="preserve">previously </w:t>
      </w:r>
      <w:r w:rsidRPr="0028287A">
        <w:rPr>
          <w:rFonts w:ascii="Arial" w:hAnsi="Arial" w:cs="Arial"/>
          <w:bCs/>
          <w:sz w:val="24"/>
          <w:szCs w:val="24"/>
        </w:rPr>
        <w:t xml:space="preserve">experienced </w:t>
      </w:r>
      <w:r w:rsidR="001239F7" w:rsidRPr="0028287A">
        <w:rPr>
          <w:rFonts w:ascii="Arial" w:hAnsi="Arial" w:cs="Arial"/>
          <w:bCs/>
          <w:sz w:val="24"/>
          <w:szCs w:val="24"/>
        </w:rPr>
        <w:t xml:space="preserve">team work situations </w:t>
      </w:r>
      <w:sdt>
        <w:sdtPr>
          <w:rPr>
            <w:rFonts w:ascii="Arial" w:hAnsi="Arial" w:cs="Arial"/>
            <w:bCs/>
            <w:sz w:val="24"/>
            <w:szCs w:val="24"/>
          </w:rPr>
          <w:id w:val="1677226957"/>
          <w:citation/>
        </w:sdtPr>
        <w:sdtContent>
          <w:r w:rsidR="009079B2">
            <w:rPr>
              <w:rFonts w:ascii="Arial" w:hAnsi="Arial" w:cs="Arial"/>
              <w:bCs/>
              <w:sz w:val="24"/>
              <w:szCs w:val="24"/>
            </w:rPr>
            <w:fldChar w:fldCharType="begin"/>
          </w:r>
          <w:r w:rsidR="009079B2">
            <w:rPr>
              <w:rFonts w:ascii="Arial" w:hAnsi="Arial" w:cs="Arial"/>
              <w:bCs/>
              <w:sz w:val="24"/>
              <w:szCs w:val="24"/>
            </w:rPr>
            <w:instrText xml:space="preserve"> CITATION Smi17 \l 2057 </w:instrText>
          </w:r>
          <w:r w:rsidR="009079B2">
            <w:rPr>
              <w:rFonts w:ascii="Arial" w:hAnsi="Arial" w:cs="Arial"/>
              <w:bCs/>
              <w:sz w:val="24"/>
              <w:szCs w:val="24"/>
            </w:rPr>
            <w:fldChar w:fldCharType="separate"/>
          </w:r>
          <w:r w:rsidR="00AB3D2C" w:rsidRPr="00AB3D2C">
            <w:rPr>
              <w:rFonts w:ascii="Arial" w:hAnsi="Arial" w:cs="Arial"/>
              <w:noProof/>
              <w:sz w:val="24"/>
              <w:szCs w:val="24"/>
            </w:rPr>
            <w:t>(Smith, et al., 2017)</w:t>
          </w:r>
          <w:r w:rsidR="009079B2">
            <w:rPr>
              <w:rFonts w:ascii="Arial" w:hAnsi="Arial" w:cs="Arial"/>
              <w:bCs/>
              <w:sz w:val="24"/>
              <w:szCs w:val="24"/>
            </w:rPr>
            <w:fldChar w:fldCharType="end"/>
          </w:r>
        </w:sdtContent>
      </w:sdt>
    </w:p>
    <w:p w14:paraId="60A96655" w14:textId="6A18CD62" w:rsidR="007C6A00" w:rsidRPr="0028287A" w:rsidRDefault="007C6A00" w:rsidP="0028287A">
      <w:pPr>
        <w:spacing w:after="200" w:line="480" w:lineRule="auto"/>
        <w:jc w:val="both"/>
        <w:rPr>
          <w:rFonts w:ascii="Arial" w:hAnsi="Arial" w:cs="Arial"/>
          <w:bCs/>
          <w:sz w:val="24"/>
          <w:szCs w:val="24"/>
        </w:rPr>
      </w:pPr>
      <w:r w:rsidRPr="00E70B3E">
        <w:rPr>
          <w:rFonts w:ascii="Arial" w:hAnsi="Arial" w:cs="Arial"/>
          <w:b/>
          <w:sz w:val="24"/>
          <w:szCs w:val="24"/>
        </w:rPr>
        <w:t>The Use of Technology</w:t>
      </w:r>
      <w:r w:rsidRPr="0028287A">
        <w:rPr>
          <w:rFonts w:ascii="Arial" w:hAnsi="Arial" w:cs="Arial"/>
          <w:bCs/>
          <w:sz w:val="24"/>
          <w:szCs w:val="24"/>
        </w:rPr>
        <w:t xml:space="preserve"> </w:t>
      </w:r>
      <w:r w:rsidR="001A08A6" w:rsidRPr="0028287A">
        <w:rPr>
          <w:rFonts w:ascii="Arial" w:hAnsi="Arial" w:cs="Arial"/>
          <w:bCs/>
          <w:sz w:val="24"/>
          <w:szCs w:val="24"/>
        </w:rPr>
        <w:t>–</w:t>
      </w:r>
      <w:r w:rsidRPr="0028287A">
        <w:rPr>
          <w:rFonts w:ascii="Arial" w:hAnsi="Arial" w:cs="Arial"/>
          <w:bCs/>
          <w:sz w:val="24"/>
          <w:szCs w:val="24"/>
        </w:rPr>
        <w:t xml:space="preserve"> </w:t>
      </w:r>
      <w:r w:rsidR="001A08A6" w:rsidRPr="0028287A">
        <w:rPr>
          <w:rFonts w:ascii="Arial" w:hAnsi="Arial" w:cs="Arial"/>
          <w:bCs/>
          <w:sz w:val="24"/>
          <w:szCs w:val="24"/>
        </w:rPr>
        <w:t xml:space="preserve">The activities included in the learning programme involve the use of emergent technologies. The students will be required to use a smart device to participate in the story and quiz and will be required to use a smart board for the end of course presentation. The course will be presented on occasion via Mentimeter, </w:t>
      </w:r>
      <w:r w:rsidR="001A08A6" w:rsidRPr="0028287A">
        <w:rPr>
          <w:rFonts w:ascii="Arial" w:hAnsi="Arial" w:cs="Arial"/>
          <w:bCs/>
          <w:sz w:val="24"/>
          <w:szCs w:val="24"/>
        </w:rPr>
        <w:lastRenderedPageBreak/>
        <w:t xml:space="preserve">which is an interactive alternative to PowerPoint. The use of emergent technologies has been promoted by </w:t>
      </w:r>
      <w:sdt>
        <w:sdtPr>
          <w:rPr>
            <w:rFonts w:ascii="Arial" w:hAnsi="Arial" w:cs="Arial"/>
            <w:bCs/>
            <w:sz w:val="24"/>
            <w:szCs w:val="24"/>
          </w:rPr>
          <w:id w:val="-410312443"/>
          <w:citation/>
        </w:sdtPr>
        <w:sdtContent>
          <w:r w:rsidR="00384A95">
            <w:rPr>
              <w:rFonts w:ascii="Arial" w:hAnsi="Arial" w:cs="Arial"/>
              <w:bCs/>
              <w:sz w:val="24"/>
              <w:szCs w:val="24"/>
            </w:rPr>
            <w:fldChar w:fldCharType="begin"/>
          </w:r>
          <w:r w:rsidR="00384A95">
            <w:rPr>
              <w:rFonts w:ascii="Arial" w:hAnsi="Arial" w:cs="Arial"/>
              <w:bCs/>
              <w:sz w:val="24"/>
              <w:szCs w:val="24"/>
            </w:rPr>
            <w:instrText xml:space="preserve"> CITATION Som07 \l 2057 </w:instrText>
          </w:r>
          <w:r w:rsidR="00384A95">
            <w:rPr>
              <w:rFonts w:ascii="Arial" w:hAnsi="Arial" w:cs="Arial"/>
              <w:bCs/>
              <w:sz w:val="24"/>
              <w:szCs w:val="24"/>
            </w:rPr>
            <w:fldChar w:fldCharType="separate"/>
          </w:r>
          <w:r w:rsidR="00AB3D2C" w:rsidRPr="00AB3D2C">
            <w:rPr>
              <w:rFonts w:ascii="Arial" w:hAnsi="Arial" w:cs="Arial"/>
              <w:noProof/>
              <w:sz w:val="24"/>
              <w:szCs w:val="24"/>
            </w:rPr>
            <w:t>(Somekh, 2007)</w:t>
          </w:r>
          <w:r w:rsidR="00384A95">
            <w:rPr>
              <w:rFonts w:ascii="Arial" w:hAnsi="Arial" w:cs="Arial"/>
              <w:bCs/>
              <w:sz w:val="24"/>
              <w:szCs w:val="24"/>
            </w:rPr>
            <w:fldChar w:fldCharType="end"/>
          </w:r>
        </w:sdtContent>
      </w:sdt>
      <w:r w:rsidR="001A08A6" w:rsidRPr="0028287A">
        <w:rPr>
          <w:rFonts w:ascii="Arial" w:hAnsi="Arial" w:cs="Arial"/>
          <w:bCs/>
          <w:sz w:val="24"/>
          <w:szCs w:val="24"/>
        </w:rPr>
        <w:t xml:space="preserve"> as a commendable contemporary pedagogical method</w:t>
      </w:r>
      <w:r w:rsidR="00701492" w:rsidRPr="0028287A">
        <w:rPr>
          <w:rFonts w:ascii="Arial" w:hAnsi="Arial" w:cs="Arial"/>
          <w:bCs/>
          <w:sz w:val="24"/>
          <w:szCs w:val="24"/>
        </w:rPr>
        <w:t>,</w:t>
      </w:r>
      <w:r w:rsidR="001A08A6" w:rsidRPr="0028287A">
        <w:rPr>
          <w:rFonts w:ascii="Arial" w:hAnsi="Arial" w:cs="Arial"/>
          <w:bCs/>
          <w:sz w:val="24"/>
          <w:szCs w:val="24"/>
        </w:rPr>
        <w:t xml:space="preserve"> </w:t>
      </w:r>
      <w:r w:rsidR="00701492" w:rsidRPr="0028287A">
        <w:rPr>
          <w:rFonts w:ascii="Arial" w:hAnsi="Arial" w:cs="Arial"/>
          <w:bCs/>
          <w:sz w:val="24"/>
          <w:szCs w:val="24"/>
        </w:rPr>
        <w:t xml:space="preserve">that enhances the learning experience for the student in addition to preparing them for technological interaction in world where technology is evolving at quite some speed. </w:t>
      </w:r>
    </w:p>
    <w:p w14:paraId="7559B5C0" w14:textId="77777777" w:rsidR="004954A8" w:rsidRPr="0028287A" w:rsidRDefault="004954A8" w:rsidP="0028287A">
      <w:pPr>
        <w:spacing w:after="200" w:line="480" w:lineRule="auto"/>
        <w:jc w:val="both"/>
        <w:rPr>
          <w:rFonts w:ascii="Arial" w:hAnsi="Arial" w:cs="Arial"/>
          <w:bCs/>
          <w:sz w:val="24"/>
          <w:szCs w:val="24"/>
        </w:rPr>
      </w:pPr>
    </w:p>
    <w:p w14:paraId="197204C6" w14:textId="77777777" w:rsidR="00F56E1D" w:rsidRPr="0028287A" w:rsidRDefault="00F56E1D" w:rsidP="0028287A">
      <w:pPr>
        <w:spacing w:after="200" w:line="480" w:lineRule="auto"/>
        <w:jc w:val="both"/>
        <w:rPr>
          <w:rFonts w:ascii="Arial" w:hAnsi="Arial" w:cs="Arial"/>
          <w:bCs/>
          <w:sz w:val="24"/>
          <w:szCs w:val="24"/>
        </w:rPr>
      </w:pPr>
    </w:p>
    <w:p w14:paraId="35C6E7ED" w14:textId="2ABC2F8A" w:rsidR="00701957" w:rsidRPr="0028287A" w:rsidRDefault="00701957" w:rsidP="0028287A">
      <w:pPr>
        <w:pStyle w:val="ListParagraph"/>
        <w:spacing w:after="200" w:line="480" w:lineRule="auto"/>
        <w:jc w:val="both"/>
        <w:rPr>
          <w:rFonts w:ascii="Arial" w:hAnsi="Arial" w:cs="Arial"/>
          <w:b/>
          <w:sz w:val="24"/>
          <w:szCs w:val="24"/>
        </w:rPr>
      </w:pPr>
    </w:p>
    <w:p w14:paraId="10787CB4" w14:textId="53E5A091" w:rsidR="00701957" w:rsidRPr="00E70B3E" w:rsidRDefault="00701957" w:rsidP="00E70B3E">
      <w:pPr>
        <w:spacing w:after="200" w:line="480" w:lineRule="auto"/>
        <w:jc w:val="both"/>
        <w:rPr>
          <w:rFonts w:ascii="Arial" w:hAnsi="Arial" w:cs="Arial"/>
          <w:bCs/>
          <w:sz w:val="24"/>
          <w:szCs w:val="24"/>
        </w:rPr>
      </w:pPr>
      <w:bookmarkStart w:id="6" w:name="_Toc33810463"/>
      <w:r w:rsidRPr="00E70B3E">
        <w:rPr>
          <w:rStyle w:val="Heading2Char"/>
          <w:b/>
          <w:bCs/>
          <w:sz w:val="28"/>
          <w:szCs w:val="28"/>
        </w:rPr>
        <w:t>Teaching and learning strategies</w:t>
      </w:r>
      <w:bookmarkEnd w:id="6"/>
    </w:p>
    <w:p w14:paraId="5FE31332" w14:textId="38C371AC" w:rsidR="00381DC7" w:rsidRPr="0028287A" w:rsidRDefault="00701492" w:rsidP="0028287A">
      <w:pPr>
        <w:spacing w:after="200" w:line="480" w:lineRule="auto"/>
        <w:jc w:val="both"/>
        <w:rPr>
          <w:rFonts w:ascii="Arial" w:hAnsi="Arial" w:cs="Arial"/>
          <w:bCs/>
          <w:sz w:val="24"/>
          <w:szCs w:val="24"/>
        </w:rPr>
      </w:pPr>
      <w:r w:rsidRPr="0028287A">
        <w:rPr>
          <w:rFonts w:ascii="Arial" w:hAnsi="Arial" w:cs="Arial"/>
          <w:bCs/>
          <w:sz w:val="24"/>
          <w:szCs w:val="24"/>
        </w:rPr>
        <w:t xml:space="preserve">The teaching strategies </w:t>
      </w:r>
      <w:r w:rsidR="000710E2">
        <w:rPr>
          <w:rFonts w:ascii="Arial" w:hAnsi="Arial" w:cs="Arial"/>
          <w:bCs/>
          <w:sz w:val="24"/>
          <w:szCs w:val="24"/>
        </w:rPr>
        <w:t>planned</w:t>
      </w:r>
      <w:r w:rsidRPr="0028287A">
        <w:rPr>
          <w:rFonts w:ascii="Arial" w:hAnsi="Arial" w:cs="Arial"/>
          <w:bCs/>
          <w:sz w:val="24"/>
          <w:szCs w:val="24"/>
        </w:rPr>
        <w:t xml:space="preserve"> for the learning programme are interactive contemporary pedagogies</w:t>
      </w:r>
      <w:r w:rsidR="000710E2">
        <w:rPr>
          <w:rFonts w:ascii="Arial" w:hAnsi="Arial" w:cs="Arial"/>
          <w:bCs/>
          <w:sz w:val="24"/>
          <w:szCs w:val="24"/>
        </w:rPr>
        <w:t>,</w:t>
      </w:r>
      <w:r w:rsidRPr="0028287A">
        <w:rPr>
          <w:rFonts w:ascii="Arial" w:hAnsi="Arial" w:cs="Arial"/>
          <w:bCs/>
          <w:sz w:val="24"/>
          <w:szCs w:val="24"/>
        </w:rPr>
        <w:t xml:space="preserve"> designed to engage the learner and </w:t>
      </w:r>
      <w:r w:rsidR="00810024" w:rsidRPr="0028287A">
        <w:rPr>
          <w:rFonts w:ascii="Arial" w:hAnsi="Arial" w:cs="Arial"/>
          <w:bCs/>
          <w:sz w:val="24"/>
          <w:szCs w:val="24"/>
        </w:rPr>
        <w:t xml:space="preserve">motivate active learning, in line with theory presented by </w:t>
      </w:r>
      <w:sdt>
        <w:sdtPr>
          <w:rPr>
            <w:rFonts w:ascii="Arial" w:hAnsi="Arial" w:cs="Arial"/>
            <w:bCs/>
            <w:sz w:val="24"/>
            <w:szCs w:val="24"/>
          </w:rPr>
          <w:id w:val="72556788"/>
          <w:citation/>
        </w:sdtPr>
        <w:sdtContent>
          <w:r w:rsidR="000D54C6" w:rsidRPr="0028287A">
            <w:rPr>
              <w:rFonts w:ascii="Arial" w:hAnsi="Arial" w:cs="Arial"/>
              <w:bCs/>
              <w:sz w:val="24"/>
              <w:szCs w:val="24"/>
            </w:rPr>
            <w:fldChar w:fldCharType="begin"/>
          </w:r>
          <w:r w:rsidR="000D54C6" w:rsidRPr="0028287A">
            <w:rPr>
              <w:rFonts w:ascii="Arial" w:hAnsi="Arial" w:cs="Arial"/>
              <w:bCs/>
              <w:sz w:val="24"/>
              <w:szCs w:val="24"/>
            </w:rPr>
            <w:instrText xml:space="preserve"> CITATION Smi17 \l 2057 </w:instrText>
          </w:r>
          <w:r w:rsidR="000D54C6" w:rsidRPr="0028287A">
            <w:rPr>
              <w:rFonts w:ascii="Arial" w:hAnsi="Arial" w:cs="Arial"/>
              <w:bCs/>
              <w:sz w:val="24"/>
              <w:szCs w:val="24"/>
            </w:rPr>
            <w:fldChar w:fldCharType="separate"/>
          </w:r>
          <w:r w:rsidR="00AB3D2C" w:rsidRPr="00AB3D2C">
            <w:rPr>
              <w:rFonts w:ascii="Arial" w:hAnsi="Arial" w:cs="Arial"/>
              <w:noProof/>
              <w:sz w:val="24"/>
              <w:szCs w:val="24"/>
            </w:rPr>
            <w:t>(Smith, et al., 2017)</w:t>
          </w:r>
          <w:r w:rsidR="000D54C6" w:rsidRPr="0028287A">
            <w:rPr>
              <w:rFonts w:ascii="Arial" w:hAnsi="Arial" w:cs="Arial"/>
              <w:bCs/>
              <w:sz w:val="24"/>
              <w:szCs w:val="24"/>
            </w:rPr>
            <w:fldChar w:fldCharType="end"/>
          </w:r>
        </w:sdtContent>
      </w:sdt>
      <w:r w:rsidR="00810024" w:rsidRPr="0028287A">
        <w:rPr>
          <w:rFonts w:ascii="Arial" w:hAnsi="Arial" w:cs="Arial"/>
          <w:bCs/>
          <w:sz w:val="24"/>
          <w:szCs w:val="24"/>
        </w:rPr>
        <w:t xml:space="preserve">. </w:t>
      </w:r>
      <w:r w:rsidR="00381DC7" w:rsidRPr="0028287A">
        <w:rPr>
          <w:rFonts w:ascii="Arial" w:hAnsi="Arial" w:cs="Arial"/>
          <w:bCs/>
          <w:sz w:val="24"/>
          <w:szCs w:val="24"/>
        </w:rPr>
        <w:t>According to</w:t>
      </w:r>
      <w:r w:rsidR="000D54C6" w:rsidRPr="0028287A">
        <w:rPr>
          <w:rFonts w:ascii="Arial" w:hAnsi="Arial" w:cs="Arial"/>
          <w:bCs/>
          <w:sz w:val="24"/>
          <w:szCs w:val="24"/>
        </w:rPr>
        <w:t xml:space="preserve"> </w:t>
      </w:r>
      <w:sdt>
        <w:sdtPr>
          <w:rPr>
            <w:rFonts w:ascii="Arial" w:hAnsi="Arial" w:cs="Arial"/>
            <w:bCs/>
            <w:sz w:val="24"/>
            <w:szCs w:val="24"/>
          </w:rPr>
          <w:id w:val="-1169089192"/>
          <w:citation/>
        </w:sdtPr>
        <w:sdtContent>
          <w:r w:rsidR="000D54C6" w:rsidRPr="0028287A">
            <w:rPr>
              <w:rFonts w:ascii="Arial" w:hAnsi="Arial" w:cs="Arial"/>
              <w:bCs/>
              <w:sz w:val="24"/>
              <w:szCs w:val="24"/>
            </w:rPr>
            <w:fldChar w:fldCharType="begin"/>
          </w:r>
          <w:r w:rsidR="000D54C6" w:rsidRPr="0028287A">
            <w:rPr>
              <w:rFonts w:ascii="Arial" w:hAnsi="Arial" w:cs="Arial"/>
              <w:bCs/>
              <w:sz w:val="24"/>
              <w:szCs w:val="24"/>
            </w:rPr>
            <w:instrText xml:space="preserve"> CITATION Smi17 \l 2057 </w:instrText>
          </w:r>
          <w:r w:rsidR="000D54C6" w:rsidRPr="0028287A">
            <w:rPr>
              <w:rFonts w:ascii="Arial" w:hAnsi="Arial" w:cs="Arial"/>
              <w:bCs/>
              <w:sz w:val="24"/>
              <w:szCs w:val="24"/>
            </w:rPr>
            <w:fldChar w:fldCharType="separate"/>
          </w:r>
          <w:r w:rsidR="00AB3D2C" w:rsidRPr="00AB3D2C">
            <w:rPr>
              <w:rFonts w:ascii="Arial" w:hAnsi="Arial" w:cs="Arial"/>
              <w:noProof/>
              <w:sz w:val="24"/>
              <w:szCs w:val="24"/>
            </w:rPr>
            <w:t>(Smith, et al., 2017)</w:t>
          </w:r>
          <w:r w:rsidR="000D54C6" w:rsidRPr="0028287A">
            <w:rPr>
              <w:rFonts w:ascii="Arial" w:hAnsi="Arial" w:cs="Arial"/>
              <w:bCs/>
              <w:sz w:val="24"/>
              <w:szCs w:val="24"/>
            </w:rPr>
            <w:fldChar w:fldCharType="end"/>
          </w:r>
        </w:sdtContent>
      </w:sdt>
      <w:r w:rsidR="00381DC7" w:rsidRPr="0028287A">
        <w:rPr>
          <w:rFonts w:ascii="Arial" w:hAnsi="Arial" w:cs="Arial"/>
          <w:bCs/>
          <w:sz w:val="24"/>
          <w:szCs w:val="24"/>
        </w:rPr>
        <w:t xml:space="preserve"> interactivity in the classroom has been proven to assist in the retention of taught material, in lieu of passively receiving the content via traditional chalk and talk methods. By physically moving or engaging in classroom conversation, the learner is far more cognitively stimulated and can additionally contribute to their peers learning experience also. </w:t>
      </w:r>
    </w:p>
    <w:p w14:paraId="29A3DEA2" w14:textId="78A7C02A" w:rsidR="00701492" w:rsidRPr="0028287A" w:rsidRDefault="00381DC7" w:rsidP="0028287A">
      <w:pPr>
        <w:spacing w:after="200" w:line="480" w:lineRule="auto"/>
        <w:jc w:val="both"/>
        <w:rPr>
          <w:rFonts w:ascii="Arial" w:hAnsi="Arial" w:cs="Arial"/>
          <w:bCs/>
          <w:sz w:val="24"/>
          <w:szCs w:val="24"/>
        </w:rPr>
      </w:pPr>
      <w:r w:rsidRPr="0028287A">
        <w:rPr>
          <w:rFonts w:ascii="Arial" w:hAnsi="Arial" w:cs="Arial"/>
          <w:bCs/>
          <w:sz w:val="24"/>
          <w:szCs w:val="24"/>
        </w:rPr>
        <w:t xml:space="preserve">The </w:t>
      </w:r>
      <w:r w:rsidR="000D54C6" w:rsidRPr="0028287A">
        <w:rPr>
          <w:rFonts w:ascii="Arial" w:hAnsi="Arial" w:cs="Arial"/>
          <w:bCs/>
          <w:sz w:val="24"/>
          <w:szCs w:val="24"/>
        </w:rPr>
        <w:t>contemporary pedagogies</w:t>
      </w:r>
      <w:r w:rsidRPr="0028287A">
        <w:rPr>
          <w:rFonts w:ascii="Arial" w:hAnsi="Arial" w:cs="Arial"/>
          <w:bCs/>
          <w:sz w:val="24"/>
          <w:szCs w:val="24"/>
        </w:rPr>
        <w:t xml:space="preserve"> </w:t>
      </w:r>
      <w:r w:rsidR="000D54C6" w:rsidRPr="0028287A">
        <w:rPr>
          <w:rFonts w:ascii="Arial" w:hAnsi="Arial" w:cs="Arial"/>
          <w:bCs/>
          <w:sz w:val="24"/>
          <w:szCs w:val="24"/>
        </w:rPr>
        <w:t>were</w:t>
      </w:r>
      <w:r w:rsidRPr="0028287A">
        <w:rPr>
          <w:rFonts w:ascii="Arial" w:hAnsi="Arial" w:cs="Arial"/>
          <w:bCs/>
          <w:sz w:val="24"/>
          <w:szCs w:val="24"/>
        </w:rPr>
        <w:t xml:space="preserve"> strategically selected additionally, as </w:t>
      </w:r>
      <w:r w:rsidR="000D54C6" w:rsidRPr="0028287A">
        <w:rPr>
          <w:rFonts w:ascii="Arial" w:hAnsi="Arial" w:cs="Arial"/>
          <w:bCs/>
          <w:sz w:val="24"/>
          <w:szCs w:val="24"/>
        </w:rPr>
        <w:t>andragogy requires</w:t>
      </w:r>
      <w:r w:rsidRPr="0028287A">
        <w:rPr>
          <w:rFonts w:ascii="Arial" w:hAnsi="Arial" w:cs="Arial"/>
          <w:bCs/>
          <w:sz w:val="24"/>
          <w:szCs w:val="24"/>
        </w:rPr>
        <w:t xml:space="preserve"> the </w:t>
      </w:r>
      <w:r w:rsidR="000D54C6" w:rsidRPr="0028287A">
        <w:rPr>
          <w:rFonts w:ascii="Arial" w:hAnsi="Arial" w:cs="Arial"/>
          <w:bCs/>
          <w:sz w:val="24"/>
          <w:szCs w:val="24"/>
        </w:rPr>
        <w:t>appreciation of adult lea</w:t>
      </w:r>
      <w:r w:rsidR="00C21547" w:rsidRPr="0028287A">
        <w:rPr>
          <w:rFonts w:ascii="Arial" w:hAnsi="Arial" w:cs="Arial"/>
          <w:bCs/>
          <w:sz w:val="24"/>
          <w:szCs w:val="24"/>
        </w:rPr>
        <w:t>r</w:t>
      </w:r>
      <w:r w:rsidR="000D54C6" w:rsidRPr="0028287A">
        <w:rPr>
          <w:rFonts w:ascii="Arial" w:hAnsi="Arial" w:cs="Arial"/>
          <w:bCs/>
          <w:sz w:val="24"/>
          <w:szCs w:val="24"/>
        </w:rPr>
        <w:t>ners</w:t>
      </w:r>
      <w:r w:rsidR="000710E2">
        <w:rPr>
          <w:rFonts w:ascii="Arial" w:hAnsi="Arial" w:cs="Arial"/>
          <w:bCs/>
          <w:sz w:val="24"/>
          <w:szCs w:val="24"/>
        </w:rPr>
        <w:t>’</w:t>
      </w:r>
      <w:r w:rsidR="000D54C6" w:rsidRPr="0028287A">
        <w:rPr>
          <w:rFonts w:ascii="Arial" w:hAnsi="Arial" w:cs="Arial"/>
          <w:bCs/>
          <w:sz w:val="24"/>
          <w:szCs w:val="24"/>
        </w:rPr>
        <w:t xml:space="preserve"> prior experience and knowledge. The contemporary applications allow for fluidity and the ability to adapt the lesson in line with how the student responds. The scaffolding would have to be created, in order to ensure the content was delivered and the learners received the relevant information, </w:t>
      </w:r>
      <w:r w:rsidR="000D54C6" w:rsidRPr="0028287A">
        <w:rPr>
          <w:rFonts w:ascii="Arial" w:hAnsi="Arial" w:cs="Arial"/>
          <w:bCs/>
          <w:sz w:val="24"/>
          <w:szCs w:val="24"/>
        </w:rPr>
        <w:lastRenderedPageBreak/>
        <w:t xml:space="preserve">however the student led approach has been hailed by </w:t>
      </w:r>
      <w:sdt>
        <w:sdtPr>
          <w:rPr>
            <w:rFonts w:ascii="Arial" w:hAnsi="Arial" w:cs="Arial"/>
            <w:bCs/>
            <w:sz w:val="24"/>
            <w:szCs w:val="24"/>
          </w:rPr>
          <w:id w:val="-537502877"/>
          <w:citation/>
        </w:sdtPr>
        <w:sdtContent>
          <w:r w:rsidR="00384A95">
            <w:rPr>
              <w:rFonts w:ascii="Arial" w:hAnsi="Arial" w:cs="Arial"/>
              <w:bCs/>
              <w:sz w:val="24"/>
              <w:szCs w:val="24"/>
            </w:rPr>
            <w:fldChar w:fldCharType="begin"/>
          </w:r>
          <w:r w:rsidR="00384A95">
            <w:rPr>
              <w:rFonts w:ascii="Arial" w:hAnsi="Arial" w:cs="Arial"/>
              <w:bCs/>
              <w:sz w:val="24"/>
              <w:szCs w:val="24"/>
            </w:rPr>
            <w:instrText xml:space="preserve"> CITATION Hul10 \l 2057 </w:instrText>
          </w:r>
          <w:r w:rsidR="00384A95">
            <w:rPr>
              <w:rFonts w:ascii="Arial" w:hAnsi="Arial" w:cs="Arial"/>
              <w:bCs/>
              <w:sz w:val="24"/>
              <w:szCs w:val="24"/>
            </w:rPr>
            <w:fldChar w:fldCharType="separate"/>
          </w:r>
          <w:r w:rsidR="00AB3D2C" w:rsidRPr="00AB3D2C">
            <w:rPr>
              <w:rFonts w:ascii="Arial" w:hAnsi="Arial" w:cs="Arial"/>
              <w:noProof/>
              <w:sz w:val="24"/>
              <w:szCs w:val="24"/>
            </w:rPr>
            <w:t>(Hulan, 2010)</w:t>
          </w:r>
          <w:r w:rsidR="00384A95">
            <w:rPr>
              <w:rFonts w:ascii="Arial" w:hAnsi="Arial" w:cs="Arial"/>
              <w:bCs/>
              <w:sz w:val="24"/>
              <w:szCs w:val="24"/>
            </w:rPr>
            <w:fldChar w:fldCharType="end"/>
          </w:r>
        </w:sdtContent>
      </w:sdt>
      <w:r w:rsidR="000D54C6" w:rsidRPr="0028287A">
        <w:rPr>
          <w:rFonts w:ascii="Arial" w:hAnsi="Arial" w:cs="Arial"/>
          <w:bCs/>
          <w:sz w:val="24"/>
          <w:szCs w:val="24"/>
        </w:rPr>
        <w:t xml:space="preserve"> as a </w:t>
      </w:r>
      <w:r w:rsidR="00104AE4" w:rsidRPr="0028287A">
        <w:rPr>
          <w:rFonts w:ascii="Arial" w:hAnsi="Arial" w:cs="Arial"/>
          <w:bCs/>
          <w:sz w:val="24"/>
          <w:szCs w:val="24"/>
        </w:rPr>
        <w:t xml:space="preserve">method well suited for students within higher education due to the range of ages and abilities. </w:t>
      </w:r>
    </w:p>
    <w:p w14:paraId="5A45B9B0" w14:textId="2195E75B" w:rsidR="00C21547" w:rsidRPr="0028287A" w:rsidRDefault="00C21547" w:rsidP="0028287A">
      <w:pPr>
        <w:spacing w:after="200" w:line="480" w:lineRule="auto"/>
        <w:jc w:val="both"/>
        <w:rPr>
          <w:rFonts w:ascii="Arial" w:hAnsi="Arial" w:cs="Arial"/>
          <w:bCs/>
          <w:sz w:val="24"/>
          <w:szCs w:val="24"/>
        </w:rPr>
      </w:pPr>
      <w:r w:rsidRPr="0028287A">
        <w:rPr>
          <w:rFonts w:ascii="Arial" w:hAnsi="Arial" w:cs="Arial"/>
          <w:bCs/>
          <w:sz w:val="24"/>
          <w:szCs w:val="24"/>
        </w:rPr>
        <w:t xml:space="preserve">The use of contemporary pedagogies including interactivity through emergent technology would appear to be beneficial for the module, however </w:t>
      </w:r>
      <w:sdt>
        <w:sdtPr>
          <w:rPr>
            <w:rFonts w:ascii="Arial" w:hAnsi="Arial" w:cs="Arial"/>
            <w:bCs/>
            <w:sz w:val="24"/>
            <w:szCs w:val="24"/>
          </w:rPr>
          <w:id w:val="1501621489"/>
          <w:citation/>
        </w:sdtPr>
        <w:sdtContent>
          <w:r w:rsidR="00384A95">
            <w:rPr>
              <w:rFonts w:ascii="Arial" w:hAnsi="Arial" w:cs="Arial"/>
              <w:bCs/>
              <w:sz w:val="24"/>
              <w:szCs w:val="24"/>
            </w:rPr>
            <w:fldChar w:fldCharType="begin"/>
          </w:r>
          <w:r w:rsidR="00384A95">
            <w:rPr>
              <w:rFonts w:ascii="Arial" w:hAnsi="Arial" w:cs="Arial"/>
              <w:bCs/>
              <w:sz w:val="24"/>
              <w:szCs w:val="24"/>
            </w:rPr>
            <w:instrText xml:space="preserve"> CITATION Liv19 \l 2057 </w:instrText>
          </w:r>
          <w:r w:rsidR="00384A95">
            <w:rPr>
              <w:rFonts w:ascii="Arial" w:hAnsi="Arial" w:cs="Arial"/>
              <w:bCs/>
              <w:sz w:val="24"/>
              <w:szCs w:val="24"/>
            </w:rPr>
            <w:fldChar w:fldCharType="separate"/>
          </w:r>
          <w:r w:rsidR="00AB3D2C" w:rsidRPr="00AB3D2C">
            <w:rPr>
              <w:rFonts w:ascii="Arial" w:hAnsi="Arial" w:cs="Arial"/>
              <w:noProof/>
              <w:sz w:val="24"/>
              <w:szCs w:val="24"/>
            </w:rPr>
            <w:t>(Livingstone, 2019)</w:t>
          </w:r>
          <w:r w:rsidR="00384A95">
            <w:rPr>
              <w:rFonts w:ascii="Arial" w:hAnsi="Arial" w:cs="Arial"/>
              <w:bCs/>
              <w:sz w:val="24"/>
              <w:szCs w:val="24"/>
            </w:rPr>
            <w:fldChar w:fldCharType="end"/>
          </w:r>
        </w:sdtContent>
      </w:sdt>
      <w:r w:rsidRPr="0028287A">
        <w:rPr>
          <w:rFonts w:ascii="Arial" w:hAnsi="Arial" w:cs="Arial"/>
          <w:bCs/>
          <w:sz w:val="24"/>
          <w:szCs w:val="24"/>
        </w:rPr>
        <w:t xml:space="preserve"> prompts the consideration of all factors within emergent technology. For example, should the technology fail, that would then hinder the learning experience should it </w:t>
      </w:r>
      <w:r w:rsidR="00E012DE" w:rsidRPr="0028287A">
        <w:rPr>
          <w:rFonts w:ascii="Arial" w:hAnsi="Arial" w:cs="Arial"/>
          <w:bCs/>
          <w:sz w:val="24"/>
          <w:szCs w:val="24"/>
        </w:rPr>
        <w:t>be</w:t>
      </w:r>
      <w:r w:rsidRPr="0028287A">
        <w:rPr>
          <w:rFonts w:ascii="Arial" w:hAnsi="Arial" w:cs="Arial"/>
          <w:bCs/>
          <w:sz w:val="24"/>
          <w:szCs w:val="24"/>
        </w:rPr>
        <w:t xml:space="preserve"> reliant upon the technological facility. </w:t>
      </w:r>
      <w:sdt>
        <w:sdtPr>
          <w:rPr>
            <w:rFonts w:ascii="Arial" w:hAnsi="Arial" w:cs="Arial"/>
            <w:bCs/>
            <w:sz w:val="24"/>
            <w:szCs w:val="24"/>
          </w:rPr>
          <w:id w:val="461318395"/>
          <w:citation/>
        </w:sdtPr>
        <w:sdtContent>
          <w:r w:rsidR="00384A95">
            <w:rPr>
              <w:rFonts w:ascii="Arial" w:hAnsi="Arial" w:cs="Arial"/>
              <w:bCs/>
              <w:sz w:val="24"/>
              <w:szCs w:val="24"/>
            </w:rPr>
            <w:fldChar w:fldCharType="begin"/>
          </w:r>
          <w:r w:rsidR="00384A95">
            <w:rPr>
              <w:rFonts w:ascii="Arial" w:hAnsi="Arial" w:cs="Arial"/>
              <w:bCs/>
              <w:sz w:val="24"/>
              <w:szCs w:val="24"/>
            </w:rPr>
            <w:instrText xml:space="preserve"> CITATION Liv19 \l 2057 </w:instrText>
          </w:r>
          <w:r w:rsidR="00384A95">
            <w:rPr>
              <w:rFonts w:ascii="Arial" w:hAnsi="Arial" w:cs="Arial"/>
              <w:bCs/>
              <w:sz w:val="24"/>
              <w:szCs w:val="24"/>
            </w:rPr>
            <w:fldChar w:fldCharType="separate"/>
          </w:r>
          <w:r w:rsidR="00AB3D2C" w:rsidRPr="00AB3D2C">
            <w:rPr>
              <w:rFonts w:ascii="Arial" w:hAnsi="Arial" w:cs="Arial"/>
              <w:noProof/>
              <w:sz w:val="24"/>
              <w:szCs w:val="24"/>
            </w:rPr>
            <w:t>(Livingstone, 2019)</w:t>
          </w:r>
          <w:r w:rsidR="00384A95">
            <w:rPr>
              <w:rFonts w:ascii="Arial" w:hAnsi="Arial" w:cs="Arial"/>
              <w:bCs/>
              <w:sz w:val="24"/>
              <w:szCs w:val="24"/>
            </w:rPr>
            <w:fldChar w:fldCharType="end"/>
          </w:r>
        </w:sdtContent>
      </w:sdt>
      <w:r w:rsidR="00E012DE" w:rsidRPr="0028287A">
        <w:rPr>
          <w:rFonts w:ascii="Arial" w:hAnsi="Arial" w:cs="Arial"/>
          <w:bCs/>
          <w:sz w:val="24"/>
          <w:szCs w:val="24"/>
        </w:rPr>
        <w:t xml:space="preserve"> states contingencies should be in place to remedy such issues, in addition to ensuring a student would not miss out on any information or experience should they not own the included smart device. For the purpose of the module at UWTSD the student has the option of loaning a laptop for the duration of the lesson. </w:t>
      </w:r>
    </w:p>
    <w:p w14:paraId="1F9FCF10" w14:textId="57FC0BE8" w:rsidR="00104AE4" w:rsidRPr="0028287A" w:rsidRDefault="00104AE4" w:rsidP="0028287A">
      <w:pPr>
        <w:spacing w:after="200" w:line="480" w:lineRule="auto"/>
        <w:jc w:val="both"/>
        <w:rPr>
          <w:rFonts w:ascii="Arial" w:hAnsi="Arial" w:cs="Arial"/>
          <w:bCs/>
          <w:sz w:val="24"/>
          <w:szCs w:val="24"/>
        </w:rPr>
      </w:pPr>
      <w:r w:rsidRPr="0028287A">
        <w:rPr>
          <w:rFonts w:ascii="Arial" w:hAnsi="Arial" w:cs="Arial"/>
          <w:bCs/>
          <w:sz w:val="24"/>
          <w:szCs w:val="24"/>
        </w:rPr>
        <w:t>The contemporary teaching methods mirror the Humanist learning theory</w:t>
      </w:r>
      <w:r w:rsidR="00E012DE" w:rsidRPr="0028287A">
        <w:rPr>
          <w:rFonts w:ascii="Arial" w:hAnsi="Arial" w:cs="Arial"/>
          <w:bCs/>
          <w:sz w:val="24"/>
          <w:szCs w:val="24"/>
        </w:rPr>
        <w:t xml:space="preserve"> and the constructivist methods </w:t>
      </w:r>
      <w:sdt>
        <w:sdtPr>
          <w:rPr>
            <w:rFonts w:ascii="Arial" w:hAnsi="Arial" w:cs="Arial"/>
            <w:bCs/>
            <w:sz w:val="24"/>
            <w:szCs w:val="24"/>
          </w:rPr>
          <w:id w:val="875817315"/>
          <w:citation/>
        </w:sdtPr>
        <w:sdtContent>
          <w:r w:rsidR="000710E2">
            <w:rPr>
              <w:rFonts w:ascii="Arial" w:hAnsi="Arial" w:cs="Arial"/>
              <w:bCs/>
              <w:sz w:val="24"/>
              <w:szCs w:val="24"/>
            </w:rPr>
            <w:fldChar w:fldCharType="begin"/>
          </w:r>
          <w:r w:rsidR="000710E2">
            <w:rPr>
              <w:rFonts w:ascii="Arial" w:hAnsi="Arial" w:cs="Arial"/>
              <w:bCs/>
              <w:sz w:val="24"/>
              <w:szCs w:val="24"/>
            </w:rPr>
            <w:instrText xml:space="preserve"> CITATION Oró18 \l 2057 </w:instrText>
          </w:r>
          <w:r w:rsidR="000710E2">
            <w:rPr>
              <w:rFonts w:ascii="Arial" w:hAnsi="Arial" w:cs="Arial"/>
              <w:bCs/>
              <w:sz w:val="24"/>
              <w:szCs w:val="24"/>
            </w:rPr>
            <w:fldChar w:fldCharType="separate"/>
          </w:r>
          <w:r w:rsidR="00AB3D2C" w:rsidRPr="00AB3D2C">
            <w:rPr>
              <w:rFonts w:ascii="Arial" w:hAnsi="Arial" w:cs="Arial"/>
              <w:noProof/>
              <w:sz w:val="24"/>
              <w:szCs w:val="24"/>
            </w:rPr>
            <w:t>(Orón Semper &amp; Blasco, 2018)</w:t>
          </w:r>
          <w:r w:rsidR="000710E2">
            <w:rPr>
              <w:rFonts w:ascii="Arial" w:hAnsi="Arial" w:cs="Arial"/>
              <w:bCs/>
              <w:sz w:val="24"/>
              <w:szCs w:val="24"/>
            </w:rPr>
            <w:fldChar w:fldCharType="end"/>
          </w:r>
        </w:sdtContent>
      </w:sdt>
      <w:r w:rsidR="00E012DE" w:rsidRPr="0028287A">
        <w:rPr>
          <w:rFonts w:ascii="Arial" w:hAnsi="Arial" w:cs="Arial"/>
          <w:bCs/>
          <w:sz w:val="24"/>
          <w:szCs w:val="24"/>
        </w:rPr>
        <w:t xml:space="preserve">, furnishing the module with a holistic and student focused theme throughout. </w:t>
      </w:r>
    </w:p>
    <w:p w14:paraId="7E12FBC3" w14:textId="70167BB0" w:rsidR="00E012DE" w:rsidRDefault="00E70B3E" w:rsidP="00E70B3E">
      <w:pPr>
        <w:pStyle w:val="Heading2"/>
        <w:rPr>
          <w:b/>
          <w:bCs/>
          <w:sz w:val="28"/>
          <w:szCs w:val="28"/>
        </w:rPr>
      </w:pPr>
      <w:bookmarkStart w:id="7" w:name="_Toc33810464"/>
      <w:r w:rsidRPr="00E70B3E">
        <w:rPr>
          <w:b/>
          <w:bCs/>
          <w:sz w:val="28"/>
          <w:szCs w:val="28"/>
        </w:rPr>
        <w:t>How the Teaching Strategies Link to learning Theory</w:t>
      </w:r>
      <w:bookmarkEnd w:id="7"/>
    </w:p>
    <w:p w14:paraId="2993FDD5" w14:textId="77777777" w:rsidR="00E70B3E" w:rsidRPr="00E70B3E" w:rsidRDefault="00E70B3E" w:rsidP="00E70B3E"/>
    <w:p w14:paraId="5F4636B6" w14:textId="40D2F8DD" w:rsidR="007D684B" w:rsidRPr="00E70B3E" w:rsidRDefault="007D684B" w:rsidP="00E70B3E">
      <w:pPr>
        <w:spacing w:after="200" w:line="480" w:lineRule="auto"/>
        <w:jc w:val="both"/>
        <w:rPr>
          <w:rFonts w:ascii="Arial" w:hAnsi="Arial" w:cs="Arial"/>
          <w:bCs/>
          <w:sz w:val="24"/>
          <w:szCs w:val="24"/>
        </w:rPr>
      </w:pPr>
      <w:r w:rsidRPr="00E70B3E">
        <w:rPr>
          <w:rFonts w:ascii="Arial" w:hAnsi="Arial" w:cs="Arial"/>
          <w:bCs/>
          <w:sz w:val="24"/>
          <w:szCs w:val="24"/>
        </w:rPr>
        <w:t xml:space="preserve">The teaching methods chosen for the module create strong links to two concepts of learning theory, Humanism and Constructivism. </w:t>
      </w:r>
    </w:p>
    <w:p w14:paraId="5F7C2236" w14:textId="096C6044" w:rsidR="007D684B" w:rsidRPr="00E70B3E" w:rsidRDefault="007D684B" w:rsidP="00E70B3E">
      <w:pPr>
        <w:spacing w:after="200" w:line="480" w:lineRule="auto"/>
        <w:jc w:val="both"/>
        <w:rPr>
          <w:rFonts w:ascii="Arial" w:hAnsi="Arial" w:cs="Arial"/>
          <w:bCs/>
          <w:sz w:val="24"/>
          <w:szCs w:val="24"/>
        </w:rPr>
      </w:pPr>
      <w:r w:rsidRPr="00E70B3E">
        <w:rPr>
          <w:rFonts w:ascii="Arial" w:hAnsi="Arial" w:cs="Arial"/>
          <w:bCs/>
          <w:sz w:val="24"/>
          <w:szCs w:val="24"/>
        </w:rPr>
        <w:t xml:space="preserve">Humanist learning theory concerns itself with the learner experience and the student as an individual. The journey of the student </w:t>
      </w:r>
      <w:r w:rsidR="003E37B9" w:rsidRPr="00E70B3E">
        <w:rPr>
          <w:rFonts w:ascii="Arial" w:hAnsi="Arial" w:cs="Arial"/>
          <w:bCs/>
          <w:sz w:val="24"/>
          <w:szCs w:val="24"/>
        </w:rPr>
        <w:t>is far more relevant within the concept than the outcome driven data. People are individual, complex and are motivated to learn and driven to engage with education in a variety of manners. The Humanist learning theory</w:t>
      </w:r>
      <w:r w:rsidR="000710E2">
        <w:rPr>
          <w:rFonts w:ascii="Arial" w:hAnsi="Arial" w:cs="Arial"/>
          <w:bCs/>
          <w:sz w:val="24"/>
          <w:szCs w:val="24"/>
        </w:rPr>
        <w:t xml:space="preserve"> </w:t>
      </w:r>
      <w:sdt>
        <w:sdtPr>
          <w:rPr>
            <w:rFonts w:ascii="Arial" w:hAnsi="Arial" w:cs="Arial"/>
            <w:bCs/>
            <w:sz w:val="24"/>
            <w:szCs w:val="24"/>
          </w:rPr>
          <w:id w:val="-2020618765"/>
          <w:citation/>
        </w:sdtPr>
        <w:sdtContent>
          <w:r w:rsidR="000710E2">
            <w:rPr>
              <w:rFonts w:ascii="Arial" w:hAnsi="Arial" w:cs="Arial"/>
              <w:bCs/>
              <w:sz w:val="24"/>
              <w:szCs w:val="24"/>
            </w:rPr>
            <w:fldChar w:fldCharType="begin"/>
          </w:r>
          <w:r w:rsidR="000710E2">
            <w:rPr>
              <w:rFonts w:ascii="Arial" w:hAnsi="Arial" w:cs="Arial"/>
              <w:bCs/>
              <w:sz w:val="24"/>
              <w:szCs w:val="24"/>
            </w:rPr>
            <w:instrText xml:space="preserve"> CITATION Jur19 \l 2057 </w:instrText>
          </w:r>
          <w:r w:rsidR="000710E2">
            <w:rPr>
              <w:rFonts w:ascii="Arial" w:hAnsi="Arial" w:cs="Arial"/>
              <w:bCs/>
              <w:sz w:val="24"/>
              <w:szCs w:val="24"/>
            </w:rPr>
            <w:fldChar w:fldCharType="separate"/>
          </w:r>
          <w:r w:rsidR="00AB3D2C" w:rsidRPr="00AB3D2C">
            <w:rPr>
              <w:rFonts w:ascii="Arial" w:hAnsi="Arial" w:cs="Arial"/>
              <w:noProof/>
              <w:sz w:val="24"/>
              <w:szCs w:val="24"/>
            </w:rPr>
            <w:t>(Lepičnik-Vodopivec, 2019)</w:t>
          </w:r>
          <w:r w:rsidR="000710E2">
            <w:rPr>
              <w:rFonts w:ascii="Arial" w:hAnsi="Arial" w:cs="Arial"/>
              <w:bCs/>
              <w:sz w:val="24"/>
              <w:szCs w:val="24"/>
            </w:rPr>
            <w:fldChar w:fldCharType="end"/>
          </w:r>
        </w:sdtContent>
      </w:sdt>
      <w:r w:rsidR="003E37B9" w:rsidRPr="00E70B3E">
        <w:rPr>
          <w:rFonts w:ascii="Arial" w:hAnsi="Arial" w:cs="Arial"/>
          <w:bCs/>
          <w:sz w:val="24"/>
          <w:szCs w:val="24"/>
        </w:rPr>
        <w:t xml:space="preserve"> accepts and appreciates the individuality of a single learner and therefore promotes methodologies that embrace the holistic </w:t>
      </w:r>
      <w:r w:rsidR="003E37B9" w:rsidRPr="00E70B3E">
        <w:rPr>
          <w:rFonts w:ascii="Arial" w:hAnsi="Arial" w:cs="Arial"/>
          <w:bCs/>
          <w:sz w:val="24"/>
          <w:szCs w:val="24"/>
        </w:rPr>
        <w:lastRenderedPageBreak/>
        <w:t xml:space="preserve">approach to curriculum and education. To understand the Humanist concepts, consider Maslow’s Hierarchy of Needs </w:t>
      </w:r>
      <w:sdt>
        <w:sdtPr>
          <w:rPr>
            <w:rFonts w:ascii="Arial" w:hAnsi="Arial" w:cs="Arial"/>
            <w:bCs/>
            <w:sz w:val="24"/>
            <w:szCs w:val="24"/>
          </w:rPr>
          <w:id w:val="1299729486"/>
          <w:citation/>
        </w:sdtPr>
        <w:sdtContent>
          <w:r w:rsidR="00384A95">
            <w:rPr>
              <w:rFonts w:ascii="Arial" w:hAnsi="Arial" w:cs="Arial"/>
              <w:bCs/>
              <w:sz w:val="24"/>
              <w:szCs w:val="24"/>
            </w:rPr>
            <w:fldChar w:fldCharType="begin"/>
          </w:r>
          <w:r w:rsidR="00384A95">
            <w:rPr>
              <w:rFonts w:ascii="Arial" w:hAnsi="Arial" w:cs="Arial"/>
              <w:bCs/>
              <w:sz w:val="24"/>
              <w:szCs w:val="24"/>
            </w:rPr>
            <w:instrText xml:space="preserve"> CITATION Son16 \l 2057 </w:instrText>
          </w:r>
          <w:r w:rsidR="00384A95">
            <w:rPr>
              <w:rFonts w:ascii="Arial" w:hAnsi="Arial" w:cs="Arial"/>
              <w:bCs/>
              <w:sz w:val="24"/>
              <w:szCs w:val="24"/>
            </w:rPr>
            <w:fldChar w:fldCharType="separate"/>
          </w:r>
          <w:r w:rsidR="00AB3D2C" w:rsidRPr="00AB3D2C">
            <w:rPr>
              <w:rFonts w:ascii="Arial" w:hAnsi="Arial" w:cs="Arial"/>
              <w:noProof/>
              <w:sz w:val="24"/>
              <w:szCs w:val="24"/>
            </w:rPr>
            <w:t>(Soni &amp; Soni, 2016)</w:t>
          </w:r>
          <w:r w:rsidR="00384A95">
            <w:rPr>
              <w:rFonts w:ascii="Arial" w:hAnsi="Arial" w:cs="Arial"/>
              <w:bCs/>
              <w:sz w:val="24"/>
              <w:szCs w:val="24"/>
            </w:rPr>
            <w:fldChar w:fldCharType="end"/>
          </w:r>
        </w:sdtContent>
      </w:sdt>
      <w:r w:rsidR="003E37B9" w:rsidRPr="00E70B3E">
        <w:rPr>
          <w:rFonts w:ascii="Arial" w:hAnsi="Arial" w:cs="Arial"/>
          <w:bCs/>
          <w:sz w:val="24"/>
          <w:szCs w:val="24"/>
        </w:rPr>
        <w:t xml:space="preserve"> within curriculum. The holistic approach encompasses all levels of the pyramid</w:t>
      </w:r>
      <w:r w:rsidR="0020474E" w:rsidRPr="00E70B3E">
        <w:rPr>
          <w:rFonts w:ascii="Arial" w:hAnsi="Arial" w:cs="Arial"/>
          <w:bCs/>
          <w:sz w:val="24"/>
          <w:szCs w:val="24"/>
        </w:rPr>
        <w:t xml:space="preserve">; the learner is provided with a comfortable place to study, refreshments are available and the learner is in a safe environment, however by incorporating Humanist concepts, the learner is additionally appreciated as an individual, promoting belonging. Via a student led approach within contemporary pedagogies the student is encouraged to participate, enhancing </w:t>
      </w:r>
      <w:proofErr w:type="spellStart"/>
      <w:r w:rsidR="0020474E" w:rsidRPr="00E70B3E">
        <w:rPr>
          <w:rFonts w:ascii="Arial" w:hAnsi="Arial" w:cs="Arial"/>
          <w:bCs/>
          <w:sz w:val="24"/>
          <w:szCs w:val="24"/>
        </w:rPr>
        <w:t>self esteem</w:t>
      </w:r>
      <w:proofErr w:type="spellEnd"/>
      <w:r w:rsidR="0020474E" w:rsidRPr="00E70B3E">
        <w:rPr>
          <w:rFonts w:ascii="Arial" w:hAnsi="Arial" w:cs="Arial"/>
          <w:bCs/>
          <w:sz w:val="24"/>
          <w:szCs w:val="24"/>
        </w:rPr>
        <w:t xml:space="preserve"> and by focusing on the student journey as a whole, the learning experience will provide far more than a certificate of education, it could promote </w:t>
      </w:r>
      <w:r w:rsidR="00384A95" w:rsidRPr="00E70B3E">
        <w:rPr>
          <w:rFonts w:ascii="Arial" w:hAnsi="Arial" w:cs="Arial"/>
          <w:bCs/>
          <w:sz w:val="24"/>
          <w:szCs w:val="24"/>
        </w:rPr>
        <w:t>self-actualization</w:t>
      </w:r>
      <w:r w:rsidR="0020474E" w:rsidRPr="00E70B3E">
        <w:rPr>
          <w:rFonts w:ascii="Arial" w:hAnsi="Arial" w:cs="Arial"/>
          <w:bCs/>
          <w:sz w:val="24"/>
          <w:szCs w:val="24"/>
        </w:rPr>
        <w:t xml:space="preserve"> through additional skills, competencies and confidence</w:t>
      </w:r>
      <w:r w:rsidR="00384A95">
        <w:rPr>
          <w:rFonts w:ascii="Arial" w:hAnsi="Arial" w:cs="Arial"/>
          <w:bCs/>
          <w:sz w:val="24"/>
          <w:szCs w:val="24"/>
        </w:rPr>
        <w:t xml:space="preserve"> </w:t>
      </w:r>
      <w:sdt>
        <w:sdtPr>
          <w:rPr>
            <w:rFonts w:ascii="Arial" w:hAnsi="Arial" w:cs="Arial"/>
            <w:bCs/>
            <w:sz w:val="24"/>
            <w:szCs w:val="24"/>
          </w:rPr>
          <w:id w:val="317547922"/>
          <w:citation/>
        </w:sdtPr>
        <w:sdtContent>
          <w:r w:rsidR="00384A95">
            <w:rPr>
              <w:rFonts w:ascii="Arial" w:hAnsi="Arial" w:cs="Arial"/>
              <w:bCs/>
              <w:sz w:val="24"/>
              <w:szCs w:val="24"/>
            </w:rPr>
            <w:fldChar w:fldCharType="begin"/>
          </w:r>
          <w:r w:rsidR="00384A95">
            <w:rPr>
              <w:rFonts w:ascii="Arial" w:hAnsi="Arial" w:cs="Arial"/>
              <w:bCs/>
              <w:sz w:val="24"/>
              <w:szCs w:val="24"/>
            </w:rPr>
            <w:instrText xml:space="preserve"> CITATION Vio14 \l 2057 </w:instrText>
          </w:r>
          <w:r w:rsidR="00384A95">
            <w:rPr>
              <w:rFonts w:ascii="Arial" w:hAnsi="Arial" w:cs="Arial"/>
              <w:bCs/>
              <w:sz w:val="24"/>
              <w:szCs w:val="24"/>
            </w:rPr>
            <w:fldChar w:fldCharType="separate"/>
          </w:r>
          <w:r w:rsidR="00AB3D2C" w:rsidRPr="00AB3D2C">
            <w:rPr>
              <w:rFonts w:ascii="Arial" w:hAnsi="Arial" w:cs="Arial"/>
              <w:noProof/>
              <w:sz w:val="24"/>
              <w:szCs w:val="24"/>
            </w:rPr>
            <w:t>(Viorela-Georgiana, 2014)</w:t>
          </w:r>
          <w:r w:rsidR="00384A95">
            <w:rPr>
              <w:rFonts w:ascii="Arial" w:hAnsi="Arial" w:cs="Arial"/>
              <w:bCs/>
              <w:sz w:val="24"/>
              <w:szCs w:val="24"/>
            </w:rPr>
            <w:fldChar w:fldCharType="end"/>
          </w:r>
        </w:sdtContent>
      </w:sdt>
      <w:r w:rsidR="00384A95">
        <w:rPr>
          <w:rFonts w:ascii="Arial" w:hAnsi="Arial" w:cs="Arial"/>
          <w:bCs/>
          <w:sz w:val="24"/>
          <w:szCs w:val="24"/>
        </w:rPr>
        <w:t>.</w:t>
      </w:r>
    </w:p>
    <w:p w14:paraId="35763C9B" w14:textId="13FFC6E6" w:rsidR="0020474E" w:rsidRPr="0028287A" w:rsidRDefault="0020474E" w:rsidP="0028287A">
      <w:pPr>
        <w:pStyle w:val="ListParagraph"/>
        <w:spacing w:after="200" w:line="480" w:lineRule="auto"/>
        <w:jc w:val="both"/>
        <w:rPr>
          <w:rFonts w:ascii="Arial" w:hAnsi="Arial" w:cs="Arial"/>
          <w:bCs/>
          <w:sz w:val="24"/>
          <w:szCs w:val="24"/>
        </w:rPr>
      </w:pPr>
    </w:p>
    <w:p w14:paraId="567E2F0F" w14:textId="43B1EC0F" w:rsidR="0020474E" w:rsidRPr="00E70B3E" w:rsidRDefault="0020474E" w:rsidP="00E70B3E">
      <w:pPr>
        <w:spacing w:after="200" w:line="480" w:lineRule="auto"/>
        <w:jc w:val="both"/>
        <w:rPr>
          <w:rFonts w:ascii="Arial" w:hAnsi="Arial" w:cs="Arial"/>
          <w:bCs/>
          <w:sz w:val="24"/>
          <w:szCs w:val="24"/>
        </w:rPr>
      </w:pPr>
      <w:r w:rsidRPr="00E70B3E">
        <w:rPr>
          <w:rFonts w:ascii="Arial" w:hAnsi="Arial" w:cs="Arial"/>
          <w:bCs/>
          <w:sz w:val="24"/>
          <w:szCs w:val="24"/>
        </w:rPr>
        <w:t xml:space="preserve">The Humanist method compliments the contemporary pedagogies chosen for the module, due to the nature of the teaching style satisfying a Humanist learning </w:t>
      </w:r>
      <w:r w:rsidR="00B47E1E" w:rsidRPr="00E70B3E">
        <w:rPr>
          <w:rFonts w:ascii="Arial" w:hAnsi="Arial" w:cs="Arial"/>
          <w:bCs/>
          <w:sz w:val="24"/>
          <w:szCs w:val="24"/>
        </w:rPr>
        <w:t>theory</w:t>
      </w:r>
      <w:r w:rsidRPr="00E70B3E">
        <w:rPr>
          <w:rFonts w:ascii="Arial" w:hAnsi="Arial" w:cs="Arial"/>
          <w:bCs/>
          <w:sz w:val="24"/>
          <w:szCs w:val="24"/>
        </w:rPr>
        <w:t xml:space="preserve">. </w:t>
      </w:r>
    </w:p>
    <w:p w14:paraId="035E4CCE" w14:textId="1458D928" w:rsidR="0020474E" w:rsidRPr="00E70B3E" w:rsidRDefault="0020474E" w:rsidP="00E70B3E">
      <w:pPr>
        <w:spacing w:after="200" w:line="480" w:lineRule="auto"/>
        <w:jc w:val="both"/>
        <w:rPr>
          <w:rFonts w:ascii="Arial" w:hAnsi="Arial" w:cs="Arial"/>
          <w:bCs/>
          <w:sz w:val="24"/>
          <w:szCs w:val="24"/>
        </w:rPr>
      </w:pPr>
      <w:r w:rsidRPr="00E70B3E">
        <w:rPr>
          <w:rFonts w:ascii="Arial" w:hAnsi="Arial" w:cs="Arial"/>
          <w:bCs/>
          <w:sz w:val="24"/>
          <w:szCs w:val="24"/>
        </w:rPr>
        <w:t xml:space="preserve">The additional reason for the Humanist approach is the hope that the learner will recognise the techniques utilised to accommodate the Humanist learning experience and </w:t>
      </w:r>
      <w:r w:rsidR="00B47E1E" w:rsidRPr="00E70B3E">
        <w:rPr>
          <w:rFonts w:ascii="Arial" w:hAnsi="Arial" w:cs="Arial"/>
          <w:bCs/>
          <w:sz w:val="24"/>
          <w:szCs w:val="24"/>
        </w:rPr>
        <w:t>apply those methods in a professional people management role. The learning concepts fit in with the actual taught material, as the module discusses appreciating people as individuals, as does the Humanist concept</w:t>
      </w:r>
      <w:r w:rsidR="00C05EE7">
        <w:rPr>
          <w:rFonts w:ascii="Arial" w:hAnsi="Arial" w:cs="Arial"/>
          <w:bCs/>
          <w:sz w:val="24"/>
          <w:szCs w:val="24"/>
        </w:rPr>
        <w:t xml:space="preserve"> </w:t>
      </w:r>
      <w:sdt>
        <w:sdtPr>
          <w:rPr>
            <w:rFonts w:ascii="Arial" w:hAnsi="Arial" w:cs="Arial"/>
            <w:bCs/>
            <w:sz w:val="24"/>
            <w:szCs w:val="24"/>
          </w:rPr>
          <w:id w:val="1927915501"/>
          <w:citation/>
        </w:sdtPr>
        <w:sdtContent>
          <w:r w:rsidR="00C05EE7">
            <w:rPr>
              <w:rFonts w:ascii="Arial" w:hAnsi="Arial" w:cs="Arial"/>
              <w:bCs/>
              <w:sz w:val="24"/>
              <w:szCs w:val="24"/>
            </w:rPr>
            <w:fldChar w:fldCharType="begin"/>
          </w:r>
          <w:r w:rsidR="00C05EE7">
            <w:rPr>
              <w:rFonts w:ascii="Arial" w:hAnsi="Arial" w:cs="Arial"/>
              <w:bCs/>
              <w:sz w:val="24"/>
              <w:szCs w:val="24"/>
            </w:rPr>
            <w:instrText xml:space="preserve"> CITATION Mat08 \l 2057 </w:instrText>
          </w:r>
          <w:r w:rsidR="00C05EE7">
            <w:rPr>
              <w:rFonts w:ascii="Arial" w:hAnsi="Arial" w:cs="Arial"/>
              <w:bCs/>
              <w:sz w:val="24"/>
              <w:szCs w:val="24"/>
            </w:rPr>
            <w:fldChar w:fldCharType="separate"/>
          </w:r>
          <w:r w:rsidR="00AB3D2C" w:rsidRPr="00AB3D2C">
            <w:rPr>
              <w:rFonts w:ascii="Arial" w:hAnsi="Arial" w:cs="Arial"/>
              <w:noProof/>
              <w:sz w:val="24"/>
              <w:szCs w:val="24"/>
            </w:rPr>
            <w:t>(Mather, 2008)</w:t>
          </w:r>
          <w:r w:rsidR="00C05EE7">
            <w:rPr>
              <w:rFonts w:ascii="Arial" w:hAnsi="Arial" w:cs="Arial"/>
              <w:bCs/>
              <w:sz w:val="24"/>
              <w:szCs w:val="24"/>
            </w:rPr>
            <w:fldChar w:fldCharType="end"/>
          </w:r>
        </w:sdtContent>
      </w:sdt>
      <w:r w:rsidR="00C05EE7">
        <w:rPr>
          <w:rFonts w:ascii="Arial" w:hAnsi="Arial" w:cs="Arial"/>
          <w:bCs/>
          <w:sz w:val="24"/>
          <w:szCs w:val="24"/>
        </w:rPr>
        <w:t>.</w:t>
      </w:r>
    </w:p>
    <w:p w14:paraId="410D8284" w14:textId="3E54D114" w:rsidR="00B47E1E" w:rsidRPr="0028287A" w:rsidRDefault="00B47E1E" w:rsidP="0028287A">
      <w:pPr>
        <w:pStyle w:val="ListParagraph"/>
        <w:spacing w:after="200" w:line="480" w:lineRule="auto"/>
        <w:jc w:val="both"/>
        <w:rPr>
          <w:rFonts w:ascii="Arial" w:hAnsi="Arial" w:cs="Arial"/>
          <w:bCs/>
          <w:sz w:val="24"/>
          <w:szCs w:val="24"/>
        </w:rPr>
      </w:pPr>
    </w:p>
    <w:p w14:paraId="56E5BEE9" w14:textId="0CB3DF59" w:rsidR="00B47E1E" w:rsidRPr="00E70B3E" w:rsidRDefault="00B47E1E" w:rsidP="00E70B3E">
      <w:pPr>
        <w:spacing w:after="200" w:line="480" w:lineRule="auto"/>
        <w:jc w:val="both"/>
        <w:rPr>
          <w:rFonts w:ascii="Arial" w:hAnsi="Arial" w:cs="Arial"/>
          <w:bCs/>
          <w:sz w:val="24"/>
          <w:szCs w:val="24"/>
        </w:rPr>
      </w:pPr>
      <w:r w:rsidRPr="00E70B3E">
        <w:rPr>
          <w:rFonts w:ascii="Arial" w:hAnsi="Arial" w:cs="Arial"/>
          <w:bCs/>
          <w:sz w:val="24"/>
          <w:szCs w:val="24"/>
        </w:rPr>
        <w:t xml:space="preserve">As much as the Humanist theory fits well with the module design and content </w:t>
      </w:r>
      <w:sdt>
        <w:sdtPr>
          <w:rPr>
            <w:rFonts w:ascii="Arial" w:hAnsi="Arial" w:cs="Arial"/>
            <w:bCs/>
            <w:sz w:val="24"/>
            <w:szCs w:val="24"/>
          </w:rPr>
          <w:id w:val="1620191500"/>
          <w:citation/>
        </w:sdtPr>
        <w:sdtContent>
          <w:r w:rsidR="0034120C">
            <w:rPr>
              <w:rFonts w:ascii="Arial" w:hAnsi="Arial" w:cs="Arial"/>
              <w:bCs/>
              <w:sz w:val="24"/>
              <w:szCs w:val="24"/>
            </w:rPr>
            <w:fldChar w:fldCharType="begin"/>
          </w:r>
          <w:r w:rsidR="0034120C">
            <w:rPr>
              <w:rFonts w:ascii="Arial" w:hAnsi="Arial" w:cs="Arial"/>
              <w:bCs/>
              <w:sz w:val="24"/>
              <w:szCs w:val="24"/>
            </w:rPr>
            <w:instrText xml:space="preserve"> CITATION Kir91 \l 2057 </w:instrText>
          </w:r>
          <w:r w:rsidR="0034120C">
            <w:rPr>
              <w:rFonts w:ascii="Arial" w:hAnsi="Arial" w:cs="Arial"/>
              <w:bCs/>
              <w:sz w:val="24"/>
              <w:szCs w:val="24"/>
            </w:rPr>
            <w:fldChar w:fldCharType="separate"/>
          </w:r>
          <w:r w:rsidR="00AB3D2C" w:rsidRPr="00AB3D2C">
            <w:rPr>
              <w:rFonts w:ascii="Arial" w:hAnsi="Arial" w:cs="Arial"/>
              <w:noProof/>
              <w:sz w:val="24"/>
              <w:szCs w:val="24"/>
            </w:rPr>
            <w:t>(Kirschenbaum, 1991)</w:t>
          </w:r>
          <w:r w:rsidR="0034120C">
            <w:rPr>
              <w:rFonts w:ascii="Arial" w:hAnsi="Arial" w:cs="Arial"/>
              <w:bCs/>
              <w:sz w:val="24"/>
              <w:szCs w:val="24"/>
            </w:rPr>
            <w:fldChar w:fldCharType="end"/>
          </w:r>
        </w:sdtContent>
      </w:sdt>
      <w:r w:rsidRPr="00E70B3E">
        <w:rPr>
          <w:rFonts w:ascii="Arial" w:hAnsi="Arial" w:cs="Arial"/>
          <w:bCs/>
          <w:sz w:val="24"/>
          <w:szCs w:val="24"/>
        </w:rPr>
        <w:t xml:space="preserve"> argues the rationale for applying Humanist methods does not always outweigh the practicality of application. </w:t>
      </w:r>
      <w:sdt>
        <w:sdtPr>
          <w:rPr>
            <w:rFonts w:ascii="Arial" w:hAnsi="Arial" w:cs="Arial"/>
            <w:bCs/>
            <w:sz w:val="24"/>
            <w:szCs w:val="24"/>
          </w:rPr>
          <w:id w:val="-33737589"/>
          <w:citation/>
        </w:sdtPr>
        <w:sdtContent>
          <w:r w:rsidR="0034120C">
            <w:rPr>
              <w:rFonts w:ascii="Arial" w:hAnsi="Arial" w:cs="Arial"/>
              <w:bCs/>
              <w:sz w:val="24"/>
              <w:szCs w:val="24"/>
            </w:rPr>
            <w:fldChar w:fldCharType="begin"/>
          </w:r>
          <w:r w:rsidR="0034120C">
            <w:rPr>
              <w:rFonts w:ascii="Arial" w:hAnsi="Arial" w:cs="Arial"/>
              <w:bCs/>
              <w:sz w:val="24"/>
              <w:szCs w:val="24"/>
            </w:rPr>
            <w:instrText xml:space="preserve"> CITATION Kir91 \l 2057 </w:instrText>
          </w:r>
          <w:r w:rsidR="0034120C">
            <w:rPr>
              <w:rFonts w:ascii="Arial" w:hAnsi="Arial" w:cs="Arial"/>
              <w:bCs/>
              <w:sz w:val="24"/>
              <w:szCs w:val="24"/>
            </w:rPr>
            <w:fldChar w:fldCharType="separate"/>
          </w:r>
          <w:r w:rsidR="00AB3D2C" w:rsidRPr="00AB3D2C">
            <w:rPr>
              <w:rFonts w:ascii="Arial" w:hAnsi="Arial" w:cs="Arial"/>
              <w:noProof/>
              <w:sz w:val="24"/>
              <w:szCs w:val="24"/>
            </w:rPr>
            <w:t>(Kirschenbaum, 1991)</w:t>
          </w:r>
          <w:r w:rsidR="0034120C">
            <w:rPr>
              <w:rFonts w:ascii="Arial" w:hAnsi="Arial" w:cs="Arial"/>
              <w:bCs/>
              <w:sz w:val="24"/>
              <w:szCs w:val="24"/>
            </w:rPr>
            <w:fldChar w:fldCharType="end"/>
          </w:r>
        </w:sdtContent>
      </w:sdt>
      <w:r w:rsidRPr="00E70B3E">
        <w:rPr>
          <w:rFonts w:ascii="Arial" w:hAnsi="Arial" w:cs="Arial"/>
          <w:bCs/>
          <w:sz w:val="24"/>
          <w:szCs w:val="24"/>
        </w:rPr>
        <w:t xml:space="preserve"> states Humanist methods are sometimes considered an unachievable ideal, due to the differences in </w:t>
      </w:r>
      <w:r w:rsidRPr="00E70B3E">
        <w:rPr>
          <w:rFonts w:ascii="Arial" w:hAnsi="Arial" w:cs="Arial"/>
          <w:bCs/>
          <w:sz w:val="24"/>
          <w:szCs w:val="24"/>
        </w:rPr>
        <w:lastRenderedPageBreak/>
        <w:t xml:space="preserve">people and abilities, background, class, morals etc. Therefore, for the purpose of the course, the students and the module will require formative evaluations as the course progresses, to ensure its feasibility. </w:t>
      </w:r>
    </w:p>
    <w:p w14:paraId="43F8EC53" w14:textId="3F8F0E29" w:rsidR="003E5500" w:rsidRPr="0028287A" w:rsidRDefault="003E5500" w:rsidP="0028287A">
      <w:pPr>
        <w:pStyle w:val="ListParagraph"/>
        <w:spacing w:after="200" w:line="480" w:lineRule="auto"/>
        <w:jc w:val="both"/>
        <w:rPr>
          <w:rFonts w:ascii="Arial" w:hAnsi="Arial" w:cs="Arial"/>
          <w:bCs/>
          <w:sz w:val="24"/>
          <w:szCs w:val="24"/>
        </w:rPr>
      </w:pPr>
    </w:p>
    <w:p w14:paraId="6E1F04D9" w14:textId="49CEEF06" w:rsidR="003E5500" w:rsidRPr="00E70B3E" w:rsidRDefault="003E5500" w:rsidP="00E70B3E">
      <w:pPr>
        <w:spacing w:after="200" w:line="480" w:lineRule="auto"/>
        <w:jc w:val="both"/>
        <w:rPr>
          <w:rFonts w:ascii="Arial" w:hAnsi="Arial" w:cs="Arial"/>
          <w:bCs/>
          <w:sz w:val="24"/>
          <w:szCs w:val="24"/>
        </w:rPr>
      </w:pPr>
      <w:r w:rsidRPr="00E70B3E">
        <w:rPr>
          <w:rFonts w:ascii="Arial" w:hAnsi="Arial" w:cs="Arial"/>
          <w:bCs/>
          <w:sz w:val="24"/>
          <w:szCs w:val="24"/>
        </w:rPr>
        <w:t>Constructivism learning theory is again a very student led method, however it ensures the teacher provides the learner with the appropriate scaffolding to create a learner journey that incorporates contemporary pedagogies, however remaining on the path required for the student to absorb the taught material and subsequently gain the certification. The constructivist approach ensures the framework is in place to successfully apply varying</w:t>
      </w:r>
      <w:r w:rsidR="00E2119D" w:rsidRPr="00E70B3E">
        <w:rPr>
          <w:rFonts w:ascii="Arial" w:hAnsi="Arial" w:cs="Arial"/>
          <w:bCs/>
          <w:sz w:val="24"/>
          <w:szCs w:val="24"/>
        </w:rPr>
        <w:t xml:space="preserve"> </w:t>
      </w:r>
      <w:r w:rsidR="0034120C" w:rsidRPr="00E70B3E">
        <w:rPr>
          <w:rFonts w:ascii="Arial" w:hAnsi="Arial" w:cs="Arial"/>
          <w:bCs/>
          <w:sz w:val="24"/>
          <w:szCs w:val="24"/>
        </w:rPr>
        <w:t>teaching methods</w:t>
      </w:r>
      <w:r w:rsidRPr="00E70B3E">
        <w:rPr>
          <w:rFonts w:ascii="Arial" w:hAnsi="Arial" w:cs="Arial"/>
          <w:bCs/>
          <w:sz w:val="24"/>
          <w:szCs w:val="24"/>
        </w:rPr>
        <w:t xml:space="preserve"> whilst preserving order and organisation. </w:t>
      </w:r>
      <w:r w:rsidR="00E2119D" w:rsidRPr="00E70B3E">
        <w:rPr>
          <w:rFonts w:ascii="Arial" w:hAnsi="Arial" w:cs="Arial"/>
          <w:bCs/>
          <w:sz w:val="24"/>
          <w:szCs w:val="24"/>
        </w:rPr>
        <w:t>Within the approach</w:t>
      </w:r>
      <w:r w:rsidR="00AB3D2C">
        <w:rPr>
          <w:rFonts w:ascii="Arial" w:hAnsi="Arial" w:cs="Arial"/>
          <w:bCs/>
          <w:sz w:val="24"/>
          <w:szCs w:val="24"/>
        </w:rPr>
        <w:t>,</w:t>
      </w:r>
      <w:r w:rsidR="00E2119D" w:rsidRPr="00E70B3E">
        <w:rPr>
          <w:rFonts w:ascii="Arial" w:hAnsi="Arial" w:cs="Arial"/>
          <w:bCs/>
          <w:sz w:val="24"/>
          <w:szCs w:val="24"/>
        </w:rPr>
        <w:t xml:space="preserve"> the teacher is able to provide the learner with models, hints, direct instruction and is additionally able to adjust the scaffolding in line with learner needs and progression</w:t>
      </w:r>
      <w:r w:rsidR="00AB3D2C">
        <w:rPr>
          <w:rFonts w:ascii="Arial" w:hAnsi="Arial" w:cs="Arial"/>
          <w:bCs/>
          <w:sz w:val="24"/>
          <w:szCs w:val="24"/>
        </w:rPr>
        <w:t>,</w:t>
      </w:r>
      <w:r w:rsidR="00E2119D" w:rsidRPr="00E70B3E">
        <w:rPr>
          <w:rFonts w:ascii="Arial" w:hAnsi="Arial" w:cs="Arial"/>
          <w:bCs/>
          <w:sz w:val="24"/>
          <w:szCs w:val="24"/>
        </w:rPr>
        <w:t xml:space="preserve"> whilst appreciating the learners previous experience and knowledge and the attempt to contextualise it within the curriculum and newly taught information</w:t>
      </w:r>
      <w:r w:rsidR="0034120C">
        <w:rPr>
          <w:rFonts w:ascii="Arial" w:hAnsi="Arial" w:cs="Arial"/>
          <w:bCs/>
          <w:sz w:val="24"/>
          <w:szCs w:val="24"/>
        </w:rPr>
        <w:t xml:space="preserve"> </w:t>
      </w:r>
      <w:sdt>
        <w:sdtPr>
          <w:rPr>
            <w:rFonts w:ascii="Arial" w:hAnsi="Arial" w:cs="Arial"/>
            <w:bCs/>
            <w:sz w:val="24"/>
            <w:szCs w:val="24"/>
          </w:rPr>
          <w:id w:val="432783190"/>
          <w:citation/>
        </w:sdtPr>
        <w:sdtContent>
          <w:r w:rsidR="0034120C">
            <w:rPr>
              <w:rFonts w:ascii="Arial" w:hAnsi="Arial" w:cs="Arial"/>
              <w:bCs/>
              <w:sz w:val="24"/>
              <w:szCs w:val="24"/>
            </w:rPr>
            <w:fldChar w:fldCharType="begin"/>
          </w:r>
          <w:r w:rsidR="0034120C">
            <w:rPr>
              <w:rFonts w:ascii="Arial" w:hAnsi="Arial" w:cs="Arial"/>
              <w:bCs/>
              <w:sz w:val="24"/>
              <w:szCs w:val="24"/>
            </w:rPr>
            <w:instrText xml:space="preserve"> CITATION Ber17 \l 2057 </w:instrText>
          </w:r>
          <w:r w:rsidR="0034120C">
            <w:rPr>
              <w:rFonts w:ascii="Arial" w:hAnsi="Arial" w:cs="Arial"/>
              <w:bCs/>
              <w:sz w:val="24"/>
              <w:szCs w:val="24"/>
            </w:rPr>
            <w:fldChar w:fldCharType="separate"/>
          </w:r>
          <w:r w:rsidR="00AB3D2C" w:rsidRPr="00AB3D2C">
            <w:rPr>
              <w:rFonts w:ascii="Arial" w:hAnsi="Arial" w:cs="Arial"/>
              <w:noProof/>
              <w:sz w:val="24"/>
              <w:szCs w:val="24"/>
            </w:rPr>
            <w:t>(Bernauer &amp; Fuller, 2017)</w:t>
          </w:r>
          <w:r w:rsidR="0034120C">
            <w:rPr>
              <w:rFonts w:ascii="Arial" w:hAnsi="Arial" w:cs="Arial"/>
              <w:bCs/>
              <w:sz w:val="24"/>
              <w:szCs w:val="24"/>
            </w:rPr>
            <w:fldChar w:fldCharType="end"/>
          </w:r>
        </w:sdtContent>
      </w:sdt>
      <w:r w:rsidR="00E2119D" w:rsidRPr="00E70B3E">
        <w:rPr>
          <w:rFonts w:ascii="Arial" w:hAnsi="Arial" w:cs="Arial"/>
          <w:bCs/>
          <w:sz w:val="24"/>
          <w:szCs w:val="24"/>
        </w:rPr>
        <w:t xml:space="preserve">. </w:t>
      </w:r>
    </w:p>
    <w:p w14:paraId="5AB7BC54" w14:textId="55C0D2D5" w:rsidR="00B47E1E" w:rsidRPr="0028287A" w:rsidRDefault="00B47E1E" w:rsidP="0028287A">
      <w:pPr>
        <w:pStyle w:val="ListParagraph"/>
        <w:spacing w:after="200" w:line="480" w:lineRule="auto"/>
        <w:jc w:val="both"/>
        <w:rPr>
          <w:rFonts w:ascii="Arial" w:hAnsi="Arial" w:cs="Arial"/>
          <w:bCs/>
          <w:sz w:val="24"/>
          <w:szCs w:val="24"/>
        </w:rPr>
      </w:pPr>
    </w:p>
    <w:p w14:paraId="616519EE" w14:textId="4CB88714" w:rsidR="00B47E1E" w:rsidRPr="00E70B3E" w:rsidRDefault="00B47E1E" w:rsidP="00E70B3E">
      <w:pPr>
        <w:spacing w:after="200" w:line="480" w:lineRule="auto"/>
        <w:jc w:val="both"/>
        <w:rPr>
          <w:rFonts w:ascii="Arial" w:hAnsi="Arial" w:cs="Arial"/>
          <w:bCs/>
          <w:sz w:val="24"/>
          <w:szCs w:val="24"/>
        </w:rPr>
      </w:pPr>
      <w:r w:rsidRPr="00E70B3E">
        <w:rPr>
          <w:rFonts w:ascii="Arial" w:hAnsi="Arial" w:cs="Arial"/>
          <w:bCs/>
          <w:sz w:val="24"/>
          <w:szCs w:val="24"/>
        </w:rPr>
        <w:t>The Constructivism learning theory is also applicable with</w:t>
      </w:r>
      <w:r w:rsidR="004133B5" w:rsidRPr="00E70B3E">
        <w:rPr>
          <w:rFonts w:ascii="Arial" w:hAnsi="Arial" w:cs="Arial"/>
          <w:bCs/>
          <w:sz w:val="24"/>
          <w:szCs w:val="24"/>
        </w:rPr>
        <w:t>in</w:t>
      </w:r>
      <w:r w:rsidRPr="00E70B3E">
        <w:rPr>
          <w:rFonts w:ascii="Arial" w:hAnsi="Arial" w:cs="Arial"/>
          <w:bCs/>
          <w:sz w:val="24"/>
          <w:szCs w:val="24"/>
        </w:rPr>
        <w:t xml:space="preserve"> the module</w:t>
      </w:r>
      <w:r w:rsidR="004133B5" w:rsidRPr="00E70B3E">
        <w:rPr>
          <w:rFonts w:ascii="Arial" w:hAnsi="Arial" w:cs="Arial"/>
          <w:bCs/>
          <w:sz w:val="24"/>
          <w:szCs w:val="24"/>
        </w:rPr>
        <w:t xml:space="preserve"> as it </w:t>
      </w:r>
      <w:r w:rsidR="003E5500" w:rsidRPr="00E70B3E">
        <w:rPr>
          <w:rFonts w:ascii="Arial" w:hAnsi="Arial" w:cs="Arial"/>
          <w:bCs/>
          <w:sz w:val="24"/>
          <w:szCs w:val="24"/>
        </w:rPr>
        <w:t>complements</w:t>
      </w:r>
      <w:r w:rsidR="004133B5" w:rsidRPr="00E70B3E">
        <w:rPr>
          <w:rFonts w:ascii="Arial" w:hAnsi="Arial" w:cs="Arial"/>
          <w:bCs/>
          <w:sz w:val="24"/>
          <w:szCs w:val="24"/>
        </w:rPr>
        <w:t xml:space="preserve"> the Humanist concepts</w:t>
      </w:r>
      <w:r w:rsidR="003E5500" w:rsidRPr="00E70B3E">
        <w:rPr>
          <w:rFonts w:ascii="Arial" w:hAnsi="Arial" w:cs="Arial"/>
          <w:bCs/>
          <w:sz w:val="24"/>
          <w:szCs w:val="24"/>
        </w:rPr>
        <w:t xml:space="preserve"> and contemporary pedagogies utilised</w:t>
      </w:r>
      <w:r w:rsidR="004133B5" w:rsidRPr="00E70B3E">
        <w:rPr>
          <w:rFonts w:ascii="Arial" w:hAnsi="Arial" w:cs="Arial"/>
          <w:bCs/>
          <w:sz w:val="24"/>
          <w:szCs w:val="24"/>
        </w:rPr>
        <w:t xml:space="preserve">. To </w:t>
      </w:r>
      <w:r w:rsidR="0034120C">
        <w:rPr>
          <w:rFonts w:ascii="Arial" w:hAnsi="Arial" w:cs="Arial"/>
          <w:bCs/>
          <w:sz w:val="24"/>
          <w:szCs w:val="24"/>
        </w:rPr>
        <w:t>present</w:t>
      </w:r>
      <w:r w:rsidR="004133B5" w:rsidRPr="00E70B3E">
        <w:rPr>
          <w:rFonts w:ascii="Arial" w:hAnsi="Arial" w:cs="Arial"/>
          <w:bCs/>
          <w:sz w:val="24"/>
          <w:szCs w:val="24"/>
        </w:rPr>
        <w:t xml:space="preserve"> a completely student led module and taught session would appear to be the ideal contemporary pedagogical approach, however the learner </w:t>
      </w:r>
      <w:r w:rsidR="0021006E">
        <w:rPr>
          <w:rFonts w:ascii="Arial" w:hAnsi="Arial" w:cs="Arial"/>
          <w:bCs/>
          <w:sz w:val="24"/>
          <w:szCs w:val="24"/>
        </w:rPr>
        <w:t>would</w:t>
      </w:r>
      <w:r w:rsidR="004133B5" w:rsidRPr="00E70B3E">
        <w:rPr>
          <w:rFonts w:ascii="Arial" w:hAnsi="Arial" w:cs="Arial"/>
          <w:bCs/>
          <w:sz w:val="24"/>
          <w:szCs w:val="24"/>
        </w:rPr>
        <w:t xml:space="preserve"> require learning scaffolding for a few reasons; there is specific content and theory the student will be required to retain for their professional progress, therefore the scaffolding can provide a soft structure to ensure the material remains within context. The learner will additionally need to be pushed on occasion to the next level</w:t>
      </w:r>
      <w:r w:rsidR="003E5500" w:rsidRPr="00E70B3E">
        <w:rPr>
          <w:rFonts w:ascii="Arial" w:hAnsi="Arial" w:cs="Arial"/>
          <w:bCs/>
          <w:sz w:val="24"/>
          <w:szCs w:val="24"/>
        </w:rPr>
        <w:t xml:space="preserve">, to a further understanding </w:t>
      </w:r>
      <w:r w:rsidR="003E5500" w:rsidRPr="00E70B3E">
        <w:rPr>
          <w:rFonts w:ascii="Arial" w:hAnsi="Arial" w:cs="Arial"/>
          <w:bCs/>
          <w:sz w:val="24"/>
          <w:szCs w:val="24"/>
        </w:rPr>
        <w:lastRenderedPageBreak/>
        <w:t xml:space="preserve">and new information, this can also be achieved according to </w:t>
      </w:r>
      <w:sdt>
        <w:sdtPr>
          <w:rPr>
            <w:rFonts w:ascii="Arial" w:hAnsi="Arial" w:cs="Arial"/>
            <w:bCs/>
            <w:sz w:val="24"/>
            <w:szCs w:val="24"/>
          </w:rPr>
          <w:id w:val="2082400074"/>
          <w:citation/>
        </w:sdtPr>
        <w:sdtContent>
          <w:r w:rsidR="0021006E">
            <w:rPr>
              <w:rFonts w:ascii="Arial" w:hAnsi="Arial" w:cs="Arial"/>
              <w:bCs/>
              <w:sz w:val="24"/>
              <w:szCs w:val="24"/>
            </w:rPr>
            <w:fldChar w:fldCharType="begin"/>
          </w:r>
          <w:r w:rsidR="0021006E">
            <w:rPr>
              <w:rFonts w:ascii="Arial" w:hAnsi="Arial" w:cs="Arial"/>
              <w:bCs/>
              <w:sz w:val="24"/>
              <w:szCs w:val="24"/>
            </w:rPr>
            <w:instrText xml:space="preserve"> CITATION Ber17 \l 2057 </w:instrText>
          </w:r>
          <w:r w:rsidR="0021006E">
            <w:rPr>
              <w:rFonts w:ascii="Arial" w:hAnsi="Arial" w:cs="Arial"/>
              <w:bCs/>
              <w:sz w:val="24"/>
              <w:szCs w:val="24"/>
            </w:rPr>
            <w:fldChar w:fldCharType="separate"/>
          </w:r>
          <w:r w:rsidR="00AB3D2C" w:rsidRPr="00AB3D2C">
            <w:rPr>
              <w:rFonts w:ascii="Arial" w:hAnsi="Arial" w:cs="Arial"/>
              <w:noProof/>
              <w:sz w:val="24"/>
              <w:szCs w:val="24"/>
            </w:rPr>
            <w:t>(Bernauer &amp; Fuller, 2017)</w:t>
          </w:r>
          <w:r w:rsidR="0021006E">
            <w:rPr>
              <w:rFonts w:ascii="Arial" w:hAnsi="Arial" w:cs="Arial"/>
              <w:bCs/>
              <w:sz w:val="24"/>
              <w:szCs w:val="24"/>
            </w:rPr>
            <w:fldChar w:fldCharType="end"/>
          </w:r>
        </w:sdtContent>
      </w:sdt>
      <w:r w:rsidR="003E5500" w:rsidRPr="00E70B3E">
        <w:rPr>
          <w:rFonts w:ascii="Arial" w:hAnsi="Arial" w:cs="Arial"/>
          <w:bCs/>
          <w:sz w:val="24"/>
          <w:szCs w:val="24"/>
        </w:rPr>
        <w:t xml:space="preserve"> by providing a constructivist method.</w:t>
      </w:r>
    </w:p>
    <w:p w14:paraId="2B245273" w14:textId="2B7BCDA3" w:rsidR="00E2119D" w:rsidRPr="0028287A" w:rsidRDefault="00E2119D" w:rsidP="0028287A">
      <w:pPr>
        <w:pStyle w:val="ListParagraph"/>
        <w:spacing w:after="200" w:line="480" w:lineRule="auto"/>
        <w:jc w:val="both"/>
        <w:rPr>
          <w:rFonts w:ascii="Arial" w:hAnsi="Arial" w:cs="Arial"/>
          <w:bCs/>
          <w:sz w:val="24"/>
          <w:szCs w:val="24"/>
        </w:rPr>
      </w:pPr>
    </w:p>
    <w:p w14:paraId="478CA11C" w14:textId="25496B95" w:rsidR="00E2119D" w:rsidRPr="00E70B3E" w:rsidRDefault="00E2119D" w:rsidP="00E70B3E">
      <w:pPr>
        <w:spacing w:after="200" w:line="480" w:lineRule="auto"/>
        <w:jc w:val="both"/>
        <w:rPr>
          <w:rFonts w:ascii="Arial" w:hAnsi="Arial" w:cs="Arial"/>
          <w:bCs/>
          <w:sz w:val="24"/>
          <w:szCs w:val="24"/>
        </w:rPr>
      </w:pPr>
      <w:r w:rsidRPr="00E70B3E">
        <w:rPr>
          <w:rFonts w:ascii="Arial" w:hAnsi="Arial" w:cs="Arial"/>
          <w:bCs/>
          <w:sz w:val="24"/>
          <w:szCs w:val="24"/>
        </w:rPr>
        <w:t xml:space="preserve">Constructivism suits the module as a whole as it fits well with the contemporary pedagogies and the Humanist learning theory, however caution should be applied as </w:t>
      </w:r>
      <w:sdt>
        <w:sdtPr>
          <w:rPr>
            <w:rFonts w:ascii="Arial" w:hAnsi="Arial" w:cs="Arial"/>
            <w:bCs/>
            <w:sz w:val="24"/>
            <w:szCs w:val="24"/>
          </w:rPr>
          <w:id w:val="1230972571"/>
          <w:citation/>
        </w:sdtPr>
        <w:sdtContent>
          <w:r w:rsidR="0021006E">
            <w:rPr>
              <w:rFonts w:ascii="Arial" w:hAnsi="Arial" w:cs="Arial"/>
              <w:bCs/>
              <w:sz w:val="24"/>
              <w:szCs w:val="24"/>
            </w:rPr>
            <w:fldChar w:fldCharType="begin"/>
          </w:r>
          <w:r w:rsidR="0021006E">
            <w:rPr>
              <w:rFonts w:ascii="Arial" w:hAnsi="Arial" w:cs="Arial"/>
              <w:bCs/>
              <w:sz w:val="24"/>
              <w:szCs w:val="24"/>
            </w:rPr>
            <w:instrText xml:space="preserve"> CITATION Bow05 \l 2057 </w:instrText>
          </w:r>
          <w:r w:rsidR="0021006E">
            <w:rPr>
              <w:rFonts w:ascii="Arial" w:hAnsi="Arial" w:cs="Arial"/>
              <w:bCs/>
              <w:sz w:val="24"/>
              <w:szCs w:val="24"/>
            </w:rPr>
            <w:fldChar w:fldCharType="separate"/>
          </w:r>
          <w:r w:rsidR="00AB3D2C" w:rsidRPr="00AB3D2C">
            <w:rPr>
              <w:rFonts w:ascii="Arial" w:hAnsi="Arial" w:cs="Arial"/>
              <w:noProof/>
              <w:sz w:val="24"/>
              <w:szCs w:val="24"/>
            </w:rPr>
            <w:t>(Bowers, 2005)</w:t>
          </w:r>
          <w:r w:rsidR="0021006E">
            <w:rPr>
              <w:rFonts w:ascii="Arial" w:hAnsi="Arial" w:cs="Arial"/>
              <w:bCs/>
              <w:sz w:val="24"/>
              <w:szCs w:val="24"/>
            </w:rPr>
            <w:fldChar w:fldCharType="end"/>
          </w:r>
        </w:sdtContent>
      </w:sdt>
      <w:r w:rsidRPr="00E70B3E">
        <w:rPr>
          <w:rFonts w:ascii="Arial" w:hAnsi="Arial" w:cs="Arial"/>
          <w:bCs/>
          <w:sz w:val="24"/>
          <w:szCs w:val="24"/>
        </w:rPr>
        <w:t xml:space="preserve"> highlights Constructivist methods may cause initial confusion for </w:t>
      </w:r>
      <w:r w:rsidR="001134FB" w:rsidRPr="00E70B3E">
        <w:rPr>
          <w:rFonts w:ascii="Arial" w:hAnsi="Arial" w:cs="Arial"/>
          <w:bCs/>
          <w:sz w:val="24"/>
          <w:szCs w:val="24"/>
        </w:rPr>
        <w:t>higher education students</w:t>
      </w:r>
      <w:r w:rsidRPr="00E70B3E">
        <w:rPr>
          <w:rFonts w:ascii="Arial" w:hAnsi="Arial" w:cs="Arial"/>
          <w:bCs/>
          <w:sz w:val="24"/>
          <w:szCs w:val="24"/>
        </w:rPr>
        <w:t xml:space="preserve"> who are attempting to contextualise their individual previous knowledge and experience with the new </w:t>
      </w:r>
      <w:r w:rsidR="001134FB" w:rsidRPr="00E70B3E">
        <w:rPr>
          <w:rFonts w:ascii="Arial" w:hAnsi="Arial" w:cs="Arial"/>
          <w:bCs/>
          <w:sz w:val="24"/>
          <w:szCs w:val="24"/>
        </w:rPr>
        <w:t xml:space="preserve">information they are being taught. The concern is that the teacher may provide an outer structure that then relies on student initiative and fails to supply enough direction. </w:t>
      </w:r>
    </w:p>
    <w:p w14:paraId="5A95D5B2" w14:textId="413400D4" w:rsidR="001134FB" w:rsidRPr="0028287A" w:rsidRDefault="001134FB" w:rsidP="0028287A">
      <w:pPr>
        <w:pStyle w:val="ListParagraph"/>
        <w:spacing w:after="200" w:line="480" w:lineRule="auto"/>
        <w:jc w:val="both"/>
        <w:rPr>
          <w:rFonts w:ascii="Arial" w:hAnsi="Arial" w:cs="Arial"/>
          <w:bCs/>
          <w:sz w:val="24"/>
          <w:szCs w:val="24"/>
        </w:rPr>
      </w:pPr>
    </w:p>
    <w:p w14:paraId="0310A5D4" w14:textId="12B3F04F" w:rsidR="001134FB" w:rsidRPr="00E70B3E" w:rsidRDefault="001134FB" w:rsidP="00E70B3E">
      <w:pPr>
        <w:spacing w:after="200" w:line="480" w:lineRule="auto"/>
        <w:jc w:val="both"/>
        <w:rPr>
          <w:rFonts w:ascii="Arial" w:hAnsi="Arial" w:cs="Arial"/>
          <w:bCs/>
          <w:sz w:val="24"/>
          <w:szCs w:val="24"/>
        </w:rPr>
      </w:pPr>
      <w:r w:rsidRPr="00E70B3E">
        <w:rPr>
          <w:rFonts w:ascii="Arial" w:hAnsi="Arial" w:cs="Arial"/>
          <w:bCs/>
          <w:sz w:val="24"/>
          <w:szCs w:val="24"/>
        </w:rPr>
        <w:t xml:space="preserve">The module is a level 4 course, therefore great care will need to be applied to ensure the learners are understanding and retaining the material, theory and concepts being delivered. </w:t>
      </w:r>
      <w:sdt>
        <w:sdtPr>
          <w:rPr>
            <w:rFonts w:ascii="Arial" w:hAnsi="Arial" w:cs="Arial"/>
            <w:bCs/>
            <w:sz w:val="24"/>
            <w:szCs w:val="24"/>
          </w:rPr>
          <w:id w:val="595522689"/>
          <w:citation/>
        </w:sdtPr>
        <w:sdtContent>
          <w:r w:rsidR="0021006E">
            <w:rPr>
              <w:rFonts w:ascii="Arial" w:hAnsi="Arial" w:cs="Arial"/>
              <w:bCs/>
              <w:sz w:val="24"/>
              <w:szCs w:val="24"/>
            </w:rPr>
            <w:fldChar w:fldCharType="begin"/>
          </w:r>
          <w:r w:rsidR="0021006E">
            <w:rPr>
              <w:rFonts w:ascii="Arial" w:hAnsi="Arial" w:cs="Arial"/>
              <w:bCs/>
              <w:sz w:val="24"/>
              <w:szCs w:val="24"/>
            </w:rPr>
            <w:instrText xml:space="preserve"> CITATION Gha11 \l 2057 </w:instrText>
          </w:r>
          <w:r w:rsidR="0021006E">
            <w:rPr>
              <w:rFonts w:ascii="Arial" w:hAnsi="Arial" w:cs="Arial"/>
              <w:bCs/>
              <w:sz w:val="24"/>
              <w:szCs w:val="24"/>
            </w:rPr>
            <w:fldChar w:fldCharType="separate"/>
          </w:r>
          <w:r w:rsidR="00AB3D2C" w:rsidRPr="00AB3D2C">
            <w:rPr>
              <w:rFonts w:ascii="Arial" w:hAnsi="Arial" w:cs="Arial"/>
              <w:noProof/>
              <w:sz w:val="24"/>
              <w:szCs w:val="24"/>
            </w:rPr>
            <w:t>(Ghaye, 2011)</w:t>
          </w:r>
          <w:r w:rsidR="0021006E">
            <w:rPr>
              <w:rFonts w:ascii="Arial" w:hAnsi="Arial" w:cs="Arial"/>
              <w:bCs/>
              <w:sz w:val="24"/>
              <w:szCs w:val="24"/>
            </w:rPr>
            <w:fldChar w:fldCharType="end"/>
          </w:r>
        </w:sdtContent>
      </w:sdt>
      <w:r w:rsidRPr="00E70B3E">
        <w:rPr>
          <w:rFonts w:ascii="Arial" w:hAnsi="Arial" w:cs="Arial"/>
          <w:bCs/>
          <w:sz w:val="24"/>
          <w:szCs w:val="24"/>
        </w:rPr>
        <w:t xml:space="preserve"> highlights an acceptable method of ensuring learning theory is satisfactory is via reflection practice and formatively assessing the students as the course progresses, in addition to recapping lesson objectives to gauge whether the information has been relayed.</w:t>
      </w:r>
    </w:p>
    <w:p w14:paraId="4AEA564E" w14:textId="1AFDB8BE" w:rsidR="00F37894" w:rsidRPr="0028287A" w:rsidRDefault="00F37894" w:rsidP="0028287A">
      <w:pPr>
        <w:pStyle w:val="ListParagraph"/>
        <w:spacing w:after="200" w:line="480" w:lineRule="auto"/>
        <w:jc w:val="both"/>
        <w:rPr>
          <w:rFonts w:ascii="Arial" w:hAnsi="Arial" w:cs="Arial"/>
          <w:bCs/>
          <w:sz w:val="24"/>
          <w:szCs w:val="24"/>
        </w:rPr>
      </w:pPr>
    </w:p>
    <w:p w14:paraId="52C30B51" w14:textId="77777777" w:rsidR="00E70B3E" w:rsidRPr="00E70B3E" w:rsidRDefault="00F37894" w:rsidP="00E70B3E">
      <w:pPr>
        <w:spacing w:after="200" w:line="480" w:lineRule="auto"/>
        <w:jc w:val="both"/>
        <w:rPr>
          <w:rFonts w:ascii="Arial" w:hAnsi="Arial" w:cs="Arial"/>
          <w:bCs/>
          <w:sz w:val="24"/>
          <w:szCs w:val="24"/>
        </w:rPr>
      </w:pPr>
      <w:bookmarkStart w:id="8" w:name="_Toc33810465"/>
      <w:r w:rsidRPr="00E70B3E">
        <w:rPr>
          <w:rStyle w:val="Heading2Char"/>
          <w:b/>
          <w:bCs/>
          <w:sz w:val="28"/>
          <w:szCs w:val="28"/>
        </w:rPr>
        <w:t>Assessment strategies</w:t>
      </w:r>
      <w:bookmarkEnd w:id="8"/>
      <w:r w:rsidRPr="00E70B3E">
        <w:rPr>
          <w:rFonts w:ascii="Arial" w:hAnsi="Arial" w:cs="Arial"/>
          <w:bCs/>
          <w:sz w:val="24"/>
          <w:szCs w:val="24"/>
        </w:rPr>
        <w:t xml:space="preserve"> </w:t>
      </w:r>
    </w:p>
    <w:p w14:paraId="4D08E710" w14:textId="0C06BD9D" w:rsidR="001134FB" w:rsidRPr="00E70B3E" w:rsidRDefault="00E1387D" w:rsidP="00E70B3E">
      <w:pPr>
        <w:spacing w:after="200" w:line="480" w:lineRule="auto"/>
        <w:jc w:val="both"/>
        <w:rPr>
          <w:rFonts w:ascii="Arial" w:hAnsi="Arial" w:cs="Arial"/>
          <w:bCs/>
          <w:sz w:val="24"/>
          <w:szCs w:val="24"/>
        </w:rPr>
      </w:pPr>
      <w:r w:rsidRPr="00E70B3E">
        <w:rPr>
          <w:rFonts w:ascii="Arial" w:hAnsi="Arial" w:cs="Arial"/>
          <w:bCs/>
          <w:sz w:val="24"/>
          <w:szCs w:val="24"/>
        </w:rPr>
        <w:t>Due to the nature of the module,</w:t>
      </w:r>
      <w:r w:rsidR="006F1657" w:rsidRPr="00E70B3E">
        <w:rPr>
          <w:rFonts w:ascii="Arial" w:hAnsi="Arial" w:cs="Arial"/>
          <w:bCs/>
          <w:sz w:val="24"/>
          <w:szCs w:val="24"/>
        </w:rPr>
        <w:t xml:space="preserve"> first year higher education students,</w:t>
      </w:r>
      <w:r w:rsidRPr="00E70B3E">
        <w:rPr>
          <w:rFonts w:ascii="Arial" w:hAnsi="Arial" w:cs="Arial"/>
          <w:bCs/>
          <w:sz w:val="24"/>
          <w:szCs w:val="24"/>
        </w:rPr>
        <w:t xml:space="preserve"> formative assessments would be an ideal strategy to ensure the theory and information was being clearly understood and absorbed by students throughout the learning programme, as it also fits in with the Humanist methods and does not rely on end of </w:t>
      </w:r>
      <w:r w:rsidRPr="00E70B3E">
        <w:rPr>
          <w:rFonts w:ascii="Arial" w:hAnsi="Arial" w:cs="Arial"/>
          <w:bCs/>
          <w:sz w:val="24"/>
          <w:szCs w:val="24"/>
        </w:rPr>
        <w:lastRenderedPageBreak/>
        <w:t xml:space="preserve">module outcome based results. </w:t>
      </w:r>
      <w:r w:rsidR="00E22CDF" w:rsidRPr="00E70B3E">
        <w:rPr>
          <w:rFonts w:ascii="Arial" w:hAnsi="Arial" w:cs="Arial"/>
          <w:bCs/>
          <w:sz w:val="24"/>
          <w:szCs w:val="24"/>
        </w:rPr>
        <w:t xml:space="preserve">Formative methods encourage the teacher to establish how the learner is progressing throughout the module, in lieu of postponing a measurement of success until the end of the course </w:t>
      </w:r>
      <w:sdt>
        <w:sdtPr>
          <w:rPr>
            <w:rFonts w:ascii="Arial" w:hAnsi="Arial" w:cs="Arial"/>
            <w:bCs/>
            <w:sz w:val="24"/>
            <w:szCs w:val="24"/>
          </w:rPr>
          <w:id w:val="-2092998011"/>
          <w:citation/>
        </w:sdtPr>
        <w:sdtContent>
          <w:r w:rsidR="0021006E">
            <w:rPr>
              <w:rFonts w:ascii="Arial" w:hAnsi="Arial" w:cs="Arial"/>
              <w:bCs/>
              <w:sz w:val="24"/>
              <w:szCs w:val="24"/>
            </w:rPr>
            <w:fldChar w:fldCharType="begin"/>
          </w:r>
          <w:r w:rsidR="0021006E">
            <w:rPr>
              <w:rFonts w:ascii="Arial" w:hAnsi="Arial" w:cs="Arial"/>
              <w:bCs/>
              <w:sz w:val="24"/>
              <w:szCs w:val="24"/>
            </w:rPr>
            <w:instrText xml:space="preserve"> CITATION Ali18 \l 2057 </w:instrText>
          </w:r>
          <w:r w:rsidR="0021006E">
            <w:rPr>
              <w:rFonts w:ascii="Arial" w:hAnsi="Arial" w:cs="Arial"/>
              <w:bCs/>
              <w:sz w:val="24"/>
              <w:szCs w:val="24"/>
            </w:rPr>
            <w:fldChar w:fldCharType="separate"/>
          </w:r>
          <w:r w:rsidR="00AB3D2C" w:rsidRPr="00AB3D2C">
            <w:rPr>
              <w:rFonts w:ascii="Arial" w:hAnsi="Arial" w:cs="Arial"/>
              <w:noProof/>
              <w:sz w:val="24"/>
              <w:szCs w:val="24"/>
            </w:rPr>
            <w:t>(Ali, et al., 2018)</w:t>
          </w:r>
          <w:r w:rsidR="0021006E">
            <w:rPr>
              <w:rFonts w:ascii="Arial" w:hAnsi="Arial" w:cs="Arial"/>
              <w:bCs/>
              <w:sz w:val="24"/>
              <w:szCs w:val="24"/>
            </w:rPr>
            <w:fldChar w:fldCharType="end"/>
          </w:r>
        </w:sdtContent>
      </w:sdt>
      <w:r w:rsidR="00E22CDF" w:rsidRPr="00E70B3E">
        <w:rPr>
          <w:rFonts w:ascii="Arial" w:hAnsi="Arial" w:cs="Arial"/>
          <w:bCs/>
          <w:sz w:val="24"/>
          <w:szCs w:val="24"/>
        </w:rPr>
        <w:t>.</w:t>
      </w:r>
    </w:p>
    <w:p w14:paraId="1B3F5A13" w14:textId="75A0C0B7" w:rsidR="00E22CDF" w:rsidRPr="0028287A" w:rsidRDefault="00E22CDF" w:rsidP="0028287A">
      <w:pPr>
        <w:spacing w:after="200" w:line="480" w:lineRule="auto"/>
        <w:jc w:val="both"/>
        <w:rPr>
          <w:rFonts w:ascii="Arial" w:hAnsi="Arial" w:cs="Arial"/>
          <w:bCs/>
          <w:sz w:val="24"/>
          <w:szCs w:val="24"/>
        </w:rPr>
      </w:pPr>
      <w:r w:rsidRPr="0028287A">
        <w:rPr>
          <w:rFonts w:ascii="Arial" w:hAnsi="Arial" w:cs="Arial"/>
          <w:bCs/>
          <w:sz w:val="24"/>
          <w:szCs w:val="24"/>
        </w:rPr>
        <w:t>The scheme of work for the module includes group work, class discussion and an informal quiz to assist the teacher in establishing how the learner is engaging with the material as the course progresses. However, there is a summative assessment as the course concludes. The summative strategy is largely based on the group presentation, affording the learners the opportunity to create the presentation as the course progresse</w:t>
      </w:r>
      <w:r w:rsidR="006F1657" w:rsidRPr="0028287A">
        <w:rPr>
          <w:rFonts w:ascii="Arial" w:hAnsi="Arial" w:cs="Arial"/>
          <w:bCs/>
          <w:sz w:val="24"/>
          <w:szCs w:val="24"/>
        </w:rPr>
        <w:t>s</w:t>
      </w:r>
      <w:r w:rsidRPr="0028287A">
        <w:rPr>
          <w:rFonts w:ascii="Arial" w:hAnsi="Arial" w:cs="Arial"/>
          <w:bCs/>
          <w:sz w:val="24"/>
          <w:szCs w:val="24"/>
        </w:rPr>
        <w:t>, adding to the aim of a learner journey, not just an end of course assessment. The learner has an additional summative assessment of 500 word speaker notes</w:t>
      </w:r>
      <w:r w:rsidR="006F1657" w:rsidRPr="0028287A">
        <w:rPr>
          <w:rFonts w:ascii="Arial" w:hAnsi="Arial" w:cs="Arial"/>
          <w:bCs/>
          <w:sz w:val="24"/>
          <w:szCs w:val="24"/>
        </w:rPr>
        <w:t>,</w:t>
      </w:r>
      <w:r w:rsidRPr="0028287A">
        <w:rPr>
          <w:rFonts w:ascii="Arial" w:hAnsi="Arial" w:cs="Arial"/>
          <w:bCs/>
          <w:sz w:val="24"/>
          <w:szCs w:val="24"/>
        </w:rPr>
        <w:t xml:space="preserve"> as </w:t>
      </w:r>
      <w:sdt>
        <w:sdtPr>
          <w:rPr>
            <w:rFonts w:ascii="Arial" w:hAnsi="Arial" w:cs="Arial"/>
            <w:bCs/>
            <w:sz w:val="24"/>
            <w:szCs w:val="24"/>
          </w:rPr>
          <w:id w:val="-851097849"/>
          <w:citation/>
        </w:sdtPr>
        <w:sdtContent>
          <w:r w:rsidR="0021006E">
            <w:rPr>
              <w:rFonts w:ascii="Arial" w:hAnsi="Arial" w:cs="Arial"/>
              <w:bCs/>
              <w:sz w:val="24"/>
              <w:szCs w:val="24"/>
            </w:rPr>
            <w:fldChar w:fldCharType="begin"/>
          </w:r>
          <w:r w:rsidR="0021006E">
            <w:rPr>
              <w:rFonts w:ascii="Arial" w:hAnsi="Arial" w:cs="Arial"/>
              <w:bCs/>
              <w:sz w:val="24"/>
              <w:szCs w:val="24"/>
            </w:rPr>
            <w:instrText xml:space="preserve"> CITATION Cle06 \l 2057 </w:instrText>
          </w:r>
          <w:r w:rsidR="0021006E">
            <w:rPr>
              <w:rFonts w:ascii="Arial" w:hAnsi="Arial" w:cs="Arial"/>
              <w:bCs/>
              <w:sz w:val="24"/>
              <w:szCs w:val="24"/>
            </w:rPr>
            <w:fldChar w:fldCharType="separate"/>
          </w:r>
          <w:r w:rsidR="00AB3D2C" w:rsidRPr="00AB3D2C">
            <w:rPr>
              <w:rFonts w:ascii="Arial" w:hAnsi="Arial" w:cs="Arial"/>
              <w:noProof/>
              <w:sz w:val="24"/>
              <w:szCs w:val="24"/>
            </w:rPr>
            <w:t>(Clegg, 2006)</w:t>
          </w:r>
          <w:r w:rsidR="0021006E">
            <w:rPr>
              <w:rFonts w:ascii="Arial" w:hAnsi="Arial" w:cs="Arial"/>
              <w:bCs/>
              <w:sz w:val="24"/>
              <w:szCs w:val="24"/>
            </w:rPr>
            <w:fldChar w:fldCharType="end"/>
          </w:r>
        </w:sdtContent>
      </w:sdt>
      <w:r w:rsidRPr="0028287A">
        <w:rPr>
          <w:rFonts w:ascii="Arial" w:hAnsi="Arial" w:cs="Arial"/>
          <w:bCs/>
          <w:sz w:val="24"/>
          <w:szCs w:val="24"/>
        </w:rPr>
        <w:t xml:space="preserve"> </w:t>
      </w:r>
      <w:r w:rsidR="00B00670" w:rsidRPr="0028287A">
        <w:rPr>
          <w:rFonts w:ascii="Arial" w:hAnsi="Arial" w:cs="Arial"/>
          <w:bCs/>
          <w:sz w:val="24"/>
          <w:szCs w:val="24"/>
        </w:rPr>
        <w:t xml:space="preserve">promotes the importance of a learner being able to independently demonstrate what they have learned throughout the course. </w:t>
      </w:r>
    </w:p>
    <w:p w14:paraId="281853FF" w14:textId="40B37529" w:rsidR="006F1657" w:rsidRPr="0028287A" w:rsidRDefault="006F1657" w:rsidP="0028287A">
      <w:pPr>
        <w:spacing w:after="200" w:line="480" w:lineRule="auto"/>
        <w:jc w:val="both"/>
        <w:rPr>
          <w:rFonts w:ascii="Arial" w:hAnsi="Arial" w:cs="Arial"/>
          <w:bCs/>
          <w:sz w:val="24"/>
          <w:szCs w:val="24"/>
        </w:rPr>
      </w:pPr>
      <w:r w:rsidRPr="0028287A">
        <w:rPr>
          <w:rFonts w:ascii="Arial" w:hAnsi="Arial" w:cs="Arial"/>
          <w:bCs/>
          <w:sz w:val="24"/>
          <w:szCs w:val="24"/>
        </w:rPr>
        <w:t xml:space="preserve">To ascertain whether the module is relevant, understood and how the learner engages with the pedagogical methods and content would entail an evaluation process. There are a number of ways this can be achieved, for example Kirkpatrick’s Evaluation Model </w:t>
      </w:r>
      <w:sdt>
        <w:sdtPr>
          <w:rPr>
            <w:rFonts w:ascii="Arial" w:hAnsi="Arial" w:cs="Arial"/>
            <w:bCs/>
            <w:sz w:val="24"/>
            <w:szCs w:val="24"/>
          </w:rPr>
          <w:id w:val="1073320850"/>
          <w:citation/>
        </w:sdtPr>
        <w:sdtContent>
          <w:r w:rsidR="0021006E">
            <w:rPr>
              <w:rFonts w:ascii="Arial" w:hAnsi="Arial" w:cs="Arial"/>
              <w:bCs/>
              <w:sz w:val="24"/>
              <w:szCs w:val="24"/>
            </w:rPr>
            <w:fldChar w:fldCharType="begin"/>
          </w:r>
          <w:r w:rsidR="0021006E">
            <w:rPr>
              <w:rFonts w:ascii="Arial" w:hAnsi="Arial" w:cs="Arial"/>
              <w:bCs/>
              <w:sz w:val="24"/>
              <w:szCs w:val="24"/>
            </w:rPr>
            <w:instrText xml:space="preserve"> CITATION Rei17 \l 2057 </w:instrText>
          </w:r>
          <w:r w:rsidR="0021006E">
            <w:rPr>
              <w:rFonts w:ascii="Arial" w:hAnsi="Arial" w:cs="Arial"/>
              <w:bCs/>
              <w:sz w:val="24"/>
              <w:szCs w:val="24"/>
            </w:rPr>
            <w:fldChar w:fldCharType="separate"/>
          </w:r>
          <w:r w:rsidR="00AB3D2C" w:rsidRPr="00AB3D2C">
            <w:rPr>
              <w:rFonts w:ascii="Arial" w:hAnsi="Arial" w:cs="Arial"/>
              <w:noProof/>
              <w:sz w:val="24"/>
              <w:szCs w:val="24"/>
            </w:rPr>
            <w:t>(Reio, et al., 2017)</w:t>
          </w:r>
          <w:r w:rsidR="0021006E">
            <w:rPr>
              <w:rFonts w:ascii="Arial" w:hAnsi="Arial" w:cs="Arial"/>
              <w:bCs/>
              <w:sz w:val="24"/>
              <w:szCs w:val="24"/>
            </w:rPr>
            <w:fldChar w:fldCharType="end"/>
          </w:r>
        </w:sdtContent>
      </w:sdt>
      <w:r w:rsidR="0021006E">
        <w:rPr>
          <w:rFonts w:ascii="Arial" w:hAnsi="Arial" w:cs="Arial"/>
          <w:bCs/>
          <w:sz w:val="24"/>
          <w:szCs w:val="24"/>
        </w:rPr>
        <w:t xml:space="preserve"> </w:t>
      </w:r>
      <w:r w:rsidRPr="0028287A">
        <w:rPr>
          <w:rFonts w:ascii="Arial" w:hAnsi="Arial" w:cs="Arial"/>
          <w:bCs/>
          <w:sz w:val="24"/>
          <w:szCs w:val="24"/>
        </w:rPr>
        <w:t xml:space="preserve">that aims to measure the success of the curriculum in four stages; </w:t>
      </w:r>
    </w:p>
    <w:p w14:paraId="1AB2BC3C" w14:textId="7ECCC394" w:rsidR="006F1657" w:rsidRPr="0028287A" w:rsidRDefault="006F1657" w:rsidP="0028287A">
      <w:pPr>
        <w:spacing w:after="200" w:line="480" w:lineRule="auto"/>
        <w:jc w:val="both"/>
        <w:rPr>
          <w:rFonts w:ascii="Arial" w:hAnsi="Arial" w:cs="Arial"/>
          <w:b/>
          <w:sz w:val="24"/>
          <w:szCs w:val="24"/>
        </w:rPr>
      </w:pPr>
      <w:r w:rsidRPr="0028287A">
        <w:rPr>
          <w:rFonts w:ascii="Arial" w:hAnsi="Arial" w:cs="Arial"/>
          <w:bCs/>
          <w:sz w:val="24"/>
          <w:szCs w:val="24"/>
        </w:rPr>
        <w:t>Reaction – establishing the learners’ response to the module via questions and discussion. For the purpose of the teaching programme, the lea</w:t>
      </w:r>
      <w:r w:rsidR="00574E0E" w:rsidRPr="0028287A">
        <w:rPr>
          <w:rFonts w:ascii="Arial" w:hAnsi="Arial" w:cs="Arial"/>
          <w:bCs/>
          <w:sz w:val="24"/>
          <w:szCs w:val="24"/>
        </w:rPr>
        <w:t>r</w:t>
      </w:r>
      <w:r w:rsidRPr="0028287A">
        <w:rPr>
          <w:rFonts w:ascii="Arial" w:hAnsi="Arial" w:cs="Arial"/>
          <w:bCs/>
          <w:sz w:val="24"/>
          <w:szCs w:val="24"/>
        </w:rPr>
        <w:t>ners will be encouraged to participate in lots of classroom discussion, permitting the teacher to establish how the students are engaging with the material and processes. Classroom discussion has been supported by</w:t>
      </w:r>
      <w:r w:rsidR="00D82453">
        <w:rPr>
          <w:rFonts w:ascii="Arial" w:hAnsi="Arial" w:cs="Arial"/>
          <w:bCs/>
          <w:sz w:val="24"/>
          <w:szCs w:val="24"/>
        </w:rPr>
        <w:t xml:space="preserve"> </w:t>
      </w:r>
      <w:sdt>
        <w:sdtPr>
          <w:rPr>
            <w:rFonts w:ascii="Arial" w:hAnsi="Arial" w:cs="Arial"/>
            <w:bCs/>
            <w:sz w:val="24"/>
            <w:szCs w:val="24"/>
          </w:rPr>
          <w:id w:val="40169016"/>
          <w:citation/>
        </w:sdtPr>
        <w:sdtContent>
          <w:r w:rsidR="00D82453">
            <w:rPr>
              <w:rFonts w:ascii="Arial" w:hAnsi="Arial" w:cs="Arial"/>
              <w:bCs/>
              <w:sz w:val="24"/>
              <w:szCs w:val="24"/>
            </w:rPr>
            <w:fldChar w:fldCharType="begin"/>
          </w:r>
          <w:r w:rsidR="00D82453">
            <w:rPr>
              <w:rFonts w:ascii="Arial" w:hAnsi="Arial" w:cs="Arial"/>
              <w:bCs/>
              <w:sz w:val="24"/>
              <w:szCs w:val="24"/>
            </w:rPr>
            <w:instrText xml:space="preserve"> CITATION Car18 \l 2057 </w:instrText>
          </w:r>
          <w:r w:rsidR="00D82453">
            <w:rPr>
              <w:rFonts w:ascii="Arial" w:hAnsi="Arial" w:cs="Arial"/>
              <w:bCs/>
              <w:sz w:val="24"/>
              <w:szCs w:val="24"/>
            </w:rPr>
            <w:fldChar w:fldCharType="separate"/>
          </w:r>
          <w:r w:rsidR="00AB3D2C" w:rsidRPr="00AB3D2C">
            <w:rPr>
              <w:rFonts w:ascii="Arial" w:hAnsi="Arial" w:cs="Arial"/>
              <w:noProof/>
              <w:sz w:val="24"/>
              <w:szCs w:val="24"/>
            </w:rPr>
            <w:t>(Cardullo &amp; Wilson, 2018)</w:t>
          </w:r>
          <w:r w:rsidR="00D82453">
            <w:rPr>
              <w:rFonts w:ascii="Arial" w:hAnsi="Arial" w:cs="Arial"/>
              <w:bCs/>
              <w:sz w:val="24"/>
              <w:szCs w:val="24"/>
            </w:rPr>
            <w:fldChar w:fldCharType="end"/>
          </w:r>
        </w:sdtContent>
      </w:sdt>
      <w:r w:rsidRPr="0028287A">
        <w:rPr>
          <w:rFonts w:ascii="Arial" w:hAnsi="Arial" w:cs="Arial"/>
          <w:bCs/>
          <w:sz w:val="24"/>
          <w:szCs w:val="24"/>
        </w:rPr>
        <w:t xml:space="preserve"> as relevant and </w:t>
      </w:r>
      <w:r w:rsidR="00574E0E" w:rsidRPr="0028287A">
        <w:rPr>
          <w:rFonts w:ascii="Arial" w:hAnsi="Arial" w:cs="Arial"/>
          <w:bCs/>
          <w:sz w:val="24"/>
          <w:szCs w:val="24"/>
        </w:rPr>
        <w:t>relatively straightforward means of finding out how a learner is progressing</w:t>
      </w:r>
      <w:r w:rsidR="00576F35" w:rsidRPr="0028287A">
        <w:rPr>
          <w:rFonts w:ascii="Arial" w:hAnsi="Arial" w:cs="Arial"/>
          <w:bCs/>
          <w:sz w:val="24"/>
          <w:szCs w:val="24"/>
        </w:rPr>
        <w:t>.</w:t>
      </w:r>
    </w:p>
    <w:p w14:paraId="1DCAAEAF" w14:textId="14EA12C5" w:rsidR="00701957" w:rsidRPr="00E70B3E" w:rsidRDefault="00574E0E" w:rsidP="00E70B3E">
      <w:pPr>
        <w:spacing w:after="200" w:line="480" w:lineRule="auto"/>
        <w:jc w:val="both"/>
        <w:rPr>
          <w:rFonts w:ascii="Arial" w:hAnsi="Arial" w:cs="Arial"/>
          <w:bCs/>
          <w:sz w:val="24"/>
          <w:szCs w:val="24"/>
        </w:rPr>
      </w:pPr>
      <w:r w:rsidRPr="00E70B3E">
        <w:rPr>
          <w:rFonts w:ascii="Arial" w:hAnsi="Arial" w:cs="Arial"/>
          <w:bCs/>
          <w:sz w:val="24"/>
          <w:szCs w:val="24"/>
        </w:rPr>
        <w:t>Learning – establishing the learners’ expertise and knowledge via informal/formal tests.</w:t>
      </w:r>
    </w:p>
    <w:p w14:paraId="5B6E276B" w14:textId="5D32EEDF" w:rsidR="00574E0E" w:rsidRPr="00E70B3E" w:rsidRDefault="00574E0E" w:rsidP="00E70B3E">
      <w:pPr>
        <w:spacing w:after="200" w:line="480" w:lineRule="auto"/>
        <w:jc w:val="both"/>
        <w:rPr>
          <w:rFonts w:ascii="Arial" w:hAnsi="Arial" w:cs="Arial"/>
          <w:bCs/>
          <w:sz w:val="24"/>
          <w:szCs w:val="24"/>
        </w:rPr>
      </w:pPr>
      <w:r w:rsidRPr="00E70B3E">
        <w:rPr>
          <w:rFonts w:ascii="Arial" w:hAnsi="Arial" w:cs="Arial"/>
          <w:bCs/>
          <w:sz w:val="24"/>
          <w:szCs w:val="24"/>
        </w:rPr>
        <w:lastRenderedPageBreak/>
        <w:t>Within the scheme of work there are lessons that involve quizzes and classroom discussion, in addition to a recap session</w:t>
      </w:r>
      <w:r w:rsidR="00576F35" w:rsidRPr="00E70B3E">
        <w:rPr>
          <w:rFonts w:ascii="Arial" w:hAnsi="Arial" w:cs="Arial"/>
          <w:bCs/>
          <w:sz w:val="24"/>
          <w:szCs w:val="24"/>
        </w:rPr>
        <w:t>,</w:t>
      </w:r>
      <w:r w:rsidRPr="00E70B3E">
        <w:rPr>
          <w:rFonts w:ascii="Arial" w:hAnsi="Arial" w:cs="Arial"/>
          <w:bCs/>
          <w:sz w:val="24"/>
          <w:szCs w:val="24"/>
        </w:rPr>
        <w:t xml:space="preserve"> that are considered formative assessments. Th</w:t>
      </w:r>
      <w:r w:rsidR="00576F35" w:rsidRPr="00E70B3E">
        <w:rPr>
          <w:rFonts w:ascii="Arial" w:hAnsi="Arial" w:cs="Arial"/>
          <w:bCs/>
          <w:sz w:val="24"/>
          <w:szCs w:val="24"/>
        </w:rPr>
        <w:t>e informal methods</w:t>
      </w:r>
      <w:r w:rsidRPr="00E70B3E">
        <w:rPr>
          <w:rFonts w:ascii="Arial" w:hAnsi="Arial" w:cs="Arial"/>
          <w:bCs/>
          <w:sz w:val="24"/>
          <w:szCs w:val="24"/>
        </w:rPr>
        <w:t xml:space="preserve"> will allow the teacher the opportunity to softly assess where the lea</w:t>
      </w:r>
      <w:r w:rsidR="00D82453">
        <w:rPr>
          <w:rFonts w:ascii="Arial" w:hAnsi="Arial" w:cs="Arial"/>
          <w:bCs/>
          <w:sz w:val="24"/>
          <w:szCs w:val="24"/>
        </w:rPr>
        <w:t>r</w:t>
      </w:r>
      <w:r w:rsidRPr="00E70B3E">
        <w:rPr>
          <w:rFonts w:ascii="Arial" w:hAnsi="Arial" w:cs="Arial"/>
          <w:bCs/>
          <w:sz w:val="24"/>
          <w:szCs w:val="24"/>
        </w:rPr>
        <w:t>ners are</w:t>
      </w:r>
      <w:r w:rsidR="00D82453">
        <w:rPr>
          <w:rFonts w:ascii="Arial" w:hAnsi="Arial" w:cs="Arial"/>
          <w:bCs/>
          <w:sz w:val="24"/>
          <w:szCs w:val="24"/>
        </w:rPr>
        <w:t>,</w:t>
      </w:r>
      <w:r w:rsidRPr="00E70B3E">
        <w:rPr>
          <w:rFonts w:ascii="Arial" w:hAnsi="Arial" w:cs="Arial"/>
          <w:bCs/>
          <w:sz w:val="24"/>
          <w:szCs w:val="24"/>
        </w:rPr>
        <w:t xml:space="preserve"> </w:t>
      </w:r>
      <w:r w:rsidR="00576F35" w:rsidRPr="00E70B3E">
        <w:rPr>
          <w:rFonts w:ascii="Arial" w:hAnsi="Arial" w:cs="Arial"/>
          <w:bCs/>
          <w:sz w:val="24"/>
          <w:szCs w:val="24"/>
        </w:rPr>
        <w:t>regarding</w:t>
      </w:r>
      <w:r w:rsidRPr="00E70B3E">
        <w:rPr>
          <w:rFonts w:ascii="Arial" w:hAnsi="Arial" w:cs="Arial"/>
          <w:bCs/>
          <w:sz w:val="24"/>
          <w:szCs w:val="24"/>
        </w:rPr>
        <w:t xml:space="preserve"> the information and new knowledge</w:t>
      </w:r>
      <w:r w:rsidR="00D82453">
        <w:rPr>
          <w:rFonts w:ascii="Arial" w:hAnsi="Arial" w:cs="Arial"/>
          <w:bCs/>
          <w:sz w:val="24"/>
          <w:szCs w:val="24"/>
        </w:rPr>
        <w:t xml:space="preserve"> </w:t>
      </w:r>
      <w:sdt>
        <w:sdtPr>
          <w:rPr>
            <w:rFonts w:ascii="Arial" w:hAnsi="Arial" w:cs="Arial"/>
            <w:bCs/>
            <w:sz w:val="24"/>
            <w:szCs w:val="24"/>
          </w:rPr>
          <w:id w:val="-983081805"/>
          <w:citation/>
        </w:sdtPr>
        <w:sdtContent>
          <w:r w:rsidR="00D82453">
            <w:rPr>
              <w:rFonts w:ascii="Arial" w:hAnsi="Arial" w:cs="Arial"/>
              <w:bCs/>
              <w:sz w:val="24"/>
              <w:szCs w:val="24"/>
            </w:rPr>
            <w:fldChar w:fldCharType="begin"/>
          </w:r>
          <w:r w:rsidR="00D82453">
            <w:rPr>
              <w:rFonts w:ascii="Arial" w:hAnsi="Arial" w:cs="Arial"/>
              <w:bCs/>
              <w:sz w:val="24"/>
              <w:szCs w:val="24"/>
            </w:rPr>
            <w:instrText xml:space="preserve"> CITATION Str14 \l 2057 </w:instrText>
          </w:r>
          <w:r w:rsidR="00D82453">
            <w:rPr>
              <w:rFonts w:ascii="Arial" w:hAnsi="Arial" w:cs="Arial"/>
              <w:bCs/>
              <w:sz w:val="24"/>
              <w:szCs w:val="24"/>
            </w:rPr>
            <w:fldChar w:fldCharType="separate"/>
          </w:r>
          <w:r w:rsidR="00AB3D2C" w:rsidRPr="00AB3D2C">
            <w:rPr>
              <w:rFonts w:ascii="Arial" w:hAnsi="Arial" w:cs="Arial"/>
              <w:noProof/>
              <w:sz w:val="24"/>
              <w:szCs w:val="24"/>
            </w:rPr>
            <w:t>(Strom, 2014)</w:t>
          </w:r>
          <w:r w:rsidR="00D82453">
            <w:rPr>
              <w:rFonts w:ascii="Arial" w:hAnsi="Arial" w:cs="Arial"/>
              <w:bCs/>
              <w:sz w:val="24"/>
              <w:szCs w:val="24"/>
            </w:rPr>
            <w:fldChar w:fldCharType="end"/>
          </w:r>
        </w:sdtContent>
      </w:sdt>
      <w:r w:rsidR="00D82453">
        <w:rPr>
          <w:rFonts w:ascii="Arial" w:hAnsi="Arial" w:cs="Arial"/>
          <w:bCs/>
          <w:sz w:val="24"/>
          <w:szCs w:val="24"/>
        </w:rPr>
        <w:t xml:space="preserve"> </w:t>
      </w:r>
      <w:r w:rsidRPr="00E70B3E">
        <w:rPr>
          <w:rFonts w:ascii="Arial" w:hAnsi="Arial" w:cs="Arial"/>
          <w:bCs/>
          <w:sz w:val="24"/>
          <w:szCs w:val="24"/>
        </w:rPr>
        <w:t xml:space="preserve">. </w:t>
      </w:r>
    </w:p>
    <w:p w14:paraId="599C871A" w14:textId="64F7CF27" w:rsidR="00576F35" w:rsidRPr="0028287A" w:rsidRDefault="00576F35" w:rsidP="0028287A">
      <w:pPr>
        <w:pStyle w:val="ListParagraph"/>
        <w:spacing w:after="200" w:line="480" w:lineRule="auto"/>
        <w:jc w:val="both"/>
        <w:rPr>
          <w:rFonts w:ascii="Arial" w:hAnsi="Arial" w:cs="Arial"/>
          <w:bCs/>
          <w:sz w:val="24"/>
          <w:szCs w:val="24"/>
        </w:rPr>
      </w:pPr>
    </w:p>
    <w:p w14:paraId="11D2FBCA" w14:textId="3EF4B7DF" w:rsidR="00576F35" w:rsidRPr="00E70B3E" w:rsidRDefault="00576F35" w:rsidP="00E70B3E">
      <w:pPr>
        <w:spacing w:after="200" w:line="480" w:lineRule="auto"/>
        <w:jc w:val="both"/>
        <w:rPr>
          <w:rFonts w:ascii="Arial" w:hAnsi="Arial" w:cs="Arial"/>
          <w:bCs/>
          <w:sz w:val="24"/>
          <w:szCs w:val="24"/>
        </w:rPr>
      </w:pPr>
      <w:r w:rsidRPr="00E70B3E">
        <w:rPr>
          <w:rFonts w:ascii="Arial" w:hAnsi="Arial" w:cs="Arial"/>
          <w:bCs/>
          <w:sz w:val="24"/>
          <w:szCs w:val="24"/>
        </w:rPr>
        <w:t xml:space="preserve">Transfer – assessing how the individual has changed in behaviour as a result of the training/education. </w:t>
      </w:r>
    </w:p>
    <w:p w14:paraId="565F015B" w14:textId="08B201A9" w:rsidR="00576F35" w:rsidRPr="00E70B3E" w:rsidRDefault="00D82453" w:rsidP="00E70B3E">
      <w:pPr>
        <w:spacing w:after="200" w:line="480" w:lineRule="auto"/>
        <w:jc w:val="both"/>
        <w:rPr>
          <w:rFonts w:ascii="Arial" w:hAnsi="Arial" w:cs="Arial"/>
          <w:bCs/>
          <w:sz w:val="24"/>
          <w:szCs w:val="24"/>
        </w:rPr>
      </w:pPr>
      <w:sdt>
        <w:sdtPr>
          <w:rPr>
            <w:rFonts w:ascii="Arial" w:hAnsi="Arial" w:cs="Arial"/>
            <w:bCs/>
            <w:sz w:val="24"/>
            <w:szCs w:val="24"/>
          </w:rPr>
          <w:id w:val="1161195600"/>
          <w:citation/>
        </w:sdtPr>
        <w:sdtContent>
          <w:r>
            <w:rPr>
              <w:rFonts w:ascii="Arial" w:hAnsi="Arial" w:cs="Arial"/>
              <w:bCs/>
              <w:sz w:val="24"/>
              <w:szCs w:val="24"/>
            </w:rPr>
            <w:fldChar w:fldCharType="begin"/>
          </w:r>
          <w:r>
            <w:rPr>
              <w:rFonts w:ascii="Arial" w:hAnsi="Arial" w:cs="Arial"/>
              <w:bCs/>
              <w:sz w:val="24"/>
              <w:szCs w:val="24"/>
            </w:rPr>
            <w:instrText xml:space="preserve"> CITATION Rei17 \l 2057 </w:instrText>
          </w:r>
          <w:r>
            <w:rPr>
              <w:rFonts w:ascii="Arial" w:hAnsi="Arial" w:cs="Arial"/>
              <w:bCs/>
              <w:sz w:val="24"/>
              <w:szCs w:val="24"/>
            </w:rPr>
            <w:fldChar w:fldCharType="separate"/>
          </w:r>
          <w:r w:rsidR="00AB3D2C" w:rsidRPr="00AB3D2C">
            <w:rPr>
              <w:rFonts w:ascii="Arial" w:hAnsi="Arial" w:cs="Arial"/>
              <w:noProof/>
              <w:sz w:val="24"/>
              <w:szCs w:val="24"/>
            </w:rPr>
            <w:t>(Reio, et al., 2017)</w:t>
          </w:r>
          <w:r>
            <w:rPr>
              <w:rFonts w:ascii="Arial" w:hAnsi="Arial" w:cs="Arial"/>
              <w:bCs/>
              <w:sz w:val="24"/>
              <w:szCs w:val="24"/>
            </w:rPr>
            <w:fldChar w:fldCharType="end"/>
          </w:r>
        </w:sdtContent>
      </w:sdt>
      <w:r w:rsidR="00576F35" w:rsidRPr="00E70B3E">
        <w:rPr>
          <w:rFonts w:ascii="Arial" w:hAnsi="Arial" w:cs="Arial"/>
          <w:bCs/>
          <w:sz w:val="24"/>
          <w:szCs w:val="24"/>
        </w:rPr>
        <w:t xml:space="preserve"> discusses the difficulty in assessing behavioural changes in students as a result of a higher education learning programme, as behaviour is more difficult to quantify as opposed to knowledge or ability</w:t>
      </w:r>
      <w:r w:rsidR="00AB3D2C">
        <w:rPr>
          <w:rFonts w:ascii="Arial" w:hAnsi="Arial" w:cs="Arial"/>
          <w:bCs/>
          <w:sz w:val="24"/>
          <w:szCs w:val="24"/>
        </w:rPr>
        <w:t>,</w:t>
      </w:r>
      <w:r w:rsidR="00576F35" w:rsidRPr="00E70B3E">
        <w:rPr>
          <w:rFonts w:ascii="Arial" w:hAnsi="Arial" w:cs="Arial"/>
          <w:bCs/>
          <w:sz w:val="24"/>
          <w:szCs w:val="24"/>
        </w:rPr>
        <w:t xml:space="preserve"> as the student may not spend enough time with the teacher for pre training behaviours to be properly established. The ideal for the module would be for the student to become more </w:t>
      </w:r>
      <w:proofErr w:type="spellStart"/>
      <w:r w:rsidR="00576F35" w:rsidRPr="00E70B3E">
        <w:rPr>
          <w:rFonts w:ascii="Arial" w:hAnsi="Arial" w:cs="Arial"/>
          <w:bCs/>
          <w:sz w:val="24"/>
          <w:szCs w:val="24"/>
        </w:rPr>
        <w:t>self aware</w:t>
      </w:r>
      <w:proofErr w:type="spellEnd"/>
      <w:r w:rsidR="00576F35" w:rsidRPr="00E70B3E">
        <w:rPr>
          <w:rFonts w:ascii="Arial" w:hAnsi="Arial" w:cs="Arial"/>
          <w:bCs/>
          <w:sz w:val="24"/>
          <w:szCs w:val="24"/>
        </w:rPr>
        <w:t xml:space="preserve"> and this would hopefully become apparent via the </w:t>
      </w:r>
      <w:proofErr w:type="gramStart"/>
      <w:r w:rsidR="00576F35" w:rsidRPr="00E70B3E">
        <w:rPr>
          <w:rFonts w:ascii="Arial" w:hAnsi="Arial" w:cs="Arial"/>
          <w:bCs/>
          <w:sz w:val="24"/>
          <w:szCs w:val="24"/>
        </w:rPr>
        <w:t>manner in which</w:t>
      </w:r>
      <w:proofErr w:type="gramEnd"/>
      <w:r w:rsidR="00576F35" w:rsidRPr="00E70B3E">
        <w:rPr>
          <w:rFonts w:ascii="Arial" w:hAnsi="Arial" w:cs="Arial"/>
          <w:bCs/>
          <w:sz w:val="24"/>
          <w:szCs w:val="24"/>
        </w:rPr>
        <w:t xml:space="preserve"> the student participates in class discussion and group work</w:t>
      </w:r>
    </w:p>
    <w:p w14:paraId="56948A61" w14:textId="1B8DA201" w:rsidR="00576F35" w:rsidRPr="0028287A" w:rsidRDefault="00576F35" w:rsidP="0028287A">
      <w:pPr>
        <w:pStyle w:val="ListParagraph"/>
        <w:spacing w:after="200" w:line="480" w:lineRule="auto"/>
        <w:jc w:val="both"/>
        <w:rPr>
          <w:rFonts w:ascii="Arial" w:hAnsi="Arial" w:cs="Arial"/>
          <w:bCs/>
          <w:sz w:val="24"/>
          <w:szCs w:val="24"/>
        </w:rPr>
      </w:pPr>
    </w:p>
    <w:p w14:paraId="238CBB7C" w14:textId="1EA6B69A" w:rsidR="00576F35" w:rsidRPr="00E70B3E" w:rsidRDefault="00576F35" w:rsidP="00E70B3E">
      <w:pPr>
        <w:spacing w:after="200" w:line="480" w:lineRule="auto"/>
        <w:jc w:val="both"/>
        <w:rPr>
          <w:rFonts w:ascii="Arial" w:hAnsi="Arial" w:cs="Arial"/>
          <w:bCs/>
          <w:sz w:val="24"/>
          <w:szCs w:val="24"/>
        </w:rPr>
      </w:pPr>
      <w:r w:rsidRPr="00E70B3E">
        <w:rPr>
          <w:rFonts w:ascii="Arial" w:hAnsi="Arial" w:cs="Arial"/>
          <w:bCs/>
          <w:sz w:val="24"/>
          <w:szCs w:val="24"/>
        </w:rPr>
        <w:t xml:space="preserve">Results – how the overall experience has impacted the learner through quantifiable data. </w:t>
      </w:r>
    </w:p>
    <w:p w14:paraId="7CB7FC32" w14:textId="7A02E2F0" w:rsidR="00576F35" w:rsidRPr="00E70B3E" w:rsidRDefault="00576F35" w:rsidP="00E70B3E">
      <w:pPr>
        <w:spacing w:after="200" w:line="480" w:lineRule="auto"/>
        <w:jc w:val="both"/>
        <w:rPr>
          <w:rFonts w:ascii="Arial" w:hAnsi="Arial" w:cs="Arial"/>
          <w:bCs/>
          <w:sz w:val="24"/>
          <w:szCs w:val="24"/>
        </w:rPr>
      </w:pPr>
      <w:r w:rsidRPr="00E70B3E">
        <w:rPr>
          <w:rFonts w:ascii="Arial" w:hAnsi="Arial" w:cs="Arial"/>
          <w:bCs/>
          <w:sz w:val="24"/>
          <w:szCs w:val="24"/>
        </w:rPr>
        <w:t xml:space="preserve">Outcomes based </w:t>
      </w:r>
      <w:r w:rsidR="00A337AD" w:rsidRPr="00E70B3E">
        <w:rPr>
          <w:rFonts w:ascii="Arial" w:hAnsi="Arial" w:cs="Arial"/>
          <w:bCs/>
          <w:sz w:val="24"/>
          <w:szCs w:val="24"/>
        </w:rPr>
        <w:t xml:space="preserve">utilitarian modules would rely heavily on exam and or assessment results </w:t>
      </w:r>
      <w:sdt>
        <w:sdtPr>
          <w:rPr>
            <w:rFonts w:ascii="Arial" w:hAnsi="Arial" w:cs="Arial"/>
            <w:bCs/>
            <w:sz w:val="24"/>
            <w:szCs w:val="24"/>
          </w:rPr>
          <w:id w:val="-505904736"/>
          <w:citation/>
        </w:sdtPr>
        <w:sdtContent>
          <w:r w:rsidR="00D82453">
            <w:rPr>
              <w:rFonts w:ascii="Arial" w:hAnsi="Arial" w:cs="Arial"/>
              <w:bCs/>
              <w:sz w:val="24"/>
              <w:szCs w:val="24"/>
            </w:rPr>
            <w:fldChar w:fldCharType="begin"/>
          </w:r>
          <w:r w:rsidR="00D82453">
            <w:rPr>
              <w:rFonts w:ascii="Arial" w:hAnsi="Arial" w:cs="Arial"/>
              <w:bCs/>
              <w:sz w:val="24"/>
              <w:szCs w:val="24"/>
            </w:rPr>
            <w:instrText xml:space="preserve"> CITATION Pat08 \l 2057 </w:instrText>
          </w:r>
          <w:r w:rsidR="00D82453">
            <w:rPr>
              <w:rFonts w:ascii="Arial" w:hAnsi="Arial" w:cs="Arial"/>
              <w:bCs/>
              <w:sz w:val="24"/>
              <w:szCs w:val="24"/>
            </w:rPr>
            <w:fldChar w:fldCharType="separate"/>
          </w:r>
          <w:r w:rsidR="00AB3D2C" w:rsidRPr="00AB3D2C">
            <w:rPr>
              <w:rFonts w:ascii="Arial" w:hAnsi="Arial" w:cs="Arial"/>
              <w:noProof/>
              <w:sz w:val="24"/>
              <w:szCs w:val="24"/>
            </w:rPr>
            <w:t>(Patriotta &amp; Starkey, 2008)</w:t>
          </w:r>
          <w:r w:rsidR="00D82453">
            <w:rPr>
              <w:rFonts w:ascii="Arial" w:hAnsi="Arial" w:cs="Arial"/>
              <w:bCs/>
              <w:sz w:val="24"/>
              <w:szCs w:val="24"/>
            </w:rPr>
            <w:fldChar w:fldCharType="end"/>
          </w:r>
        </w:sdtContent>
      </w:sdt>
      <w:r w:rsidR="00A337AD" w:rsidRPr="00E70B3E">
        <w:rPr>
          <w:rFonts w:ascii="Arial" w:hAnsi="Arial" w:cs="Arial"/>
          <w:bCs/>
          <w:sz w:val="24"/>
          <w:szCs w:val="24"/>
        </w:rPr>
        <w:t>, however for the discussed module, it includes a collective of formative and summative assessment. The reason for the formative elements is to establish how the learner is progressing throughout the course, in order to adjust and tailor the lessons – within reason, to accommodate the students needs, enlisting Humanist concepts. The formative element is to prepare the lea</w:t>
      </w:r>
      <w:r w:rsidR="00AB3D2C">
        <w:rPr>
          <w:rFonts w:ascii="Arial" w:hAnsi="Arial" w:cs="Arial"/>
          <w:bCs/>
          <w:sz w:val="24"/>
          <w:szCs w:val="24"/>
        </w:rPr>
        <w:t>r</w:t>
      </w:r>
      <w:r w:rsidR="00A337AD" w:rsidRPr="00E70B3E">
        <w:rPr>
          <w:rFonts w:ascii="Arial" w:hAnsi="Arial" w:cs="Arial"/>
          <w:bCs/>
          <w:sz w:val="24"/>
          <w:szCs w:val="24"/>
        </w:rPr>
        <w:t xml:space="preserve">ner for that </w:t>
      </w:r>
      <w:r w:rsidR="00A337AD" w:rsidRPr="00E70B3E">
        <w:rPr>
          <w:rFonts w:ascii="Arial" w:hAnsi="Arial" w:cs="Arial"/>
          <w:bCs/>
          <w:sz w:val="24"/>
          <w:szCs w:val="24"/>
        </w:rPr>
        <w:lastRenderedPageBreak/>
        <w:t xml:space="preserve">type of assessment in education and professionally, in addition to promoting independence in a very peer involved course, an allowance for an element of student autonomy </w:t>
      </w:r>
      <w:sdt>
        <w:sdtPr>
          <w:rPr>
            <w:rFonts w:ascii="Arial" w:hAnsi="Arial" w:cs="Arial"/>
            <w:bCs/>
            <w:sz w:val="24"/>
            <w:szCs w:val="24"/>
          </w:rPr>
          <w:id w:val="1257096671"/>
          <w:citation/>
        </w:sdtPr>
        <w:sdtContent>
          <w:r w:rsidR="00D82453">
            <w:rPr>
              <w:rFonts w:ascii="Arial" w:hAnsi="Arial" w:cs="Arial"/>
              <w:bCs/>
              <w:sz w:val="24"/>
              <w:szCs w:val="24"/>
            </w:rPr>
            <w:fldChar w:fldCharType="begin"/>
          </w:r>
          <w:r w:rsidR="00D82453">
            <w:rPr>
              <w:rFonts w:ascii="Arial" w:hAnsi="Arial" w:cs="Arial"/>
              <w:bCs/>
              <w:sz w:val="24"/>
              <w:szCs w:val="24"/>
            </w:rPr>
            <w:instrText xml:space="preserve"> CITATION Car18 \l 2057 </w:instrText>
          </w:r>
          <w:r w:rsidR="00D82453">
            <w:rPr>
              <w:rFonts w:ascii="Arial" w:hAnsi="Arial" w:cs="Arial"/>
              <w:bCs/>
              <w:sz w:val="24"/>
              <w:szCs w:val="24"/>
            </w:rPr>
            <w:fldChar w:fldCharType="separate"/>
          </w:r>
          <w:r w:rsidR="00AB3D2C" w:rsidRPr="00AB3D2C">
            <w:rPr>
              <w:rFonts w:ascii="Arial" w:hAnsi="Arial" w:cs="Arial"/>
              <w:noProof/>
              <w:sz w:val="24"/>
              <w:szCs w:val="24"/>
            </w:rPr>
            <w:t>(Cardullo &amp; Wilson, 2018)</w:t>
          </w:r>
          <w:r w:rsidR="00D82453">
            <w:rPr>
              <w:rFonts w:ascii="Arial" w:hAnsi="Arial" w:cs="Arial"/>
              <w:bCs/>
              <w:sz w:val="24"/>
              <w:szCs w:val="24"/>
            </w:rPr>
            <w:fldChar w:fldCharType="end"/>
          </w:r>
        </w:sdtContent>
      </w:sdt>
      <w:r w:rsidR="00D82453">
        <w:rPr>
          <w:rFonts w:ascii="Arial" w:hAnsi="Arial" w:cs="Arial"/>
          <w:bCs/>
          <w:sz w:val="24"/>
          <w:szCs w:val="24"/>
        </w:rPr>
        <w:t>.</w:t>
      </w:r>
      <w:r w:rsidR="00A337AD" w:rsidRPr="00E70B3E">
        <w:rPr>
          <w:rFonts w:ascii="Arial" w:hAnsi="Arial" w:cs="Arial"/>
          <w:bCs/>
          <w:sz w:val="24"/>
          <w:szCs w:val="24"/>
        </w:rPr>
        <w:t xml:space="preserve"> </w:t>
      </w:r>
    </w:p>
    <w:p w14:paraId="19A44F06" w14:textId="7408F464" w:rsidR="00576F35" w:rsidRDefault="00E70B3E" w:rsidP="00E70B3E">
      <w:pPr>
        <w:spacing w:after="200" w:line="480" w:lineRule="auto"/>
        <w:jc w:val="both"/>
        <w:rPr>
          <w:rFonts w:ascii="Arial" w:hAnsi="Arial" w:cs="Arial"/>
          <w:bCs/>
          <w:sz w:val="24"/>
          <w:szCs w:val="24"/>
        </w:rPr>
      </w:pPr>
      <w:r>
        <w:rPr>
          <w:rFonts w:ascii="Arial" w:hAnsi="Arial" w:cs="Arial"/>
          <w:bCs/>
          <w:sz w:val="24"/>
          <w:szCs w:val="24"/>
        </w:rPr>
        <w:t xml:space="preserve">According to </w:t>
      </w:r>
      <w:sdt>
        <w:sdtPr>
          <w:rPr>
            <w:rFonts w:ascii="Arial" w:hAnsi="Arial" w:cs="Arial"/>
            <w:bCs/>
            <w:sz w:val="24"/>
            <w:szCs w:val="24"/>
          </w:rPr>
          <w:id w:val="-149670302"/>
          <w:citation/>
        </w:sdtPr>
        <w:sdtContent>
          <w:r w:rsidR="00D82453">
            <w:rPr>
              <w:rFonts w:ascii="Arial" w:hAnsi="Arial" w:cs="Arial"/>
              <w:bCs/>
              <w:sz w:val="24"/>
              <w:szCs w:val="24"/>
            </w:rPr>
            <w:fldChar w:fldCharType="begin"/>
          </w:r>
          <w:r w:rsidR="00D82453">
            <w:rPr>
              <w:rFonts w:ascii="Arial" w:hAnsi="Arial" w:cs="Arial"/>
              <w:bCs/>
              <w:sz w:val="24"/>
              <w:szCs w:val="24"/>
            </w:rPr>
            <w:instrText xml:space="preserve"> CITATION Gha11 \l 2057 </w:instrText>
          </w:r>
          <w:r w:rsidR="00D82453">
            <w:rPr>
              <w:rFonts w:ascii="Arial" w:hAnsi="Arial" w:cs="Arial"/>
              <w:bCs/>
              <w:sz w:val="24"/>
              <w:szCs w:val="24"/>
            </w:rPr>
            <w:fldChar w:fldCharType="separate"/>
          </w:r>
          <w:r w:rsidR="00AB3D2C" w:rsidRPr="00AB3D2C">
            <w:rPr>
              <w:rFonts w:ascii="Arial" w:hAnsi="Arial" w:cs="Arial"/>
              <w:noProof/>
              <w:sz w:val="24"/>
              <w:szCs w:val="24"/>
            </w:rPr>
            <w:t>(Ghaye, 2011)</w:t>
          </w:r>
          <w:r w:rsidR="00D82453">
            <w:rPr>
              <w:rFonts w:ascii="Arial" w:hAnsi="Arial" w:cs="Arial"/>
              <w:bCs/>
              <w:sz w:val="24"/>
              <w:szCs w:val="24"/>
            </w:rPr>
            <w:fldChar w:fldCharType="end"/>
          </w:r>
        </w:sdtContent>
      </w:sdt>
      <w:r>
        <w:rPr>
          <w:rFonts w:ascii="Arial" w:hAnsi="Arial" w:cs="Arial"/>
          <w:bCs/>
          <w:sz w:val="24"/>
          <w:szCs w:val="24"/>
        </w:rPr>
        <w:t xml:space="preserve"> reflective practice is an </w:t>
      </w:r>
      <w:r w:rsidR="008C5EFA">
        <w:rPr>
          <w:rFonts w:ascii="Arial" w:hAnsi="Arial" w:cs="Arial"/>
          <w:bCs/>
          <w:sz w:val="24"/>
          <w:szCs w:val="24"/>
        </w:rPr>
        <w:t>integral</w:t>
      </w:r>
      <w:r>
        <w:rPr>
          <w:rFonts w:ascii="Arial" w:hAnsi="Arial" w:cs="Arial"/>
          <w:bCs/>
          <w:sz w:val="24"/>
          <w:szCs w:val="24"/>
        </w:rPr>
        <w:t xml:space="preserve"> </w:t>
      </w:r>
      <w:r w:rsidR="008C5EFA">
        <w:rPr>
          <w:rFonts w:ascii="Arial" w:hAnsi="Arial" w:cs="Arial"/>
          <w:bCs/>
          <w:sz w:val="24"/>
          <w:szCs w:val="24"/>
        </w:rPr>
        <w:t>component</w:t>
      </w:r>
      <w:r>
        <w:rPr>
          <w:rFonts w:ascii="Arial" w:hAnsi="Arial" w:cs="Arial"/>
          <w:bCs/>
          <w:sz w:val="24"/>
          <w:szCs w:val="24"/>
        </w:rPr>
        <w:t xml:space="preserve"> of a successful learning programme, therefore the teacher </w:t>
      </w:r>
      <w:r w:rsidR="008C5EFA">
        <w:rPr>
          <w:rFonts w:ascii="Arial" w:hAnsi="Arial" w:cs="Arial"/>
          <w:bCs/>
          <w:sz w:val="24"/>
          <w:szCs w:val="24"/>
        </w:rPr>
        <w:t xml:space="preserve">will be encouraged to regularly participate in reflectively assessing how a session worked, or didn’t. The teacher will use a model such as Gibbs Model of Reflection </w:t>
      </w:r>
      <w:sdt>
        <w:sdtPr>
          <w:rPr>
            <w:rFonts w:ascii="Arial" w:hAnsi="Arial" w:cs="Arial"/>
            <w:bCs/>
            <w:sz w:val="24"/>
            <w:szCs w:val="24"/>
          </w:rPr>
          <w:id w:val="1842506824"/>
          <w:citation/>
        </w:sdtPr>
        <w:sdtContent>
          <w:r w:rsidR="00D82453">
            <w:rPr>
              <w:rFonts w:ascii="Arial" w:hAnsi="Arial" w:cs="Arial"/>
              <w:bCs/>
              <w:sz w:val="24"/>
              <w:szCs w:val="24"/>
            </w:rPr>
            <w:fldChar w:fldCharType="begin"/>
          </w:r>
          <w:r w:rsidR="00D82453">
            <w:rPr>
              <w:rFonts w:ascii="Arial" w:hAnsi="Arial" w:cs="Arial"/>
              <w:bCs/>
              <w:sz w:val="24"/>
              <w:szCs w:val="24"/>
            </w:rPr>
            <w:instrText xml:space="preserve"> CITATION Gib88 \l 2057 </w:instrText>
          </w:r>
          <w:r w:rsidR="00D82453">
            <w:rPr>
              <w:rFonts w:ascii="Arial" w:hAnsi="Arial" w:cs="Arial"/>
              <w:bCs/>
              <w:sz w:val="24"/>
              <w:szCs w:val="24"/>
            </w:rPr>
            <w:fldChar w:fldCharType="separate"/>
          </w:r>
          <w:r w:rsidR="00AB3D2C" w:rsidRPr="00AB3D2C">
            <w:rPr>
              <w:rFonts w:ascii="Arial" w:hAnsi="Arial" w:cs="Arial"/>
              <w:noProof/>
              <w:sz w:val="24"/>
              <w:szCs w:val="24"/>
            </w:rPr>
            <w:t>(Gibbs, 1988)</w:t>
          </w:r>
          <w:r w:rsidR="00D82453">
            <w:rPr>
              <w:rFonts w:ascii="Arial" w:hAnsi="Arial" w:cs="Arial"/>
              <w:bCs/>
              <w:sz w:val="24"/>
              <w:szCs w:val="24"/>
            </w:rPr>
            <w:fldChar w:fldCharType="end"/>
          </w:r>
        </w:sdtContent>
      </w:sdt>
      <w:r w:rsidR="008C5EFA">
        <w:rPr>
          <w:rFonts w:ascii="Arial" w:hAnsi="Arial" w:cs="Arial"/>
          <w:bCs/>
          <w:sz w:val="24"/>
          <w:szCs w:val="24"/>
        </w:rPr>
        <w:t xml:space="preserve"> to establish what went well, what did not go well and how improvements may be applied for the future.</w:t>
      </w:r>
    </w:p>
    <w:p w14:paraId="331EF884" w14:textId="4630AE8E" w:rsidR="00A51801" w:rsidRDefault="00A51801" w:rsidP="00E70B3E">
      <w:pPr>
        <w:spacing w:after="200" w:line="480" w:lineRule="auto"/>
        <w:jc w:val="both"/>
        <w:rPr>
          <w:rFonts w:ascii="Arial" w:hAnsi="Arial" w:cs="Arial"/>
          <w:bCs/>
          <w:sz w:val="24"/>
          <w:szCs w:val="24"/>
        </w:rPr>
      </w:pPr>
    </w:p>
    <w:bookmarkStart w:id="9" w:name="_Toc33810466" w:displacedByCustomXml="next"/>
    <w:sdt>
      <w:sdtPr>
        <w:id w:val="-431666336"/>
        <w:docPartObj>
          <w:docPartGallery w:val="Bibliographies"/>
          <w:docPartUnique/>
        </w:docPartObj>
      </w:sdtPr>
      <w:sdtEndPr>
        <w:rPr>
          <w:rFonts w:asciiTheme="minorHAnsi" w:eastAsiaTheme="minorHAnsi" w:hAnsiTheme="minorHAnsi" w:cstheme="minorBidi"/>
          <w:color w:val="auto"/>
          <w:sz w:val="22"/>
          <w:szCs w:val="22"/>
        </w:rPr>
      </w:sdtEndPr>
      <w:sdtContent>
        <w:p w14:paraId="637440A9" w14:textId="5462F378" w:rsidR="00A51801" w:rsidRDefault="00A51801">
          <w:pPr>
            <w:pStyle w:val="Heading1"/>
          </w:pPr>
          <w:r>
            <w:t>Bibliography</w:t>
          </w:r>
          <w:bookmarkEnd w:id="9"/>
        </w:p>
        <w:sdt>
          <w:sdtPr>
            <w:id w:val="111145805"/>
            <w:bibliography/>
          </w:sdtPr>
          <w:sdtContent>
            <w:p w14:paraId="72E89628" w14:textId="77777777" w:rsidR="00AB3D2C" w:rsidRDefault="00A51801" w:rsidP="00AB3D2C">
              <w:pPr>
                <w:pStyle w:val="Bibliography"/>
                <w:rPr>
                  <w:noProof/>
                  <w:sz w:val="24"/>
                  <w:szCs w:val="24"/>
                </w:rPr>
              </w:pPr>
              <w:r>
                <w:fldChar w:fldCharType="begin"/>
              </w:r>
              <w:r>
                <w:instrText xml:space="preserve"> BIBLIOGRAPHY </w:instrText>
              </w:r>
              <w:r>
                <w:fldChar w:fldCharType="separate"/>
              </w:r>
              <w:r w:rsidR="00AB3D2C">
                <w:rPr>
                  <w:noProof/>
                </w:rPr>
                <w:t xml:space="preserve">AdvanceHE, 2019. </w:t>
              </w:r>
              <w:r w:rsidR="00AB3D2C">
                <w:rPr>
                  <w:i/>
                  <w:iCs/>
                  <w:noProof/>
                </w:rPr>
                <w:t xml:space="preserve">UK Professional Standards Framework (UKPSF). </w:t>
              </w:r>
              <w:r w:rsidR="00AB3D2C">
                <w:rPr>
                  <w:noProof/>
                </w:rPr>
                <w:t xml:space="preserve">[Online] </w:t>
              </w:r>
              <w:r w:rsidR="00AB3D2C">
                <w:rPr>
                  <w:noProof/>
                </w:rPr>
                <w:br/>
                <w:t xml:space="preserve">Available at: </w:t>
              </w:r>
              <w:r w:rsidR="00AB3D2C">
                <w:rPr>
                  <w:noProof/>
                  <w:u w:val="single"/>
                </w:rPr>
                <w:t>https://www.advance-he.ac.uk/knowledge-hub/uk-professional-standards-framework-ukpsf</w:t>
              </w:r>
              <w:r w:rsidR="00AB3D2C">
                <w:rPr>
                  <w:noProof/>
                </w:rPr>
                <w:br/>
                <w:t>[Accessed 2 February 2020].</w:t>
              </w:r>
            </w:p>
            <w:p w14:paraId="5FD57996" w14:textId="77777777" w:rsidR="00AB3D2C" w:rsidRDefault="00AB3D2C" w:rsidP="00AB3D2C">
              <w:pPr>
                <w:pStyle w:val="Bibliography"/>
                <w:rPr>
                  <w:noProof/>
                </w:rPr>
              </w:pPr>
              <w:r>
                <w:rPr>
                  <w:noProof/>
                </w:rPr>
                <w:t xml:space="preserve">Ali, R. A., Ahlam, A. &amp; Othman, A., 2018. Effects of interactive teaching on university students’ knowledge and attitude toward reproductive health: a pilot study in Jordan. </w:t>
              </w:r>
              <w:r>
                <w:rPr>
                  <w:i/>
                  <w:iCs/>
                  <w:noProof/>
                </w:rPr>
                <w:t xml:space="preserve">Journal of Multidisciplinary Healthcare,, </w:t>
              </w:r>
              <w:r>
                <w:rPr>
                  <w:noProof/>
                </w:rPr>
                <w:t>Volume 11, pp. 211-221.</w:t>
              </w:r>
            </w:p>
            <w:p w14:paraId="1BA64F7A" w14:textId="77777777" w:rsidR="00AB3D2C" w:rsidRDefault="00AB3D2C" w:rsidP="00AB3D2C">
              <w:pPr>
                <w:pStyle w:val="Bibliography"/>
                <w:rPr>
                  <w:noProof/>
                </w:rPr>
              </w:pPr>
              <w:r>
                <w:rPr>
                  <w:noProof/>
                </w:rPr>
                <w:t xml:space="preserve">Bernauer, J. A. &amp; Fuller, R. G., 2017. Beyond Measurement-Driven Instruction: Achieving Deep Learning Based on Constructivist Learning Theory, Integrated Assessment, and a Flipped Classroom Approach.. </w:t>
              </w:r>
              <w:r>
                <w:rPr>
                  <w:i/>
                  <w:iCs/>
                  <w:noProof/>
                </w:rPr>
                <w:t xml:space="preserve">Journal on Excellence in College Teaching, </w:t>
              </w:r>
              <w:r>
                <w:rPr>
                  <w:noProof/>
                </w:rPr>
                <w:t>28(2), pp. 111-133.</w:t>
              </w:r>
            </w:p>
            <w:p w14:paraId="5643C8F2" w14:textId="77777777" w:rsidR="00AB3D2C" w:rsidRDefault="00AB3D2C" w:rsidP="00AB3D2C">
              <w:pPr>
                <w:pStyle w:val="Bibliography"/>
                <w:rPr>
                  <w:noProof/>
                </w:rPr>
              </w:pPr>
              <w:r>
                <w:rPr>
                  <w:noProof/>
                </w:rPr>
                <w:t xml:space="preserve">Bowers, C. A., 2005. </w:t>
              </w:r>
              <w:r>
                <w:rPr>
                  <w:i/>
                  <w:iCs/>
                  <w:noProof/>
                </w:rPr>
                <w:t xml:space="preserve">The false promises of constructivist theories of learning : a global and ecological critique. </w:t>
              </w:r>
              <w:r>
                <w:rPr>
                  <w:noProof/>
                </w:rPr>
                <w:t>1st ed. New York: New York : P. Lang.</w:t>
              </w:r>
            </w:p>
            <w:p w14:paraId="0180CCA7" w14:textId="77777777" w:rsidR="00AB3D2C" w:rsidRDefault="00AB3D2C" w:rsidP="00AB3D2C">
              <w:pPr>
                <w:pStyle w:val="Bibliography"/>
                <w:rPr>
                  <w:noProof/>
                </w:rPr>
              </w:pPr>
              <w:r>
                <w:rPr>
                  <w:noProof/>
                </w:rPr>
                <w:t xml:space="preserve">Cardullo, V. M. &amp; Wilson, N. S., 2018. </w:t>
              </w:r>
              <w:r>
                <w:rPr>
                  <w:i/>
                  <w:iCs/>
                  <w:noProof/>
                </w:rPr>
                <w:t xml:space="preserve">Student Engagement and Participation: Concepts, Methodologies, Tools, and Applications. </w:t>
              </w:r>
              <w:r>
                <w:rPr>
                  <w:noProof/>
                </w:rPr>
                <w:t>s.l.:IGI Global.</w:t>
              </w:r>
            </w:p>
            <w:p w14:paraId="4537C2E3" w14:textId="77777777" w:rsidR="00AB3D2C" w:rsidRDefault="00AB3D2C" w:rsidP="00AB3D2C">
              <w:pPr>
                <w:pStyle w:val="Bibliography"/>
                <w:rPr>
                  <w:noProof/>
                </w:rPr>
              </w:pPr>
              <w:r>
                <w:rPr>
                  <w:noProof/>
                </w:rPr>
                <w:t xml:space="preserve">Clegg, K. B. C., 2006. </w:t>
              </w:r>
              <w:r>
                <w:rPr>
                  <w:i/>
                  <w:iCs/>
                  <w:noProof/>
                </w:rPr>
                <w:t xml:space="preserve">Innovative Assessment in Higher Education. </w:t>
              </w:r>
              <w:r>
                <w:rPr>
                  <w:noProof/>
                </w:rPr>
                <w:t>London: Routledge.</w:t>
              </w:r>
            </w:p>
            <w:p w14:paraId="073C5C5B" w14:textId="77777777" w:rsidR="00AB3D2C" w:rsidRDefault="00AB3D2C" w:rsidP="00AB3D2C">
              <w:pPr>
                <w:pStyle w:val="Bibliography"/>
                <w:rPr>
                  <w:noProof/>
                </w:rPr>
              </w:pPr>
              <w:r>
                <w:rPr>
                  <w:noProof/>
                </w:rPr>
                <w:t xml:space="preserve">Denby, N., 2015. </w:t>
              </w:r>
              <w:r>
                <w:rPr>
                  <w:i/>
                  <w:iCs/>
                  <w:noProof/>
                </w:rPr>
                <w:t xml:space="preserve">Training to Teach: A Guide for Students. </w:t>
              </w:r>
              <w:r>
                <w:rPr>
                  <w:noProof/>
                </w:rPr>
                <w:t>London: Sage.</w:t>
              </w:r>
            </w:p>
            <w:p w14:paraId="31AFBE7D" w14:textId="77777777" w:rsidR="00AB3D2C" w:rsidRDefault="00AB3D2C" w:rsidP="00AB3D2C">
              <w:pPr>
                <w:pStyle w:val="Bibliography"/>
                <w:rPr>
                  <w:noProof/>
                </w:rPr>
              </w:pPr>
              <w:r>
                <w:rPr>
                  <w:noProof/>
                </w:rPr>
                <w:t xml:space="preserve">Ghaye, T., 2011. </w:t>
              </w:r>
              <w:r>
                <w:rPr>
                  <w:i/>
                  <w:iCs/>
                  <w:noProof/>
                </w:rPr>
                <w:t xml:space="preserve">Teaching and Learning through Reflective Practice. </w:t>
              </w:r>
              <w:r>
                <w:rPr>
                  <w:noProof/>
                </w:rPr>
                <w:t>2nd ed. Oxon: Routledge.</w:t>
              </w:r>
            </w:p>
            <w:p w14:paraId="3E2B9A6D" w14:textId="77777777" w:rsidR="00AB3D2C" w:rsidRDefault="00AB3D2C" w:rsidP="00AB3D2C">
              <w:pPr>
                <w:pStyle w:val="Bibliography"/>
                <w:rPr>
                  <w:noProof/>
                </w:rPr>
              </w:pPr>
              <w:r>
                <w:rPr>
                  <w:noProof/>
                </w:rPr>
                <w:t xml:space="preserve">Gibbs, G., 1988. </w:t>
              </w:r>
              <w:r>
                <w:rPr>
                  <w:i/>
                  <w:iCs/>
                  <w:noProof/>
                </w:rPr>
                <w:t xml:space="preserve">Learning by Doing. </w:t>
              </w:r>
              <w:r>
                <w:rPr>
                  <w:noProof/>
                </w:rPr>
                <w:t>s.l.:FEU (1988).</w:t>
              </w:r>
            </w:p>
            <w:p w14:paraId="29D01959" w14:textId="77777777" w:rsidR="00AB3D2C" w:rsidRDefault="00AB3D2C" w:rsidP="00AB3D2C">
              <w:pPr>
                <w:pStyle w:val="Bibliography"/>
                <w:rPr>
                  <w:noProof/>
                </w:rPr>
              </w:pPr>
              <w:r>
                <w:rPr>
                  <w:noProof/>
                </w:rPr>
                <w:t xml:space="preserve">Gleeson, J., 2013. The European Credit Transfer System and curriculum design: product before process?. </w:t>
              </w:r>
              <w:r>
                <w:rPr>
                  <w:i/>
                  <w:iCs/>
                  <w:noProof/>
                </w:rPr>
                <w:t xml:space="preserve">Studies in Higher Education, </w:t>
              </w:r>
              <w:r>
                <w:rPr>
                  <w:noProof/>
                </w:rPr>
                <w:t>38(6), p. 921.</w:t>
              </w:r>
            </w:p>
            <w:p w14:paraId="2F692554" w14:textId="77777777" w:rsidR="00AB3D2C" w:rsidRDefault="00AB3D2C" w:rsidP="00AB3D2C">
              <w:pPr>
                <w:pStyle w:val="Bibliography"/>
                <w:rPr>
                  <w:noProof/>
                </w:rPr>
              </w:pPr>
              <w:r>
                <w:rPr>
                  <w:noProof/>
                </w:rPr>
                <w:t xml:space="preserve">Goleman, D., 2000. </w:t>
              </w:r>
              <w:r>
                <w:rPr>
                  <w:i/>
                  <w:iCs/>
                  <w:noProof/>
                </w:rPr>
                <w:t xml:space="preserve">Working with emotional intelligence. </w:t>
              </w:r>
              <w:r>
                <w:rPr>
                  <w:noProof/>
                </w:rPr>
                <w:t>1st ed. New York: Bantam.</w:t>
              </w:r>
            </w:p>
            <w:p w14:paraId="6FC9D19E" w14:textId="77777777" w:rsidR="00AB3D2C" w:rsidRDefault="00AB3D2C" w:rsidP="00AB3D2C">
              <w:pPr>
                <w:pStyle w:val="Bibliography"/>
                <w:rPr>
                  <w:noProof/>
                </w:rPr>
              </w:pPr>
              <w:r>
                <w:rPr>
                  <w:noProof/>
                </w:rPr>
                <w:lastRenderedPageBreak/>
                <w:t xml:space="preserve">Hajzler, D. J. &amp; Bernard, M. E., 1991. A Review of Rational-Emotive Education. </w:t>
              </w:r>
              <w:r>
                <w:rPr>
                  <w:i/>
                  <w:iCs/>
                  <w:noProof/>
                </w:rPr>
                <w:t xml:space="preserve">School Psychology Quarterly, </w:t>
              </w:r>
              <w:r>
                <w:rPr>
                  <w:noProof/>
                </w:rPr>
                <w:t>1 March, 6(1), pp. 27-49.</w:t>
              </w:r>
            </w:p>
            <w:p w14:paraId="2C7B8CE4" w14:textId="77777777" w:rsidR="00AB3D2C" w:rsidRDefault="00AB3D2C" w:rsidP="00AB3D2C">
              <w:pPr>
                <w:pStyle w:val="Bibliography"/>
                <w:rPr>
                  <w:noProof/>
                </w:rPr>
              </w:pPr>
              <w:r>
                <w:rPr>
                  <w:noProof/>
                </w:rPr>
                <w:t xml:space="preserve">Hulan, N., 2010. What the Students Will Say While the Teacher is Away: An Investigation Into Student-Led and Teacher-Led Discussion Within Guided Reading Groups. </w:t>
              </w:r>
              <w:r>
                <w:rPr>
                  <w:i/>
                  <w:iCs/>
                  <w:noProof/>
                </w:rPr>
                <w:t xml:space="preserve">Literacy Teaching &amp; Learning: An International Journal of Early Reading &amp; Writing, </w:t>
              </w:r>
              <w:r>
                <w:rPr>
                  <w:noProof/>
                </w:rPr>
                <w:t>14(1/2), pp. 41-65.</w:t>
              </w:r>
            </w:p>
            <w:p w14:paraId="1AD8CF49" w14:textId="77777777" w:rsidR="00AB3D2C" w:rsidRDefault="00AB3D2C" w:rsidP="00AB3D2C">
              <w:pPr>
                <w:pStyle w:val="Bibliography"/>
                <w:rPr>
                  <w:noProof/>
                </w:rPr>
              </w:pPr>
              <w:r>
                <w:rPr>
                  <w:noProof/>
                </w:rPr>
                <w:t xml:space="preserve">Kelly, A. V., 2009. </w:t>
              </w:r>
              <w:r>
                <w:rPr>
                  <w:i/>
                  <w:iCs/>
                  <w:noProof/>
                </w:rPr>
                <w:t xml:space="preserve">The Curriculum: Theory and Practice. </w:t>
              </w:r>
              <w:r>
                <w:rPr>
                  <w:noProof/>
                </w:rPr>
                <w:t>6th ed. London: Sage.</w:t>
              </w:r>
            </w:p>
            <w:p w14:paraId="0A94EFCD" w14:textId="77777777" w:rsidR="00AB3D2C" w:rsidRDefault="00AB3D2C" w:rsidP="00AB3D2C">
              <w:pPr>
                <w:pStyle w:val="Bibliography"/>
                <w:rPr>
                  <w:noProof/>
                </w:rPr>
              </w:pPr>
              <w:r>
                <w:rPr>
                  <w:noProof/>
                </w:rPr>
                <w:t xml:space="preserve">Keogh, J. J., Fourie, W. J., Watson, S. &amp; Gay, H., 2010. Involving the stakeholders in the curriculum process: A recipe for success?. </w:t>
              </w:r>
              <w:r>
                <w:rPr>
                  <w:i/>
                  <w:iCs/>
                  <w:noProof/>
                </w:rPr>
                <w:t xml:space="preserve">Nurse Education Today, </w:t>
              </w:r>
              <w:r>
                <w:rPr>
                  <w:noProof/>
                </w:rPr>
                <w:t>30(1), pp. 37-43.</w:t>
              </w:r>
            </w:p>
            <w:p w14:paraId="0EC03B81" w14:textId="77777777" w:rsidR="00AB3D2C" w:rsidRDefault="00AB3D2C" w:rsidP="00AB3D2C">
              <w:pPr>
                <w:pStyle w:val="Bibliography"/>
                <w:rPr>
                  <w:noProof/>
                </w:rPr>
              </w:pPr>
              <w:r>
                <w:rPr>
                  <w:noProof/>
                </w:rPr>
                <w:t xml:space="preserve">Kirschenbaum, H., 1991. Denigrating Carl Rogers: William Coulson's last crusade.. </w:t>
              </w:r>
              <w:r>
                <w:rPr>
                  <w:i/>
                  <w:iCs/>
                  <w:noProof/>
                </w:rPr>
                <w:t xml:space="preserve">Journal of Counseling &amp; Development, </w:t>
              </w:r>
              <w:r>
                <w:rPr>
                  <w:noProof/>
                </w:rPr>
                <w:t>Volume 69, pp. 411-414.</w:t>
              </w:r>
            </w:p>
            <w:p w14:paraId="7FB787E5" w14:textId="77777777" w:rsidR="00AB3D2C" w:rsidRDefault="00AB3D2C" w:rsidP="00AB3D2C">
              <w:pPr>
                <w:pStyle w:val="Bibliography"/>
                <w:rPr>
                  <w:noProof/>
                </w:rPr>
              </w:pPr>
              <w:r>
                <w:rPr>
                  <w:noProof/>
                </w:rPr>
                <w:t xml:space="preserve">Kitzes, J. A. et al., 2007. Fitting it all in: integration of 12 cross-cutting themes into a School of Medicine curriculum.. </w:t>
              </w:r>
              <w:r>
                <w:rPr>
                  <w:i/>
                  <w:iCs/>
                  <w:noProof/>
                </w:rPr>
                <w:t xml:space="preserve">Medical Teacher, </w:t>
              </w:r>
              <w:r>
                <w:rPr>
                  <w:noProof/>
                </w:rPr>
                <w:t>29(5), pp. 437-443.</w:t>
              </w:r>
            </w:p>
            <w:p w14:paraId="3EE559B2" w14:textId="77777777" w:rsidR="00AB3D2C" w:rsidRDefault="00AB3D2C" w:rsidP="00AB3D2C">
              <w:pPr>
                <w:pStyle w:val="Bibliography"/>
                <w:rPr>
                  <w:noProof/>
                </w:rPr>
              </w:pPr>
              <w:r>
                <w:rPr>
                  <w:noProof/>
                </w:rPr>
                <w:t xml:space="preserve">Lepičnik-Vodopivec, J., 2019. </w:t>
              </w:r>
              <w:r>
                <w:rPr>
                  <w:i/>
                  <w:iCs/>
                  <w:noProof/>
                </w:rPr>
                <w:t xml:space="preserve">Implicit pedagogy for optimized learning in contemporary education. </w:t>
              </w:r>
              <w:r>
                <w:rPr>
                  <w:noProof/>
                </w:rPr>
                <w:t>1st ed. London: Hershey.</w:t>
              </w:r>
            </w:p>
            <w:p w14:paraId="7FAEE517" w14:textId="77777777" w:rsidR="00AB3D2C" w:rsidRDefault="00AB3D2C" w:rsidP="00AB3D2C">
              <w:pPr>
                <w:pStyle w:val="Bibliography"/>
                <w:rPr>
                  <w:noProof/>
                </w:rPr>
              </w:pPr>
              <w:r>
                <w:rPr>
                  <w:noProof/>
                </w:rPr>
                <w:t xml:space="preserve">Livingstone, K. A., 2019. The Place of Information and Communication Technologies in Curriculum Design and Development. </w:t>
              </w:r>
              <w:r>
                <w:rPr>
                  <w:i/>
                  <w:iCs/>
                  <w:noProof/>
                </w:rPr>
                <w:t xml:space="preserve">International Journal of Education &amp; Development using Information &amp; Communication Technology, </w:t>
              </w:r>
              <w:r>
                <w:rPr>
                  <w:noProof/>
                </w:rPr>
                <w:t>15(4), pp. 180-198.</w:t>
              </w:r>
            </w:p>
            <w:p w14:paraId="7397A4FB" w14:textId="77777777" w:rsidR="00AB3D2C" w:rsidRDefault="00AB3D2C" w:rsidP="00AB3D2C">
              <w:pPr>
                <w:pStyle w:val="Bibliography"/>
                <w:rPr>
                  <w:noProof/>
                </w:rPr>
              </w:pPr>
              <w:r>
                <w:rPr>
                  <w:noProof/>
                </w:rPr>
                <w:t xml:space="preserve">Mather, R., 2008. Hegel, Dostoyevsky and Carl Rogers: between humanism and spirit.. </w:t>
              </w:r>
              <w:r>
                <w:rPr>
                  <w:i/>
                  <w:iCs/>
                  <w:noProof/>
                </w:rPr>
                <w:t xml:space="preserve">History of the Human Sciences, </w:t>
              </w:r>
              <w:r>
                <w:rPr>
                  <w:noProof/>
                </w:rPr>
                <w:t>21(1), pp. 33-49.</w:t>
              </w:r>
            </w:p>
            <w:p w14:paraId="1BA11451" w14:textId="77777777" w:rsidR="00AB3D2C" w:rsidRDefault="00AB3D2C" w:rsidP="00AB3D2C">
              <w:pPr>
                <w:pStyle w:val="Bibliography"/>
                <w:rPr>
                  <w:noProof/>
                </w:rPr>
              </w:pPr>
              <w:r>
                <w:rPr>
                  <w:noProof/>
                </w:rPr>
                <w:t xml:space="preserve">Oluwalola, F. K., 2019. Business Studies and Employability Skills Development in Junior Secondary Schools in Ilorin Metropolis, Kwara State.. </w:t>
              </w:r>
              <w:r>
                <w:rPr>
                  <w:i/>
                  <w:iCs/>
                  <w:noProof/>
                </w:rPr>
                <w:t xml:space="preserve">JEP: eJournal of Education Policy, </w:t>
              </w:r>
              <w:r>
                <w:rPr>
                  <w:noProof/>
                </w:rPr>
                <w:t>pp. 1-13.</w:t>
              </w:r>
            </w:p>
            <w:p w14:paraId="0D9526E5" w14:textId="77777777" w:rsidR="00AB3D2C" w:rsidRDefault="00AB3D2C" w:rsidP="00AB3D2C">
              <w:pPr>
                <w:pStyle w:val="Bibliography"/>
                <w:rPr>
                  <w:noProof/>
                </w:rPr>
              </w:pPr>
              <w:r>
                <w:rPr>
                  <w:noProof/>
                </w:rPr>
                <w:t xml:space="preserve">Orón Semper, J. &amp; Blasco, M., 2018. Revealing the Hidden Curriculum in Higher Education. </w:t>
              </w:r>
              <w:r>
                <w:rPr>
                  <w:i/>
                  <w:iCs/>
                  <w:noProof/>
                </w:rPr>
                <w:t xml:space="preserve">Studies in Philosophy and Education, </w:t>
              </w:r>
              <w:r>
                <w:rPr>
                  <w:noProof/>
                </w:rPr>
                <w:t>37(5), pp. 481-498.</w:t>
              </w:r>
            </w:p>
            <w:p w14:paraId="2E01CCE6" w14:textId="77777777" w:rsidR="00AB3D2C" w:rsidRDefault="00AB3D2C" w:rsidP="00AB3D2C">
              <w:pPr>
                <w:pStyle w:val="Bibliography"/>
                <w:rPr>
                  <w:noProof/>
                </w:rPr>
              </w:pPr>
              <w:r>
                <w:rPr>
                  <w:noProof/>
                </w:rPr>
                <w:t xml:space="preserve">Patriotta, G. &amp; Starkey, K., 2008. From Utilitarian Morality to Moral Imagination.. </w:t>
              </w:r>
              <w:r>
                <w:rPr>
                  <w:i/>
                  <w:iCs/>
                  <w:noProof/>
                </w:rPr>
                <w:t xml:space="preserve">Journal of Management Inquiry, </w:t>
              </w:r>
              <w:r>
                <w:rPr>
                  <w:noProof/>
                </w:rPr>
                <w:t>17(4), pp. 319-328.</w:t>
              </w:r>
            </w:p>
            <w:p w14:paraId="161E65C1" w14:textId="77777777" w:rsidR="00AB3D2C" w:rsidRDefault="00AB3D2C" w:rsidP="00AB3D2C">
              <w:pPr>
                <w:pStyle w:val="Bibliography"/>
                <w:rPr>
                  <w:noProof/>
                </w:rPr>
              </w:pPr>
              <w:r>
                <w:rPr>
                  <w:noProof/>
                </w:rPr>
                <w:t xml:space="preserve">Petty, G., 2014. </w:t>
              </w:r>
              <w:r>
                <w:rPr>
                  <w:i/>
                  <w:iCs/>
                  <w:noProof/>
                </w:rPr>
                <w:t xml:space="preserve">Teaching Today A Practical Guide. </w:t>
              </w:r>
              <w:r>
                <w:rPr>
                  <w:noProof/>
                </w:rPr>
                <w:t>Oxford: Oxford University Press.</w:t>
              </w:r>
            </w:p>
            <w:p w14:paraId="27325A8E" w14:textId="77777777" w:rsidR="00AB3D2C" w:rsidRDefault="00AB3D2C" w:rsidP="00AB3D2C">
              <w:pPr>
                <w:pStyle w:val="Bibliography"/>
                <w:rPr>
                  <w:noProof/>
                </w:rPr>
              </w:pPr>
              <w:r>
                <w:rPr>
                  <w:noProof/>
                </w:rPr>
                <w:t xml:space="preserve">Pieters, J., 2019. </w:t>
              </w:r>
              <w:r>
                <w:rPr>
                  <w:i/>
                  <w:iCs/>
                  <w:noProof/>
                </w:rPr>
                <w:t xml:space="preserve">Collaborative Curriculum Design for Sustainable Innovation and Teacher Learning. </w:t>
              </w:r>
              <w:r>
                <w:rPr>
                  <w:noProof/>
                </w:rPr>
                <w:t>1st ed. s.l.:Springer.</w:t>
              </w:r>
            </w:p>
            <w:p w14:paraId="51C8D154" w14:textId="77777777" w:rsidR="00AB3D2C" w:rsidRDefault="00AB3D2C" w:rsidP="00AB3D2C">
              <w:pPr>
                <w:pStyle w:val="Bibliography"/>
                <w:rPr>
                  <w:noProof/>
                </w:rPr>
              </w:pPr>
              <w:r>
                <w:rPr>
                  <w:noProof/>
                </w:rPr>
                <w:t xml:space="preserve">Reece, I. &amp; Walker, S., 2007. </w:t>
              </w:r>
              <w:r>
                <w:rPr>
                  <w:i/>
                  <w:iCs/>
                  <w:noProof/>
                </w:rPr>
                <w:t xml:space="preserve">Teaching, Training and Learning: A Practical Guide. </w:t>
              </w:r>
              <w:r>
                <w:rPr>
                  <w:noProof/>
                </w:rPr>
                <w:t>6th Edition ed. London: Pearson.</w:t>
              </w:r>
            </w:p>
            <w:p w14:paraId="201351E5" w14:textId="77777777" w:rsidR="00AB3D2C" w:rsidRDefault="00AB3D2C" w:rsidP="00AB3D2C">
              <w:pPr>
                <w:pStyle w:val="Bibliography"/>
                <w:rPr>
                  <w:noProof/>
                </w:rPr>
              </w:pPr>
              <w:r>
                <w:rPr>
                  <w:noProof/>
                </w:rPr>
                <w:t xml:space="preserve">Reio, T. G., Rocco, T. S., Smith, D. H. &amp; Chang, E., 2017. A Critique of Kirkpatrick's Evaluation Model.. </w:t>
              </w:r>
              <w:r>
                <w:rPr>
                  <w:i/>
                  <w:iCs/>
                  <w:noProof/>
                </w:rPr>
                <w:t xml:space="preserve">New Horizons in Adult Education &amp; Human Resource Development, </w:t>
              </w:r>
              <w:r>
                <w:rPr>
                  <w:noProof/>
                </w:rPr>
                <w:t>29(2), pp. 35-36.</w:t>
              </w:r>
            </w:p>
            <w:p w14:paraId="20397185" w14:textId="77777777" w:rsidR="00AB3D2C" w:rsidRDefault="00AB3D2C" w:rsidP="00AB3D2C">
              <w:pPr>
                <w:pStyle w:val="Bibliography"/>
                <w:rPr>
                  <w:noProof/>
                </w:rPr>
              </w:pPr>
              <w:r>
                <w:rPr>
                  <w:noProof/>
                </w:rPr>
                <w:t xml:space="preserve">Schon, D. A., 1984. </w:t>
              </w:r>
              <w:r>
                <w:rPr>
                  <w:i/>
                  <w:iCs/>
                  <w:noProof/>
                </w:rPr>
                <w:t xml:space="preserve">The Reflective Practitioner. </w:t>
              </w:r>
              <w:r>
                <w:rPr>
                  <w:noProof/>
                </w:rPr>
                <w:t>s.l.:Ingram Publisher Services.</w:t>
              </w:r>
            </w:p>
            <w:p w14:paraId="56C4BF0D" w14:textId="77777777" w:rsidR="00AB3D2C" w:rsidRDefault="00AB3D2C" w:rsidP="00AB3D2C">
              <w:pPr>
                <w:pStyle w:val="Bibliography"/>
                <w:rPr>
                  <w:noProof/>
                </w:rPr>
              </w:pPr>
              <w:r>
                <w:rPr>
                  <w:noProof/>
                </w:rPr>
                <w:t xml:space="preserve">Smith, C. V., Dowling, C. B., Swope, J. M. &amp; Hadden, B. W., 2017. Testing a brief interactive teaching demonstration to explain experimentation in psychology.. </w:t>
              </w:r>
              <w:r>
                <w:rPr>
                  <w:i/>
                  <w:iCs/>
                  <w:noProof/>
                </w:rPr>
                <w:t xml:space="preserve">Scholarship of Teaching and Learning in Psychology, </w:t>
              </w:r>
              <w:r>
                <w:rPr>
                  <w:noProof/>
                </w:rPr>
                <w:t>3(3), pp. 208-220.</w:t>
              </w:r>
            </w:p>
            <w:p w14:paraId="54E2375A" w14:textId="77777777" w:rsidR="00AB3D2C" w:rsidRDefault="00AB3D2C" w:rsidP="00AB3D2C">
              <w:pPr>
                <w:pStyle w:val="Bibliography"/>
                <w:rPr>
                  <w:noProof/>
                </w:rPr>
              </w:pPr>
              <w:r>
                <w:rPr>
                  <w:noProof/>
                </w:rPr>
                <w:t xml:space="preserve">Somekh, B., 2007. </w:t>
              </w:r>
              <w:r>
                <w:rPr>
                  <w:i/>
                  <w:iCs/>
                  <w:noProof/>
                </w:rPr>
                <w:t xml:space="preserve">Pedagogy and Learning with ICT. </w:t>
              </w:r>
              <w:r>
                <w:rPr>
                  <w:noProof/>
                </w:rPr>
                <w:t>Manchester: Routledge.</w:t>
              </w:r>
            </w:p>
            <w:p w14:paraId="05726B8A" w14:textId="77777777" w:rsidR="00AB3D2C" w:rsidRDefault="00AB3D2C" w:rsidP="00AB3D2C">
              <w:pPr>
                <w:pStyle w:val="Bibliography"/>
                <w:rPr>
                  <w:noProof/>
                </w:rPr>
              </w:pPr>
              <w:r>
                <w:rPr>
                  <w:noProof/>
                </w:rPr>
                <w:lastRenderedPageBreak/>
                <w:t xml:space="preserve">Soni, B. &amp; Soni, R., 2016. Enhancing Maslow's Hierarchy of Needs for Effective Leadership. </w:t>
              </w:r>
              <w:r>
                <w:rPr>
                  <w:i/>
                  <w:iCs/>
                  <w:noProof/>
                </w:rPr>
                <w:t xml:space="preserve">Competition Forum, </w:t>
              </w:r>
              <w:r>
                <w:rPr>
                  <w:noProof/>
                </w:rPr>
                <w:t>14(2), pp. 259-263.</w:t>
              </w:r>
            </w:p>
            <w:p w14:paraId="11943992" w14:textId="77777777" w:rsidR="00AB3D2C" w:rsidRDefault="00AB3D2C" w:rsidP="00AB3D2C">
              <w:pPr>
                <w:pStyle w:val="Bibliography"/>
                <w:rPr>
                  <w:noProof/>
                </w:rPr>
              </w:pPr>
              <w:r>
                <w:rPr>
                  <w:noProof/>
                </w:rPr>
                <w:t xml:space="preserve">Sperka, L., Enright, E. &amp; McCuaig, L., 2018. Brokering and bridging knowledge in health and physical education: a critical discourse analysis of one external provider's curriculum.. </w:t>
              </w:r>
              <w:r>
                <w:rPr>
                  <w:i/>
                  <w:iCs/>
                  <w:noProof/>
                </w:rPr>
                <w:t xml:space="preserve">Physical Education &amp; Sport Pedagogy, </w:t>
              </w:r>
              <w:r>
                <w:rPr>
                  <w:noProof/>
                </w:rPr>
                <w:t>23(3), pp. 328-344.</w:t>
              </w:r>
            </w:p>
            <w:p w14:paraId="7E713E7F" w14:textId="77777777" w:rsidR="00AB3D2C" w:rsidRDefault="00AB3D2C" w:rsidP="00AB3D2C">
              <w:pPr>
                <w:pStyle w:val="Bibliography"/>
                <w:rPr>
                  <w:noProof/>
                </w:rPr>
              </w:pPr>
              <w:r>
                <w:rPr>
                  <w:noProof/>
                </w:rPr>
                <w:t xml:space="preserve">Strom, C., 2014. Designating the MVP: Facilitating Classroom Discussion About Texts. </w:t>
              </w:r>
              <w:r>
                <w:rPr>
                  <w:i/>
                  <w:iCs/>
                  <w:noProof/>
                </w:rPr>
                <w:t xml:space="preserve">The Reading Teacher, </w:t>
              </w:r>
              <w:r>
                <w:rPr>
                  <w:noProof/>
                </w:rPr>
                <w:t>68(2), p. 108.</w:t>
              </w:r>
            </w:p>
            <w:p w14:paraId="597791A2" w14:textId="77777777" w:rsidR="00AB3D2C" w:rsidRDefault="00AB3D2C" w:rsidP="00AB3D2C">
              <w:pPr>
                <w:pStyle w:val="Bibliography"/>
                <w:rPr>
                  <w:noProof/>
                </w:rPr>
              </w:pPr>
              <w:r>
                <w:rPr>
                  <w:noProof/>
                </w:rPr>
                <w:t xml:space="preserve">Thompson, N., 1996. </w:t>
              </w:r>
              <w:r>
                <w:rPr>
                  <w:i/>
                  <w:iCs/>
                  <w:noProof/>
                </w:rPr>
                <w:t xml:space="preserve">People Skills. </w:t>
              </w:r>
              <w:r>
                <w:rPr>
                  <w:noProof/>
                </w:rPr>
                <w:t>1st ed. s.l.:Palgrave, London.</w:t>
              </w:r>
            </w:p>
            <w:p w14:paraId="5B1AEBA9" w14:textId="77777777" w:rsidR="00AB3D2C" w:rsidRDefault="00AB3D2C" w:rsidP="00AB3D2C">
              <w:pPr>
                <w:pStyle w:val="Bibliography"/>
                <w:rPr>
                  <w:noProof/>
                </w:rPr>
              </w:pPr>
              <w:r>
                <w:rPr>
                  <w:noProof/>
                </w:rPr>
                <w:t xml:space="preserve">Tomaževič, N., Tekavčič, M. &amp; Peljhan, D., 2017. Towards excellence in public administration: organisation theory-based performance management model.. </w:t>
              </w:r>
              <w:r>
                <w:rPr>
                  <w:i/>
                  <w:iCs/>
                  <w:noProof/>
                </w:rPr>
                <w:t xml:space="preserve">Total Quality Management &amp; Business Excellence, </w:t>
              </w:r>
              <w:r>
                <w:rPr>
                  <w:noProof/>
                </w:rPr>
                <w:t>28(5/6), pp. 578-600.</w:t>
              </w:r>
            </w:p>
            <w:p w14:paraId="32CF9D3E" w14:textId="77777777" w:rsidR="00AB3D2C" w:rsidRDefault="00AB3D2C" w:rsidP="00AB3D2C">
              <w:pPr>
                <w:pStyle w:val="Bibliography"/>
                <w:rPr>
                  <w:noProof/>
                </w:rPr>
              </w:pPr>
              <w:r>
                <w:rPr>
                  <w:noProof/>
                </w:rPr>
                <w:t xml:space="preserve">Tummons, J., 2012. </w:t>
              </w:r>
              <w:r>
                <w:rPr>
                  <w:i/>
                  <w:iCs/>
                  <w:noProof/>
                </w:rPr>
                <w:t xml:space="preserve">Curriculum studies in the lifelong learning sector. </w:t>
              </w:r>
              <w:r>
                <w:rPr>
                  <w:noProof/>
                </w:rPr>
                <w:t>2nd ed. London: Sage.</w:t>
              </w:r>
            </w:p>
            <w:p w14:paraId="61D02E1C" w14:textId="77777777" w:rsidR="00AB3D2C" w:rsidRDefault="00AB3D2C" w:rsidP="00AB3D2C">
              <w:pPr>
                <w:pStyle w:val="Bibliography"/>
                <w:rPr>
                  <w:noProof/>
                </w:rPr>
              </w:pPr>
              <w:r>
                <w:rPr>
                  <w:noProof/>
                </w:rPr>
                <w:t xml:space="preserve">Viorela-Georgiana, S., 2014. HIGHER EDUCATION'S IMPORTANCE. CASE STUDY ON UNEMPLOYMENT RATE. </w:t>
              </w:r>
              <w:r>
                <w:rPr>
                  <w:i/>
                  <w:iCs/>
                  <w:noProof/>
                </w:rPr>
                <w:t xml:space="preserve">Universitatii Maritime Constanta, </w:t>
              </w:r>
              <w:r>
                <w:rPr>
                  <w:noProof/>
                </w:rPr>
                <w:t>15(22), pp. 149-151.</w:t>
              </w:r>
            </w:p>
            <w:p w14:paraId="0A85D92B" w14:textId="77777777" w:rsidR="00AB3D2C" w:rsidRDefault="00AB3D2C" w:rsidP="00AB3D2C">
              <w:pPr>
                <w:pStyle w:val="Bibliography"/>
                <w:rPr>
                  <w:noProof/>
                </w:rPr>
              </w:pPr>
              <w:r>
                <w:rPr>
                  <w:noProof/>
                </w:rPr>
                <w:t xml:space="preserve">Wallis, J. J., 2011. What is ?Curriculum Theorizing: for a People Yet to Come. </w:t>
              </w:r>
              <w:r>
                <w:rPr>
                  <w:i/>
                  <w:iCs/>
                  <w:noProof/>
                </w:rPr>
                <w:t xml:space="preserve">Studies in Philosophy &amp; Education, </w:t>
              </w:r>
              <w:r>
                <w:rPr>
                  <w:noProof/>
                </w:rPr>
                <w:t>30(3), pp. 285-302.</w:t>
              </w:r>
            </w:p>
            <w:p w14:paraId="4BE8F6CD" w14:textId="77777777" w:rsidR="00AB3D2C" w:rsidRDefault="00AB3D2C" w:rsidP="00AB3D2C">
              <w:pPr>
                <w:pStyle w:val="Bibliography"/>
                <w:rPr>
                  <w:noProof/>
                </w:rPr>
              </w:pPr>
              <w:r>
                <w:rPr>
                  <w:noProof/>
                </w:rPr>
                <w:t xml:space="preserve">WEF, 2017. </w:t>
              </w:r>
              <w:r>
                <w:rPr>
                  <w:i/>
                  <w:iCs/>
                  <w:noProof/>
                </w:rPr>
                <w:t xml:space="preserve">How emotional intelligence can benefit your career - and your life. </w:t>
              </w:r>
              <w:r>
                <w:rPr>
                  <w:noProof/>
                </w:rPr>
                <w:t xml:space="preserve">[Online] </w:t>
              </w:r>
              <w:r>
                <w:rPr>
                  <w:noProof/>
                </w:rPr>
                <w:br/>
                <w:t xml:space="preserve">Available at: </w:t>
              </w:r>
              <w:r>
                <w:rPr>
                  <w:noProof/>
                  <w:u w:val="single"/>
                </w:rPr>
                <w:t>https://www.weforum.org/agenda/2020/02/emotional-intelligence-career-life-personal-development/</w:t>
              </w:r>
              <w:r>
                <w:rPr>
                  <w:noProof/>
                </w:rPr>
                <w:br/>
                <w:t>[Accessed 10 February 2020].</w:t>
              </w:r>
            </w:p>
            <w:p w14:paraId="7DE17626" w14:textId="008DA0EA" w:rsidR="00A51801" w:rsidRDefault="00A51801" w:rsidP="00AB3D2C">
              <w:r>
                <w:rPr>
                  <w:b/>
                  <w:bCs/>
                  <w:noProof/>
                </w:rPr>
                <w:fldChar w:fldCharType="end"/>
              </w:r>
            </w:p>
          </w:sdtContent>
        </w:sdt>
      </w:sdtContent>
    </w:sdt>
    <w:p w14:paraId="54A545D1" w14:textId="77777777" w:rsidR="00A51801" w:rsidRPr="00E70B3E" w:rsidRDefault="00A51801" w:rsidP="00E70B3E">
      <w:pPr>
        <w:spacing w:after="200" w:line="480" w:lineRule="auto"/>
        <w:jc w:val="both"/>
        <w:rPr>
          <w:rFonts w:ascii="Arial" w:hAnsi="Arial" w:cs="Arial"/>
          <w:bCs/>
          <w:sz w:val="24"/>
          <w:szCs w:val="24"/>
        </w:rPr>
      </w:pPr>
    </w:p>
    <w:sectPr w:rsidR="00A51801" w:rsidRPr="00E70B3E" w:rsidSect="0028287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EF825F" w14:textId="77777777" w:rsidR="000F47E7" w:rsidRDefault="000F47E7" w:rsidP="00576F35">
      <w:pPr>
        <w:spacing w:after="0" w:line="240" w:lineRule="auto"/>
      </w:pPr>
      <w:r>
        <w:separator/>
      </w:r>
    </w:p>
  </w:endnote>
  <w:endnote w:type="continuationSeparator" w:id="0">
    <w:p w14:paraId="09C62CA7" w14:textId="77777777" w:rsidR="000F47E7" w:rsidRDefault="000F47E7" w:rsidP="00576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85E32E" w14:textId="77777777" w:rsidR="00F84CB1" w:rsidRDefault="00F84C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A97F6D" w14:textId="77777777" w:rsidR="00F84CB1" w:rsidRDefault="00F84C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3C1395" w14:textId="77777777" w:rsidR="00F84CB1" w:rsidRDefault="00F84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C7451A" w14:textId="77777777" w:rsidR="000F47E7" w:rsidRDefault="000F47E7" w:rsidP="00576F35">
      <w:pPr>
        <w:spacing w:after="0" w:line="240" w:lineRule="auto"/>
      </w:pPr>
      <w:r>
        <w:separator/>
      </w:r>
    </w:p>
  </w:footnote>
  <w:footnote w:type="continuationSeparator" w:id="0">
    <w:p w14:paraId="725886F4" w14:textId="77777777" w:rsidR="000F47E7" w:rsidRDefault="000F47E7" w:rsidP="00576F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9F40C5" w14:textId="77777777" w:rsidR="00F84CB1" w:rsidRDefault="00F84C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79A3BA" w14:textId="77777777" w:rsidR="00F84CB1" w:rsidRDefault="00F84C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3738AE" w14:textId="77777777" w:rsidR="00F84CB1" w:rsidRDefault="00F84C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724E42"/>
    <w:multiLevelType w:val="hybridMultilevel"/>
    <w:tmpl w:val="31E6B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4403DD"/>
    <w:multiLevelType w:val="hybridMultilevel"/>
    <w:tmpl w:val="851E5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D41C1F"/>
    <w:multiLevelType w:val="hybridMultilevel"/>
    <w:tmpl w:val="114499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5AC5336"/>
    <w:multiLevelType w:val="hybridMultilevel"/>
    <w:tmpl w:val="B2D400BC"/>
    <w:lvl w:ilvl="0" w:tplc="F78C72A6">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E95"/>
    <w:rsid w:val="000045D8"/>
    <w:rsid w:val="000710E2"/>
    <w:rsid w:val="000779D3"/>
    <w:rsid w:val="000D54C6"/>
    <w:rsid w:val="000F47E7"/>
    <w:rsid w:val="00104AE4"/>
    <w:rsid w:val="001134FB"/>
    <w:rsid w:val="00121A38"/>
    <w:rsid w:val="001239F7"/>
    <w:rsid w:val="001A08A6"/>
    <w:rsid w:val="001F299D"/>
    <w:rsid w:val="0020474E"/>
    <w:rsid w:val="0021006E"/>
    <w:rsid w:val="00210E48"/>
    <w:rsid w:val="002343D8"/>
    <w:rsid w:val="0028287A"/>
    <w:rsid w:val="002E0E95"/>
    <w:rsid w:val="0034120C"/>
    <w:rsid w:val="00381DC7"/>
    <w:rsid w:val="00384A95"/>
    <w:rsid w:val="003C7BE6"/>
    <w:rsid w:val="003E37B9"/>
    <w:rsid w:val="003E5500"/>
    <w:rsid w:val="004133B5"/>
    <w:rsid w:val="00436099"/>
    <w:rsid w:val="00472292"/>
    <w:rsid w:val="004954A8"/>
    <w:rsid w:val="00556CE9"/>
    <w:rsid w:val="00574E0E"/>
    <w:rsid w:val="00576F35"/>
    <w:rsid w:val="005D68F7"/>
    <w:rsid w:val="006D1E9B"/>
    <w:rsid w:val="006F1657"/>
    <w:rsid w:val="00701492"/>
    <w:rsid w:val="00701957"/>
    <w:rsid w:val="00750A52"/>
    <w:rsid w:val="007808D2"/>
    <w:rsid w:val="00785DC6"/>
    <w:rsid w:val="007B5821"/>
    <w:rsid w:val="007C6A00"/>
    <w:rsid w:val="007D3750"/>
    <w:rsid w:val="007D684B"/>
    <w:rsid w:val="00810024"/>
    <w:rsid w:val="008C5EFA"/>
    <w:rsid w:val="009079B2"/>
    <w:rsid w:val="00947CC6"/>
    <w:rsid w:val="009543B4"/>
    <w:rsid w:val="009A6DBB"/>
    <w:rsid w:val="00A337AD"/>
    <w:rsid w:val="00A51801"/>
    <w:rsid w:val="00AA3BC1"/>
    <w:rsid w:val="00AB3D2C"/>
    <w:rsid w:val="00B00670"/>
    <w:rsid w:val="00B305CB"/>
    <w:rsid w:val="00B47E1E"/>
    <w:rsid w:val="00B64866"/>
    <w:rsid w:val="00C05EE7"/>
    <w:rsid w:val="00C127C1"/>
    <w:rsid w:val="00C16049"/>
    <w:rsid w:val="00C21547"/>
    <w:rsid w:val="00D650BE"/>
    <w:rsid w:val="00D82453"/>
    <w:rsid w:val="00E012DE"/>
    <w:rsid w:val="00E1387D"/>
    <w:rsid w:val="00E2119D"/>
    <w:rsid w:val="00E22CDF"/>
    <w:rsid w:val="00E70B3E"/>
    <w:rsid w:val="00E7675E"/>
    <w:rsid w:val="00EA6A54"/>
    <w:rsid w:val="00F37894"/>
    <w:rsid w:val="00F43CD5"/>
    <w:rsid w:val="00F44FFE"/>
    <w:rsid w:val="00F56E1D"/>
    <w:rsid w:val="00F84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5B130"/>
  <w15:chartTrackingRefBased/>
  <w15:docId w15:val="{C5220C27-252D-4A44-867E-205D0CFE5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B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0B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0E95"/>
    <w:pPr>
      <w:ind w:left="720"/>
      <w:contextualSpacing/>
    </w:pPr>
  </w:style>
  <w:style w:type="paragraph" w:styleId="Header">
    <w:name w:val="header"/>
    <w:basedOn w:val="Normal"/>
    <w:link w:val="HeaderChar"/>
    <w:uiPriority w:val="99"/>
    <w:unhideWhenUsed/>
    <w:rsid w:val="00576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F35"/>
  </w:style>
  <w:style w:type="paragraph" w:styleId="Footer">
    <w:name w:val="footer"/>
    <w:basedOn w:val="Normal"/>
    <w:link w:val="FooterChar"/>
    <w:uiPriority w:val="99"/>
    <w:unhideWhenUsed/>
    <w:rsid w:val="00576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F35"/>
  </w:style>
  <w:style w:type="paragraph" w:styleId="NoSpacing">
    <w:name w:val="No Spacing"/>
    <w:link w:val="NoSpacingChar"/>
    <w:uiPriority w:val="1"/>
    <w:qFormat/>
    <w:rsid w:val="002828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287A"/>
    <w:rPr>
      <w:rFonts w:eastAsiaTheme="minorEastAsia"/>
      <w:lang w:val="en-US"/>
    </w:rPr>
  </w:style>
  <w:style w:type="character" w:customStyle="1" w:styleId="Heading1Char">
    <w:name w:val="Heading 1 Char"/>
    <w:basedOn w:val="DefaultParagraphFont"/>
    <w:link w:val="Heading1"/>
    <w:uiPriority w:val="9"/>
    <w:rsid w:val="00E70B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70B3E"/>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51801"/>
  </w:style>
  <w:style w:type="paragraph" w:styleId="TOCHeading">
    <w:name w:val="TOC Heading"/>
    <w:basedOn w:val="Heading1"/>
    <w:next w:val="Normal"/>
    <w:uiPriority w:val="39"/>
    <w:unhideWhenUsed/>
    <w:qFormat/>
    <w:rsid w:val="00E7675E"/>
    <w:pPr>
      <w:outlineLvl w:val="9"/>
    </w:pPr>
    <w:rPr>
      <w:lang w:val="en-US"/>
    </w:rPr>
  </w:style>
  <w:style w:type="paragraph" w:styleId="TOC2">
    <w:name w:val="toc 2"/>
    <w:basedOn w:val="Normal"/>
    <w:next w:val="Normal"/>
    <w:autoRedefine/>
    <w:uiPriority w:val="39"/>
    <w:unhideWhenUsed/>
    <w:rsid w:val="00E7675E"/>
    <w:pPr>
      <w:spacing w:after="100"/>
      <w:ind w:left="220"/>
    </w:pPr>
  </w:style>
  <w:style w:type="paragraph" w:styleId="TOC1">
    <w:name w:val="toc 1"/>
    <w:basedOn w:val="Normal"/>
    <w:next w:val="Normal"/>
    <w:autoRedefine/>
    <w:uiPriority w:val="39"/>
    <w:unhideWhenUsed/>
    <w:rsid w:val="00E7675E"/>
    <w:pPr>
      <w:spacing w:after="100"/>
    </w:pPr>
  </w:style>
  <w:style w:type="character" w:styleId="Hyperlink">
    <w:name w:val="Hyperlink"/>
    <w:basedOn w:val="DefaultParagraphFont"/>
    <w:uiPriority w:val="99"/>
    <w:unhideWhenUsed/>
    <w:rsid w:val="00E767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125721">
      <w:bodyDiv w:val="1"/>
      <w:marLeft w:val="0"/>
      <w:marRight w:val="0"/>
      <w:marTop w:val="0"/>
      <w:marBottom w:val="0"/>
      <w:divBdr>
        <w:top w:val="none" w:sz="0" w:space="0" w:color="auto"/>
        <w:left w:val="none" w:sz="0" w:space="0" w:color="auto"/>
        <w:bottom w:val="none" w:sz="0" w:space="0" w:color="auto"/>
        <w:right w:val="none" w:sz="0" w:space="0" w:color="auto"/>
      </w:divBdr>
    </w:div>
    <w:div w:id="70662040">
      <w:bodyDiv w:val="1"/>
      <w:marLeft w:val="0"/>
      <w:marRight w:val="0"/>
      <w:marTop w:val="0"/>
      <w:marBottom w:val="0"/>
      <w:divBdr>
        <w:top w:val="none" w:sz="0" w:space="0" w:color="auto"/>
        <w:left w:val="none" w:sz="0" w:space="0" w:color="auto"/>
        <w:bottom w:val="none" w:sz="0" w:space="0" w:color="auto"/>
        <w:right w:val="none" w:sz="0" w:space="0" w:color="auto"/>
      </w:divBdr>
    </w:div>
    <w:div w:id="76561936">
      <w:bodyDiv w:val="1"/>
      <w:marLeft w:val="0"/>
      <w:marRight w:val="0"/>
      <w:marTop w:val="0"/>
      <w:marBottom w:val="0"/>
      <w:divBdr>
        <w:top w:val="none" w:sz="0" w:space="0" w:color="auto"/>
        <w:left w:val="none" w:sz="0" w:space="0" w:color="auto"/>
        <w:bottom w:val="none" w:sz="0" w:space="0" w:color="auto"/>
        <w:right w:val="none" w:sz="0" w:space="0" w:color="auto"/>
      </w:divBdr>
    </w:div>
    <w:div w:id="114762528">
      <w:bodyDiv w:val="1"/>
      <w:marLeft w:val="0"/>
      <w:marRight w:val="0"/>
      <w:marTop w:val="0"/>
      <w:marBottom w:val="0"/>
      <w:divBdr>
        <w:top w:val="none" w:sz="0" w:space="0" w:color="auto"/>
        <w:left w:val="none" w:sz="0" w:space="0" w:color="auto"/>
        <w:bottom w:val="none" w:sz="0" w:space="0" w:color="auto"/>
        <w:right w:val="none" w:sz="0" w:space="0" w:color="auto"/>
      </w:divBdr>
    </w:div>
    <w:div w:id="136118992">
      <w:bodyDiv w:val="1"/>
      <w:marLeft w:val="0"/>
      <w:marRight w:val="0"/>
      <w:marTop w:val="0"/>
      <w:marBottom w:val="0"/>
      <w:divBdr>
        <w:top w:val="none" w:sz="0" w:space="0" w:color="auto"/>
        <w:left w:val="none" w:sz="0" w:space="0" w:color="auto"/>
        <w:bottom w:val="none" w:sz="0" w:space="0" w:color="auto"/>
        <w:right w:val="none" w:sz="0" w:space="0" w:color="auto"/>
      </w:divBdr>
    </w:div>
    <w:div w:id="207109518">
      <w:bodyDiv w:val="1"/>
      <w:marLeft w:val="0"/>
      <w:marRight w:val="0"/>
      <w:marTop w:val="0"/>
      <w:marBottom w:val="0"/>
      <w:divBdr>
        <w:top w:val="none" w:sz="0" w:space="0" w:color="auto"/>
        <w:left w:val="none" w:sz="0" w:space="0" w:color="auto"/>
        <w:bottom w:val="none" w:sz="0" w:space="0" w:color="auto"/>
        <w:right w:val="none" w:sz="0" w:space="0" w:color="auto"/>
      </w:divBdr>
    </w:div>
    <w:div w:id="216161675">
      <w:bodyDiv w:val="1"/>
      <w:marLeft w:val="0"/>
      <w:marRight w:val="0"/>
      <w:marTop w:val="0"/>
      <w:marBottom w:val="0"/>
      <w:divBdr>
        <w:top w:val="none" w:sz="0" w:space="0" w:color="auto"/>
        <w:left w:val="none" w:sz="0" w:space="0" w:color="auto"/>
        <w:bottom w:val="none" w:sz="0" w:space="0" w:color="auto"/>
        <w:right w:val="none" w:sz="0" w:space="0" w:color="auto"/>
      </w:divBdr>
    </w:div>
    <w:div w:id="240258450">
      <w:bodyDiv w:val="1"/>
      <w:marLeft w:val="0"/>
      <w:marRight w:val="0"/>
      <w:marTop w:val="0"/>
      <w:marBottom w:val="0"/>
      <w:divBdr>
        <w:top w:val="none" w:sz="0" w:space="0" w:color="auto"/>
        <w:left w:val="none" w:sz="0" w:space="0" w:color="auto"/>
        <w:bottom w:val="none" w:sz="0" w:space="0" w:color="auto"/>
        <w:right w:val="none" w:sz="0" w:space="0" w:color="auto"/>
      </w:divBdr>
    </w:div>
    <w:div w:id="256987736">
      <w:bodyDiv w:val="1"/>
      <w:marLeft w:val="0"/>
      <w:marRight w:val="0"/>
      <w:marTop w:val="0"/>
      <w:marBottom w:val="0"/>
      <w:divBdr>
        <w:top w:val="none" w:sz="0" w:space="0" w:color="auto"/>
        <w:left w:val="none" w:sz="0" w:space="0" w:color="auto"/>
        <w:bottom w:val="none" w:sz="0" w:space="0" w:color="auto"/>
        <w:right w:val="none" w:sz="0" w:space="0" w:color="auto"/>
      </w:divBdr>
    </w:div>
    <w:div w:id="277221770">
      <w:bodyDiv w:val="1"/>
      <w:marLeft w:val="0"/>
      <w:marRight w:val="0"/>
      <w:marTop w:val="0"/>
      <w:marBottom w:val="0"/>
      <w:divBdr>
        <w:top w:val="none" w:sz="0" w:space="0" w:color="auto"/>
        <w:left w:val="none" w:sz="0" w:space="0" w:color="auto"/>
        <w:bottom w:val="none" w:sz="0" w:space="0" w:color="auto"/>
        <w:right w:val="none" w:sz="0" w:space="0" w:color="auto"/>
      </w:divBdr>
    </w:div>
    <w:div w:id="278344150">
      <w:bodyDiv w:val="1"/>
      <w:marLeft w:val="0"/>
      <w:marRight w:val="0"/>
      <w:marTop w:val="0"/>
      <w:marBottom w:val="0"/>
      <w:divBdr>
        <w:top w:val="none" w:sz="0" w:space="0" w:color="auto"/>
        <w:left w:val="none" w:sz="0" w:space="0" w:color="auto"/>
        <w:bottom w:val="none" w:sz="0" w:space="0" w:color="auto"/>
        <w:right w:val="none" w:sz="0" w:space="0" w:color="auto"/>
      </w:divBdr>
    </w:div>
    <w:div w:id="294988414">
      <w:bodyDiv w:val="1"/>
      <w:marLeft w:val="0"/>
      <w:marRight w:val="0"/>
      <w:marTop w:val="0"/>
      <w:marBottom w:val="0"/>
      <w:divBdr>
        <w:top w:val="none" w:sz="0" w:space="0" w:color="auto"/>
        <w:left w:val="none" w:sz="0" w:space="0" w:color="auto"/>
        <w:bottom w:val="none" w:sz="0" w:space="0" w:color="auto"/>
        <w:right w:val="none" w:sz="0" w:space="0" w:color="auto"/>
      </w:divBdr>
    </w:div>
    <w:div w:id="302198681">
      <w:bodyDiv w:val="1"/>
      <w:marLeft w:val="0"/>
      <w:marRight w:val="0"/>
      <w:marTop w:val="0"/>
      <w:marBottom w:val="0"/>
      <w:divBdr>
        <w:top w:val="none" w:sz="0" w:space="0" w:color="auto"/>
        <w:left w:val="none" w:sz="0" w:space="0" w:color="auto"/>
        <w:bottom w:val="none" w:sz="0" w:space="0" w:color="auto"/>
        <w:right w:val="none" w:sz="0" w:space="0" w:color="auto"/>
      </w:divBdr>
    </w:div>
    <w:div w:id="351762263">
      <w:bodyDiv w:val="1"/>
      <w:marLeft w:val="0"/>
      <w:marRight w:val="0"/>
      <w:marTop w:val="0"/>
      <w:marBottom w:val="0"/>
      <w:divBdr>
        <w:top w:val="none" w:sz="0" w:space="0" w:color="auto"/>
        <w:left w:val="none" w:sz="0" w:space="0" w:color="auto"/>
        <w:bottom w:val="none" w:sz="0" w:space="0" w:color="auto"/>
        <w:right w:val="none" w:sz="0" w:space="0" w:color="auto"/>
      </w:divBdr>
    </w:div>
    <w:div w:id="352613836">
      <w:bodyDiv w:val="1"/>
      <w:marLeft w:val="0"/>
      <w:marRight w:val="0"/>
      <w:marTop w:val="0"/>
      <w:marBottom w:val="0"/>
      <w:divBdr>
        <w:top w:val="none" w:sz="0" w:space="0" w:color="auto"/>
        <w:left w:val="none" w:sz="0" w:space="0" w:color="auto"/>
        <w:bottom w:val="none" w:sz="0" w:space="0" w:color="auto"/>
        <w:right w:val="none" w:sz="0" w:space="0" w:color="auto"/>
      </w:divBdr>
    </w:div>
    <w:div w:id="372578503">
      <w:bodyDiv w:val="1"/>
      <w:marLeft w:val="0"/>
      <w:marRight w:val="0"/>
      <w:marTop w:val="0"/>
      <w:marBottom w:val="0"/>
      <w:divBdr>
        <w:top w:val="none" w:sz="0" w:space="0" w:color="auto"/>
        <w:left w:val="none" w:sz="0" w:space="0" w:color="auto"/>
        <w:bottom w:val="none" w:sz="0" w:space="0" w:color="auto"/>
        <w:right w:val="none" w:sz="0" w:space="0" w:color="auto"/>
      </w:divBdr>
    </w:div>
    <w:div w:id="382145538">
      <w:bodyDiv w:val="1"/>
      <w:marLeft w:val="0"/>
      <w:marRight w:val="0"/>
      <w:marTop w:val="0"/>
      <w:marBottom w:val="0"/>
      <w:divBdr>
        <w:top w:val="none" w:sz="0" w:space="0" w:color="auto"/>
        <w:left w:val="none" w:sz="0" w:space="0" w:color="auto"/>
        <w:bottom w:val="none" w:sz="0" w:space="0" w:color="auto"/>
        <w:right w:val="none" w:sz="0" w:space="0" w:color="auto"/>
      </w:divBdr>
    </w:div>
    <w:div w:id="393744957">
      <w:bodyDiv w:val="1"/>
      <w:marLeft w:val="0"/>
      <w:marRight w:val="0"/>
      <w:marTop w:val="0"/>
      <w:marBottom w:val="0"/>
      <w:divBdr>
        <w:top w:val="none" w:sz="0" w:space="0" w:color="auto"/>
        <w:left w:val="none" w:sz="0" w:space="0" w:color="auto"/>
        <w:bottom w:val="none" w:sz="0" w:space="0" w:color="auto"/>
        <w:right w:val="none" w:sz="0" w:space="0" w:color="auto"/>
      </w:divBdr>
    </w:div>
    <w:div w:id="409079230">
      <w:bodyDiv w:val="1"/>
      <w:marLeft w:val="0"/>
      <w:marRight w:val="0"/>
      <w:marTop w:val="0"/>
      <w:marBottom w:val="0"/>
      <w:divBdr>
        <w:top w:val="none" w:sz="0" w:space="0" w:color="auto"/>
        <w:left w:val="none" w:sz="0" w:space="0" w:color="auto"/>
        <w:bottom w:val="none" w:sz="0" w:space="0" w:color="auto"/>
        <w:right w:val="none" w:sz="0" w:space="0" w:color="auto"/>
      </w:divBdr>
    </w:div>
    <w:div w:id="459808190">
      <w:bodyDiv w:val="1"/>
      <w:marLeft w:val="0"/>
      <w:marRight w:val="0"/>
      <w:marTop w:val="0"/>
      <w:marBottom w:val="0"/>
      <w:divBdr>
        <w:top w:val="none" w:sz="0" w:space="0" w:color="auto"/>
        <w:left w:val="none" w:sz="0" w:space="0" w:color="auto"/>
        <w:bottom w:val="none" w:sz="0" w:space="0" w:color="auto"/>
        <w:right w:val="none" w:sz="0" w:space="0" w:color="auto"/>
      </w:divBdr>
    </w:div>
    <w:div w:id="461115337">
      <w:bodyDiv w:val="1"/>
      <w:marLeft w:val="0"/>
      <w:marRight w:val="0"/>
      <w:marTop w:val="0"/>
      <w:marBottom w:val="0"/>
      <w:divBdr>
        <w:top w:val="none" w:sz="0" w:space="0" w:color="auto"/>
        <w:left w:val="none" w:sz="0" w:space="0" w:color="auto"/>
        <w:bottom w:val="none" w:sz="0" w:space="0" w:color="auto"/>
        <w:right w:val="none" w:sz="0" w:space="0" w:color="auto"/>
      </w:divBdr>
    </w:div>
    <w:div w:id="479543797">
      <w:bodyDiv w:val="1"/>
      <w:marLeft w:val="0"/>
      <w:marRight w:val="0"/>
      <w:marTop w:val="0"/>
      <w:marBottom w:val="0"/>
      <w:divBdr>
        <w:top w:val="none" w:sz="0" w:space="0" w:color="auto"/>
        <w:left w:val="none" w:sz="0" w:space="0" w:color="auto"/>
        <w:bottom w:val="none" w:sz="0" w:space="0" w:color="auto"/>
        <w:right w:val="none" w:sz="0" w:space="0" w:color="auto"/>
      </w:divBdr>
    </w:div>
    <w:div w:id="501050197">
      <w:bodyDiv w:val="1"/>
      <w:marLeft w:val="0"/>
      <w:marRight w:val="0"/>
      <w:marTop w:val="0"/>
      <w:marBottom w:val="0"/>
      <w:divBdr>
        <w:top w:val="none" w:sz="0" w:space="0" w:color="auto"/>
        <w:left w:val="none" w:sz="0" w:space="0" w:color="auto"/>
        <w:bottom w:val="none" w:sz="0" w:space="0" w:color="auto"/>
        <w:right w:val="none" w:sz="0" w:space="0" w:color="auto"/>
      </w:divBdr>
    </w:div>
    <w:div w:id="528614693">
      <w:bodyDiv w:val="1"/>
      <w:marLeft w:val="0"/>
      <w:marRight w:val="0"/>
      <w:marTop w:val="0"/>
      <w:marBottom w:val="0"/>
      <w:divBdr>
        <w:top w:val="none" w:sz="0" w:space="0" w:color="auto"/>
        <w:left w:val="none" w:sz="0" w:space="0" w:color="auto"/>
        <w:bottom w:val="none" w:sz="0" w:space="0" w:color="auto"/>
        <w:right w:val="none" w:sz="0" w:space="0" w:color="auto"/>
      </w:divBdr>
    </w:div>
    <w:div w:id="530267367">
      <w:bodyDiv w:val="1"/>
      <w:marLeft w:val="0"/>
      <w:marRight w:val="0"/>
      <w:marTop w:val="0"/>
      <w:marBottom w:val="0"/>
      <w:divBdr>
        <w:top w:val="none" w:sz="0" w:space="0" w:color="auto"/>
        <w:left w:val="none" w:sz="0" w:space="0" w:color="auto"/>
        <w:bottom w:val="none" w:sz="0" w:space="0" w:color="auto"/>
        <w:right w:val="none" w:sz="0" w:space="0" w:color="auto"/>
      </w:divBdr>
    </w:div>
    <w:div w:id="582029420">
      <w:bodyDiv w:val="1"/>
      <w:marLeft w:val="0"/>
      <w:marRight w:val="0"/>
      <w:marTop w:val="0"/>
      <w:marBottom w:val="0"/>
      <w:divBdr>
        <w:top w:val="none" w:sz="0" w:space="0" w:color="auto"/>
        <w:left w:val="none" w:sz="0" w:space="0" w:color="auto"/>
        <w:bottom w:val="none" w:sz="0" w:space="0" w:color="auto"/>
        <w:right w:val="none" w:sz="0" w:space="0" w:color="auto"/>
      </w:divBdr>
    </w:div>
    <w:div w:id="634214664">
      <w:bodyDiv w:val="1"/>
      <w:marLeft w:val="0"/>
      <w:marRight w:val="0"/>
      <w:marTop w:val="0"/>
      <w:marBottom w:val="0"/>
      <w:divBdr>
        <w:top w:val="none" w:sz="0" w:space="0" w:color="auto"/>
        <w:left w:val="none" w:sz="0" w:space="0" w:color="auto"/>
        <w:bottom w:val="none" w:sz="0" w:space="0" w:color="auto"/>
        <w:right w:val="none" w:sz="0" w:space="0" w:color="auto"/>
      </w:divBdr>
    </w:div>
    <w:div w:id="678892949">
      <w:bodyDiv w:val="1"/>
      <w:marLeft w:val="0"/>
      <w:marRight w:val="0"/>
      <w:marTop w:val="0"/>
      <w:marBottom w:val="0"/>
      <w:divBdr>
        <w:top w:val="none" w:sz="0" w:space="0" w:color="auto"/>
        <w:left w:val="none" w:sz="0" w:space="0" w:color="auto"/>
        <w:bottom w:val="none" w:sz="0" w:space="0" w:color="auto"/>
        <w:right w:val="none" w:sz="0" w:space="0" w:color="auto"/>
      </w:divBdr>
    </w:div>
    <w:div w:id="685134818">
      <w:bodyDiv w:val="1"/>
      <w:marLeft w:val="0"/>
      <w:marRight w:val="0"/>
      <w:marTop w:val="0"/>
      <w:marBottom w:val="0"/>
      <w:divBdr>
        <w:top w:val="none" w:sz="0" w:space="0" w:color="auto"/>
        <w:left w:val="none" w:sz="0" w:space="0" w:color="auto"/>
        <w:bottom w:val="none" w:sz="0" w:space="0" w:color="auto"/>
        <w:right w:val="none" w:sz="0" w:space="0" w:color="auto"/>
      </w:divBdr>
    </w:div>
    <w:div w:id="738598468">
      <w:bodyDiv w:val="1"/>
      <w:marLeft w:val="0"/>
      <w:marRight w:val="0"/>
      <w:marTop w:val="0"/>
      <w:marBottom w:val="0"/>
      <w:divBdr>
        <w:top w:val="none" w:sz="0" w:space="0" w:color="auto"/>
        <w:left w:val="none" w:sz="0" w:space="0" w:color="auto"/>
        <w:bottom w:val="none" w:sz="0" w:space="0" w:color="auto"/>
        <w:right w:val="none" w:sz="0" w:space="0" w:color="auto"/>
      </w:divBdr>
    </w:div>
    <w:div w:id="752971362">
      <w:bodyDiv w:val="1"/>
      <w:marLeft w:val="0"/>
      <w:marRight w:val="0"/>
      <w:marTop w:val="0"/>
      <w:marBottom w:val="0"/>
      <w:divBdr>
        <w:top w:val="none" w:sz="0" w:space="0" w:color="auto"/>
        <w:left w:val="none" w:sz="0" w:space="0" w:color="auto"/>
        <w:bottom w:val="none" w:sz="0" w:space="0" w:color="auto"/>
        <w:right w:val="none" w:sz="0" w:space="0" w:color="auto"/>
      </w:divBdr>
    </w:div>
    <w:div w:id="756751383">
      <w:bodyDiv w:val="1"/>
      <w:marLeft w:val="0"/>
      <w:marRight w:val="0"/>
      <w:marTop w:val="0"/>
      <w:marBottom w:val="0"/>
      <w:divBdr>
        <w:top w:val="none" w:sz="0" w:space="0" w:color="auto"/>
        <w:left w:val="none" w:sz="0" w:space="0" w:color="auto"/>
        <w:bottom w:val="none" w:sz="0" w:space="0" w:color="auto"/>
        <w:right w:val="none" w:sz="0" w:space="0" w:color="auto"/>
      </w:divBdr>
    </w:div>
    <w:div w:id="816579657">
      <w:bodyDiv w:val="1"/>
      <w:marLeft w:val="0"/>
      <w:marRight w:val="0"/>
      <w:marTop w:val="0"/>
      <w:marBottom w:val="0"/>
      <w:divBdr>
        <w:top w:val="none" w:sz="0" w:space="0" w:color="auto"/>
        <w:left w:val="none" w:sz="0" w:space="0" w:color="auto"/>
        <w:bottom w:val="none" w:sz="0" w:space="0" w:color="auto"/>
        <w:right w:val="none" w:sz="0" w:space="0" w:color="auto"/>
      </w:divBdr>
    </w:div>
    <w:div w:id="842358317">
      <w:bodyDiv w:val="1"/>
      <w:marLeft w:val="0"/>
      <w:marRight w:val="0"/>
      <w:marTop w:val="0"/>
      <w:marBottom w:val="0"/>
      <w:divBdr>
        <w:top w:val="none" w:sz="0" w:space="0" w:color="auto"/>
        <w:left w:val="none" w:sz="0" w:space="0" w:color="auto"/>
        <w:bottom w:val="none" w:sz="0" w:space="0" w:color="auto"/>
        <w:right w:val="none" w:sz="0" w:space="0" w:color="auto"/>
      </w:divBdr>
    </w:div>
    <w:div w:id="864441455">
      <w:bodyDiv w:val="1"/>
      <w:marLeft w:val="0"/>
      <w:marRight w:val="0"/>
      <w:marTop w:val="0"/>
      <w:marBottom w:val="0"/>
      <w:divBdr>
        <w:top w:val="none" w:sz="0" w:space="0" w:color="auto"/>
        <w:left w:val="none" w:sz="0" w:space="0" w:color="auto"/>
        <w:bottom w:val="none" w:sz="0" w:space="0" w:color="auto"/>
        <w:right w:val="none" w:sz="0" w:space="0" w:color="auto"/>
      </w:divBdr>
    </w:div>
    <w:div w:id="925653137">
      <w:bodyDiv w:val="1"/>
      <w:marLeft w:val="0"/>
      <w:marRight w:val="0"/>
      <w:marTop w:val="0"/>
      <w:marBottom w:val="0"/>
      <w:divBdr>
        <w:top w:val="none" w:sz="0" w:space="0" w:color="auto"/>
        <w:left w:val="none" w:sz="0" w:space="0" w:color="auto"/>
        <w:bottom w:val="none" w:sz="0" w:space="0" w:color="auto"/>
        <w:right w:val="none" w:sz="0" w:space="0" w:color="auto"/>
      </w:divBdr>
    </w:div>
    <w:div w:id="957105214">
      <w:bodyDiv w:val="1"/>
      <w:marLeft w:val="0"/>
      <w:marRight w:val="0"/>
      <w:marTop w:val="0"/>
      <w:marBottom w:val="0"/>
      <w:divBdr>
        <w:top w:val="none" w:sz="0" w:space="0" w:color="auto"/>
        <w:left w:val="none" w:sz="0" w:space="0" w:color="auto"/>
        <w:bottom w:val="none" w:sz="0" w:space="0" w:color="auto"/>
        <w:right w:val="none" w:sz="0" w:space="0" w:color="auto"/>
      </w:divBdr>
    </w:div>
    <w:div w:id="1044910597">
      <w:bodyDiv w:val="1"/>
      <w:marLeft w:val="0"/>
      <w:marRight w:val="0"/>
      <w:marTop w:val="0"/>
      <w:marBottom w:val="0"/>
      <w:divBdr>
        <w:top w:val="none" w:sz="0" w:space="0" w:color="auto"/>
        <w:left w:val="none" w:sz="0" w:space="0" w:color="auto"/>
        <w:bottom w:val="none" w:sz="0" w:space="0" w:color="auto"/>
        <w:right w:val="none" w:sz="0" w:space="0" w:color="auto"/>
      </w:divBdr>
    </w:div>
    <w:div w:id="1071388709">
      <w:bodyDiv w:val="1"/>
      <w:marLeft w:val="0"/>
      <w:marRight w:val="0"/>
      <w:marTop w:val="0"/>
      <w:marBottom w:val="0"/>
      <w:divBdr>
        <w:top w:val="none" w:sz="0" w:space="0" w:color="auto"/>
        <w:left w:val="none" w:sz="0" w:space="0" w:color="auto"/>
        <w:bottom w:val="none" w:sz="0" w:space="0" w:color="auto"/>
        <w:right w:val="none" w:sz="0" w:space="0" w:color="auto"/>
      </w:divBdr>
    </w:div>
    <w:div w:id="1072696654">
      <w:bodyDiv w:val="1"/>
      <w:marLeft w:val="0"/>
      <w:marRight w:val="0"/>
      <w:marTop w:val="0"/>
      <w:marBottom w:val="0"/>
      <w:divBdr>
        <w:top w:val="none" w:sz="0" w:space="0" w:color="auto"/>
        <w:left w:val="none" w:sz="0" w:space="0" w:color="auto"/>
        <w:bottom w:val="none" w:sz="0" w:space="0" w:color="auto"/>
        <w:right w:val="none" w:sz="0" w:space="0" w:color="auto"/>
      </w:divBdr>
    </w:div>
    <w:div w:id="1074626538">
      <w:bodyDiv w:val="1"/>
      <w:marLeft w:val="0"/>
      <w:marRight w:val="0"/>
      <w:marTop w:val="0"/>
      <w:marBottom w:val="0"/>
      <w:divBdr>
        <w:top w:val="none" w:sz="0" w:space="0" w:color="auto"/>
        <w:left w:val="none" w:sz="0" w:space="0" w:color="auto"/>
        <w:bottom w:val="none" w:sz="0" w:space="0" w:color="auto"/>
        <w:right w:val="none" w:sz="0" w:space="0" w:color="auto"/>
      </w:divBdr>
    </w:div>
    <w:div w:id="1086339855">
      <w:bodyDiv w:val="1"/>
      <w:marLeft w:val="0"/>
      <w:marRight w:val="0"/>
      <w:marTop w:val="0"/>
      <w:marBottom w:val="0"/>
      <w:divBdr>
        <w:top w:val="none" w:sz="0" w:space="0" w:color="auto"/>
        <w:left w:val="none" w:sz="0" w:space="0" w:color="auto"/>
        <w:bottom w:val="none" w:sz="0" w:space="0" w:color="auto"/>
        <w:right w:val="none" w:sz="0" w:space="0" w:color="auto"/>
      </w:divBdr>
    </w:div>
    <w:div w:id="1086996739">
      <w:bodyDiv w:val="1"/>
      <w:marLeft w:val="0"/>
      <w:marRight w:val="0"/>
      <w:marTop w:val="0"/>
      <w:marBottom w:val="0"/>
      <w:divBdr>
        <w:top w:val="none" w:sz="0" w:space="0" w:color="auto"/>
        <w:left w:val="none" w:sz="0" w:space="0" w:color="auto"/>
        <w:bottom w:val="none" w:sz="0" w:space="0" w:color="auto"/>
        <w:right w:val="none" w:sz="0" w:space="0" w:color="auto"/>
      </w:divBdr>
    </w:div>
    <w:div w:id="1087963781">
      <w:bodyDiv w:val="1"/>
      <w:marLeft w:val="0"/>
      <w:marRight w:val="0"/>
      <w:marTop w:val="0"/>
      <w:marBottom w:val="0"/>
      <w:divBdr>
        <w:top w:val="none" w:sz="0" w:space="0" w:color="auto"/>
        <w:left w:val="none" w:sz="0" w:space="0" w:color="auto"/>
        <w:bottom w:val="none" w:sz="0" w:space="0" w:color="auto"/>
        <w:right w:val="none" w:sz="0" w:space="0" w:color="auto"/>
      </w:divBdr>
    </w:div>
    <w:div w:id="1089156254">
      <w:bodyDiv w:val="1"/>
      <w:marLeft w:val="0"/>
      <w:marRight w:val="0"/>
      <w:marTop w:val="0"/>
      <w:marBottom w:val="0"/>
      <w:divBdr>
        <w:top w:val="none" w:sz="0" w:space="0" w:color="auto"/>
        <w:left w:val="none" w:sz="0" w:space="0" w:color="auto"/>
        <w:bottom w:val="none" w:sz="0" w:space="0" w:color="auto"/>
        <w:right w:val="none" w:sz="0" w:space="0" w:color="auto"/>
      </w:divBdr>
    </w:div>
    <w:div w:id="1121337392">
      <w:bodyDiv w:val="1"/>
      <w:marLeft w:val="0"/>
      <w:marRight w:val="0"/>
      <w:marTop w:val="0"/>
      <w:marBottom w:val="0"/>
      <w:divBdr>
        <w:top w:val="none" w:sz="0" w:space="0" w:color="auto"/>
        <w:left w:val="none" w:sz="0" w:space="0" w:color="auto"/>
        <w:bottom w:val="none" w:sz="0" w:space="0" w:color="auto"/>
        <w:right w:val="none" w:sz="0" w:space="0" w:color="auto"/>
      </w:divBdr>
    </w:div>
    <w:div w:id="1160609617">
      <w:bodyDiv w:val="1"/>
      <w:marLeft w:val="0"/>
      <w:marRight w:val="0"/>
      <w:marTop w:val="0"/>
      <w:marBottom w:val="0"/>
      <w:divBdr>
        <w:top w:val="none" w:sz="0" w:space="0" w:color="auto"/>
        <w:left w:val="none" w:sz="0" w:space="0" w:color="auto"/>
        <w:bottom w:val="none" w:sz="0" w:space="0" w:color="auto"/>
        <w:right w:val="none" w:sz="0" w:space="0" w:color="auto"/>
      </w:divBdr>
    </w:div>
    <w:div w:id="1169907048">
      <w:bodyDiv w:val="1"/>
      <w:marLeft w:val="0"/>
      <w:marRight w:val="0"/>
      <w:marTop w:val="0"/>
      <w:marBottom w:val="0"/>
      <w:divBdr>
        <w:top w:val="none" w:sz="0" w:space="0" w:color="auto"/>
        <w:left w:val="none" w:sz="0" w:space="0" w:color="auto"/>
        <w:bottom w:val="none" w:sz="0" w:space="0" w:color="auto"/>
        <w:right w:val="none" w:sz="0" w:space="0" w:color="auto"/>
      </w:divBdr>
    </w:div>
    <w:div w:id="1176074605">
      <w:bodyDiv w:val="1"/>
      <w:marLeft w:val="0"/>
      <w:marRight w:val="0"/>
      <w:marTop w:val="0"/>
      <w:marBottom w:val="0"/>
      <w:divBdr>
        <w:top w:val="none" w:sz="0" w:space="0" w:color="auto"/>
        <w:left w:val="none" w:sz="0" w:space="0" w:color="auto"/>
        <w:bottom w:val="none" w:sz="0" w:space="0" w:color="auto"/>
        <w:right w:val="none" w:sz="0" w:space="0" w:color="auto"/>
      </w:divBdr>
    </w:div>
    <w:div w:id="1181896586">
      <w:bodyDiv w:val="1"/>
      <w:marLeft w:val="0"/>
      <w:marRight w:val="0"/>
      <w:marTop w:val="0"/>
      <w:marBottom w:val="0"/>
      <w:divBdr>
        <w:top w:val="none" w:sz="0" w:space="0" w:color="auto"/>
        <w:left w:val="none" w:sz="0" w:space="0" w:color="auto"/>
        <w:bottom w:val="none" w:sz="0" w:space="0" w:color="auto"/>
        <w:right w:val="none" w:sz="0" w:space="0" w:color="auto"/>
      </w:divBdr>
    </w:div>
    <w:div w:id="1209143105">
      <w:bodyDiv w:val="1"/>
      <w:marLeft w:val="0"/>
      <w:marRight w:val="0"/>
      <w:marTop w:val="0"/>
      <w:marBottom w:val="0"/>
      <w:divBdr>
        <w:top w:val="none" w:sz="0" w:space="0" w:color="auto"/>
        <w:left w:val="none" w:sz="0" w:space="0" w:color="auto"/>
        <w:bottom w:val="none" w:sz="0" w:space="0" w:color="auto"/>
        <w:right w:val="none" w:sz="0" w:space="0" w:color="auto"/>
      </w:divBdr>
    </w:div>
    <w:div w:id="1231890153">
      <w:bodyDiv w:val="1"/>
      <w:marLeft w:val="0"/>
      <w:marRight w:val="0"/>
      <w:marTop w:val="0"/>
      <w:marBottom w:val="0"/>
      <w:divBdr>
        <w:top w:val="none" w:sz="0" w:space="0" w:color="auto"/>
        <w:left w:val="none" w:sz="0" w:space="0" w:color="auto"/>
        <w:bottom w:val="none" w:sz="0" w:space="0" w:color="auto"/>
        <w:right w:val="none" w:sz="0" w:space="0" w:color="auto"/>
      </w:divBdr>
    </w:div>
    <w:div w:id="1300039672">
      <w:bodyDiv w:val="1"/>
      <w:marLeft w:val="0"/>
      <w:marRight w:val="0"/>
      <w:marTop w:val="0"/>
      <w:marBottom w:val="0"/>
      <w:divBdr>
        <w:top w:val="none" w:sz="0" w:space="0" w:color="auto"/>
        <w:left w:val="none" w:sz="0" w:space="0" w:color="auto"/>
        <w:bottom w:val="none" w:sz="0" w:space="0" w:color="auto"/>
        <w:right w:val="none" w:sz="0" w:space="0" w:color="auto"/>
      </w:divBdr>
    </w:div>
    <w:div w:id="1316835111">
      <w:bodyDiv w:val="1"/>
      <w:marLeft w:val="0"/>
      <w:marRight w:val="0"/>
      <w:marTop w:val="0"/>
      <w:marBottom w:val="0"/>
      <w:divBdr>
        <w:top w:val="none" w:sz="0" w:space="0" w:color="auto"/>
        <w:left w:val="none" w:sz="0" w:space="0" w:color="auto"/>
        <w:bottom w:val="none" w:sz="0" w:space="0" w:color="auto"/>
        <w:right w:val="none" w:sz="0" w:space="0" w:color="auto"/>
      </w:divBdr>
    </w:div>
    <w:div w:id="1321616395">
      <w:bodyDiv w:val="1"/>
      <w:marLeft w:val="0"/>
      <w:marRight w:val="0"/>
      <w:marTop w:val="0"/>
      <w:marBottom w:val="0"/>
      <w:divBdr>
        <w:top w:val="none" w:sz="0" w:space="0" w:color="auto"/>
        <w:left w:val="none" w:sz="0" w:space="0" w:color="auto"/>
        <w:bottom w:val="none" w:sz="0" w:space="0" w:color="auto"/>
        <w:right w:val="none" w:sz="0" w:space="0" w:color="auto"/>
      </w:divBdr>
    </w:div>
    <w:div w:id="1366059236">
      <w:bodyDiv w:val="1"/>
      <w:marLeft w:val="0"/>
      <w:marRight w:val="0"/>
      <w:marTop w:val="0"/>
      <w:marBottom w:val="0"/>
      <w:divBdr>
        <w:top w:val="none" w:sz="0" w:space="0" w:color="auto"/>
        <w:left w:val="none" w:sz="0" w:space="0" w:color="auto"/>
        <w:bottom w:val="none" w:sz="0" w:space="0" w:color="auto"/>
        <w:right w:val="none" w:sz="0" w:space="0" w:color="auto"/>
      </w:divBdr>
    </w:div>
    <w:div w:id="1384333563">
      <w:bodyDiv w:val="1"/>
      <w:marLeft w:val="0"/>
      <w:marRight w:val="0"/>
      <w:marTop w:val="0"/>
      <w:marBottom w:val="0"/>
      <w:divBdr>
        <w:top w:val="none" w:sz="0" w:space="0" w:color="auto"/>
        <w:left w:val="none" w:sz="0" w:space="0" w:color="auto"/>
        <w:bottom w:val="none" w:sz="0" w:space="0" w:color="auto"/>
        <w:right w:val="none" w:sz="0" w:space="0" w:color="auto"/>
      </w:divBdr>
    </w:div>
    <w:div w:id="1420755598">
      <w:bodyDiv w:val="1"/>
      <w:marLeft w:val="0"/>
      <w:marRight w:val="0"/>
      <w:marTop w:val="0"/>
      <w:marBottom w:val="0"/>
      <w:divBdr>
        <w:top w:val="none" w:sz="0" w:space="0" w:color="auto"/>
        <w:left w:val="none" w:sz="0" w:space="0" w:color="auto"/>
        <w:bottom w:val="none" w:sz="0" w:space="0" w:color="auto"/>
        <w:right w:val="none" w:sz="0" w:space="0" w:color="auto"/>
      </w:divBdr>
    </w:div>
    <w:div w:id="1425371400">
      <w:bodyDiv w:val="1"/>
      <w:marLeft w:val="0"/>
      <w:marRight w:val="0"/>
      <w:marTop w:val="0"/>
      <w:marBottom w:val="0"/>
      <w:divBdr>
        <w:top w:val="none" w:sz="0" w:space="0" w:color="auto"/>
        <w:left w:val="none" w:sz="0" w:space="0" w:color="auto"/>
        <w:bottom w:val="none" w:sz="0" w:space="0" w:color="auto"/>
        <w:right w:val="none" w:sz="0" w:space="0" w:color="auto"/>
      </w:divBdr>
    </w:div>
    <w:div w:id="1450049880">
      <w:bodyDiv w:val="1"/>
      <w:marLeft w:val="0"/>
      <w:marRight w:val="0"/>
      <w:marTop w:val="0"/>
      <w:marBottom w:val="0"/>
      <w:divBdr>
        <w:top w:val="none" w:sz="0" w:space="0" w:color="auto"/>
        <w:left w:val="none" w:sz="0" w:space="0" w:color="auto"/>
        <w:bottom w:val="none" w:sz="0" w:space="0" w:color="auto"/>
        <w:right w:val="none" w:sz="0" w:space="0" w:color="auto"/>
      </w:divBdr>
    </w:div>
    <w:div w:id="1461341368">
      <w:bodyDiv w:val="1"/>
      <w:marLeft w:val="0"/>
      <w:marRight w:val="0"/>
      <w:marTop w:val="0"/>
      <w:marBottom w:val="0"/>
      <w:divBdr>
        <w:top w:val="none" w:sz="0" w:space="0" w:color="auto"/>
        <w:left w:val="none" w:sz="0" w:space="0" w:color="auto"/>
        <w:bottom w:val="none" w:sz="0" w:space="0" w:color="auto"/>
        <w:right w:val="none" w:sz="0" w:space="0" w:color="auto"/>
      </w:divBdr>
    </w:div>
    <w:div w:id="1463961057">
      <w:bodyDiv w:val="1"/>
      <w:marLeft w:val="0"/>
      <w:marRight w:val="0"/>
      <w:marTop w:val="0"/>
      <w:marBottom w:val="0"/>
      <w:divBdr>
        <w:top w:val="none" w:sz="0" w:space="0" w:color="auto"/>
        <w:left w:val="none" w:sz="0" w:space="0" w:color="auto"/>
        <w:bottom w:val="none" w:sz="0" w:space="0" w:color="auto"/>
        <w:right w:val="none" w:sz="0" w:space="0" w:color="auto"/>
      </w:divBdr>
    </w:div>
    <w:div w:id="1500147868">
      <w:bodyDiv w:val="1"/>
      <w:marLeft w:val="0"/>
      <w:marRight w:val="0"/>
      <w:marTop w:val="0"/>
      <w:marBottom w:val="0"/>
      <w:divBdr>
        <w:top w:val="none" w:sz="0" w:space="0" w:color="auto"/>
        <w:left w:val="none" w:sz="0" w:space="0" w:color="auto"/>
        <w:bottom w:val="none" w:sz="0" w:space="0" w:color="auto"/>
        <w:right w:val="none" w:sz="0" w:space="0" w:color="auto"/>
      </w:divBdr>
    </w:div>
    <w:div w:id="1505894219">
      <w:bodyDiv w:val="1"/>
      <w:marLeft w:val="0"/>
      <w:marRight w:val="0"/>
      <w:marTop w:val="0"/>
      <w:marBottom w:val="0"/>
      <w:divBdr>
        <w:top w:val="none" w:sz="0" w:space="0" w:color="auto"/>
        <w:left w:val="none" w:sz="0" w:space="0" w:color="auto"/>
        <w:bottom w:val="none" w:sz="0" w:space="0" w:color="auto"/>
        <w:right w:val="none" w:sz="0" w:space="0" w:color="auto"/>
      </w:divBdr>
    </w:div>
    <w:div w:id="1513255743">
      <w:bodyDiv w:val="1"/>
      <w:marLeft w:val="0"/>
      <w:marRight w:val="0"/>
      <w:marTop w:val="0"/>
      <w:marBottom w:val="0"/>
      <w:divBdr>
        <w:top w:val="none" w:sz="0" w:space="0" w:color="auto"/>
        <w:left w:val="none" w:sz="0" w:space="0" w:color="auto"/>
        <w:bottom w:val="none" w:sz="0" w:space="0" w:color="auto"/>
        <w:right w:val="none" w:sz="0" w:space="0" w:color="auto"/>
      </w:divBdr>
    </w:div>
    <w:div w:id="1516654641">
      <w:bodyDiv w:val="1"/>
      <w:marLeft w:val="0"/>
      <w:marRight w:val="0"/>
      <w:marTop w:val="0"/>
      <w:marBottom w:val="0"/>
      <w:divBdr>
        <w:top w:val="none" w:sz="0" w:space="0" w:color="auto"/>
        <w:left w:val="none" w:sz="0" w:space="0" w:color="auto"/>
        <w:bottom w:val="none" w:sz="0" w:space="0" w:color="auto"/>
        <w:right w:val="none" w:sz="0" w:space="0" w:color="auto"/>
      </w:divBdr>
    </w:div>
    <w:div w:id="1523594842">
      <w:bodyDiv w:val="1"/>
      <w:marLeft w:val="0"/>
      <w:marRight w:val="0"/>
      <w:marTop w:val="0"/>
      <w:marBottom w:val="0"/>
      <w:divBdr>
        <w:top w:val="none" w:sz="0" w:space="0" w:color="auto"/>
        <w:left w:val="none" w:sz="0" w:space="0" w:color="auto"/>
        <w:bottom w:val="none" w:sz="0" w:space="0" w:color="auto"/>
        <w:right w:val="none" w:sz="0" w:space="0" w:color="auto"/>
      </w:divBdr>
    </w:div>
    <w:div w:id="1585609547">
      <w:bodyDiv w:val="1"/>
      <w:marLeft w:val="0"/>
      <w:marRight w:val="0"/>
      <w:marTop w:val="0"/>
      <w:marBottom w:val="0"/>
      <w:divBdr>
        <w:top w:val="none" w:sz="0" w:space="0" w:color="auto"/>
        <w:left w:val="none" w:sz="0" w:space="0" w:color="auto"/>
        <w:bottom w:val="none" w:sz="0" w:space="0" w:color="auto"/>
        <w:right w:val="none" w:sz="0" w:space="0" w:color="auto"/>
      </w:divBdr>
    </w:div>
    <w:div w:id="1593389012">
      <w:bodyDiv w:val="1"/>
      <w:marLeft w:val="0"/>
      <w:marRight w:val="0"/>
      <w:marTop w:val="0"/>
      <w:marBottom w:val="0"/>
      <w:divBdr>
        <w:top w:val="none" w:sz="0" w:space="0" w:color="auto"/>
        <w:left w:val="none" w:sz="0" w:space="0" w:color="auto"/>
        <w:bottom w:val="none" w:sz="0" w:space="0" w:color="auto"/>
        <w:right w:val="none" w:sz="0" w:space="0" w:color="auto"/>
      </w:divBdr>
    </w:div>
    <w:div w:id="1595212621">
      <w:bodyDiv w:val="1"/>
      <w:marLeft w:val="0"/>
      <w:marRight w:val="0"/>
      <w:marTop w:val="0"/>
      <w:marBottom w:val="0"/>
      <w:divBdr>
        <w:top w:val="none" w:sz="0" w:space="0" w:color="auto"/>
        <w:left w:val="none" w:sz="0" w:space="0" w:color="auto"/>
        <w:bottom w:val="none" w:sz="0" w:space="0" w:color="auto"/>
        <w:right w:val="none" w:sz="0" w:space="0" w:color="auto"/>
      </w:divBdr>
    </w:div>
    <w:div w:id="1610506070">
      <w:bodyDiv w:val="1"/>
      <w:marLeft w:val="0"/>
      <w:marRight w:val="0"/>
      <w:marTop w:val="0"/>
      <w:marBottom w:val="0"/>
      <w:divBdr>
        <w:top w:val="none" w:sz="0" w:space="0" w:color="auto"/>
        <w:left w:val="none" w:sz="0" w:space="0" w:color="auto"/>
        <w:bottom w:val="none" w:sz="0" w:space="0" w:color="auto"/>
        <w:right w:val="none" w:sz="0" w:space="0" w:color="auto"/>
      </w:divBdr>
    </w:div>
    <w:div w:id="1659921568">
      <w:bodyDiv w:val="1"/>
      <w:marLeft w:val="0"/>
      <w:marRight w:val="0"/>
      <w:marTop w:val="0"/>
      <w:marBottom w:val="0"/>
      <w:divBdr>
        <w:top w:val="none" w:sz="0" w:space="0" w:color="auto"/>
        <w:left w:val="none" w:sz="0" w:space="0" w:color="auto"/>
        <w:bottom w:val="none" w:sz="0" w:space="0" w:color="auto"/>
        <w:right w:val="none" w:sz="0" w:space="0" w:color="auto"/>
      </w:divBdr>
    </w:div>
    <w:div w:id="1664120572">
      <w:bodyDiv w:val="1"/>
      <w:marLeft w:val="0"/>
      <w:marRight w:val="0"/>
      <w:marTop w:val="0"/>
      <w:marBottom w:val="0"/>
      <w:divBdr>
        <w:top w:val="none" w:sz="0" w:space="0" w:color="auto"/>
        <w:left w:val="none" w:sz="0" w:space="0" w:color="auto"/>
        <w:bottom w:val="none" w:sz="0" w:space="0" w:color="auto"/>
        <w:right w:val="none" w:sz="0" w:space="0" w:color="auto"/>
      </w:divBdr>
    </w:div>
    <w:div w:id="1664772434">
      <w:bodyDiv w:val="1"/>
      <w:marLeft w:val="0"/>
      <w:marRight w:val="0"/>
      <w:marTop w:val="0"/>
      <w:marBottom w:val="0"/>
      <w:divBdr>
        <w:top w:val="none" w:sz="0" w:space="0" w:color="auto"/>
        <w:left w:val="none" w:sz="0" w:space="0" w:color="auto"/>
        <w:bottom w:val="none" w:sz="0" w:space="0" w:color="auto"/>
        <w:right w:val="none" w:sz="0" w:space="0" w:color="auto"/>
      </w:divBdr>
    </w:div>
    <w:div w:id="1665009087">
      <w:bodyDiv w:val="1"/>
      <w:marLeft w:val="0"/>
      <w:marRight w:val="0"/>
      <w:marTop w:val="0"/>
      <w:marBottom w:val="0"/>
      <w:divBdr>
        <w:top w:val="none" w:sz="0" w:space="0" w:color="auto"/>
        <w:left w:val="none" w:sz="0" w:space="0" w:color="auto"/>
        <w:bottom w:val="none" w:sz="0" w:space="0" w:color="auto"/>
        <w:right w:val="none" w:sz="0" w:space="0" w:color="auto"/>
      </w:divBdr>
    </w:div>
    <w:div w:id="1681544980">
      <w:bodyDiv w:val="1"/>
      <w:marLeft w:val="0"/>
      <w:marRight w:val="0"/>
      <w:marTop w:val="0"/>
      <w:marBottom w:val="0"/>
      <w:divBdr>
        <w:top w:val="none" w:sz="0" w:space="0" w:color="auto"/>
        <w:left w:val="none" w:sz="0" w:space="0" w:color="auto"/>
        <w:bottom w:val="none" w:sz="0" w:space="0" w:color="auto"/>
        <w:right w:val="none" w:sz="0" w:space="0" w:color="auto"/>
      </w:divBdr>
    </w:div>
    <w:div w:id="1682512338">
      <w:bodyDiv w:val="1"/>
      <w:marLeft w:val="0"/>
      <w:marRight w:val="0"/>
      <w:marTop w:val="0"/>
      <w:marBottom w:val="0"/>
      <w:divBdr>
        <w:top w:val="none" w:sz="0" w:space="0" w:color="auto"/>
        <w:left w:val="none" w:sz="0" w:space="0" w:color="auto"/>
        <w:bottom w:val="none" w:sz="0" w:space="0" w:color="auto"/>
        <w:right w:val="none" w:sz="0" w:space="0" w:color="auto"/>
      </w:divBdr>
    </w:div>
    <w:div w:id="1744912586">
      <w:bodyDiv w:val="1"/>
      <w:marLeft w:val="0"/>
      <w:marRight w:val="0"/>
      <w:marTop w:val="0"/>
      <w:marBottom w:val="0"/>
      <w:divBdr>
        <w:top w:val="none" w:sz="0" w:space="0" w:color="auto"/>
        <w:left w:val="none" w:sz="0" w:space="0" w:color="auto"/>
        <w:bottom w:val="none" w:sz="0" w:space="0" w:color="auto"/>
        <w:right w:val="none" w:sz="0" w:space="0" w:color="auto"/>
      </w:divBdr>
    </w:div>
    <w:div w:id="1754007461">
      <w:bodyDiv w:val="1"/>
      <w:marLeft w:val="0"/>
      <w:marRight w:val="0"/>
      <w:marTop w:val="0"/>
      <w:marBottom w:val="0"/>
      <w:divBdr>
        <w:top w:val="none" w:sz="0" w:space="0" w:color="auto"/>
        <w:left w:val="none" w:sz="0" w:space="0" w:color="auto"/>
        <w:bottom w:val="none" w:sz="0" w:space="0" w:color="auto"/>
        <w:right w:val="none" w:sz="0" w:space="0" w:color="auto"/>
      </w:divBdr>
    </w:div>
    <w:div w:id="1758599666">
      <w:bodyDiv w:val="1"/>
      <w:marLeft w:val="0"/>
      <w:marRight w:val="0"/>
      <w:marTop w:val="0"/>
      <w:marBottom w:val="0"/>
      <w:divBdr>
        <w:top w:val="none" w:sz="0" w:space="0" w:color="auto"/>
        <w:left w:val="none" w:sz="0" w:space="0" w:color="auto"/>
        <w:bottom w:val="none" w:sz="0" w:space="0" w:color="auto"/>
        <w:right w:val="none" w:sz="0" w:space="0" w:color="auto"/>
      </w:divBdr>
    </w:div>
    <w:div w:id="1767191091">
      <w:bodyDiv w:val="1"/>
      <w:marLeft w:val="0"/>
      <w:marRight w:val="0"/>
      <w:marTop w:val="0"/>
      <w:marBottom w:val="0"/>
      <w:divBdr>
        <w:top w:val="none" w:sz="0" w:space="0" w:color="auto"/>
        <w:left w:val="none" w:sz="0" w:space="0" w:color="auto"/>
        <w:bottom w:val="none" w:sz="0" w:space="0" w:color="auto"/>
        <w:right w:val="none" w:sz="0" w:space="0" w:color="auto"/>
      </w:divBdr>
    </w:div>
    <w:div w:id="1787192242">
      <w:bodyDiv w:val="1"/>
      <w:marLeft w:val="0"/>
      <w:marRight w:val="0"/>
      <w:marTop w:val="0"/>
      <w:marBottom w:val="0"/>
      <w:divBdr>
        <w:top w:val="none" w:sz="0" w:space="0" w:color="auto"/>
        <w:left w:val="none" w:sz="0" w:space="0" w:color="auto"/>
        <w:bottom w:val="none" w:sz="0" w:space="0" w:color="auto"/>
        <w:right w:val="none" w:sz="0" w:space="0" w:color="auto"/>
      </w:divBdr>
    </w:div>
    <w:div w:id="1795098401">
      <w:bodyDiv w:val="1"/>
      <w:marLeft w:val="0"/>
      <w:marRight w:val="0"/>
      <w:marTop w:val="0"/>
      <w:marBottom w:val="0"/>
      <w:divBdr>
        <w:top w:val="none" w:sz="0" w:space="0" w:color="auto"/>
        <w:left w:val="none" w:sz="0" w:space="0" w:color="auto"/>
        <w:bottom w:val="none" w:sz="0" w:space="0" w:color="auto"/>
        <w:right w:val="none" w:sz="0" w:space="0" w:color="auto"/>
      </w:divBdr>
    </w:div>
    <w:div w:id="1808468482">
      <w:bodyDiv w:val="1"/>
      <w:marLeft w:val="0"/>
      <w:marRight w:val="0"/>
      <w:marTop w:val="0"/>
      <w:marBottom w:val="0"/>
      <w:divBdr>
        <w:top w:val="none" w:sz="0" w:space="0" w:color="auto"/>
        <w:left w:val="none" w:sz="0" w:space="0" w:color="auto"/>
        <w:bottom w:val="none" w:sz="0" w:space="0" w:color="auto"/>
        <w:right w:val="none" w:sz="0" w:space="0" w:color="auto"/>
      </w:divBdr>
    </w:div>
    <w:div w:id="1831216721">
      <w:bodyDiv w:val="1"/>
      <w:marLeft w:val="0"/>
      <w:marRight w:val="0"/>
      <w:marTop w:val="0"/>
      <w:marBottom w:val="0"/>
      <w:divBdr>
        <w:top w:val="none" w:sz="0" w:space="0" w:color="auto"/>
        <w:left w:val="none" w:sz="0" w:space="0" w:color="auto"/>
        <w:bottom w:val="none" w:sz="0" w:space="0" w:color="auto"/>
        <w:right w:val="none" w:sz="0" w:space="0" w:color="auto"/>
      </w:divBdr>
    </w:div>
    <w:div w:id="1876193728">
      <w:bodyDiv w:val="1"/>
      <w:marLeft w:val="0"/>
      <w:marRight w:val="0"/>
      <w:marTop w:val="0"/>
      <w:marBottom w:val="0"/>
      <w:divBdr>
        <w:top w:val="none" w:sz="0" w:space="0" w:color="auto"/>
        <w:left w:val="none" w:sz="0" w:space="0" w:color="auto"/>
        <w:bottom w:val="none" w:sz="0" w:space="0" w:color="auto"/>
        <w:right w:val="none" w:sz="0" w:space="0" w:color="auto"/>
      </w:divBdr>
    </w:div>
    <w:div w:id="1882279282">
      <w:bodyDiv w:val="1"/>
      <w:marLeft w:val="0"/>
      <w:marRight w:val="0"/>
      <w:marTop w:val="0"/>
      <w:marBottom w:val="0"/>
      <w:divBdr>
        <w:top w:val="none" w:sz="0" w:space="0" w:color="auto"/>
        <w:left w:val="none" w:sz="0" w:space="0" w:color="auto"/>
        <w:bottom w:val="none" w:sz="0" w:space="0" w:color="auto"/>
        <w:right w:val="none" w:sz="0" w:space="0" w:color="auto"/>
      </w:divBdr>
    </w:div>
    <w:div w:id="1916233233">
      <w:bodyDiv w:val="1"/>
      <w:marLeft w:val="0"/>
      <w:marRight w:val="0"/>
      <w:marTop w:val="0"/>
      <w:marBottom w:val="0"/>
      <w:divBdr>
        <w:top w:val="none" w:sz="0" w:space="0" w:color="auto"/>
        <w:left w:val="none" w:sz="0" w:space="0" w:color="auto"/>
        <w:bottom w:val="none" w:sz="0" w:space="0" w:color="auto"/>
        <w:right w:val="none" w:sz="0" w:space="0" w:color="auto"/>
      </w:divBdr>
    </w:div>
    <w:div w:id="1920826474">
      <w:bodyDiv w:val="1"/>
      <w:marLeft w:val="0"/>
      <w:marRight w:val="0"/>
      <w:marTop w:val="0"/>
      <w:marBottom w:val="0"/>
      <w:divBdr>
        <w:top w:val="none" w:sz="0" w:space="0" w:color="auto"/>
        <w:left w:val="none" w:sz="0" w:space="0" w:color="auto"/>
        <w:bottom w:val="none" w:sz="0" w:space="0" w:color="auto"/>
        <w:right w:val="none" w:sz="0" w:space="0" w:color="auto"/>
      </w:divBdr>
    </w:div>
    <w:div w:id="1928346745">
      <w:bodyDiv w:val="1"/>
      <w:marLeft w:val="0"/>
      <w:marRight w:val="0"/>
      <w:marTop w:val="0"/>
      <w:marBottom w:val="0"/>
      <w:divBdr>
        <w:top w:val="none" w:sz="0" w:space="0" w:color="auto"/>
        <w:left w:val="none" w:sz="0" w:space="0" w:color="auto"/>
        <w:bottom w:val="none" w:sz="0" w:space="0" w:color="auto"/>
        <w:right w:val="none" w:sz="0" w:space="0" w:color="auto"/>
      </w:divBdr>
    </w:div>
    <w:div w:id="1928494737">
      <w:bodyDiv w:val="1"/>
      <w:marLeft w:val="0"/>
      <w:marRight w:val="0"/>
      <w:marTop w:val="0"/>
      <w:marBottom w:val="0"/>
      <w:divBdr>
        <w:top w:val="none" w:sz="0" w:space="0" w:color="auto"/>
        <w:left w:val="none" w:sz="0" w:space="0" w:color="auto"/>
        <w:bottom w:val="none" w:sz="0" w:space="0" w:color="auto"/>
        <w:right w:val="none" w:sz="0" w:space="0" w:color="auto"/>
      </w:divBdr>
    </w:div>
    <w:div w:id="2051420571">
      <w:bodyDiv w:val="1"/>
      <w:marLeft w:val="0"/>
      <w:marRight w:val="0"/>
      <w:marTop w:val="0"/>
      <w:marBottom w:val="0"/>
      <w:divBdr>
        <w:top w:val="none" w:sz="0" w:space="0" w:color="auto"/>
        <w:left w:val="none" w:sz="0" w:space="0" w:color="auto"/>
        <w:bottom w:val="none" w:sz="0" w:space="0" w:color="auto"/>
        <w:right w:val="none" w:sz="0" w:space="0" w:color="auto"/>
      </w:divBdr>
    </w:div>
    <w:div w:id="2093621097">
      <w:bodyDiv w:val="1"/>
      <w:marLeft w:val="0"/>
      <w:marRight w:val="0"/>
      <w:marTop w:val="0"/>
      <w:marBottom w:val="0"/>
      <w:divBdr>
        <w:top w:val="none" w:sz="0" w:space="0" w:color="auto"/>
        <w:left w:val="none" w:sz="0" w:space="0" w:color="auto"/>
        <w:bottom w:val="none" w:sz="0" w:space="0" w:color="auto"/>
        <w:right w:val="none" w:sz="0" w:space="0" w:color="auto"/>
      </w:divBdr>
    </w:div>
    <w:div w:id="2134444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Vio14</b:Tag>
    <b:SourceType>JournalArticle</b:SourceType>
    <b:Guid>{B60CA8FF-9FC4-4EC3-9A0C-5E7F9138055B}</b:Guid>
    <b:Title>HIGHER EDUCATION'S IMPORTANCE. CASE STUDY ON UNEMPLOYMENT RATE</b:Title>
    <b:Year>2014</b:Year>
    <b:Author>
      <b:Author>
        <b:NameList>
          <b:Person>
            <b:Last>Viorela-Georgiana</b:Last>
            <b:First>Stinga</b:First>
          </b:Person>
        </b:NameList>
      </b:Author>
    </b:Author>
    <b:JournalName>Universitatii Maritime Constanta</b:JournalName>
    <b:Pages>149-151</b:Pages>
    <b:Volume>15</b:Volume>
    <b:Issue>22</b:Issue>
    <b:RefOrder>4</b:RefOrder>
  </b:Source>
  <b:Source>
    <b:Tag>UKP</b:Tag>
    <b:SourceType>InternetSite</b:SourceType>
    <b:Guid>{CD7E9CA1-411F-4BB5-9A41-CCAD87A81B74}</b:Guid>
    <b:Title>UK Professional Standards Framework (UKPSF)</b:Title>
    <b:Author>
      <b:Author>
        <b:NameList>
          <b:Person>
            <b:Last>AdvanceHE</b:Last>
          </b:Person>
        </b:NameList>
      </b:Author>
    </b:Author>
    <b:Year>2019</b:Year>
    <b:YearAccessed>2020</b:YearAccessed>
    <b:MonthAccessed>February</b:MonthAccessed>
    <b:DayAccessed>2</b:DayAccessed>
    <b:URL>https://www.advance-he.ac.uk/knowledge-hub/uk-professional-standards-framework-ukpsf</b:URL>
    <b:RefOrder>29</b:RefOrder>
  </b:Source>
  <b:Source>
    <b:Tag>Den15</b:Tag>
    <b:SourceType>Book</b:SourceType>
    <b:Guid>{95505F91-A502-42F6-B409-4447347711F1}</b:Guid>
    <b:Author>
      <b:Author>
        <b:NameList>
          <b:Person>
            <b:Last>Denby</b:Last>
            <b:First>Neil</b:First>
          </b:Person>
        </b:NameList>
      </b:Author>
    </b:Author>
    <b:Title>Training to Teach: A Guide for Students</b:Title>
    <b:Year>2015</b:Year>
    <b:City>London</b:City>
    <b:Publisher>Sage</b:Publisher>
    <b:Pages>126-130</b:Pages>
    <b:RefOrder>10</b:RefOrder>
  </b:Source>
  <b:Source>
    <b:Tag>Gib88</b:Tag>
    <b:SourceType>Book</b:SourceType>
    <b:Guid>{DC1D3607-F45C-4480-AAB6-F53CE4C3B7FB}</b:Guid>
    <b:Author>
      <b:Author>
        <b:NameList>
          <b:Person>
            <b:Last>Gibbs</b:Last>
            <b:First>Graham</b:First>
          </b:Person>
        </b:NameList>
      </b:Author>
    </b:Author>
    <b:Title>Learning by Doing</b:Title>
    <b:Year>1988</b:Year>
    <b:Publisher>FEU (1988)</b:Publisher>
    <b:RefOrder>28</b:RefOrder>
  </b:Source>
  <b:Source>
    <b:Tag>Dan00</b:Tag>
    <b:SourceType>Book</b:SourceType>
    <b:Guid>{90722E30-55E1-4AF2-A72E-73A723400CF6}</b:Guid>
    <b:Author>
      <b:Author>
        <b:NameList>
          <b:Person>
            <b:Last>Goleman</b:Last>
            <b:First>Daniel</b:First>
          </b:Person>
        </b:NameList>
      </b:Author>
    </b:Author>
    <b:Title>Working with emotional intelligence</b:Title>
    <b:Year>2000</b:Year>
    <b:City>New York</b:City>
    <b:Publisher>Bantam</b:Publisher>
    <b:Edition>1st</b:Edition>
    <b:RefOrder>3</b:RefOrder>
  </b:Source>
  <b:Source>
    <b:Tag>Haj91</b:Tag>
    <b:SourceType>JournalArticle</b:SourceType>
    <b:Guid>{C5C54E54-BFCF-48B8-86DE-D3FA2DE4DB7F}</b:Guid>
    <b:Author>
      <b:Author>
        <b:NameList>
          <b:Person>
            <b:Last>Hajzler</b:Last>
            <b:First>Darko</b:First>
            <b:Middle>J.</b:Middle>
          </b:Person>
          <b:Person>
            <b:Last>Bernard</b:Last>
            <b:Middle>E</b:Middle>
            <b:First>Michael </b:First>
          </b:Person>
        </b:NameList>
      </b:Author>
    </b:Author>
    <b:Title>A Review of Rational-Emotive Education</b:Title>
    <b:JournalName>School Psychology Quarterly</b:JournalName>
    <b:Year>1991</b:Year>
    <b:Pages>27-49</b:Pages>
    <b:Month>March</b:Month>
    <b:Day>1</b:Day>
    <b:Publisher>Guilford Publications</b:Publisher>
    <b:Volume>6</b:Volume>
    <b:Issue>1</b:Issue>
    <b:RefOrder>30</b:RefOrder>
  </b:Source>
  <b:Source>
    <b:Tag>Hul10</b:Tag>
    <b:SourceType>JournalArticle</b:SourceType>
    <b:Guid>{05BA7993-2D6C-443C-84C0-95A8629FB39B}</b:Guid>
    <b:Author>
      <b:Author>
        <b:NameList>
          <b:Person>
            <b:Last>Hulan</b:Last>
            <b:First>Nancy</b:First>
          </b:Person>
        </b:NameList>
      </b:Author>
    </b:Author>
    <b:Title>What the Students Will Say While the Teacher is Away: An Investigation Into Student-Led and Teacher-Led Discussion Within Guided Reading Groups</b:Title>
    <b:JournalName>Literacy Teaching &amp; Learning: An International Journal of Early Reading &amp; Writing</b:JournalName>
    <b:Year>2010</b:Year>
    <b:Pages>41-65</b:Pages>
    <b:Volume>14</b:Volume>
    <b:Issue>1/2</b:Issue>
    <b:RefOrder>13</b:RefOrder>
  </b:Source>
  <b:Source>
    <b:Tag>Kel09</b:Tag>
    <b:SourceType>Book</b:SourceType>
    <b:Guid>{9FDD3AA8-AA66-4405-B10F-E9D6CB4DD3C6}</b:Guid>
    <b:Title>The Curriculum: Theory and Practice </b:Title>
    <b:Year>2009</b:Year>
    <b:Author>
      <b:Author>
        <b:NameList>
          <b:Person>
            <b:Last>Kelly</b:Last>
            <b:First>A</b:First>
            <b:Middle>V</b:Middle>
          </b:Person>
        </b:NameList>
      </b:Author>
    </b:Author>
    <b:City>London</b:City>
    <b:Publisher>Sage</b:Publisher>
    <b:Edition>6th </b:Edition>
    <b:RefOrder>31</b:RefOrder>
  </b:Source>
  <b:Source>
    <b:Tag>Kit07</b:Tag>
    <b:SourceType>JournalArticle</b:SourceType>
    <b:Guid>{D20C342D-6A6E-407E-A857-29ACBA7387E9}</b:Guid>
    <b:Title>Fitting it all in: integration of 12 cross-cutting themes into a School of Medicine curriculum.</b:Title>
    <b:Year>2007</b:Year>
    <b:Author>
      <b:Author>
        <b:NameList>
          <b:Person>
            <b:Last>Kitzes</b:Last>
            <b:First>Judith</b:First>
            <b:Middle>A.</b:Middle>
          </b:Person>
          <b:Person>
            <b:Last>Savich</b:Last>
            <b:First>Renate</b:First>
            <b:Middle>D.</b:Middle>
          </b:Person>
          <b:Person>
            <b:Last>Kalishman</b:Last>
            <b:First>Summers</b:First>
          </b:Person>
          <b:Person>
            <b:Last>Sander</b:Last>
            <b:First>John</b:First>
            <b:Middle>C.</b:Middle>
          </b:Person>
          <b:Person>
            <b:Last>Prasad</b:Last>
            <b:First>Arti</b:First>
          </b:Person>
          <b:Person>
            <b:Last>Morris</b:Last>
            <b:First>Christine</b:First>
            <b:Middle>R.</b:Middle>
          </b:Person>
          <b:Person>
            <b:Last>Timm</b:Last>
            <b:First>Craig</b:First>
          </b:Person>
        </b:NameList>
      </b:Author>
    </b:Author>
    <b:JournalName>Medical Teacher</b:JournalName>
    <b:Pages>437-443</b:Pages>
    <b:Volume>29</b:Volume>
    <b:Issue>5</b:Issue>
    <b:RefOrder>9</b:RefOrder>
  </b:Source>
  <b:Source>
    <b:Tag>Liv19</b:Tag>
    <b:SourceType>JournalArticle</b:SourceType>
    <b:Guid>{E9F9C1E7-C752-4B63-8485-E3957DC005C3}</b:Guid>
    <b:Author>
      <b:Author>
        <b:NameList>
          <b:Person>
            <b:Last>Livingstone</b:Last>
            <b:First>Kerwin</b:First>
            <b:Middle>A</b:Middle>
          </b:Person>
        </b:NameList>
      </b:Author>
    </b:Author>
    <b:Title>The Place of Information and Communication Technologies in Curriculum Design and Development</b:Title>
    <b:JournalName>International Journal of Education &amp; Development using Information &amp; Communication Technology</b:JournalName>
    <b:Year>2019</b:Year>
    <b:Pages>180-198</b:Pages>
    <b:Volume>15</b:Volume>
    <b:Issue>4</b:Issue>
    <b:RefOrder>14</b:RefOrder>
  </b:Source>
  <b:Source>
    <b:Tag>Oró18</b:Tag>
    <b:SourceType>JournalArticle</b:SourceType>
    <b:Guid>{C7963152-E4CF-44D9-B39C-19B6E84EB2CE}</b:Guid>
    <b:Author>
      <b:Author>
        <b:NameList>
          <b:Person>
            <b:Last>Orón Semper</b:Last>
            <b:First>José</b:First>
          </b:Person>
          <b:Person>
            <b:Last>Blasco</b:Last>
            <b:First>Maribel</b:First>
          </b:Person>
        </b:NameList>
      </b:Author>
    </b:Author>
    <b:Title>Revealing the Hidden Curriculum in Higher Education</b:Title>
    <b:JournalName>Studies in Philosophy and Education</b:JournalName>
    <b:Year>2018</b:Year>
    <b:Pages>481-498</b:Pages>
    <b:Volume>37</b:Volume>
    <b:Issue>5</b:Issue>
    <b:RefOrder>15</b:RefOrder>
  </b:Source>
  <b:Source>
    <b:Tag>Pat08</b:Tag>
    <b:SourceType>JournalArticle</b:SourceType>
    <b:Guid>{5F3146F9-EAE9-46E3-9148-DF55F351E11B}</b:Guid>
    <b:Author>
      <b:Author>
        <b:NameList>
          <b:Person>
            <b:Last>Patriotta</b:Last>
            <b:First>Gerardo</b:First>
          </b:Person>
          <b:Person>
            <b:Last>Starkey</b:Last>
            <b:First>Ken</b:First>
          </b:Person>
        </b:NameList>
      </b:Author>
    </b:Author>
    <b:Title>From Utilitarian Morality to Moral Imagination.</b:Title>
    <b:JournalName>Journal of Management Inquiry</b:JournalName>
    <b:Year>2008</b:Year>
    <b:Pages>319-328</b:Pages>
    <b:Volume>17</b:Volume>
    <b:Issue>4</b:Issue>
    <b:RefOrder>27</b:RefOrder>
  </b:Source>
  <b:Source>
    <b:Tag>Pet14</b:Tag>
    <b:SourceType>Book</b:SourceType>
    <b:Guid>{077486A0-E910-4286-8BC0-7DE77D245185}</b:Guid>
    <b:Title>Teaching Today A Practical Guide</b:Title>
    <b:Year>2014</b:Year>
    <b:Author>
      <b:Author>
        <b:NameList>
          <b:Person>
            <b:Last>Petty</b:Last>
            <b:First>Geoff</b:First>
          </b:Person>
        </b:NameList>
      </b:Author>
    </b:Author>
    <b:City>Oxford</b:City>
    <b:Publisher>Oxford University Press</b:Publisher>
    <b:RefOrder>7</b:RefOrder>
  </b:Source>
  <b:Source>
    <b:Tag>Pie19</b:Tag>
    <b:SourceType>Book</b:SourceType>
    <b:Guid>{B4FED5EC-E02C-4979-898A-2661D3B19F3F}</b:Guid>
    <b:Title>Collaborative Curriculum Design for Sustainable Innovation and Teacher Learning</b:Title>
    <b:Year>2019</b:Year>
    <b:Publisher>Springer</b:Publisher>
    <b:Edition>1st</b:Edition>
    <b:Author>
      <b:Author>
        <b:NameList>
          <b:Person>
            <b:Last>Pieters</b:Last>
            <b:First>Jules</b:First>
          </b:Person>
        </b:NameList>
      </b:Author>
    </b:Author>
    <b:RefOrder>32</b:RefOrder>
  </b:Source>
  <b:Source>
    <b:Tag>Ree07</b:Tag>
    <b:SourceType>Book</b:SourceType>
    <b:Guid>{9FDD419E-4E48-754F-8924-D3D700559E1E}</b:Guid>
    <b:Author>
      <b:Author>
        <b:NameList>
          <b:Person>
            <b:Last>Reece</b:Last>
            <b:First>I</b:First>
          </b:Person>
          <b:Person>
            <b:Last>Walker</b:Last>
            <b:First>S</b:First>
          </b:Person>
        </b:NameList>
      </b:Author>
    </b:Author>
    <b:Title>Teaching, Training and Learning: A Practical Guide</b:Title>
    <b:City>London</b:City>
    <b:Publisher>Pearson</b:Publisher>
    <b:Year>2007</b:Year>
    <b:Edition>6th Edition</b:Edition>
    <b:RefOrder>33</b:RefOrder>
  </b:Source>
  <b:Source>
    <b:Tag>Sch84</b:Tag>
    <b:SourceType>Book</b:SourceType>
    <b:Guid>{24E727BA-BA44-4AD9-9487-426AA0A25218}</b:Guid>
    <b:Title>The Reflective Practitioner</b:Title>
    <b:Year>1984</b:Year>
    <b:Author>
      <b:Author>
        <b:NameList>
          <b:Person>
            <b:Last>Schon</b:Last>
            <b:First>Donald</b:First>
            <b:Middle>A</b:Middle>
          </b:Person>
        </b:NameList>
      </b:Author>
    </b:Author>
    <b:Publisher>Ingram Publisher Services</b:Publisher>
    <b:CountryRegion>USA</b:CountryRegion>
    <b:RefOrder>34</b:RefOrder>
  </b:Source>
  <b:Source>
    <b:Tag>Smi17</b:Tag>
    <b:SourceType>JournalArticle</b:SourceType>
    <b:Guid>{86389B0B-884B-4E53-AD87-F6D6EF4D2C38}</b:Guid>
    <b:Author>
      <b:Author>
        <b:NameList>
          <b:Person>
            <b:Last>Smith</b:Last>
            <b:First>C.</b:First>
            <b:Middle>Veronica</b:Middle>
          </b:Person>
          <b:Person>
            <b:Last>Dowling</b:Last>
            <b:First>Carey</b:First>
            <b:Middle>Bernini</b:Middle>
          </b:Person>
          <b:Person>
            <b:Last>Swope</b:Last>
            <b:First>Joseph</b:First>
            <b:Middle>M.</b:Middle>
          </b:Person>
          <b:Person>
            <b:Last>Hadden</b:Last>
            <b:First>Benjamin</b:First>
            <b:Middle>W</b:Middle>
          </b:Person>
        </b:NameList>
      </b:Author>
    </b:Author>
    <b:Title>Testing a brief interactive teaching demonstration to explain experimentation in psychology.</b:Title>
    <b:JournalName>Scholarship of Teaching and Learning in Psychology</b:JournalName>
    <b:Year>2017</b:Year>
    <b:Pages>208-220</b:Pages>
    <b:Volume>3</b:Volume>
    <b:Issue>3</b:Issue>
    <b:RefOrder>11</b:RefOrder>
  </b:Source>
  <b:Source>
    <b:Tag>Spe18</b:Tag>
    <b:SourceType>JournalArticle</b:SourceType>
    <b:Guid>{FE0B308C-952F-4123-ADA0-9DE69C5E9463}</b:Guid>
    <b:Title>Brokering and bridging knowledge in health and physical education: a critical discourse analysis of one external provider's curriculum.</b:Title>
    <b:JournalName>Physical Education &amp; Sport Pedagogy</b:JournalName>
    <b:Year>2018</b:Year>
    <b:Pages>328-344</b:Pages>
    <b:Volume>23</b:Volume>
    <b:Issue>3</b:Issue>
    <b:Author>
      <b:Author>
        <b:NameList>
          <b:Person>
            <b:Last>Sperka</b:Last>
            <b:First>Leigh</b:First>
          </b:Person>
          <b:Person>
            <b:Last>Enright</b:Last>
            <b:First>Eimear</b:First>
          </b:Person>
          <b:Person>
            <b:Last>McCuaig</b:Last>
            <b:First>Louise</b:First>
          </b:Person>
        </b:NameList>
      </b:Author>
    </b:Author>
    <b:RefOrder>35</b:RefOrder>
  </b:Source>
  <b:Source>
    <b:Tag>Tho96</b:Tag>
    <b:SourceType>Book</b:SourceType>
    <b:Guid>{87233E93-C6E9-4B22-91EF-49E662E31064}</b:Guid>
    <b:Author>
      <b:Author>
        <b:NameList>
          <b:Person>
            <b:Last>Thompson</b:Last>
            <b:First>Neil</b:First>
          </b:Person>
        </b:NameList>
      </b:Author>
    </b:Author>
    <b:Title>People Skills</b:Title>
    <b:Year>1996</b:Year>
    <b:Publisher>Palgrave, London</b:Publisher>
    <b:Edition>1st</b:Edition>
    <b:RefOrder>36</b:RefOrder>
  </b:Source>
  <b:Source>
    <b:Tag>Tum12</b:Tag>
    <b:SourceType>Book</b:SourceType>
    <b:Guid>{0C95723D-57BE-4468-9733-BE31D79C8B9D}</b:Guid>
    <b:Title>Curriculum studies in the lifelong learning sector</b:Title>
    <b:Year>2012</b:Year>
    <b:Author>
      <b:Author>
        <b:NameList>
          <b:Person>
            <b:Last>Tummons</b:Last>
            <b:First>Jonathan</b:First>
          </b:Person>
        </b:NameList>
      </b:Author>
    </b:Author>
    <b:City>London</b:City>
    <b:Publisher>Sage</b:Publisher>
    <b:Edition>2nd</b:Edition>
    <b:RefOrder>37</b:RefOrder>
  </b:Source>
  <b:Source>
    <b:Tag>Wor17</b:Tag>
    <b:SourceType>InternetSite</b:SourceType>
    <b:Guid>{8AF993EF-1F52-477F-B733-0E7C015B23B7}</b:Guid>
    <b:Title>How emotional intelligence can benefit your career - and your life</b:Title>
    <b:Year>2017</b:Year>
    <b:YearAccessed>2020</b:YearAccessed>
    <b:MonthAccessed>February</b:MonthAccessed>
    <b:DayAccessed>10</b:DayAccessed>
    <b:URL>https://www.weforum.org/agenda/2020/02/emotional-intelligence-career-life-personal-development/</b:URL>
    <b:Author>
      <b:Author>
        <b:NameList>
          <b:Person>
            <b:Last>WEF</b:Last>
          </b:Person>
        </b:NameList>
      </b:Author>
    </b:Author>
    <b:RefOrder>5</b:RefOrder>
  </b:Source>
  <b:Source>
    <b:Tag>Ali18</b:Tag>
    <b:SourceType>JournalArticle</b:SourceType>
    <b:Guid>{0E14DEDF-46FE-B84F-8CEE-7F6E8DF10781}</b:Guid>
    <b:Author>
      <b:Author>
        <b:NameList>
          <b:Person>
            <b:Last>Ali</b:Last>
            <b:First>Reem</b:First>
            <b:Middle>A</b:Middle>
          </b:Person>
          <b:Person>
            <b:Last>Ahlam</b:Last>
            <b:First>Alnatour</b:First>
          </b:Person>
          <b:Person>
            <b:Last>Othman</b:Last>
            <b:First>Areej</b:First>
          </b:Person>
        </b:NameList>
      </b:Author>
    </b:Author>
    <b:Title>Effects of interactive teaching on university students’ knowledge and attitude toward reproductive health: a pilot study in Jordan</b:Title>
    <b:JournalName>Journal of Multidisciplinary Healthcare,</b:JournalName>
    <b:Year>2018</b:Year>
    <b:Volume>11</b:Volume>
    <b:Pages>211-221</b:Pages>
    <b:RefOrder>1</b:RefOrder>
  </b:Source>
  <b:Source>
    <b:Tag>Car18</b:Tag>
    <b:SourceType>Book</b:SourceType>
    <b:Guid>{5C3E2E6B-50A3-454C-831F-95057282B6D9}</b:Guid>
    <b:Author>
      <b:Author>
        <b:NameList>
          <b:Person>
            <b:Last>Cardullo</b:Last>
            <b:Middle>M</b:Middle>
            <b:First>Victoria</b:First>
          </b:Person>
          <b:Person>
            <b:Last>Wilson</b:Last>
            <b:Middle>S</b:Middle>
            <b:First>Nance</b:First>
          </b:Person>
        </b:NameList>
      </b:Author>
    </b:Author>
    <b:Title>Student Engagement and Participation: Concepts, Methodologies, Tools, and Applications</b:Title>
    <b:Publisher>IGI Global</b:Publisher>
    <b:Year>2018</b:Year>
    <b:Volume>3</b:Volume>
    <b:Pages>19</b:Pages>
    <b:CountryRegion>USA</b:CountryRegion>
    <b:NumberVolumes>3</b:NumberVolumes>
    <b:RefOrder>25</b:RefOrder>
  </b:Source>
  <b:Source>
    <b:Tag>Cle06</b:Tag>
    <b:SourceType>Book</b:SourceType>
    <b:Guid>{21AF5027-24BC-4CD3-8BA4-4909E0B6E7D2}</b:Guid>
    <b:Title>Innovative Assessment in Higher Education</b:Title>
    <b:Year>2006</b:Year>
    <b:Author>
      <b:Author>
        <b:NameList>
          <b:Person>
            <b:Last>Clegg</b:Last>
            <b:First>Karen.</b:First>
            <b:Middle>Bryan, Cordelia</b:Middle>
          </b:Person>
        </b:NameList>
      </b:Author>
    </b:Author>
    <b:City>London</b:City>
    <b:Publisher>Routledge</b:Publisher>
    <b:RefOrder>23</b:RefOrder>
  </b:Source>
  <b:Source>
    <b:Tag>Gha11</b:Tag>
    <b:SourceType>Book</b:SourceType>
    <b:Guid>{07520AFC-0DA2-FA45-B0AE-09E4912A7431}</b:Guid>
    <b:Author>
      <b:Author>
        <b:NameList>
          <b:Person>
            <b:Last>Ghaye</b:Last>
            <b:First>Tony</b:First>
          </b:Person>
        </b:NameList>
      </b:Author>
    </b:Author>
    <b:Title>Teaching and Learning through Reflective Practice</b:Title>
    <b:Publisher>Routledge</b:Publisher>
    <b:City>Oxon</b:City>
    <b:Year>2011</b:Year>
    <b:Edition>2nd</b:Edition>
    <b:RefOrder>22</b:RefOrder>
  </b:Source>
  <b:Source>
    <b:Tag>Gle13</b:Tag>
    <b:SourceType>JournalArticle</b:SourceType>
    <b:Guid>{C4235EF3-C040-4B5F-8DA0-9357440C10A8}</b:Guid>
    <b:Title>The European Credit Transfer System and curriculum design: product before process?</b:Title>
    <b:Year>2013</b:Year>
    <b:Author>
      <b:Author>
        <b:NameList>
          <b:Person>
            <b:Last>Gleeson</b:Last>
            <b:First>Jim</b:First>
          </b:Person>
        </b:NameList>
      </b:Author>
    </b:Author>
    <b:JournalName>Studies in Higher Education</b:JournalName>
    <b:Pages>921</b:Pages>
    <b:Volume>38</b:Volume>
    <b:Issue>6</b:Issue>
    <b:RefOrder>8</b:RefOrder>
  </b:Source>
  <b:Source>
    <b:Tag>Keo10</b:Tag>
    <b:SourceType>JournalArticle</b:SourceType>
    <b:Guid>{5F7F1BD1-069A-4B44-987B-10684D7537BD}</b:Guid>
    <b:Title>Involving the stakeholders in the curriculum process: A recipe for success?</b:Title>
    <b:Year>2010</b:Year>
    <b:Author>
      <b:Author>
        <b:NameList>
          <b:Person>
            <b:Last>Keogh</b:Last>
            <b:First>Johannes</b:First>
            <b:Middle>J</b:Middle>
          </b:Person>
          <b:Person>
            <b:Last>Fourie</b:Last>
            <b:First>Willem</b:First>
            <b:Middle>J</b:Middle>
          </b:Person>
          <b:Person>
            <b:Last>Watson</b:Last>
            <b:First>Sheona</b:First>
          </b:Person>
          <b:Person>
            <b:Last>Gay</b:Last>
            <b:First>H</b:First>
          </b:Person>
        </b:NameList>
      </b:Author>
    </b:Author>
    <b:JournalName>Nurse Education Today</b:JournalName>
    <b:Pages>37-43</b:Pages>
    <b:Volume>30</b:Volume>
    <b:Issue>1</b:Issue>
    <b:RefOrder>38</b:RefOrder>
  </b:Source>
  <b:Source>
    <b:Tag>Som07</b:Tag>
    <b:SourceType>Book</b:SourceType>
    <b:Guid>{A635E4BB-7AE5-134C-ACF1-6B7F3036863C}</b:Guid>
    <b:Author>
      <b:Author>
        <b:NameList>
          <b:Person>
            <b:Last>Somekh</b:Last>
            <b:First>B</b:First>
          </b:Person>
        </b:NameList>
      </b:Author>
    </b:Author>
    <b:Title>Pedagogy and Learning with ICT</b:Title>
    <b:City>Manchester</b:City>
    <b:Publisher>Routledge</b:Publisher>
    <b:Year>2007</b:Year>
    <b:RefOrder>12</b:RefOrder>
  </b:Source>
  <b:Source>
    <b:Tag>Str14</b:Tag>
    <b:SourceType>JournalArticle</b:SourceType>
    <b:Guid>{FA6BE6D9-3DBF-4006-B6A5-65857D15A835}</b:Guid>
    <b:Author>
      <b:Author>
        <b:NameList>
          <b:Person>
            <b:Last>Strom</b:Last>
            <b:First>Carolyn</b:First>
          </b:Person>
        </b:NameList>
      </b:Author>
    </b:Author>
    <b:Title>Designating the MVP: Facilitating Classroom Discussion About Texts</b:Title>
    <b:JournalName>The Reading Teacher</b:JournalName>
    <b:Year>2014</b:Year>
    <b:Pages>108</b:Pages>
    <b:Volume>68</b:Volume>
    <b:Issue>2</b:Issue>
    <b:RefOrder>26</b:RefOrder>
  </b:Source>
  <b:Source>
    <b:Tag>Wal11</b:Tag>
    <b:SourceType>JournalArticle</b:SourceType>
    <b:Guid>{DEA8F4C8-E52B-45C9-9B5A-86305C83895B}</b:Guid>
    <b:Title>What is ?Curriculum Theorizing: for a People Yet to Come</b:Title>
    <b:Year>2011</b:Year>
    <b:Publisher>Springer Nature</b:Publisher>
    <b:Author>
      <b:Author>
        <b:NameList>
          <b:Person>
            <b:Last>Wallis</b:Last>
            <b:First>Jason</b:First>
            <b:Middle>J</b:Middle>
          </b:Person>
        </b:NameList>
      </b:Author>
    </b:Author>
    <b:Volume>30</b:Volume>
    <b:Pages>285-302</b:Pages>
    <b:JournalName>Studies in Philosophy &amp; Education</b:JournalName>
    <b:Issue>3</b:Issue>
    <b:RefOrder>39</b:RefOrder>
  </b:Source>
  <b:Source>
    <b:Tag>Son16</b:Tag>
    <b:SourceType>JournalArticle</b:SourceType>
    <b:Guid>{FBD2DDB3-693A-46B9-993F-4E67C8764991}</b:Guid>
    <b:Author>
      <b:Author>
        <b:NameList>
          <b:Person>
            <b:Last>Soni</b:Last>
            <b:First>Bina</b:First>
          </b:Person>
          <b:Person>
            <b:Last>Soni</b:Last>
            <b:First>Ramesh</b:First>
          </b:Person>
        </b:NameList>
      </b:Author>
    </b:Author>
    <b:Title>Enhancing Maslow's Hierarchy of Needs for Effective Leadership</b:Title>
    <b:JournalName>Competition Forum</b:JournalName>
    <b:Year>2016</b:Year>
    <b:Pages>259-263</b:Pages>
    <b:Volume>14</b:Volume>
    <b:Issue>2</b:Issue>
    <b:RefOrder>17</b:RefOrder>
  </b:Source>
  <b:Source>
    <b:Tag>Mat08</b:Tag>
    <b:SourceType>JournalArticle</b:SourceType>
    <b:Guid>{A861856C-E70F-4036-9EF1-367F60F8FC22}</b:Guid>
    <b:Author>
      <b:Author>
        <b:NameList>
          <b:Person>
            <b:Last>Mather</b:Last>
            <b:First>Ronald</b:First>
          </b:Person>
        </b:NameList>
      </b:Author>
    </b:Author>
    <b:Title>Hegel, Dostoyevsky and Carl Rogers: between humanism and spirit.</b:Title>
    <b:JournalName>History of the Human Sciences</b:JournalName>
    <b:Year>2008</b:Year>
    <b:Pages>33-49</b:Pages>
    <b:Volume>21</b:Volume>
    <b:Issue>1</b:Issue>
    <b:RefOrder>18</b:RefOrder>
  </b:Source>
  <b:Source>
    <b:Tag>Kir91</b:Tag>
    <b:SourceType>JournalArticle</b:SourceType>
    <b:Guid>{BA75E546-C19E-4C9F-ADAA-5F97417E309A}</b:Guid>
    <b:Author>
      <b:Author>
        <b:NameList>
          <b:Person>
            <b:Last>Kirschenbaum</b:Last>
            <b:First>Howard</b:First>
          </b:Person>
        </b:NameList>
      </b:Author>
    </b:Author>
    <b:Title>Denigrating Carl Rogers: William Coulson's last crusade.</b:Title>
    <b:JournalName>Journal of Counseling &amp; Development</b:JournalName>
    <b:Year>1991</b:Year>
    <b:Pages>411-414</b:Pages>
    <b:Volume>69</b:Volume>
    <b:RefOrder>19</b:RefOrder>
  </b:Source>
  <b:Source>
    <b:Tag>Ber17</b:Tag>
    <b:SourceType>JournalArticle</b:SourceType>
    <b:Guid>{9C50B2A3-8B8A-4F09-A71E-A6D8E5C6D670}</b:Guid>
    <b:Author>
      <b:Author>
        <b:NameList>
          <b:Person>
            <b:Last>Bernauer</b:Last>
            <b:First>James</b:First>
            <b:Middle>A.</b:Middle>
          </b:Person>
          <b:Person>
            <b:Last>Fuller</b:Last>
            <b:First>Richard</b:First>
            <b:Middle>G.</b:Middle>
          </b:Person>
        </b:NameList>
      </b:Author>
    </b:Author>
    <b:Title>Beyond Measurement-Driven Instruction: Achieving Deep Learning Based on Constructivist Learning Theory, Integrated Assessment, and a Flipped Classroom Approach.</b:Title>
    <b:JournalName>Journal on Excellence in College Teaching</b:JournalName>
    <b:Year>2017</b:Year>
    <b:Pages>111-133</b:Pages>
    <b:Volume>28</b:Volume>
    <b:Issue>2</b:Issue>
    <b:RefOrder>20</b:RefOrder>
  </b:Source>
  <b:Source>
    <b:Tag>Bow05</b:Tag>
    <b:SourceType>Book</b:SourceType>
    <b:Guid>{C474D2CC-241F-4BD5-94E4-51DCC30D4817}</b:Guid>
    <b:Title>The false promises of constructivist theories of learning : a global and ecological critique</b:Title>
    <b:Year>2005</b:Year>
    <b:Author>
      <b:Author>
        <b:NameList>
          <b:Person>
            <b:Last>Bowers</b:Last>
            <b:First>C,</b:First>
            <b:Middle>A</b:Middle>
          </b:Person>
        </b:NameList>
      </b:Author>
    </b:Author>
    <b:City>New York</b:City>
    <b:Publisher>New York : P. Lang</b:Publisher>
    <b:Edition>1st</b:Edition>
    <b:RefOrder>21</b:RefOrder>
  </b:Source>
  <b:Source>
    <b:Tag>Rei17</b:Tag>
    <b:SourceType>JournalArticle</b:SourceType>
    <b:Guid>{452D5FF5-270C-499E-908D-644CA372AA06}</b:Guid>
    <b:Title>A Critique of Kirkpatrick's Evaluation Model.</b:Title>
    <b:Year>2017</b:Year>
    <b:Author>
      <b:Author>
        <b:NameList>
          <b:Person>
            <b:Last>Reio</b:Last>
            <b:First>Thomas</b:First>
            <b:Middle>G.</b:Middle>
          </b:Person>
          <b:Person>
            <b:Last>Rocco</b:Last>
            <b:First>Tonette</b:First>
            <b:Middle>S.</b:Middle>
          </b:Person>
          <b:Person>
            <b:Last>Smith</b:Last>
            <b:First>Douglas</b:First>
            <b:Middle>H.</b:Middle>
          </b:Person>
          <b:Person>
            <b:Last>Chang</b:Last>
            <b:First>Elegance</b:First>
          </b:Person>
        </b:NameList>
      </b:Author>
    </b:Author>
    <b:JournalName>New Horizons in Adult Education &amp; Human Resource Development</b:JournalName>
    <b:Pages>35-36</b:Pages>
    <b:Volume>29</b:Volume>
    <b:Issue>2</b:Issue>
    <b:RefOrder>24</b:RefOrder>
  </b:Source>
  <b:Source>
    <b:Tag>Olu19</b:Tag>
    <b:SourceType>JournalArticle</b:SourceType>
    <b:Guid>{48F8D003-EF58-4807-9D9A-00B7062AA0EA}</b:Guid>
    <b:Author>
      <b:Author>
        <b:NameList>
          <b:Person>
            <b:Last>Oluwalola</b:Last>
            <b:First>Felicia</b:First>
            <b:Middle>Kikelomo</b:Middle>
          </b:Person>
        </b:NameList>
      </b:Author>
    </b:Author>
    <b:Title>Business Studies and Employability Skills Development in Junior Secondary Schools in Ilorin Metropolis, Kwara State.</b:Title>
    <b:JournalName>JEP: eJournal of Education Policy</b:JournalName>
    <b:Year>2019</b:Year>
    <b:Pages>1-13</b:Pages>
    <b:RefOrder>2</b:RefOrder>
  </b:Source>
  <b:Source>
    <b:Tag>Tom17</b:Tag>
    <b:SourceType>JournalArticle</b:SourceType>
    <b:Guid>{09BCF48C-AAA5-44CA-9725-E1B187AC2272}</b:Guid>
    <b:Author>
      <b:Author>
        <b:NameList>
          <b:Person>
            <b:Last>Tomaževič</b:Last>
            <b:First>Nina</b:First>
          </b:Person>
          <b:Person>
            <b:Last>Tekavčič</b:Last>
            <b:First>Metka</b:First>
          </b:Person>
          <b:Person>
            <b:Last>Peljhan</b:Last>
            <b:First>Darja</b:First>
          </b:Person>
        </b:NameList>
      </b:Author>
    </b:Author>
    <b:Title>Towards excellence in public administration: organisation theory-based performance management model.</b:Title>
    <b:JournalName>Total Quality Management &amp; Business Excellence</b:JournalName>
    <b:Year>2017</b:Year>
    <b:Pages>578-600</b:Pages>
    <b:Volume>28</b:Volume>
    <b:Issue>5/6</b:Issue>
    <b:RefOrder>6</b:RefOrder>
  </b:Source>
  <b:Source>
    <b:Tag>Jur19</b:Tag>
    <b:SourceType>Book</b:SourceType>
    <b:Guid>{B6D2E6CC-E6A5-4A74-8518-6655AEFD6F99}</b:Guid>
    <b:Title>Implicit pedagogy for optimized learning in contemporary education</b:Title>
    <b:Year>2019</b:Year>
    <b:Author>
      <b:Author>
        <b:NameList>
          <b:Person>
            <b:Last>Lepičnik-Vodopivec</b:Last>
            <b:First>Jurka</b:First>
          </b:Person>
        </b:NameList>
      </b:Author>
    </b:Author>
    <b:City>London</b:City>
    <b:Publisher>Hershey</b:Publisher>
    <b:Edition>1st</b:Edition>
    <b:RefOrder>16</b:RefOrder>
  </b:Source>
</b:Sources>
</file>

<file path=customXml/itemProps1.xml><?xml version="1.0" encoding="utf-8"?>
<ds:datastoreItem xmlns:ds="http://schemas.openxmlformats.org/officeDocument/2006/customXml" ds:itemID="{E7C0D0C0-DED9-425D-95FB-705B6A371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3650</TotalTime>
  <Pages>17</Pages>
  <Words>4196</Words>
  <Characters>23918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Part 2. Rationale</vt:lpstr>
    </vt:vector>
  </TitlesOfParts>
  <Company/>
  <LinksUpToDate>false</LinksUpToDate>
  <CharactersWithSpaces>28058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2. Rationale</dc:title>
  <dc:subject>Lisa Knight 1051173</dc:subject>
  <dc:creator>Concepts of Teaching and Learning (CTL)</dc:creator>
  <cp:keywords/>
  <dc:description/>
  <cp:lastModifiedBy>Lisa Knight (1051173)</cp:lastModifiedBy>
  <cp:revision>36</cp:revision>
  <dcterms:created xsi:type="dcterms:W3CDTF">2020-02-23T14:46:00Z</dcterms:created>
  <dcterms:modified xsi:type="dcterms:W3CDTF">2020-02-28T19:28:00Z</dcterms:modified>
</cp:coreProperties>
</file>