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5961447"/>
        <w:docPartObj>
          <w:docPartGallery w:val="Cover Pages"/>
          <w:docPartUnique/>
        </w:docPartObj>
      </w:sdtPr>
      <w:sdtEndPr>
        <w:rPr>
          <w:rFonts w:ascii="Arial" w:hAnsi="Arial" w:cs="Arial"/>
        </w:rPr>
      </w:sdtEndPr>
      <w:sdtContent>
        <w:p w14:paraId="65108EE0" w14:textId="1333F721" w:rsidR="00BB67CD" w:rsidRDefault="00BA6D93" w:rsidP="00BA6D93">
          <w:pPr>
            <w:rPr>
              <w:rFonts w:ascii="Arial" w:hAnsi="Arial" w:cs="Arial"/>
            </w:rPr>
          </w:pPr>
          <w:r>
            <w:rPr>
              <w:noProof/>
            </w:rPr>
            <w:drawing>
              <wp:inline distT="0" distB="0" distL="0" distR="0" wp14:anchorId="1BD38BC2" wp14:editId="75D1DD6C">
                <wp:extent cx="3137811" cy="1743075"/>
                <wp:effectExtent l="0" t="0" r="5715" b="0"/>
                <wp:docPr id="401997888" name="Picture 1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97888" name="Picture 1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4809" cy="1758073"/>
                        </a:xfrm>
                        <a:prstGeom prst="rect">
                          <a:avLst/>
                        </a:prstGeom>
                      </pic:spPr>
                    </pic:pic>
                  </a:graphicData>
                </a:graphic>
              </wp:inline>
            </w:drawing>
          </w:r>
          <w:r w:rsidR="00E14C33">
            <w:rPr>
              <w:rFonts w:ascii="Arial" w:hAnsi="Arial" w:cs="Arial"/>
              <w:noProof/>
            </w:rPr>
            <mc:AlternateContent>
              <mc:Choice Requires="wps">
                <w:drawing>
                  <wp:anchor distT="0" distB="0" distL="114300" distR="114300" simplePos="0" relativeHeight="251661312" behindDoc="0" locked="0" layoutInCell="1" allowOverlap="1" wp14:anchorId="327DEFA7" wp14:editId="170BA14A">
                    <wp:simplePos x="0" y="0"/>
                    <wp:positionH relativeFrom="margin">
                      <wp:posOffset>777182</wp:posOffset>
                    </wp:positionH>
                    <wp:positionV relativeFrom="paragraph">
                      <wp:posOffset>2650606</wp:posOffset>
                    </wp:positionV>
                    <wp:extent cx="4481945" cy="1219200"/>
                    <wp:effectExtent l="0" t="0" r="0" b="0"/>
                    <wp:wrapNone/>
                    <wp:docPr id="1821483128" name="Text Box 3"/>
                    <wp:cNvGraphicFramePr/>
                    <a:graphic xmlns:a="http://schemas.openxmlformats.org/drawingml/2006/main">
                      <a:graphicData uri="http://schemas.microsoft.com/office/word/2010/wordprocessingShape">
                        <wps:wsp>
                          <wps:cNvSpPr txBox="1"/>
                          <wps:spPr>
                            <a:xfrm>
                              <a:off x="0" y="0"/>
                              <a:ext cx="4481945" cy="1219200"/>
                            </a:xfrm>
                            <a:prstGeom prst="rect">
                              <a:avLst/>
                            </a:prstGeom>
                            <a:noFill/>
                            <a:ln w="6350">
                              <a:noFill/>
                            </a:ln>
                          </wps:spPr>
                          <wps:txbx>
                            <w:txbxContent>
                              <w:p w14:paraId="0AAE9891" w14:textId="270F0E80" w:rsidR="00D263D9" w:rsidRPr="00BA6D93" w:rsidRDefault="00D263D9" w:rsidP="00D263D9">
                                <w:pPr>
                                  <w:jc w:val="center"/>
                                  <w:rPr>
                                    <w:sz w:val="72"/>
                                    <w:szCs w:val="72"/>
                                  </w:rPr>
                                </w:pPr>
                                <w:r w:rsidRPr="00BA6D93">
                                  <w:rPr>
                                    <w:b/>
                                    <w:bCs/>
                                    <w:sz w:val="72"/>
                                    <w:szCs w:val="72"/>
                                  </w:rPr>
                                  <w:t>Reflective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7DEFA7" id="_x0000_t202" coordsize="21600,21600" o:spt="202" path="m,l,21600r21600,l21600,xe">
                    <v:stroke joinstyle="miter"/>
                    <v:path gradientshapeok="t" o:connecttype="rect"/>
                  </v:shapetype>
                  <v:shape id="Text Box 3" o:spid="_x0000_s1026" type="#_x0000_t202" style="position:absolute;margin-left:61.2pt;margin-top:208.7pt;width:352.9pt;height:9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" filled="f" stroked="f" strokeweight=".5pt">
                    <v:textbox>
                      <w:txbxContent>
                        <w:p w14:paraId="0AAE9891" w14:textId="270F0E80" w:rsidR="00D263D9" w:rsidRPr="00BA6D93" w:rsidRDefault="00D263D9" w:rsidP="00D263D9">
                          <w:pPr>
                            <w:jc w:val="center"/>
                            <w:rPr>
                              <w:sz w:val="72"/>
                              <w:szCs w:val="72"/>
                            </w:rPr>
                          </w:pPr>
                          <w:r w:rsidRPr="00BA6D93">
                            <w:rPr>
                              <w:b/>
                              <w:bCs/>
                              <w:sz w:val="72"/>
                              <w:szCs w:val="72"/>
                            </w:rPr>
                            <w:t>Reflective Report</w:t>
                          </w:r>
                        </w:p>
                      </w:txbxContent>
                    </v:textbox>
                    <w10:wrap anchorx="margin"/>
                  </v:shape>
                </w:pict>
              </mc:Fallback>
            </mc:AlternateContent>
          </w:r>
          <w:r w:rsidR="00E14C33">
            <w:rPr>
              <w:rFonts w:ascii="Arial" w:hAnsi="Arial" w:cs="Arial"/>
              <w:noProof/>
            </w:rPr>
            <mc:AlternateContent>
              <mc:Choice Requires="wps">
                <w:drawing>
                  <wp:anchor distT="0" distB="0" distL="114300" distR="114300" simplePos="0" relativeHeight="251660288" behindDoc="0" locked="0" layoutInCell="1" allowOverlap="1" wp14:anchorId="0ACF0FEF" wp14:editId="76C5F129">
                    <wp:simplePos x="0" y="0"/>
                    <wp:positionH relativeFrom="column">
                      <wp:posOffset>-139065</wp:posOffset>
                    </wp:positionH>
                    <wp:positionV relativeFrom="paragraph">
                      <wp:posOffset>5754370</wp:posOffset>
                    </wp:positionV>
                    <wp:extent cx="4378036" cy="2098964"/>
                    <wp:effectExtent l="0" t="0" r="0" b="0"/>
                    <wp:wrapNone/>
                    <wp:docPr id="478126927" name="Text Box 1"/>
                    <wp:cNvGraphicFramePr/>
                    <a:graphic xmlns:a="http://schemas.openxmlformats.org/drawingml/2006/main">
                      <a:graphicData uri="http://schemas.microsoft.com/office/word/2010/wordprocessingShape">
                        <wps:wsp>
                          <wps:cNvSpPr txBox="1"/>
                          <wps:spPr>
                            <a:xfrm>
                              <a:off x="0" y="0"/>
                              <a:ext cx="4378036" cy="2098964"/>
                            </a:xfrm>
                            <a:prstGeom prst="rect">
                              <a:avLst/>
                            </a:prstGeom>
                            <a:noFill/>
                            <a:ln w="6350">
                              <a:noFill/>
                            </a:ln>
                          </wps:spPr>
                          <wps:txbx>
                            <w:txbxContent>
                              <w:p w14:paraId="66EAB0EB" w14:textId="77777777" w:rsidR="00D263D9" w:rsidRPr="00BA6D93" w:rsidRDefault="00D263D9" w:rsidP="00D263D9">
                                <w:pPr>
                                  <w:rPr>
                                    <w:rFonts w:ascii="Arial" w:hAnsi="Arial" w:cs="Arial"/>
                                    <w:sz w:val="28"/>
                                    <w:szCs w:val="28"/>
                                  </w:rPr>
                                </w:pPr>
                                <w:r w:rsidRPr="00BA6D93">
                                  <w:rPr>
                                    <w:rFonts w:ascii="Arial" w:hAnsi="Arial" w:cs="Arial"/>
                                    <w:b/>
                                    <w:bCs/>
                                    <w:sz w:val="28"/>
                                    <w:szCs w:val="28"/>
                                    <w:lang w:val="en-US"/>
                                  </w:rPr>
                                  <w:t>Name: Abeer Al Qadhi</w:t>
                                </w:r>
                              </w:p>
                              <w:p w14:paraId="549223E7" w14:textId="77777777" w:rsidR="00D263D9" w:rsidRPr="00BA6D93" w:rsidRDefault="00D263D9" w:rsidP="00D263D9">
                                <w:pPr>
                                  <w:rPr>
                                    <w:rFonts w:ascii="Arial" w:hAnsi="Arial" w:cs="Arial"/>
                                    <w:sz w:val="28"/>
                                    <w:szCs w:val="28"/>
                                  </w:rPr>
                                </w:pPr>
                                <w:r w:rsidRPr="00BA6D93">
                                  <w:rPr>
                                    <w:rFonts w:ascii="Arial" w:hAnsi="Arial" w:cs="Arial"/>
                                    <w:b/>
                                    <w:bCs/>
                                    <w:sz w:val="28"/>
                                    <w:szCs w:val="28"/>
                                    <w:lang w:val="en-US"/>
                                  </w:rPr>
                                  <w:t>Student Number: 2410956</w:t>
                                </w:r>
                              </w:p>
                              <w:p w14:paraId="05782A6A" w14:textId="745F01E4" w:rsidR="00D263D9" w:rsidRPr="00BA6D93" w:rsidRDefault="00D263D9" w:rsidP="00D263D9">
                                <w:pPr>
                                  <w:rPr>
                                    <w:rFonts w:ascii="Arial" w:hAnsi="Arial" w:cs="Arial"/>
                                    <w:b/>
                                    <w:bCs/>
                                    <w:sz w:val="28"/>
                                    <w:szCs w:val="28"/>
                                  </w:rPr>
                                </w:pPr>
                                <w:r w:rsidRPr="00BA6D93">
                                  <w:rPr>
                                    <w:rFonts w:ascii="Arial" w:hAnsi="Arial" w:cs="Arial"/>
                                    <w:b/>
                                    <w:bCs/>
                                    <w:sz w:val="28"/>
                                    <w:szCs w:val="28"/>
                                    <w:lang w:val="en-US"/>
                                  </w:rPr>
                                  <w:t xml:space="preserve">Course Name: </w:t>
                                </w:r>
                                <w:r w:rsidRPr="00BA6D93">
                                  <w:rPr>
                                    <w:rFonts w:ascii="Arial" w:hAnsi="Arial" w:cs="Arial"/>
                                    <w:b/>
                                    <w:bCs/>
                                    <w:sz w:val="28"/>
                                    <w:szCs w:val="28"/>
                                  </w:rPr>
                                  <w:t>Principles of Health and Social Care</w:t>
                                </w:r>
                              </w:p>
                              <w:p w14:paraId="6DFFE1A6" w14:textId="34375A64" w:rsidR="00D263D9" w:rsidRPr="00BA6D93" w:rsidRDefault="00D263D9" w:rsidP="00D263D9">
                                <w:pPr>
                                  <w:rPr>
                                    <w:rFonts w:ascii="Arial" w:hAnsi="Arial" w:cs="Arial"/>
                                    <w:sz w:val="28"/>
                                    <w:szCs w:val="28"/>
                                  </w:rPr>
                                </w:pPr>
                                <w:r w:rsidRPr="00BA6D93">
                                  <w:rPr>
                                    <w:rFonts w:ascii="Arial" w:hAnsi="Arial" w:cs="Arial"/>
                                    <w:b/>
                                    <w:bCs/>
                                    <w:sz w:val="28"/>
                                    <w:szCs w:val="28"/>
                                    <w:lang w:val="en-US"/>
                                  </w:rPr>
                                  <w:t>Class Group: G2</w:t>
                                </w:r>
                              </w:p>
                              <w:p w14:paraId="0C807F8A" w14:textId="6BF9C0E4" w:rsidR="00D263D9" w:rsidRPr="00BA6D93" w:rsidRDefault="00D263D9" w:rsidP="00D263D9">
                                <w:pPr>
                                  <w:rPr>
                                    <w:rFonts w:ascii="Arial" w:hAnsi="Arial" w:cs="Arial"/>
                                    <w:b/>
                                    <w:bCs/>
                                    <w:sz w:val="28"/>
                                    <w:szCs w:val="28"/>
                                  </w:rPr>
                                </w:pPr>
                                <w:r w:rsidRPr="00BA6D93">
                                  <w:rPr>
                                    <w:rFonts w:ascii="Arial" w:hAnsi="Arial" w:cs="Arial"/>
                                    <w:b/>
                                    <w:bCs/>
                                    <w:sz w:val="28"/>
                                    <w:szCs w:val="28"/>
                                    <w:lang w:val="en-US"/>
                                  </w:rPr>
                                  <w:t xml:space="preserve">Course Code: </w:t>
                                </w:r>
                                <w:r w:rsidR="00B735A7" w:rsidRPr="00BA6D93">
                                  <w:rPr>
                                    <w:rFonts w:ascii="Arial" w:hAnsi="Arial" w:cs="Arial"/>
                                    <w:b/>
                                    <w:bCs/>
                                    <w:sz w:val="28"/>
                                    <w:szCs w:val="28"/>
                                    <w:lang w:val="en-US"/>
                                  </w:rPr>
                                  <w:t>(BMHP5016_BIRM)</w:t>
                                </w:r>
                              </w:p>
                              <w:p w14:paraId="38A989B4" w14:textId="6CF40467" w:rsidR="00D263D9" w:rsidRPr="00BA6D93" w:rsidRDefault="00D263D9" w:rsidP="00D263D9">
                                <w:pPr>
                                  <w:rPr>
                                    <w:rFonts w:ascii="Arial" w:hAnsi="Arial" w:cs="Arial"/>
                                    <w:sz w:val="28"/>
                                    <w:szCs w:val="28"/>
                                  </w:rPr>
                                </w:pPr>
                                <w:r w:rsidRPr="00BA6D93">
                                  <w:rPr>
                                    <w:rFonts w:ascii="Arial" w:hAnsi="Arial" w:cs="Arial"/>
                                    <w:b/>
                                    <w:bCs/>
                                    <w:sz w:val="28"/>
                                    <w:szCs w:val="28"/>
                                    <w:lang w:val="en-US"/>
                                  </w:rPr>
                                  <w:t xml:space="preserve">Lecturer Name: </w:t>
                                </w:r>
                                <w:r w:rsidRPr="00BA6D93">
                                  <w:rPr>
                                    <w:rFonts w:ascii="Arial" w:hAnsi="Arial" w:cs="Arial"/>
                                    <w:b/>
                                    <w:bCs/>
                                    <w:sz w:val="28"/>
                                    <w:szCs w:val="28"/>
                                  </w:rPr>
                                  <w:t>Farah Islam</w:t>
                                </w:r>
                              </w:p>
                              <w:p w14:paraId="32CC4A4B" w14:textId="77777777" w:rsidR="00D263D9" w:rsidRPr="00D263D9" w:rsidRDefault="00D263D9">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CF0FEF" id="Text Box 1" o:spid="_x0000_s1027" type="#_x0000_t202" style="position:absolute;margin-left:-10.95pt;margin-top:453.1pt;width:344.75pt;height:165.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" filled="f" stroked="f" strokeweight=".5pt">
                    <v:textbox>
                      <w:txbxContent>
                        <w:p w14:paraId="66EAB0EB" w14:textId="77777777" w:rsidR="00D263D9" w:rsidRPr="00BA6D93" w:rsidRDefault="00D263D9" w:rsidP="00D263D9">
                          <w:pPr>
                            <w:rPr>
                              <w:rFonts w:ascii="Arial" w:hAnsi="Arial" w:cs="Arial"/>
                              <w:sz w:val="28"/>
                              <w:szCs w:val="28"/>
                            </w:rPr>
                          </w:pPr>
                          <w:r w:rsidRPr="00BA6D93">
                            <w:rPr>
                              <w:rFonts w:ascii="Arial" w:hAnsi="Arial" w:cs="Arial"/>
                              <w:b/>
                              <w:bCs/>
                              <w:sz w:val="28"/>
                              <w:szCs w:val="28"/>
                              <w:lang w:val="en-US"/>
                            </w:rPr>
                            <w:t>Name: Abeer Al Qadhi</w:t>
                          </w:r>
                        </w:p>
                        <w:p w14:paraId="549223E7" w14:textId="77777777" w:rsidR="00D263D9" w:rsidRPr="00BA6D93" w:rsidRDefault="00D263D9" w:rsidP="00D263D9">
                          <w:pPr>
                            <w:rPr>
                              <w:rFonts w:ascii="Arial" w:hAnsi="Arial" w:cs="Arial"/>
                              <w:sz w:val="28"/>
                              <w:szCs w:val="28"/>
                            </w:rPr>
                          </w:pPr>
                          <w:r w:rsidRPr="00BA6D93">
                            <w:rPr>
                              <w:rFonts w:ascii="Arial" w:hAnsi="Arial" w:cs="Arial"/>
                              <w:b/>
                              <w:bCs/>
                              <w:sz w:val="28"/>
                              <w:szCs w:val="28"/>
                              <w:lang w:val="en-US"/>
                            </w:rPr>
                            <w:t>Student Number: 2410956</w:t>
                          </w:r>
                        </w:p>
                        <w:p w14:paraId="05782A6A" w14:textId="745F01E4" w:rsidR="00D263D9" w:rsidRPr="00BA6D93" w:rsidRDefault="00D263D9" w:rsidP="00D263D9">
                          <w:pPr>
                            <w:rPr>
                              <w:rFonts w:ascii="Arial" w:hAnsi="Arial" w:cs="Arial"/>
                              <w:b/>
                              <w:bCs/>
                              <w:sz w:val="28"/>
                              <w:szCs w:val="28"/>
                            </w:rPr>
                          </w:pPr>
                          <w:r w:rsidRPr="00BA6D93">
                            <w:rPr>
                              <w:rFonts w:ascii="Arial" w:hAnsi="Arial" w:cs="Arial"/>
                              <w:b/>
                              <w:bCs/>
                              <w:sz w:val="28"/>
                              <w:szCs w:val="28"/>
                              <w:lang w:val="en-US"/>
                            </w:rPr>
                            <w:t xml:space="preserve">Course Name: </w:t>
                          </w:r>
                          <w:r w:rsidRPr="00BA6D93">
                            <w:rPr>
                              <w:rFonts w:ascii="Arial" w:hAnsi="Arial" w:cs="Arial"/>
                              <w:b/>
                              <w:bCs/>
                              <w:sz w:val="28"/>
                              <w:szCs w:val="28"/>
                            </w:rPr>
                            <w:t>Principles of Health and Social Care</w:t>
                          </w:r>
                        </w:p>
                        <w:p w14:paraId="6DFFE1A6" w14:textId="34375A64" w:rsidR="00D263D9" w:rsidRPr="00BA6D93" w:rsidRDefault="00D263D9" w:rsidP="00D263D9">
                          <w:pPr>
                            <w:rPr>
                              <w:rFonts w:ascii="Arial" w:hAnsi="Arial" w:cs="Arial"/>
                              <w:sz w:val="28"/>
                              <w:szCs w:val="28"/>
                            </w:rPr>
                          </w:pPr>
                          <w:r w:rsidRPr="00BA6D93">
                            <w:rPr>
                              <w:rFonts w:ascii="Arial" w:hAnsi="Arial" w:cs="Arial"/>
                              <w:b/>
                              <w:bCs/>
                              <w:sz w:val="28"/>
                              <w:szCs w:val="28"/>
                              <w:lang w:val="en-US"/>
                            </w:rPr>
                            <w:t>Class Group: G2</w:t>
                          </w:r>
                        </w:p>
                        <w:p w14:paraId="0C807F8A" w14:textId="6BF9C0E4" w:rsidR="00D263D9" w:rsidRPr="00BA6D93" w:rsidRDefault="00D263D9" w:rsidP="00D263D9">
                          <w:pPr>
                            <w:rPr>
                              <w:rFonts w:ascii="Arial" w:hAnsi="Arial" w:cs="Arial"/>
                              <w:b/>
                              <w:bCs/>
                              <w:sz w:val="28"/>
                              <w:szCs w:val="28"/>
                            </w:rPr>
                          </w:pPr>
                          <w:r w:rsidRPr="00BA6D93">
                            <w:rPr>
                              <w:rFonts w:ascii="Arial" w:hAnsi="Arial" w:cs="Arial"/>
                              <w:b/>
                              <w:bCs/>
                              <w:sz w:val="28"/>
                              <w:szCs w:val="28"/>
                              <w:lang w:val="en-US"/>
                            </w:rPr>
                            <w:t xml:space="preserve">Course Code: </w:t>
                          </w:r>
                          <w:r w:rsidR="00B735A7" w:rsidRPr="00BA6D93">
                            <w:rPr>
                              <w:rFonts w:ascii="Arial" w:hAnsi="Arial" w:cs="Arial"/>
                              <w:b/>
                              <w:bCs/>
                              <w:sz w:val="28"/>
                              <w:szCs w:val="28"/>
                              <w:lang w:val="en-US"/>
                            </w:rPr>
                            <w:t>(BMHP5016_BIRM)</w:t>
                          </w:r>
                        </w:p>
                        <w:p w14:paraId="38A989B4" w14:textId="6CF40467" w:rsidR="00D263D9" w:rsidRPr="00BA6D93" w:rsidRDefault="00D263D9" w:rsidP="00D263D9">
                          <w:pPr>
                            <w:rPr>
                              <w:rFonts w:ascii="Arial" w:hAnsi="Arial" w:cs="Arial"/>
                              <w:sz w:val="28"/>
                              <w:szCs w:val="28"/>
                            </w:rPr>
                          </w:pPr>
                          <w:r w:rsidRPr="00BA6D93">
                            <w:rPr>
                              <w:rFonts w:ascii="Arial" w:hAnsi="Arial" w:cs="Arial"/>
                              <w:b/>
                              <w:bCs/>
                              <w:sz w:val="28"/>
                              <w:szCs w:val="28"/>
                              <w:lang w:val="en-US"/>
                            </w:rPr>
                            <w:t xml:space="preserve">Lecturer Name: </w:t>
                          </w:r>
                          <w:r w:rsidRPr="00BA6D93">
                            <w:rPr>
                              <w:rFonts w:ascii="Arial" w:hAnsi="Arial" w:cs="Arial"/>
                              <w:b/>
                              <w:bCs/>
                              <w:sz w:val="28"/>
                              <w:szCs w:val="28"/>
                            </w:rPr>
                            <w:t>Farah Islam</w:t>
                          </w:r>
                        </w:p>
                        <w:p w14:paraId="32CC4A4B" w14:textId="77777777" w:rsidR="00D263D9" w:rsidRPr="00D263D9" w:rsidRDefault="00D263D9">
                          <w:pPr>
                            <w:rPr>
                              <w:color w:val="000000" w:themeColor="text1"/>
                            </w:rPr>
                          </w:pPr>
                        </w:p>
                      </w:txbxContent>
                    </v:textbox>
                  </v:shape>
                </w:pict>
              </mc:Fallback>
            </mc:AlternateContent>
          </w:r>
          <w:r w:rsidR="00BB67CD">
            <w:rPr>
              <w:rFonts w:ascii="Arial" w:hAnsi="Arial" w:cs="Arial"/>
            </w:rPr>
            <w:br w:type="page"/>
          </w:r>
        </w:p>
      </w:sdtContent>
    </w:sdt>
    <w:p w14:paraId="3B6BC55C" w14:textId="77777777" w:rsidR="00E14C33" w:rsidRDefault="00E14C33" w:rsidP="0050078D">
      <w:pPr>
        <w:spacing w:before="240" w:line="360" w:lineRule="auto"/>
        <w:rPr>
          <w:rFonts w:ascii="Arial" w:hAnsi="Arial" w:cs="Arial"/>
        </w:rPr>
      </w:pPr>
    </w:p>
    <w:p w14:paraId="2DAC995C" w14:textId="77777777" w:rsidR="00787E27" w:rsidRDefault="00787E27" w:rsidP="0050078D">
      <w:pPr>
        <w:spacing w:before="240"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191918714"/>
        <w:docPartObj>
          <w:docPartGallery w:val="Table of Contents"/>
          <w:docPartUnique/>
        </w:docPartObj>
      </w:sdtPr>
      <w:sdtEndPr>
        <w:rPr>
          <w:b/>
          <w:bCs/>
          <w:noProof/>
        </w:rPr>
      </w:sdtEndPr>
      <w:sdtContent>
        <w:p w14:paraId="31E23C47" w14:textId="621F0E75" w:rsidR="00E14C33" w:rsidRDefault="00E14C33">
          <w:pPr>
            <w:pStyle w:val="TOCHeading"/>
          </w:pPr>
          <w:r>
            <w:t>Contents</w:t>
          </w:r>
        </w:p>
        <w:p w14:paraId="5EAF4658" w14:textId="6201FE5F" w:rsidR="00086C1F" w:rsidRDefault="00E14C3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844174" w:history="1">
            <w:r w:rsidR="00086C1F" w:rsidRPr="00272D15">
              <w:rPr>
                <w:rStyle w:val="Hyperlink"/>
                <w:rFonts w:asciiTheme="minorBidi" w:hAnsiTheme="minorBidi"/>
                <w:b/>
                <w:bCs/>
                <w:noProof/>
              </w:rPr>
              <w:t>Introduction</w:t>
            </w:r>
            <w:r w:rsidR="00086C1F">
              <w:rPr>
                <w:noProof/>
                <w:webHidden/>
              </w:rPr>
              <w:tab/>
            </w:r>
            <w:r w:rsidR="00086C1F">
              <w:rPr>
                <w:noProof/>
                <w:webHidden/>
              </w:rPr>
              <w:fldChar w:fldCharType="begin"/>
            </w:r>
            <w:r w:rsidR="00086C1F">
              <w:rPr>
                <w:noProof/>
                <w:webHidden/>
              </w:rPr>
              <w:instrText xml:space="preserve"> PAGEREF _Toc211844174 \h </w:instrText>
            </w:r>
            <w:r w:rsidR="00086C1F">
              <w:rPr>
                <w:noProof/>
                <w:webHidden/>
              </w:rPr>
            </w:r>
            <w:r w:rsidR="00086C1F">
              <w:rPr>
                <w:noProof/>
                <w:webHidden/>
              </w:rPr>
              <w:fldChar w:fldCharType="separate"/>
            </w:r>
            <w:r w:rsidR="00086C1F">
              <w:rPr>
                <w:noProof/>
                <w:webHidden/>
              </w:rPr>
              <w:t>2</w:t>
            </w:r>
            <w:r w:rsidR="00086C1F">
              <w:rPr>
                <w:noProof/>
                <w:webHidden/>
              </w:rPr>
              <w:fldChar w:fldCharType="end"/>
            </w:r>
          </w:hyperlink>
        </w:p>
        <w:p w14:paraId="052A8F57" w14:textId="6B0EAF0A" w:rsidR="00086C1F" w:rsidRDefault="00086C1F">
          <w:pPr>
            <w:pStyle w:val="TOC1"/>
            <w:tabs>
              <w:tab w:val="right" w:leader="dot" w:pos="9016"/>
            </w:tabs>
            <w:rPr>
              <w:rFonts w:eastAsiaTheme="minorEastAsia"/>
              <w:noProof/>
              <w:sz w:val="24"/>
              <w:szCs w:val="24"/>
              <w:lang w:eastAsia="en-GB"/>
            </w:rPr>
          </w:pPr>
          <w:hyperlink w:anchor="_Toc211844175" w:history="1">
            <w:r w:rsidRPr="00272D15">
              <w:rPr>
                <w:rStyle w:val="Hyperlink"/>
                <w:rFonts w:asciiTheme="minorBidi" w:hAnsiTheme="minorBidi"/>
                <w:b/>
                <w:bCs/>
                <w:noProof/>
              </w:rPr>
              <w:t>Task 1: Reflection on the Importance of Key Principles</w:t>
            </w:r>
            <w:r>
              <w:rPr>
                <w:noProof/>
                <w:webHidden/>
              </w:rPr>
              <w:tab/>
            </w:r>
            <w:r>
              <w:rPr>
                <w:noProof/>
                <w:webHidden/>
              </w:rPr>
              <w:fldChar w:fldCharType="begin"/>
            </w:r>
            <w:r>
              <w:rPr>
                <w:noProof/>
                <w:webHidden/>
              </w:rPr>
              <w:instrText xml:space="preserve"> PAGEREF _Toc211844175 \h </w:instrText>
            </w:r>
            <w:r>
              <w:rPr>
                <w:noProof/>
                <w:webHidden/>
              </w:rPr>
            </w:r>
            <w:r>
              <w:rPr>
                <w:noProof/>
                <w:webHidden/>
              </w:rPr>
              <w:fldChar w:fldCharType="separate"/>
            </w:r>
            <w:r>
              <w:rPr>
                <w:noProof/>
                <w:webHidden/>
              </w:rPr>
              <w:t>2</w:t>
            </w:r>
            <w:r>
              <w:rPr>
                <w:noProof/>
                <w:webHidden/>
              </w:rPr>
              <w:fldChar w:fldCharType="end"/>
            </w:r>
          </w:hyperlink>
        </w:p>
        <w:p w14:paraId="4CC9A943" w14:textId="0D0858D4" w:rsidR="00086C1F" w:rsidRDefault="00086C1F">
          <w:pPr>
            <w:pStyle w:val="TOC2"/>
            <w:tabs>
              <w:tab w:val="right" w:leader="dot" w:pos="9016"/>
            </w:tabs>
            <w:rPr>
              <w:rFonts w:eastAsiaTheme="minorEastAsia"/>
              <w:noProof/>
              <w:sz w:val="24"/>
              <w:szCs w:val="24"/>
              <w:lang w:eastAsia="en-GB"/>
            </w:rPr>
          </w:pPr>
          <w:hyperlink w:anchor="_Toc211844176" w:history="1">
            <w:r w:rsidRPr="00272D15">
              <w:rPr>
                <w:rStyle w:val="Hyperlink"/>
                <w:rFonts w:asciiTheme="minorBidi" w:hAnsiTheme="minorBidi"/>
                <w:b/>
                <w:bCs/>
                <w:noProof/>
              </w:rPr>
              <w:t>Person-Centred Care</w:t>
            </w:r>
            <w:r>
              <w:rPr>
                <w:noProof/>
                <w:webHidden/>
              </w:rPr>
              <w:tab/>
            </w:r>
            <w:r>
              <w:rPr>
                <w:noProof/>
                <w:webHidden/>
              </w:rPr>
              <w:fldChar w:fldCharType="begin"/>
            </w:r>
            <w:r>
              <w:rPr>
                <w:noProof/>
                <w:webHidden/>
              </w:rPr>
              <w:instrText xml:space="preserve"> PAGEREF _Toc211844176 \h </w:instrText>
            </w:r>
            <w:r>
              <w:rPr>
                <w:noProof/>
                <w:webHidden/>
              </w:rPr>
            </w:r>
            <w:r>
              <w:rPr>
                <w:noProof/>
                <w:webHidden/>
              </w:rPr>
              <w:fldChar w:fldCharType="separate"/>
            </w:r>
            <w:r>
              <w:rPr>
                <w:noProof/>
                <w:webHidden/>
              </w:rPr>
              <w:t>2</w:t>
            </w:r>
            <w:r>
              <w:rPr>
                <w:noProof/>
                <w:webHidden/>
              </w:rPr>
              <w:fldChar w:fldCharType="end"/>
            </w:r>
          </w:hyperlink>
        </w:p>
        <w:p w14:paraId="6F6F5311" w14:textId="1FC4CD26" w:rsidR="00086C1F" w:rsidRDefault="00086C1F">
          <w:pPr>
            <w:pStyle w:val="TOC2"/>
            <w:tabs>
              <w:tab w:val="right" w:leader="dot" w:pos="9016"/>
            </w:tabs>
            <w:rPr>
              <w:rFonts w:eastAsiaTheme="minorEastAsia"/>
              <w:noProof/>
              <w:sz w:val="24"/>
              <w:szCs w:val="24"/>
              <w:lang w:eastAsia="en-GB"/>
            </w:rPr>
          </w:pPr>
          <w:hyperlink w:anchor="_Toc211844177" w:history="1">
            <w:r w:rsidRPr="00272D15">
              <w:rPr>
                <w:rStyle w:val="Hyperlink"/>
                <w:rFonts w:asciiTheme="minorBidi" w:hAnsiTheme="minorBidi"/>
                <w:b/>
                <w:bCs/>
                <w:noProof/>
              </w:rPr>
              <w:t>Partnership Working</w:t>
            </w:r>
            <w:r>
              <w:rPr>
                <w:noProof/>
                <w:webHidden/>
              </w:rPr>
              <w:tab/>
            </w:r>
            <w:r>
              <w:rPr>
                <w:noProof/>
                <w:webHidden/>
              </w:rPr>
              <w:fldChar w:fldCharType="begin"/>
            </w:r>
            <w:r>
              <w:rPr>
                <w:noProof/>
                <w:webHidden/>
              </w:rPr>
              <w:instrText xml:space="preserve"> PAGEREF _Toc211844177 \h </w:instrText>
            </w:r>
            <w:r>
              <w:rPr>
                <w:noProof/>
                <w:webHidden/>
              </w:rPr>
            </w:r>
            <w:r>
              <w:rPr>
                <w:noProof/>
                <w:webHidden/>
              </w:rPr>
              <w:fldChar w:fldCharType="separate"/>
            </w:r>
            <w:r>
              <w:rPr>
                <w:noProof/>
                <w:webHidden/>
              </w:rPr>
              <w:t>3</w:t>
            </w:r>
            <w:r>
              <w:rPr>
                <w:noProof/>
                <w:webHidden/>
              </w:rPr>
              <w:fldChar w:fldCharType="end"/>
            </w:r>
          </w:hyperlink>
        </w:p>
        <w:p w14:paraId="1CD2AA50" w14:textId="5BE45EDA" w:rsidR="00086C1F" w:rsidRDefault="00086C1F">
          <w:pPr>
            <w:pStyle w:val="TOC2"/>
            <w:tabs>
              <w:tab w:val="right" w:leader="dot" w:pos="9016"/>
            </w:tabs>
            <w:rPr>
              <w:rFonts w:eastAsiaTheme="minorEastAsia"/>
              <w:noProof/>
              <w:sz w:val="24"/>
              <w:szCs w:val="24"/>
              <w:lang w:eastAsia="en-GB"/>
            </w:rPr>
          </w:pPr>
          <w:hyperlink w:anchor="_Toc211844178" w:history="1">
            <w:r w:rsidRPr="00272D15">
              <w:rPr>
                <w:rStyle w:val="Hyperlink"/>
                <w:rFonts w:asciiTheme="minorBidi" w:hAnsiTheme="minorBidi"/>
                <w:b/>
                <w:bCs/>
                <w:noProof/>
              </w:rPr>
              <w:t>Ethics in Health and Social Care</w:t>
            </w:r>
            <w:r>
              <w:rPr>
                <w:noProof/>
                <w:webHidden/>
              </w:rPr>
              <w:tab/>
            </w:r>
            <w:r>
              <w:rPr>
                <w:noProof/>
                <w:webHidden/>
              </w:rPr>
              <w:fldChar w:fldCharType="begin"/>
            </w:r>
            <w:r>
              <w:rPr>
                <w:noProof/>
                <w:webHidden/>
              </w:rPr>
              <w:instrText xml:space="preserve"> PAGEREF _Toc211844178 \h </w:instrText>
            </w:r>
            <w:r>
              <w:rPr>
                <w:noProof/>
                <w:webHidden/>
              </w:rPr>
            </w:r>
            <w:r>
              <w:rPr>
                <w:noProof/>
                <w:webHidden/>
              </w:rPr>
              <w:fldChar w:fldCharType="separate"/>
            </w:r>
            <w:r>
              <w:rPr>
                <w:noProof/>
                <w:webHidden/>
              </w:rPr>
              <w:t>4</w:t>
            </w:r>
            <w:r>
              <w:rPr>
                <w:noProof/>
                <w:webHidden/>
              </w:rPr>
              <w:fldChar w:fldCharType="end"/>
            </w:r>
          </w:hyperlink>
        </w:p>
        <w:p w14:paraId="58DC91B5" w14:textId="210307AC" w:rsidR="00086C1F" w:rsidRDefault="00086C1F">
          <w:pPr>
            <w:pStyle w:val="TOC1"/>
            <w:tabs>
              <w:tab w:val="right" w:leader="dot" w:pos="9016"/>
            </w:tabs>
            <w:rPr>
              <w:rFonts w:eastAsiaTheme="minorEastAsia"/>
              <w:noProof/>
              <w:sz w:val="24"/>
              <w:szCs w:val="24"/>
              <w:lang w:eastAsia="en-GB"/>
            </w:rPr>
          </w:pPr>
          <w:hyperlink w:anchor="_Toc211844179" w:history="1">
            <w:r w:rsidRPr="00272D15">
              <w:rPr>
                <w:rStyle w:val="Hyperlink"/>
                <w:rFonts w:asciiTheme="minorBidi" w:hAnsiTheme="minorBidi"/>
                <w:b/>
                <w:bCs/>
                <w:noProof/>
              </w:rPr>
              <w:t>Task 2: Application in Practice (Robyn’s Story)</w:t>
            </w:r>
            <w:r>
              <w:rPr>
                <w:noProof/>
                <w:webHidden/>
              </w:rPr>
              <w:tab/>
            </w:r>
            <w:r>
              <w:rPr>
                <w:noProof/>
                <w:webHidden/>
              </w:rPr>
              <w:fldChar w:fldCharType="begin"/>
            </w:r>
            <w:r>
              <w:rPr>
                <w:noProof/>
                <w:webHidden/>
              </w:rPr>
              <w:instrText xml:space="preserve"> PAGEREF _Toc211844179 \h </w:instrText>
            </w:r>
            <w:r>
              <w:rPr>
                <w:noProof/>
                <w:webHidden/>
              </w:rPr>
            </w:r>
            <w:r>
              <w:rPr>
                <w:noProof/>
                <w:webHidden/>
              </w:rPr>
              <w:fldChar w:fldCharType="separate"/>
            </w:r>
            <w:r>
              <w:rPr>
                <w:noProof/>
                <w:webHidden/>
              </w:rPr>
              <w:t>5</w:t>
            </w:r>
            <w:r>
              <w:rPr>
                <w:noProof/>
                <w:webHidden/>
              </w:rPr>
              <w:fldChar w:fldCharType="end"/>
            </w:r>
          </w:hyperlink>
        </w:p>
        <w:p w14:paraId="20CEB402" w14:textId="11ACA083" w:rsidR="00086C1F" w:rsidRDefault="00086C1F">
          <w:pPr>
            <w:pStyle w:val="TOC2"/>
            <w:tabs>
              <w:tab w:val="right" w:leader="dot" w:pos="9016"/>
            </w:tabs>
            <w:rPr>
              <w:rFonts w:eastAsiaTheme="minorEastAsia"/>
              <w:noProof/>
              <w:sz w:val="24"/>
              <w:szCs w:val="24"/>
              <w:lang w:eastAsia="en-GB"/>
            </w:rPr>
          </w:pPr>
          <w:hyperlink w:anchor="_Toc211844180" w:history="1">
            <w:r w:rsidRPr="00272D15">
              <w:rPr>
                <w:rStyle w:val="Hyperlink"/>
                <w:rFonts w:asciiTheme="minorBidi" w:hAnsiTheme="minorBidi"/>
                <w:b/>
                <w:bCs/>
                <w:noProof/>
              </w:rPr>
              <w:t>Person-Centred Care in Practice</w:t>
            </w:r>
            <w:r>
              <w:rPr>
                <w:noProof/>
                <w:webHidden/>
              </w:rPr>
              <w:tab/>
            </w:r>
            <w:r>
              <w:rPr>
                <w:noProof/>
                <w:webHidden/>
              </w:rPr>
              <w:fldChar w:fldCharType="begin"/>
            </w:r>
            <w:r>
              <w:rPr>
                <w:noProof/>
                <w:webHidden/>
              </w:rPr>
              <w:instrText xml:space="preserve"> PAGEREF _Toc211844180 \h </w:instrText>
            </w:r>
            <w:r>
              <w:rPr>
                <w:noProof/>
                <w:webHidden/>
              </w:rPr>
            </w:r>
            <w:r>
              <w:rPr>
                <w:noProof/>
                <w:webHidden/>
              </w:rPr>
              <w:fldChar w:fldCharType="separate"/>
            </w:r>
            <w:r>
              <w:rPr>
                <w:noProof/>
                <w:webHidden/>
              </w:rPr>
              <w:t>5</w:t>
            </w:r>
            <w:r>
              <w:rPr>
                <w:noProof/>
                <w:webHidden/>
              </w:rPr>
              <w:fldChar w:fldCharType="end"/>
            </w:r>
          </w:hyperlink>
        </w:p>
        <w:p w14:paraId="34DC6FBE" w14:textId="76D92A8A" w:rsidR="00086C1F" w:rsidRDefault="00086C1F">
          <w:pPr>
            <w:pStyle w:val="TOC2"/>
            <w:tabs>
              <w:tab w:val="right" w:leader="dot" w:pos="9016"/>
            </w:tabs>
            <w:rPr>
              <w:rFonts w:eastAsiaTheme="minorEastAsia"/>
              <w:noProof/>
              <w:sz w:val="24"/>
              <w:szCs w:val="24"/>
              <w:lang w:eastAsia="en-GB"/>
            </w:rPr>
          </w:pPr>
          <w:hyperlink w:anchor="_Toc211844181" w:history="1">
            <w:r w:rsidRPr="00272D15">
              <w:rPr>
                <w:rStyle w:val="Hyperlink"/>
                <w:rFonts w:asciiTheme="minorBidi" w:hAnsiTheme="minorBidi"/>
                <w:b/>
                <w:bCs/>
                <w:noProof/>
              </w:rPr>
              <w:t>Partnership Working in Practice</w:t>
            </w:r>
            <w:r>
              <w:rPr>
                <w:noProof/>
                <w:webHidden/>
              </w:rPr>
              <w:tab/>
            </w:r>
            <w:r>
              <w:rPr>
                <w:noProof/>
                <w:webHidden/>
              </w:rPr>
              <w:fldChar w:fldCharType="begin"/>
            </w:r>
            <w:r>
              <w:rPr>
                <w:noProof/>
                <w:webHidden/>
              </w:rPr>
              <w:instrText xml:space="preserve"> PAGEREF _Toc211844181 \h </w:instrText>
            </w:r>
            <w:r>
              <w:rPr>
                <w:noProof/>
                <w:webHidden/>
              </w:rPr>
            </w:r>
            <w:r>
              <w:rPr>
                <w:noProof/>
                <w:webHidden/>
              </w:rPr>
              <w:fldChar w:fldCharType="separate"/>
            </w:r>
            <w:r>
              <w:rPr>
                <w:noProof/>
                <w:webHidden/>
              </w:rPr>
              <w:t>5</w:t>
            </w:r>
            <w:r>
              <w:rPr>
                <w:noProof/>
                <w:webHidden/>
              </w:rPr>
              <w:fldChar w:fldCharType="end"/>
            </w:r>
          </w:hyperlink>
        </w:p>
        <w:p w14:paraId="07B79CA6" w14:textId="7162FCEA" w:rsidR="00086C1F" w:rsidRDefault="00086C1F">
          <w:pPr>
            <w:pStyle w:val="TOC2"/>
            <w:tabs>
              <w:tab w:val="right" w:leader="dot" w:pos="9016"/>
            </w:tabs>
            <w:rPr>
              <w:rFonts w:eastAsiaTheme="minorEastAsia"/>
              <w:noProof/>
              <w:sz w:val="24"/>
              <w:szCs w:val="24"/>
              <w:lang w:eastAsia="en-GB"/>
            </w:rPr>
          </w:pPr>
          <w:hyperlink w:anchor="_Toc211844182" w:history="1">
            <w:r w:rsidRPr="00272D15">
              <w:rPr>
                <w:rStyle w:val="Hyperlink"/>
                <w:rFonts w:asciiTheme="minorBidi" w:hAnsiTheme="minorBidi"/>
                <w:b/>
                <w:bCs/>
                <w:noProof/>
              </w:rPr>
              <w:t>Ethical Considerations in Practice</w:t>
            </w:r>
            <w:r>
              <w:rPr>
                <w:noProof/>
                <w:webHidden/>
              </w:rPr>
              <w:tab/>
            </w:r>
            <w:r>
              <w:rPr>
                <w:noProof/>
                <w:webHidden/>
              </w:rPr>
              <w:fldChar w:fldCharType="begin"/>
            </w:r>
            <w:r>
              <w:rPr>
                <w:noProof/>
                <w:webHidden/>
              </w:rPr>
              <w:instrText xml:space="preserve"> PAGEREF _Toc211844182 \h </w:instrText>
            </w:r>
            <w:r>
              <w:rPr>
                <w:noProof/>
                <w:webHidden/>
              </w:rPr>
            </w:r>
            <w:r>
              <w:rPr>
                <w:noProof/>
                <w:webHidden/>
              </w:rPr>
              <w:fldChar w:fldCharType="separate"/>
            </w:r>
            <w:r>
              <w:rPr>
                <w:noProof/>
                <w:webHidden/>
              </w:rPr>
              <w:t>6</w:t>
            </w:r>
            <w:r>
              <w:rPr>
                <w:noProof/>
                <w:webHidden/>
              </w:rPr>
              <w:fldChar w:fldCharType="end"/>
            </w:r>
          </w:hyperlink>
        </w:p>
        <w:p w14:paraId="2A0150DE" w14:textId="3A70ADFC" w:rsidR="00086C1F" w:rsidRDefault="00086C1F">
          <w:pPr>
            <w:pStyle w:val="TOC2"/>
            <w:tabs>
              <w:tab w:val="right" w:leader="dot" w:pos="9016"/>
            </w:tabs>
            <w:rPr>
              <w:rFonts w:eastAsiaTheme="minorEastAsia"/>
              <w:noProof/>
              <w:sz w:val="24"/>
              <w:szCs w:val="24"/>
              <w:lang w:eastAsia="en-GB"/>
            </w:rPr>
          </w:pPr>
          <w:hyperlink w:anchor="_Toc211844183" w:history="1">
            <w:r w:rsidRPr="00272D15">
              <w:rPr>
                <w:rStyle w:val="Hyperlink"/>
                <w:rFonts w:asciiTheme="minorBidi" w:hAnsiTheme="minorBidi"/>
                <w:b/>
                <w:bCs/>
                <w:noProof/>
              </w:rPr>
              <w:t>Impact and Challenges</w:t>
            </w:r>
            <w:r>
              <w:rPr>
                <w:noProof/>
                <w:webHidden/>
              </w:rPr>
              <w:tab/>
            </w:r>
            <w:r>
              <w:rPr>
                <w:noProof/>
                <w:webHidden/>
              </w:rPr>
              <w:fldChar w:fldCharType="begin"/>
            </w:r>
            <w:r>
              <w:rPr>
                <w:noProof/>
                <w:webHidden/>
              </w:rPr>
              <w:instrText xml:space="preserve"> PAGEREF _Toc211844183 \h </w:instrText>
            </w:r>
            <w:r>
              <w:rPr>
                <w:noProof/>
                <w:webHidden/>
              </w:rPr>
            </w:r>
            <w:r>
              <w:rPr>
                <w:noProof/>
                <w:webHidden/>
              </w:rPr>
              <w:fldChar w:fldCharType="separate"/>
            </w:r>
            <w:r>
              <w:rPr>
                <w:noProof/>
                <w:webHidden/>
              </w:rPr>
              <w:t>6</w:t>
            </w:r>
            <w:r>
              <w:rPr>
                <w:noProof/>
                <w:webHidden/>
              </w:rPr>
              <w:fldChar w:fldCharType="end"/>
            </w:r>
          </w:hyperlink>
        </w:p>
        <w:p w14:paraId="0F880FD8" w14:textId="2656761F" w:rsidR="00086C1F" w:rsidRDefault="00086C1F">
          <w:pPr>
            <w:pStyle w:val="TOC1"/>
            <w:tabs>
              <w:tab w:val="right" w:leader="dot" w:pos="9016"/>
            </w:tabs>
            <w:rPr>
              <w:rFonts w:eastAsiaTheme="minorEastAsia"/>
              <w:noProof/>
              <w:sz w:val="24"/>
              <w:szCs w:val="24"/>
              <w:lang w:eastAsia="en-GB"/>
            </w:rPr>
          </w:pPr>
          <w:hyperlink w:anchor="_Toc211844184" w:history="1">
            <w:r w:rsidRPr="00272D15">
              <w:rPr>
                <w:rStyle w:val="Hyperlink"/>
                <w:rFonts w:asciiTheme="minorBidi" w:hAnsiTheme="minorBidi"/>
                <w:b/>
                <w:bCs/>
                <w:noProof/>
              </w:rPr>
              <w:t>Task 3: Self-Reflection as a Future Health and Social Care Professional</w:t>
            </w:r>
            <w:r>
              <w:rPr>
                <w:noProof/>
                <w:webHidden/>
              </w:rPr>
              <w:tab/>
            </w:r>
            <w:r>
              <w:rPr>
                <w:noProof/>
                <w:webHidden/>
              </w:rPr>
              <w:fldChar w:fldCharType="begin"/>
            </w:r>
            <w:r>
              <w:rPr>
                <w:noProof/>
                <w:webHidden/>
              </w:rPr>
              <w:instrText xml:space="preserve"> PAGEREF _Toc211844184 \h </w:instrText>
            </w:r>
            <w:r>
              <w:rPr>
                <w:noProof/>
                <w:webHidden/>
              </w:rPr>
            </w:r>
            <w:r>
              <w:rPr>
                <w:noProof/>
                <w:webHidden/>
              </w:rPr>
              <w:fldChar w:fldCharType="separate"/>
            </w:r>
            <w:r>
              <w:rPr>
                <w:noProof/>
                <w:webHidden/>
              </w:rPr>
              <w:t>7</w:t>
            </w:r>
            <w:r>
              <w:rPr>
                <w:noProof/>
                <w:webHidden/>
              </w:rPr>
              <w:fldChar w:fldCharType="end"/>
            </w:r>
          </w:hyperlink>
        </w:p>
        <w:p w14:paraId="71D497F9" w14:textId="7D167BDD" w:rsidR="00086C1F" w:rsidRDefault="00086C1F">
          <w:pPr>
            <w:pStyle w:val="TOC2"/>
            <w:tabs>
              <w:tab w:val="right" w:leader="dot" w:pos="9016"/>
            </w:tabs>
            <w:rPr>
              <w:rFonts w:eastAsiaTheme="minorEastAsia"/>
              <w:noProof/>
              <w:sz w:val="24"/>
              <w:szCs w:val="24"/>
              <w:lang w:eastAsia="en-GB"/>
            </w:rPr>
          </w:pPr>
          <w:hyperlink w:anchor="_Toc211844185" w:history="1">
            <w:r w:rsidRPr="00272D15">
              <w:rPr>
                <w:rStyle w:val="Hyperlink"/>
                <w:rFonts w:asciiTheme="minorBidi" w:hAnsiTheme="minorBidi"/>
                <w:b/>
                <w:bCs/>
                <w:noProof/>
              </w:rPr>
              <w:t>Description</w:t>
            </w:r>
            <w:r>
              <w:rPr>
                <w:noProof/>
                <w:webHidden/>
              </w:rPr>
              <w:tab/>
            </w:r>
            <w:r>
              <w:rPr>
                <w:noProof/>
                <w:webHidden/>
              </w:rPr>
              <w:fldChar w:fldCharType="begin"/>
            </w:r>
            <w:r>
              <w:rPr>
                <w:noProof/>
                <w:webHidden/>
              </w:rPr>
              <w:instrText xml:space="preserve"> PAGEREF _Toc211844185 \h </w:instrText>
            </w:r>
            <w:r>
              <w:rPr>
                <w:noProof/>
                <w:webHidden/>
              </w:rPr>
            </w:r>
            <w:r>
              <w:rPr>
                <w:noProof/>
                <w:webHidden/>
              </w:rPr>
              <w:fldChar w:fldCharType="separate"/>
            </w:r>
            <w:r>
              <w:rPr>
                <w:noProof/>
                <w:webHidden/>
              </w:rPr>
              <w:t>7</w:t>
            </w:r>
            <w:r>
              <w:rPr>
                <w:noProof/>
                <w:webHidden/>
              </w:rPr>
              <w:fldChar w:fldCharType="end"/>
            </w:r>
          </w:hyperlink>
        </w:p>
        <w:p w14:paraId="03D728BE" w14:textId="65969F81" w:rsidR="00086C1F" w:rsidRDefault="00086C1F">
          <w:pPr>
            <w:pStyle w:val="TOC2"/>
            <w:tabs>
              <w:tab w:val="right" w:leader="dot" w:pos="9016"/>
            </w:tabs>
            <w:rPr>
              <w:rFonts w:eastAsiaTheme="minorEastAsia"/>
              <w:noProof/>
              <w:sz w:val="24"/>
              <w:szCs w:val="24"/>
              <w:lang w:eastAsia="en-GB"/>
            </w:rPr>
          </w:pPr>
          <w:hyperlink w:anchor="_Toc211844186" w:history="1">
            <w:r w:rsidRPr="00272D15">
              <w:rPr>
                <w:rStyle w:val="Hyperlink"/>
                <w:rFonts w:asciiTheme="minorBidi" w:hAnsiTheme="minorBidi"/>
                <w:b/>
                <w:bCs/>
                <w:noProof/>
              </w:rPr>
              <w:t>Feelings</w:t>
            </w:r>
            <w:r>
              <w:rPr>
                <w:noProof/>
                <w:webHidden/>
              </w:rPr>
              <w:tab/>
            </w:r>
            <w:r>
              <w:rPr>
                <w:noProof/>
                <w:webHidden/>
              </w:rPr>
              <w:fldChar w:fldCharType="begin"/>
            </w:r>
            <w:r>
              <w:rPr>
                <w:noProof/>
                <w:webHidden/>
              </w:rPr>
              <w:instrText xml:space="preserve"> PAGEREF _Toc211844186 \h </w:instrText>
            </w:r>
            <w:r>
              <w:rPr>
                <w:noProof/>
                <w:webHidden/>
              </w:rPr>
            </w:r>
            <w:r>
              <w:rPr>
                <w:noProof/>
                <w:webHidden/>
              </w:rPr>
              <w:fldChar w:fldCharType="separate"/>
            </w:r>
            <w:r>
              <w:rPr>
                <w:noProof/>
                <w:webHidden/>
              </w:rPr>
              <w:t>7</w:t>
            </w:r>
            <w:r>
              <w:rPr>
                <w:noProof/>
                <w:webHidden/>
              </w:rPr>
              <w:fldChar w:fldCharType="end"/>
            </w:r>
          </w:hyperlink>
        </w:p>
        <w:p w14:paraId="7042A91C" w14:textId="559CE930" w:rsidR="00086C1F" w:rsidRDefault="00086C1F">
          <w:pPr>
            <w:pStyle w:val="TOC2"/>
            <w:tabs>
              <w:tab w:val="right" w:leader="dot" w:pos="9016"/>
            </w:tabs>
            <w:rPr>
              <w:rFonts w:eastAsiaTheme="minorEastAsia"/>
              <w:noProof/>
              <w:sz w:val="24"/>
              <w:szCs w:val="24"/>
              <w:lang w:eastAsia="en-GB"/>
            </w:rPr>
          </w:pPr>
          <w:hyperlink w:anchor="_Toc211844187" w:history="1">
            <w:r w:rsidRPr="00272D15">
              <w:rPr>
                <w:rStyle w:val="Hyperlink"/>
                <w:rFonts w:asciiTheme="minorBidi" w:hAnsiTheme="minorBidi"/>
                <w:b/>
                <w:bCs/>
                <w:noProof/>
              </w:rPr>
              <w:t>Evaluation</w:t>
            </w:r>
            <w:r>
              <w:rPr>
                <w:noProof/>
                <w:webHidden/>
              </w:rPr>
              <w:tab/>
            </w:r>
            <w:r>
              <w:rPr>
                <w:noProof/>
                <w:webHidden/>
              </w:rPr>
              <w:fldChar w:fldCharType="begin"/>
            </w:r>
            <w:r>
              <w:rPr>
                <w:noProof/>
                <w:webHidden/>
              </w:rPr>
              <w:instrText xml:space="preserve"> PAGEREF _Toc211844187 \h </w:instrText>
            </w:r>
            <w:r>
              <w:rPr>
                <w:noProof/>
                <w:webHidden/>
              </w:rPr>
            </w:r>
            <w:r>
              <w:rPr>
                <w:noProof/>
                <w:webHidden/>
              </w:rPr>
              <w:fldChar w:fldCharType="separate"/>
            </w:r>
            <w:r>
              <w:rPr>
                <w:noProof/>
                <w:webHidden/>
              </w:rPr>
              <w:t>8</w:t>
            </w:r>
            <w:r>
              <w:rPr>
                <w:noProof/>
                <w:webHidden/>
              </w:rPr>
              <w:fldChar w:fldCharType="end"/>
            </w:r>
          </w:hyperlink>
        </w:p>
        <w:p w14:paraId="485E77D4" w14:textId="55DF9B6F" w:rsidR="00086C1F" w:rsidRDefault="00086C1F">
          <w:pPr>
            <w:pStyle w:val="TOC2"/>
            <w:tabs>
              <w:tab w:val="right" w:leader="dot" w:pos="9016"/>
            </w:tabs>
            <w:rPr>
              <w:rFonts w:eastAsiaTheme="minorEastAsia"/>
              <w:noProof/>
              <w:sz w:val="24"/>
              <w:szCs w:val="24"/>
              <w:lang w:eastAsia="en-GB"/>
            </w:rPr>
          </w:pPr>
          <w:hyperlink w:anchor="_Toc211844188" w:history="1">
            <w:r w:rsidRPr="00272D15">
              <w:rPr>
                <w:rStyle w:val="Hyperlink"/>
                <w:rFonts w:asciiTheme="minorBidi" w:hAnsiTheme="minorBidi"/>
                <w:b/>
                <w:bCs/>
                <w:noProof/>
              </w:rPr>
              <w:t>Analysis</w:t>
            </w:r>
            <w:r>
              <w:rPr>
                <w:noProof/>
                <w:webHidden/>
              </w:rPr>
              <w:tab/>
            </w:r>
            <w:r>
              <w:rPr>
                <w:noProof/>
                <w:webHidden/>
              </w:rPr>
              <w:fldChar w:fldCharType="begin"/>
            </w:r>
            <w:r>
              <w:rPr>
                <w:noProof/>
                <w:webHidden/>
              </w:rPr>
              <w:instrText xml:space="preserve"> PAGEREF _Toc211844188 \h </w:instrText>
            </w:r>
            <w:r>
              <w:rPr>
                <w:noProof/>
                <w:webHidden/>
              </w:rPr>
            </w:r>
            <w:r>
              <w:rPr>
                <w:noProof/>
                <w:webHidden/>
              </w:rPr>
              <w:fldChar w:fldCharType="separate"/>
            </w:r>
            <w:r>
              <w:rPr>
                <w:noProof/>
                <w:webHidden/>
              </w:rPr>
              <w:t>8</w:t>
            </w:r>
            <w:r>
              <w:rPr>
                <w:noProof/>
                <w:webHidden/>
              </w:rPr>
              <w:fldChar w:fldCharType="end"/>
            </w:r>
          </w:hyperlink>
        </w:p>
        <w:p w14:paraId="6B27E624" w14:textId="7CA3D6C1" w:rsidR="00086C1F" w:rsidRDefault="00086C1F">
          <w:pPr>
            <w:pStyle w:val="TOC2"/>
            <w:tabs>
              <w:tab w:val="right" w:leader="dot" w:pos="9016"/>
            </w:tabs>
            <w:rPr>
              <w:rFonts w:eastAsiaTheme="minorEastAsia"/>
              <w:noProof/>
              <w:sz w:val="24"/>
              <w:szCs w:val="24"/>
              <w:lang w:eastAsia="en-GB"/>
            </w:rPr>
          </w:pPr>
          <w:hyperlink w:anchor="_Toc211844189" w:history="1">
            <w:r w:rsidRPr="00272D15">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_Toc211844189 \h </w:instrText>
            </w:r>
            <w:r>
              <w:rPr>
                <w:noProof/>
                <w:webHidden/>
              </w:rPr>
            </w:r>
            <w:r>
              <w:rPr>
                <w:noProof/>
                <w:webHidden/>
              </w:rPr>
              <w:fldChar w:fldCharType="separate"/>
            </w:r>
            <w:r>
              <w:rPr>
                <w:noProof/>
                <w:webHidden/>
              </w:rPr>
              <w:t>8</w:t>
            </w:r>
            <w:r>
              <w:rPr>
                <w:noProof/>
                <w:webHidden/>
              </w:rPr>
              <w:fldChar w:fldCharType="end"/>
            </w:r>
          </w:hyperlink>
        </w:p>
        <w:p w14:paraId="74B4E305" w14:textId="2C3C4B59" w:rsidR="00086C1F" w:rsidRDefault="00086C1F">
          <w:pPr>
            <w:pStyle w:val="TOC2"/>
            <w:tabs>
              <w:tab w:val="right" w:leader="dot" w:pos="9016"/>
            </w:tabs>
            <w:rPr>
              <w:rFonts w:eastAsiaTheme="minorEastAsia"/>
              <w:noProof/>
              <w:sz w:val="24"/>
              <w:szCs w:val="24"/>
              <w:lang w:eastAsia="en-GB"/>
            </w:rPr>
          </w:pPr>
          <w:hyperlink w:anchor="_Toc211844190" w:history="1">
            <w:r w:rsidRPr="00272D15">
              <w:rPr>
                <w:rStyle w:val="Hyperlink"/>
                <w:rFonts w:asciiTheme="minorBidi" w:hAnsiTheme="minorBidi"/>
                <w:b/>
                <w:bCs/>
                <w:noProof/>
              </w:rPr>
              <w:t>Action Plan</w:t>
            </w:r>
            <w:r>
              <w:rPr>
                <w:noProof/>
                <w:webHidden/>
              </w:rPr>
              <w:tab/>
            </w:r>
            <w:r>
              <w:rPr>
                <w:noProof/>
                <w:webHidden/>
              </w:rPr>
              <w:fldChar w:fldCharType="begin"/>
            </w:r>
            <w:r>
              <w:rPr>
                <w:noProof/>
                <w:webHidden/>
              </w:rPr>
              <w:instrText xml:space="preserve"> PAGEREF _Toc211844190 \h </w:instrText>
            </w:r>
            <w:r>
              <w:rPr>
                <w:noProof/>
                <w:webHidden/>
              </w:rPr>
            </w:r>
            <w:r>
              <w:rPr>
                <w:noProof/>
                <w:webHidden/>
              </w:rPr>
              <w:fldChar w:fldCharType="separate"/>
            </w:r>
            <w:r>
              <w:rPr>
                <w:noProof/>
                <w:webHidden/>
              </w:rPr>
              <w:t>9</w:t>
            </w:r>
            <w:r>
              <w:rPr>
                <w:noProof/>
                <w:webHidden/>
              </w:rPr>
              <w:fldChar w:fldCharType="end"/>
            </w:r>
          </w:hyperlink>
        </w:p>
        <w:p w14:paraId="5A761F0A" w14:textId="0A026172" w:rsidR="00086C1F" w:rsidRDefault="00086C1F">
          <w:pPr>
            <w:pStyle w:val="TOC1"/>
            <w:tabs>
              <w:tab w:val="right" w:leader="dot" w:pos="9016"/>
            </w:tabs>
            <w:rPr>
              <w:rFonts w:eastAsiaTheme="minorEastAsia"/>
              <w:noProof/>
              <w:sz w:val="24"/>
              <w:szCs w:val="24"/>
              <w:lang w:eastAsia="en-GB"/>
            </w:rPr>
          </w:pPr>
          <w:hyperlink w:anchor="_Toc211844191" w:history="1">
            <w:r w:rsidRPr="00272D15">
              <w:rPr>
                <w:rStyle w:val="Hyperlink"/>
                <w:rFonts w:asciiTheme="minorBidi" w:hAnsiTheme="minorBidi"/>
                <w:b/>
                <w:bCs/>
                <w:noProof/>
              </w:rPr>
              <w:t>Overall Reflection and Conclusion</w:t>
            </w:r>
            <w:r>
              <w:rPr>
                <w:noProof/>
                <w:webHidden/>
              </w:rPr>
              <w:tab/>
            </w:r>
            <w:r>
              <w:rPr>
                <w:noProof/>
                <w:webHidden/>
              </w:rPr>
              <w:fldChar w:fldCharType="begin"/>
            </w:r>
            <w:r>
              <w:rPr>
                <w:noProof/>
                <w:webHidden/>
              </w:rPr>
              <w:instrText xml:space="preserve"> PAGEREF _Toc211844191 \h </w:instrText>
            </w:r>
            <w:r>
              <w:rPr>
                <w:noProof/>
                <w:webHidden/>
              </w:rPr>
            </w:r>
            <w:r>
              <w:rPr>
                <w:noProof/>
                <w:webHidden/>
              </w:rPr>
              <w:fldChar w:fldCharType="separate"/>
            </w:r>
            <w:r>
              <w:rPr>
                <w:noProof/>
                <w:webHidden/>
              </w:rPr>
              <w:t>9</w:t>
            </w:r>
            <w:r>
              <w:rPr>
                <w:noProof/>
                <w:webHidden/>
              </w:rPr>
              <w:fldChar w:fldCharType="end"/>
            </w:r>
          </w:hyperlink>
        </w:p>
        <w:p w14:paraId="0091B5F4" w14:textId="5CF52FF5" w:rsidR="00086C1F" w:rsidRDefault="00086C1F">
          <w:pPr>
            <w:pStyle w:val="TOC1"/>
            <w:tabs>
              <w:tab w:val="right" w:leader="dot" w:pos="9016"/>
            </w:tabs>
            <w:rPr>
              <w:rFonts w:eastAsiaTheme="minorEastAsia"/>
              <w:noProof/>
              <w:sz w:val="24"/>
              <w:szCs w:val="24"/>
              <w:lang w:eastAsia="en-GB"/>
            </w:rPr>
          </w:pPr>
          <w:hyperlink w:anchor="_Toc211844192" w:history="1">
            <w:r w:rsidRPr="00272D15">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_Toc211844192 \h </w:instrText>
            </w:r>
            <w:r>
              <w:rPr>
                <w:noProof/>
                <w:webHidden/>
              </w:rPr>
            </w:r>
            <w:r>
              <w:rPr>
                <w:noProof/>
                <w:webHidden/>
              </w:rPr>
              <w:fldChar w:fldCharType="separate"/>
            </w:r>
            <w:r>
              <w:rPr>
                <w:noProof/>
                <w:webHidden/>
              </w:rPr>
              <w:t>11</w:t>
            </w:r>
            <w:r>
              <w:rPr>
                <w:noProof/>
                <w:webHidden/>
              </w:rPr>
              <w:fldChar w:fldCharType="end"/>
            </w:r>
          </w:hyperlink>
        </w:p>
        <w:p w14:paraId="4F2F4762" w14:textId="70FDF3A8" w:rsidR="00E14C33" w:rsidRDefault="00E14C33">
          <w:r>
            <w:rPr>
              <w:b/>
              <w:bCs/>
              <w:noProof/>
              <w:lang w:val="en-US"/>
            </w:rPr>
            <w:fldChar w:fldCharType="end"/>
          </w:r>
        </w:p>
      </w:sdtContent>
    </w:sdt>
    <w:p w14:paraId="1A8C0572" w14:textId="77777777" w:rsidR="00E14C33" w:rsidRDefault="00E14C33" w:rsidP="0050078D">
      <w:pPr>
        <w:spacing w:before="240" w:line="360" w:lineRule="auto"/>
        <w:rPr>
          <w:rFonts w:ascii="Arial" w:hAnsi="Arial" w:cs="Arial"/>
        </w:rPr>
      </w:pPr>
    </w:p>
    <w:p w14:paraId="56317064" w14:textId="77777777" w:rsidR="00E14C33" w:rsidRDefault="00E14C33" w:rsidP="0050078D">
      <w:pPr>
        <w:spacing w:before="240" w:line="360" w:lineRule="auto"/>
        <w:rPr>
          <w:rFonts w:ascii="Arial" w:hAnsi="Arial" w:cs="Arial"/>
        </w:rPr>
      </w:pPr>
    </w:p>
    <w:p w14:paraId="11FF3CCE" w14:textId="77777777" w:rsidR="00B5757A" w:rsidRDefault="00B5757A" w:rsidP="0050078D">
      <w:pPr>
        <w:spacing w:before="240" w:line="360" w:lineRule="auto"/>
        <w:rPr>
          <w:rFonts w:ascii="Arial" w:hAnsi="Arial" w:cs="Arial"/>
        </w:rPr>
      </w:pPr>
    </w:p>
    <w:p w14:paraId="554390F6" w14:textId="77777777" w:rsidR="00E14C33" w:rsidRDefault="00E14C33" w:rsidP="0050078D">
      <w:pPr>
        <w:spacing w:before="240" w:line="360" w:lineRule="auto"/>
        <w:rPr>
          <w:rFonts w:ascii="Arial" w:hAnsi="Arial" w:cs="Arial"/>
        </w:rPr>
      </w:pPr>
    </w:p>
    <w:p w14:paraId="216DC522" w14:textId="77777777" w:rsidR="00E14C33" w:rsidRDefault="00E14C33" w:rsidP="0050078D">
      <w:pPr>
        <w:spacing w:before="240" w:line="360" w:lineRule="auto"/>
        <w:rPr>
          <w:rFonts w:ascii="Arial" w:hAnsi="Arial" w:cs="Arial"/>
        </w:rPr>
      </w:pPr>
    </w:p>
    <w:p w14:paraId="56F0F55B" w14:textId="56D19783" w:rsidR="00284348" w:rsidRDefault="00284348" w:rsidP="00284348">
      <w:pPr>
        <w:jc w:val="center"/>
      </w:pPr>
      <w:r>
        <w:rPr>
          <w:noProof/>
        </w:rPr>
        <w:lastRenderedPageBreak/>
        <w:drawing>
          <wp:inline distT="0" distB="0" distL="0" distR="0" wp14:anchorId="41AE57ED" wp14:editId="35E39B68">
            <wp:extent cx="3719946" cy="1297305"/>
            <wp:effectExtent l="0" t="0" r="0" b="0"/>
            <wp:docPr id="1746972516" name="Picture 10" descr="A person holding a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72516" name="Picture 10" descr="A person holding a ha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750109" cy="1307824"/>
                    </a:xfrm>
                    <a:prstGeom prst="rect">
                      <a:avLst/>
                    </a:prstGeom>
                  </pic:spPr>
                </pic:pic>
              </a:graphicData>
            </a:graphic>
          </wp:inline>
        </w:drawing>
      </w:r>
    </w:p>
    <w:p w14:paraId="1E687077" w14:textId="0260CEFA" w:rsidR="0050078D" w:rsidRPr="003F7655" w:rsidRDefault="0050078D" w:rsidP="003F7655">
      <w:pPr>
        <w:pStyle w:val="Heading1"/>
        <w:spacing w:line="360" w:lineRule="auto"/>
        <w:rPr>
          <w:rFonts w:asciiTheme="minorBidi" w:hAnsiTheme="minorBidi" w:cstheme="minorBidi"/>
          <w:b/>
          <w:bCs/>
          <w:color w:val="auto"/>
          <w:sz w:val="22"/>
          <w:szCs w:val="22"/>
        </w:rPr>
      </w:pPr>
      <w:bookmarkStart w:id="0" w:name="_Toc211844174"/>
      <w:r w:rsidRPr="003F7655">
        <w:rPr>
          <w:rFonts w:asciiTheme="minorBidi" w:hAnsiTheme="minorBidi" w:cstheme="minorBidi"/>
          <w:b/>
          <w:bCs/>
          <w:color w:val="auto"/>
          <w:sz w:val="22"/>
          <w:szCs w:val="22"/>
        </w:rPr>
        <w:t>Introduction</w:t>
      </w:r>
      <w:bookmarkEnd w:id="0"/>
    </w:p>
    <w:p w14:paraId="27AF4DEA" w14:textId="5623113D" w:rsidR="0050078D" w:rsidRPr="003F7655" w:rsidRDefault="0050078D" w:rsidP="003F7655">
      <w:pPr>
        <w:spacing w:line="360" w:lineRule="auto"/>
        <w:rPr>
          <w:rFonts w:asciiTheme="minorBidi" w:hAnsiTheme="minorBidi"/>
        </w:rPr>
      </w:pPr>
      <w:r w:rsidRPr="003F7655">
        <w:rPr>
          <w:rFonts w:asciiTheme="minorBidi" w:hAnsiTheme="minorBidi"/>
        </w:rPr>
        <w:t>Health and social care practice in the United Kingdom is guided by fundamental principles that promote quality, dignity, and fairness (Glasby, 2017). Among the most influential are person-centred care, partnership working, and ethics, which together form the backbone of modern practice. These principles are not merely theoretical; they are embedded in national legislation, professional codes of conduct, and everyday interactions between practitioners and service users (</w:t>
      </w:r>
      <w:r w:rsidR="00831605" w:rsidRPr="003F7655">
        <w:rPr>
          <w:rFonts w:asciiTheme="minorBidi" w:hAnsiTheme="minorBidi"/>
        </w:rPr>
        <w:t>Barnard</w:t>
      </w:r>
      <w:r w:rsidR="008E7207" w:rsidRPr="003F7655">
        <w:rPr>
          <w:rFonts w:asciiTheme="minorBidi" w:hAnsiTheme="minorBidi"/>
        </w:rPr>
        <w:t>, Calabria and Griffiths</w:t>
      </w:r>
      <w:r w:rsidRPr="003F7655">
        <w:rPr>
          <w:rFonts w:asciiTheme="minorBidi" w:hAnsiTheme="minorBidi"/>
        </w:rPr>
        <w:t xml:space="preserve">, </w:t>
      </w:r>
      <w:r w:rsidR="00831605" w:rsidRPr="003F7655">
        <w:rPr>
          <w:rFonts w:asciiTheme="minorBidi" w:hAnsiTheme="minorBidi"/>
        </w:rPr>
        <w:t>2023</w:t>
      </w:r>
      <w:r w:rsidRPr="003F7655">
        <w:rPr>
          <w:rFonts w:asciiTheme="minorBidi" w:hAnsiTheme="minorBidi"/>
        </w:rPr>
        <w:t>). Their role is essential for ensuring effective collaboration, promoting individual wellbeing, and maintaining trust in the health and social care system.</w:t>
      </w:r>
    </w:p>
    <w:p w14:paraId="131885E5" w14:textId="00D81704" w:rsidR="001B0197" w:rsidRPr="003F7655" w:rsidRDefault="0050078D" w:rsidP="0025649F">
      <w:pPr>
        <w:spacing w:before="240" w:line="360" w:lineRule="auto"/>
        <w:rPr>
          <w:rFonts w:asciiTheme="minorBidi" w:hAnsiTheme="minorBidi"/>
        </w:rPr>
      </w:pPr>
      <w:r w:rsidRPr="003F7655">
        <w:rPr>
          <w:rFonts w:asciiTheme="minorBidi" w:hAnsiTheme="minorBidi"/>
        </w:rPr>
        <w:t xml:space="preserve">This reflective report explores these principles in three </w:t>
      </w:r>
      <w:r w:rsidR="0025649F">
        <w:rPr>
          <w:rFonts w:asciiTheme="minorBidi" w:hAnsiTheme="minorBidi"/>
        </w:rPr>
        <w:t>tasks</w:t>
      </w:r>
      <w:r w:rsidRPr="003F7655">
        <w:rPr>
          <w:rFonts w:asciiTheme="minorBidi" w:hAnsiTheme="minorBidi"/>
        </w:rPr>
        <w:t xml:space="preserve">. The first task discusses the significance of person-centred care, partnership working, and ethics, linking them to relevant theories and UK policy frameworks. The second task utilises a practical case study, </w:t>
      </w:r>
      <w:r w:rsidRPr="003F7655">
        <w:rPr>
          <w:rFonts w:asciiTheme="minorBidi" w:hAnsiTheme="minorBidi"/>
          <w:i/>
          <w:iCs/>
        </w:rPr>
        <w:t>Robyn’s Story</w:t>
      </w:r>
      <w:r w:rsidRPr="003F7655">
        <w:rPr>
          <w:rFonts w:asciiTheme="minorBidi" w:hAnsiTheme="minorBidi"/>
        </w:rPr>
        <w:t>, to demonstrate how these concepts are applied in real health and social care practice. Finally, the third task employs Gibbs’ Reflective Cycle to examine how these principles influence my personal and professional development, focusing on strengths, challenges, and an action plan for improvement. Together, these reflections aim to illustrate how the principles not only enhance care but also shape the growth of aspiring professionals.</w:t>
      </w:r>
    </w:p>
    <w:p w14:paraId="2ED56481" w14:textId="77777777" w:rsidR="001B0197" w:rsidRPr="003F7655" w:rsidRDefault="001B0197" w:rsidP="003F7655">
      <w:pPr>
        <w:pStyle w:val="Heading1"/>
        <w:spacing w:line="360" w:lineRule="auto"/>
        <w:rPr>
          <w:rFonts w:asciiTheme="minorBidi" w:hAnsiTheme="minorBidi" w:cstheme="minorBidi"/>
          <w:b/>
          <w:bCs/>
          <w:color w:val="auto"/>
          <w:sz w:val="22"/>
          <w:szCs w:val="22"/>
        </w:rPr>
      </w:pPr>
      <w:bookmarkStart w:id="1" w:name="_Toc211844175"/>
      <w:r w:rsidRPr="003F7655">
        <w:rPr>
          <w:rFonts w:asciiTheme="minorBidi" w:hAnsiTheme="minorBidi" w:cstheme="minorBidi"/>
          <w:b/>
          <w:bCs/>
          <w:color w:val="auto"/>
          <w:sz w:val="22"/>
          <w:szCs w:val="22"/>
        </w:rPr>
        <w:t>Task 1: Reflection on the Importance of Key Principles</w:t>
      </w:r>
      <w:bookmarkEnd w:id="1"/>
    </w:p>
    <w:p w14:paraId="067EA5AB" w14:textId="518F485E" w:rsidR="00284348" w:rsidRPr="0025649F" w:rsidRDefault="001B0197" w:rsidP="0025649F">
      <w:pPr>
        <w:pStyle w:val="Heading2"/>
        <w:spacing w:line="360" w:lineRule="auto"/>
        <w:rPr>
          <w:rFonts w:asciiTheme="minorBidi" w:hAnsiTheme="minorBidi" w:cstheme="minorBidi"/>
          <w:b/>
          <w:bCs/>
          <w:color w:val="auto"/>
          <w:sz w:val="22"/>
          <w:szCs w:val="22"/>
        </w:rPr>
      </w:pPr>
      <w:bookmarkStart w:id="2" w:name="_Toc211844176"/>
      <w:r w:rsidRPr="003F7655">
        <w:rPr>
          <w:rFonts w:asciiTheme="minorBidi" w:hAnsiTheme="minorBidi" w:cstheme="minorBidi"/>
          <w:b/>
          <w:bCs/>
          <w:color w:val="auto"/>
          <w:sz w:val="22"/>
          <w:szCs w:val="22"/>
        </w:rPr>
        <w:t>Person-Centred Care</w:t>
      </w:r>
      <w:bookmarkEnd w:id="2"/>
    </w:p>
    <w:p w14:paraId="666BB928" w14:textId="77777777" w:rsidR="00B5757A" w:rsidRPr="003F7655" w:rsidRDefault="00787E27" w:rsidP="003F7655">
      <w:pPr>
        <w:spacing w:line="360" w:lineRule="auto"/>
        <w:rPr>
          <w:rFonts w:asciiTheme="minorBidi" w:hAnsiTheme="minorBidi"/>
        </w:rPr>
      </w:pPr>
      <w:r w:rsidRPr="003F7655">
        <w:rPr>
          <w:rFonts w:asciiTheme="minorBidi" w:hAnsiTheme="minorBidi"/>
        </w:rPr>
        <w:t xml:space="preserve">Person-centred care is an approach that prioritises the individual in decision-making, ensuring that their preferences, values, and needs inform all aspects of care planning (Brooker, 2007). The </w:t>
      </w:r>
      <w:r w:rsidRPr="003F7655">
        <w:rPr>
          <w:rFonts w:asciiTheme="minorBidi" w:hAnsiTheme="minorBidi"/>
          <w:b/>
          <w:bCs/>
        </w:rPr>
        <w:t>Care Act 2014</w:t>
      </w:r>
      <w:r w:rsidRPr="003F7655">
        <w:rPr>
          <w:rFonts w:asciiTheme="minorBidi" w:hAnsiTheme="minorBidi"/>
        </w:rPr>
        <w:t xml:space="preserve"> enshrines this principle in law, mandating local authorities to promote individual wellbeing and involve service users in the design of their own care. </w:t>
      </w:r>
    </w:p>
    <w:p w14:paraId="7F1B211A" w14:textId="77777777" w:rsidR="00284348" w:rsidRPr="003F7655" w:rsidRDefault="00284348" w:rsidP="003F7655">
      <w:pPr>
        <w:spacing w:line="360" w:lineRule="auto"/>
        <w:rPr>
          <w:rFonts w:asciiTheme="minorBidi" w:hAnsiTheme="minorBidi"/>
        </w:rPr>
      </w:pPr>
    </w:p>
    <w:p w14:paraId="4DAB0FE1" w14:textId="77777777" w:rsidR="00B5757A" w:rsidRPr="003F7655" w:rsidRDefault="00B5757A" w:rsidP="003F7655">
      <w:pPr>
        <w:spacing w:before="240" w:line="360" w:lineRule="auto"/>
        <w:rPr>
          <w:rFonts w:asciiTheme="minorBidi" w:hAnsiTheme="minorBidi"/>
        </w:rPr>
      </w:pPr>
      <w:r w:rsidRPr="003F7655">
        <w:rPr>
          <w:rFonts w:asciiTheme="minorBidi" w:hAnsiTheme="minorBidi"/>
        </w:rPr>
        <w:lastRenderedPageBreak/>
        <w:t>The significance of person-centred care lies in its shift away from a one-size-fits-all model towards personalised planning. This approach fosters dignity, autonomy, and trust between healthcare professionals and service users (Coulter and Oldham, 2016).</w:t>
      </w:r>
    </w:p>
    <w:p w14:paraId="26069296" w14:textId="6139C07F" w:rsidR="00787E27" w:rsidRPr="003F7655" w:rsidRDefault="00787E27" w:rsidP="003F7655">
      <w:pPr>
        <w:spacing w:line="360" w:lineRule="auto"/>
        <w:rPr>
          <w:rFonts w:asciiTheme="minorBidi" w:hAnsiTheme="minorBidi"/>
        </w:rPr>
      </w:pPr>
      <w:r w:rsidRPr="003F7655">
        <w:rPr>
          <w:rFonts w:asciiTheme="minorBidi" w:hAnsiTheme="minorBidi"/>
        </w:rPr>
        <w:t xml:space="preserve">The theoretical foundation of person-centred care is rooted in </w:t>
      </w:r>
      <w:r w:rsidRPr="003F7655">
        <w:rPr>
          <w:rFonts w:asciiTheme="minorBidi" w:hAnsiTheme="minorBidi"/>
          <w:b/>
          <w:bCs/>
        </w:rPr>
        <w:t>Maslow’s Hierarchy of Needs</w:t>
      </w:r>
      <w:r w:rsidRPr="003F7655">
        <w:rPr>
          <w:rFonts w:asciiTheme="minorBidi" w:hAnsiTheme="minorBidi"/>
        </w:rPr>
        <w:t>, which highlights the importance of meeting individuals' physiological, safety, and emotional needs before they can attain self-esteem and self-actualisation. In practice, this means that care providers must address not only physical health but also support emotional and psychological wellbeing.</w:t>
      </w:r>
    </w:p>
    <w:p w14:paraId="0A32FFA4" w14:textId="638777AC" w:rsidR="00284348" w:rsidRPr="003F7655" w:rsidRDefault="00284348" w:rsidP="003F7655">
      <w:pPr>
        <w:spacing w:line="360" w:lineRule="auto"/>
        <w:jc w:val="center"/>
        <w:rPr>
          <w:rFonts w:asciiTheme="minorBidi" w:hAnsiTheme="minorBidi"/>
        </w:rPr>
      </w:pPr>
      <w:r w:rsidRPr="003F7655">
        <w:rPr>
          <w:rFonts w:asciiTheme="minorBidi" w:hAnsiTheme="minorBidi"/>
          <w:noProof/>
        </w:rPr>
        <w:drawing>
          <wp:inline distT="0" distB="0" distL="0" distR="0" wp14:anchorId="5F06F7B8" wp14:editId="0A6C7AA7">
            <wp:extent cx="1489364" cy="1489364"/>
            <wp:effectExtent l="0" t="0" r="0" b="0"/>
            <wp:docPr id="539476183" name="Picture 12" descr="A diagram of a person centered c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76183" name="Picture 12" descr="A diagram of a person centered car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04584" cy="1504584"/>
                    </a:xfrm>
                    <a:prstGeom prst="rect">
                      <a:avLst/>
                    </a:prstGeom>
                  </pic:spPr>
                </pic:pic>
              </a:graphicData>
            </a:graphic>
          </wp:inline>
        </w:drawing>
      </w:r>
    </w:p>
    <w:p w14:paraId="483D34DF" w14:textId="7CF7B843" w:rsidR="00284348" w:rsidRPr="003F7655" w:rsidRDefault="00A6506D" w:rsidP="0025649F">
      <w:pPr>
        <w:spacing w:line="360" w:lineRule="auto"/>
        <w:rPr>
          <w:rFonts w:asciiTheme="minorBidi" w:hAnsiTheme="minorBidi"/>
        </w:rPr>
      </w:pPr>
      <w:r w:rsidRPr="003F7655">
        <w:rPr>
          <w:rFonts w:asciiTheme="minorBidi" w:hAnsiTheme="minorBidi"/>
        </w:rPr>
        <w:t>Research consistently shows that person-centred approaches result in improved health outcomes, higher satisfaction, and reduced hospital admissions. However, implementation can be hindered by staff shortages, limited resources, and time pressures, which may prevent practitioners from fully tailoring support to each individual. Therefore, person-centred care requires both empathy and organisational commitment to genuinely prioritise the individual's voice.</w:t>
      </w:r>
    </w:p>
    <w:p w14:paraId="0C26F488"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3" w:name="_Toc211844177"/>
      <w:r w:rsidRPr="003F7655">
        <w:rPr>
          <w:rFonts w:asciiTheme="minorBidi" w:hAnsiTheme="minorBidi" w:cstheme="minorBidi"/>
          <w:b/>
          <w:bCs/>
          <w:color w:val="auto"/>
          <w:sz w:val="22"/>
          <w:szCs w:val="22"/>
        </w:rPr>
        <w:t>Partnership Working</w:t>
      </w:r>
      <w:bookmarkEnd w:id="3"/>
    </w:p>
    <w:p w14:paraId="34D3F5E3" w14:textId="77777777" w:rsidR="00284348" w:rsidRPr="003F7655" w:rsidRDefault="00284348" w:rsidP="003F7655">
      <w:pPr>
        <w:spacing w:line="360" w:lineRule="auto"/>
        <w:rPr>
          <w:rFonts w:asciiTheme="minorBidi" w:hAnsiTheme="minorBidi"/>
        </w:rPr>
      </w:pPr>
    </w:p>
    <w:p w14:paraId="3290374D" w14:textId="4445BD9E" w:rsidR="00284348" w:rsidRPr="003F7655" w:rsidRDefault="00284348" w:rsidP="003F7655">
      <w:pPr>
        <w:spacing w:line="360" w:lineRule="auto"/>
        <w:jc w:val="center"/>
        <w:rPr>
          <w:rFonts w:asciiTheme="minorBidi" w:hAnsiTheme="minorBidi"/>
        </w:rPr>
      </w:pPr>
      <w:r w:rsidRPr="003F7655">
        <w:rPr>
          <w:rFonts w:asciiTheme="minorBidi" w:hAnsiTheme="minorBidi"/>
          <w:noProof/>
        </w:rPr>
        <w:drawing>
          <wp:inline distT="0" distB="0" distL="0" distR="0" wp14:anchorId="42882C7E" wp14:editId="74A109B7">
            <wp:extent cx="1641764" cy="1231414"/>
            <wp:effectExtent l="0" t="0" r="0" b="6985"/>
            <wp:docPr id="1426097259" name="Picture 13" descr="A group of people holding a puzz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97259" name="Picture 13" descr="A group of people holding a puzzl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63814" cy="1247953"/>
                    </a:xfrm>
                    <a:prstGeom prst="rect">
                      <a:avLst/>
                    </a:prstGeom>
                  </pic:spPr>
                </pic:pic>
              </a:graphicData>
            </a:graphic>
          </wp:inline>
        </w:drawing>
      </w:r>
    </w:p>
    <w:p w14:paraId="452EFBA1" w14:textId="446F0EE4" w:rsidR="009719F1" w:rsidRDefault="00A6506D" w:rsidP="009719F1">
      <w:r w:rsidRPr="003F7655">
        <w:rPr>
          <w:rFonts w:asciiTheme="minorBidi" w:hAnsiTheme="minorBidi"/>
        </w:rPr>
        <w:t>Partnership working involves collaboration among health and social care professionals, service users, families, and organisations to provide coordinated and holistic support</w:t>
      </w:r>
      <w:r w:rsidR="009719F1">
        <w:rPr>
          <w:rFonts w:asciiTheme="minorBidi" w:hAnsiTheme="minorBidi"/>
        </w:rPr>
        <w:t xml:space="preserve"> (</w:t>
      </w:r>
      <w:r w:rsidR="009719F1" w:rsidRPr="009719F1">
        <w:rPr>
          <w:rFonts w:asciiTheme="minorBidi" w:hAnsiTheme="minorBidi"/>
        </w:rPr>
        <w:t>Petch</w:t>
      </w:r>
      <w:r w:rsidR="009719F1">
        <w:rPr>
          <w:rFonts w:asciiTheme="minorBidi" w:hAnsiTheme="minorBidi"/>
        </w:rPr>
        <w:t xml:space="preserve">, </w:t>
      </w:r>
      <w:r w:rsidR="009719F1" w:rsidRPr="009719F1">
        <w:rPr>
          <w:rFonts w:asciiTheme="minorBidi" w:hAnsiTheme="minorBidi"/>
        </w:rPr>
        <w:t>Cook</w:t>
      </w:r>
      <w:r w:rsidR="009719F1">
        <w:rPr>
          <w:rFonts w:asciiTheme="minorBidi" w:hAnsiTheme="minorBidi"/>
        </w:rPr>
        <w:t xml:space="preserve"> and </w:t>
      </w:r>
      <w:r w:rsidR="009719F1" w:rsidRPr="009719F1">
        <w:rPr>
          <w:rFonts w:asciiTheme="minorBidi" w:hAnsiTheme="minorBidi"/>
        </w:rPr>
        <w:t>Miller</w:t>
      </w:r>
      <w:r w:rsidR="009719F1">
        <w:rPr>
          <w:rFonts w:asciiTheme="minorBidi" w:hAnsiTheme="minorBidi"/>
        </w:rPr>
        <w:t>, 2013).</w:t>
      </w:r>
    </w:p>
    <w:p w14:paraId="1C545DF5" w14:textId="22210F5D" w:rsidR="00A6506D" w:rsidRPr="003F7655" w:rsidRDefault="00A6506D" w:rsidP="003F7655">
      <w:pPr>
        <w:spacing w:line="360" w:lineRule="auto"/>
        <w:rPr>
          <w:rFonts w:asciiTheme="minorBidi" w:hAnsiTheme="minorBidi"/>
        </w:rPr>
      </w:pPr>
      <w:r w:rsidRPr="003F7655">
        <w:rPr>
          <w:rFonts w:asciiTheme="minorBidi" w:hAnsiTheme="minorBidi"/>
        </w:rPr>
        <w:t xml:space="preserve">The </w:t>
      </w:r>
      <w:r w:rsidRPr="003F7655">
        <w:rPr>
          <w:rFonts w:asciiTheme="minorBidi" w:hAnsiTheme="minorBidi"/>
          <w:b/>
          <w:bCs/>
        </w:rPr>
        <w:t>Care Act 2014 and the Health and Care Act 2022</w:t>
      </w:r>
      <w:r w:rsidRPr="003F7655">
        <w:rPr>
          <w:rFonts w:asciiTheme="minorBidi" w:hAnsiTheme="minorBidi"/>
        </w:rPr>
        <w:t xml:space="preserve"> both emphasise the importance of multi-agency collaboration. </w:t>
      </w:r>
      <w:r w:rsidRPr="003F7655">
        <w:rPr>
          <w:rFonts w:asciiTheme="minorBidi" w:hAnsiTheme="minorBidi"/>
          <w:b/>
          <w:bCs/>
        </w:rPr>
        <w:t>Health and Care Act 2022</w:t>
      </w:r>
      <w:r w:rsidRPr="003F7655">
        <w:rPr>
          <w:rFonts w:asciiTheme="minorBidi" w:hAnsiTheme="minorBidi"/>
        </w:rPr>
        <w:t xml:space="preserve"> introduced </w:t>
      </w:r>
      <w:r w:rsidRPr="003F7655">
        <w:rPr>
          <w:rFonts w:asciiTheme="minorBidi" w:hAnsiTheme="minorBidi"/>
          <w:b/>
          <w:bCs/>
        </w:rPr>
        <w:t>Integrated Care Systems (ICSs),</w:t>
      </w:r>
      <w:r w:rsidRPr="003F7655">
        <w:rPr>
          <w:rFonts w:asciiTheme="minorBidi" w:hAnsiTheme="minorBidi"/>
        </w:rPr>
        <w:t xml:space="preserve"> which are networks that bring together NHS bodies, local authorities, and </w:t>
      </w:r>
      <w:r w:rsidRPr="003F7655">
        <w:rPr>
          <w:rFonts w:asciiTheme="minorBidi" w:hAnsiTheme="minorBidi"/>
        </w:rPr>
        <w:lastRenderedPageBreak/>
        <w:t>voluntary organisations to deliver integrated care and minimise fragmentation across services.</w:t>
      </w:r>
    </w:p>
    <w:p w14:paraId="6C5E74E3" w14:textId="77777777" w:rsidR="00A6506D" w:rsidRPr="003F7655" w:rsidRDefault="00A6506D" w:rsidP="003F7655">
      <w:pPr>
        <w:spacing w:line="360" w:lineRule="auto"/>
        <w:rPr>
          <w:rFonts w:asciiTheme="minorBidi" w:hAnsiTheme="minorBidi"/>
        </w:rPr>
      </w:pPr>
      <w:r w:rsidRPr="003F7655">
        <w:rPr>
          <w:rFonts w:asciiTheme="minorBidi" w:hAnsiTheme="minorBidi"/>
        </w:rPr>
        <w:t>The strength of partnership working lies in its ability to address complex needs through shared expertise. Many individuals, especially those with chronic illnesses or disabilities, require both medical and social support. As Nies (2006) points out, effective collaboration helps to avoid service duplication, enhances safeguarding, and ensures continuity of care.</w:t>
      </w:r>
    </w:p>
    <w:p w14:paraId="62121451" w14:textId="77777777" w:rsidR="00A6506D" w:rsidRPr="003F7655" w:rsidRDefault="00A6506D" w:rsidP="003F7655">
      <w:pPr>
        <w:spacing w:line="360" w:lineRule="auto"/>
        <w:rPr>
          <w:rFonts w:asciiTheme="minorBidi" w:hAnsiTheme="minorBidi"/>
        </w:rPr>
      </w:pPr>
      <w:r w:rsidRPr="003F7655">
        <w:rPr>
          <w:rFonts w:asciiTheme="minorBidi" w:hAnsiTheme="minorBidi"/>
        </w:rPr>
        <w:t xml:space="preserve">From a theoretical perspective, </w:t>
      </w:r>
      <w:r w:rsidRPr="003F7655">
        <w:rPr>
          <w:rFonts w:asciiTheme="minorBidi" w:hAnsiTheme="minorBidi"/>
          <w:b/>
          <w:bCs/>
        </w:rPr>
        <w:t>Bronfenbrenner’s Ecological Systems Theory</w:t>
      </w:r>
      <w:r w:rsidRPr="003F7655">
        <w:rPr>
          <w:rFonts w:asciiTheme="minorBidi" w:hAnsiTheme="minorBidi"/>
        </w:rPr>
        <w:t xml:space="preserve"> offers a valuable framework. It posits that individuals exist within multiple interrelated systems, including family, community, healthcare, and policy. Effective partnership working ensures that these systems align, enabling consistent and comprehensive care.</w:t>
      </w:r>
    </w:p>
    <w:p w14:paraId="4A959AF6" w14:textId="0E675C26" w:rsidR="001B0197" w:rsidRPr="003F7655" w:rsidRDefault="00A6506D" w:rsidP="003F7655">
      <w:pPr>
        <w:spacing w:line="360" w:lineRule="auto"/>
        <w:rPr>
          <w:rFonts w:asciiTheme="minorBidi" w:hAnsiTheme="minorBidi"/>
        </w:rPr>
      </w:pPr>
      <w:r w:rsidRPr="003F7655">
        <w:rPr>
          <w:rFonts w:asciiTheme="minorBidi" w:hAnsiTheme="minorBidi"/>
        </w:rPr>
        <w:t>The benefits of this approach are substantial, including improved communication, holistic outcomes, and sustainable service delivery. However, challenges such as conflicting professional priorities, institutional silos, and limited information-sharing systems (Glasby &amp; Dickinson, 2014) often hinder collaboration. To overcome these barriers, it is essential to foster mutual trust, ensure clear communication, and achieve digital integration across care agencies.</w:t>
      </w:r>
    </w:p>
    <w:p w14:paraId="68669C04"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4" w:name="_Toc211844178"/>
      <w:bookmarkStart w:id="5" w:name="_Hlk210754309"/>
      <w:r w:rsidRPr="003F7655">
        <w:rPr>
          <w:rFonts w:asciiTheme="minorBidi" w:hAnsiTheme="minorBidi" w:cstheme="minorBidi"/>
          <w:b/>
          <w:bCs/>
          <w:color w:val="auto"/>
          <w:sz w:val="22"/>
          <w:szCs w:val="22"/>
        </w:rPr>
        <w:t>Ethics in Health and Social Care</w:t>
      </w:r>
      <w:bookmarkEnd w:id="4"/>
    </w:p>
    <w:p w14:paraId="3635534F" w14:textId="77777777" w:rsidR="00FF6099" w:rsidRPr="003F7655" w:rsidRDefault="00FF6099" w:rsidP="003F7655">
      <w:pPr>
        <w:spacing w:line="360" w:lineRule="auto"/>
        <w:rPr>
          <w:rFonts w:asciiTheme="minorBidi" w:hAnsiTheme="minorBidi"/>
        </w:rPr>
      </w:pPr>
      <w:r w:rsidRPr="003F7655">
        <w:rPr>
          <w:rFonts w:asciiTheme="minorBidi" w:hAnsiTheme="minorBidi"/>
        </w:rPr>
        <w:t xml:space="preserve">Ethics serves as the moral foundation of care, guiding professionals to act fairly, compassionately, and in the best interests of service users. Beauchamp and Childress (2009) identified four central principles: autonomy (respect for personal choice), beneficence (doing good), non-maleficence (avoiding harm), and justice (ensuring fairness). These principles underpin professional standards, such as the </w:t>
      </w:r>
      <w:r w:rsidRPr="003F7655">
        <w:rPr>
          <w:rFonts w:asciiTheme="minorBidi" w:hAnsiTheme="minorBidi"/>
          <w:b/>
          <w:bCs/>
        </w:rPr>
        <w:t>Nursing and Midwifery Council (NMC) Code</w:t>
      </w:r>
      <w:r w:rsidRPr="003F7655">
        <w:rPr>
          <w:rFonts w:asciiTheme="minorBidi" w:hAnsiTheme="minorBidi"/>
        </w:rPr>
        <w:t xml:space="preserve"> and the </w:t>
      </w:r>
      <w:r w:rsidRPr="003F7655">
        <w:rPr>
          <w:rFonts w:asciiTheme="minorBidi" w:hAnsiTheme="minorBidi"/>
          <w:b/>
          <w:bCs/>
        </w:rPr>
        <w:t>Health and Care Professions Council (HCPC) Standards of Conduct</w:t>
      </w:r>
      <w:r w:rsidRPr="003F7655">
        <w:rPr>
          <w:rFonts w:asciiTheme="minorBidi" w:hAnsiTheme="minorBidi"/>
        </w:rPr>
        <w:t>.</w:t>
      </w:r>
    </w:p>
    <w:p w14:paraId="259D1C34" w14:textId="68896FD3" w:rsidR="00284348" w:rsidRPr="003F7655" w:rsidRDefault="00284348" w:rsidP="003F7655">
      <w:pPr>
        <w:spacing w:line="360" w:lineRule="auto"/>
        <w:jc w:val="center"/>
        <w:rPr>
          <w:rFonts w:asciiTheme="minorBidi" w:hAnsiTheme="minorBidi"/>
        </w:rPr>
      </w:pPr>
      <w:r w:rsidRPr="003F7655">
        <w:rPr>
          <w:rFonts w:asciiTheme="minorBidi" w:hAnsiTheme="minorBidi"/>
          <w:noProof/>
        </w:rPr>
        <w:drawing>
          <wp:inline distT="0" distB="0" distL="0" distR="0" wp14:anchorId="7B93DAB3" wp14:editId="381994FF">
            <wp:extent cx="2126673" cy="1595005"/>
            <wp:effectExtent l="0" t="0" r="6985" b="5715"/>
            <wp:docPr id="1303834447" name="Picture 14" descr="A diagram of medical eth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34447" name="Picture 14" descr="A diagram of medical ethic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30288" cy="1597716"/>
                    </a:xfrm>
                    <a:prstGeom prst="rect">
                      <a:avLst/>
                    </a:prstGeom>
                  </pic:spPr>
                </pic:pic>
              </a:graphicData>
            </a:graphic>
          </wp:inline>
        </w:drawing>
      </w:r>
    </w:p>
    <w:p w14:paraId="4350E89B" w14:textId="77777777" w:rsidR="00FF6099" w:rsidRPr="003F7655" w:rsidRDefault="00FF6099" w:rsidP="003F7655">
      <w:pPr>
        <w:spacing w:line="360" w:lineRule="auto"/>
        <w:rPr>
          <w:rFonts w:asciiTheme="minorBidi" w:hAnsiTheme="minorBidi"/>
        </w:rPr>
      </w:pPr>
      <w:r w:rsidRPr="003F7655">
        <w:rPr>
          <w:rFonts w:asciiTheme="minorBidi" w:hAnsiTheme="minorBidi"/>
        </w:rPr>
        <w:t xml:space="preserve">Ethics play a crucial role in tackling dilemmas related to confidentiality, end-of-life decisions, and the distribution of limited resources. For instance, the </w:t>
      </w:r>
      <w:r w:rsidRPr="003F7655">
        <w:rPr>
          <w:rFonts w:asciiTheme="minorBidi" w:hAnsiTheme="minorBidi"/>
          <w:b/>
          <w:bCs/>
        </w:rPr>
        <w:t>Mental Capacity Act 2005</w:t>
      </w:r>
      <w:r w:rsidRPr="003F7655">
        <w:rPr>
          <w:rFonts w:asciiTheme="minorBidi" w:hAnsiTheme="minorBidi"/>
        </w:rPr>
        <w:t xml:space="preserve"> safeguards individuals who lack decision-making capacity while upholding their autonomy.</w:t>
      </w:r>
    </w:p>
    <w:p w14:paraId="70BFF7E1" w14:textId="77777777" w:rsidR="00FF6099" w:rsidRPr="003F7655" w:rsidRDefault="00FF6099" w:rsidP="003F7655">
      <w:pPr>
        <w:spacing w:line="360" w:lineRule="auto"/>
        <w:rPr>
          <w:rFonts w:asciiTheme="minorBidi" w:hAnsiTheme="minorBidi"/>
        </w:rPr>
      </w:pPr>
      <w:r w:rsidRPr="003F7655">
        <w:rPr>
          <w:rFonts w:asciiTheme="minorBidi" w:hAnsiTheme="minorBidi"/>
        </w:rPr>
        <w:lastRenderedPageBreak/>
        <w:t xml:space="preserve">The theoretical foundation of ethics aligns with </w:t>
      </w:r>
      <w:r w:rsidRPr="003F7655">
        <w:rPr>
          <w:rFonts w:asciiTheme="minorBidi" w:hAnsiTheme="minorBidi"/>
          <w:b/>
          <w:bCs/>
        </w:rPr>
        <w:t>Bradshaw’s Taxonomy of Social Need</w:t>
      </w:r>
      <w:r w:rsidRPr="003F7655">
        <w:rPr>
          <w:rFonts w:asciiTheme="minorBidi" w:hAnsiTheme="minorBidi"/>
        </w:rPr>
        <w:t>, which identifies four types of needs: normative, felt, expressed, and comparative. In health and social care, ethical decision-making requires recognising and balancing these various needs to ensure fairness, justice, and equity.</w:t>
      </w:r>
    </w:p>
    <w:p w14:paraId="3DFE6F4B" w14:textId="77777777" w:rsidR="00FF6099" w:rsidRPr="003F7655" w:rsidRDefault="00FF6099" w:rsidP="003F7655">
      <w:pPr>
        <w:spacing w:line="360" w:lineRule="auto"/>
        <w:rPr>
          <w:rFonts w:asciiTheme="minorBidi" w:hAnsiTheme="minorBidi"/>
        </w:rPr>
      </w:pPr>
      <w:r w:rsidRPr="003F7655">
        <w:rPr>
          <w:rFonts w:asciiTheme="minorBidi" w:hAnsiTheme="minorBidi"/>
        </w:rPr>
        <w:t>The benefits of ethical frameworks include consistency, transparency, and trust between practitioners and service users. However, ethical tensions often arise when principles conflict; for example, prioritising autonomy may jeopardise safety. Moreover, funding limitations can complicate the equitable distribution of care, underscoring the complex balance between individual rights and systemic constraints.</w:t>
      </w:r>
    </w:p>
    <w:bookmarkEnd w:id="5"/>
    <w:p w14:paraId="1961878A" w14:textId="636A5EF1" w:rsidR="001B0197" w:rsidRPr="003F7655" w:rsidRDefault="001B0197" w:rsidP="003F7655">
      <w:pPr>
        <w:spacing w:line="360" w:lineRule="auto"/>
        <w:rPr>
          <w:rFonts w:asciiTheme="minorBidi" w:hAnsiTheme="minorBidi"/>
        </w:rPr>
      </w:pPr>
    </w:p>
    <w:p w14:paraId="4D99833D" w14:textId="639F888A" w:rsidR="001B0197" w:rsidRPr="003F7655" w:rsidRDefault="001B0197" w:rsidP="003F7655">
      <w:pPr>
        <w:pStyle w:val="Heading1"/>
        <w:spacing w:line="360" w:lineRule="auto"/>
        <w:rPr>
          <w:rFonts w:asciiTheme="minorBidi" w:hAnsiTheme="minorBidi" w:cstheme="minorBidi"/>
          <w:b/>
          <w:bCs/>
          <w:color w:val="auto"/>
          <w:sz w:val="22"/>
          <w:szCs w:val="22"/>
        </w:rPr>
      </w:pPr>
      <w:bookmarkStart w:id="6" w:name="_Toc211844179"/>
      <w:r w:rsidRPr="003F7655">
        <w:rPr>
          <w:rFonts w:asciiTheme="minorBidi" w:hAnsiTheme="minorBidi" w:cstheme="minorBidi"/>
          <w:b/>
          <w:bCs/>
          <w:color w:val="auto"/>
          <w:sz w:val="22"/>
          <w:szCs w:val="22"/>
        </w:rPr>
        <w:t xml:space="preserve">Task 2: Application in Practice </w:t>
      </w:r>
      <w:r w:rsidR="00FF6099" w:rsidRPr="003F7655">
        <w:rPr>
          <w:rFonts w:asciiTheme="minorBidi" w:hAnsiTheme="minorBidi" w:cstheme="minorBidi"/>
          <w:b/>
          <w:bCs/>
          <w:color w:val="auto"/>
          <w:sz w:val="22"/>
          <w:szCs w:val="22"/>
        </w:rPr>
        <w:t>(</w:t>
      </w:r>
      <w:r w:rsidRPr="003F7655">
        <w:rPr>
          <w:rFonts w:asciiTheme="minorBidi" w:hAnsiTheme="minorBidi" w:cstheme="minorBidi"/>
          <w:b/>
          <w:bCs/>
          <w:color w:val="auto"/>
          <w:sz w:val="22"/>
          <w:szCs w:val="22"/>
        </w:rPr>
        <w:t>Robyn’s Story</w:t>
      </w:r>
      <w:r w:rsidR="00FF6099" w:rsidRPr="003F7655">
        <w:rPr>
          <w:rFonts w:asciiTheme="minorBidi" w:hAnsiTheme="minorBidi" w:cstheme="minorBidi"/>
          <w:b/>
          <w:bCs/>
          <w:color w:val="auto"/>
          <w:sz w:val="22"/>
          <w:szCs w:val="22"/>
        </w:rPr>
        <w:t>)</w:t>
      </w:r>
      <w:bookmarkEnd w:id="6"/>
    </w:p>
    <w:p w14:paraId="03C7BA07" w14:textId="6DA318DA" w:rsidR="00024BC7" w:rsidRPr="003F7655" w:rsidRDefault="001D6369" w:rsidP="003F7655">
      <w:pPr>
        <w:spacing w:before="240" w:line="360" w:lineRule="auto"/>
        <w:rPr>
          <w:rFonts w:asciiTheme="minorBidi" w:hAnsiTheme="minorBidi"/>
        </w:rPr>
      </w:pPr>
      <w:r w:rsidRPr="003F7655">
        <w:rPr>
          <w:rFonts w:asciiTheme="minorBidi" w:hAnsiTheme="minorBidi"/>
        </w:rPr>
        <w:t xml:space="preserve">A compelling example of person-centred care, partnership working, and ethical practices in the UK is presented in </w:t>
      </w:r>
      <w:r w:rsidRPr="003F7655">
        <w:rPr>
          <w:rFonts w:asciiTheme="minorBidi" w:hAnsiTheme="minorBidi"/>
          <w:i/>
          <w:iCs/>
        </w:rPr>
        <w:t>Robyn’s Story</w:t>
      </w:r>
      <w:r w:rsidRPr="003F7655">
        <w:rPr>
          <w:rFonts w:asciiTheme="minorBidi" w:hAnsiTheme="minorBidi"/>
        </w:rPr>
        <w:t xml:space="preserve">, part of NHS England’s personalised care case studies (NHS England, no date). </w:t>
      </w:r>
      <w:r w:rsidR="00024BC7" w:rsidRPr="003F7655">
        <w:rPr>
          <w:rFonts w:asciiTheme="minorBidi" w:hAnsiTheme="minorBidi"/>
        </w:rPr>
        <w:t>Robyn, a young woman with a learning disability, aspired to live independently and engage more with her community. In previous decades, individuals like her might have been institutionalised. However, through personalised and collaborative care, professionals empowered her to attain autonomy and wellbeing.</w:t>
      </w:r>
    </w:p>
    <w:p w14:paraId="186172E4" w14:textId="5EEA08A4" w:rsidR="00024BC7" w:rsidRPr="003F7655" w:rsidRDefault="00B304F0" w:rsidP="003F7655">
      <w:pPr>
        <w:pStyle w:val="Heading2"/>
        <w:spacing w:line="360" w:lineRule="auto"/>
        <w:rPr>
          <w:rFonts w:asciiTheme="minorBidi" w:hAnsiTheme="minorBidi" w:cstheme="minorBidi"/>
          <w:b/>
          <w:bCs/>
          <w:color w:val="auto"/>
          <w:sz w:val="22"/>
          <w:szCs w:val="22"/>
        </w:rPr>
      </w:pPr>
      <w:bookmarkStart w:id="7" w:name="_Toc211844180"/>
      <w:r w:rsidRPr="003F7655">
        <w:rPr>
          <w:rFonts w:asciiTheme="minorBidi" w:hAnsiTheme="minorBidi" w:cstheme="minorBidi"/>
          <w:b/>
          <w:bCs/>
          <w:color w:val="auto"/>
          <w:sz w:val="22"/>
          <w:szCs w:val="22"/>
        </w:rPr>
        <w:t>Person-Centred Care in Practice</w:t>
      </w:r>
      <w:bookmarkEnd w:id="7"/>
    </w:p>
    <w:p w14:paraId="61AD32A8" w14:textId="77777777" w:rsidR="00024BC7" w:rsidRPr="003F7655" w:rsidRDefault="00024BC7" w:rsidP="003F7655">
      <w:pPr>
        <w:spacing w:line="360" w:lineRule="auto"/>
        <w:rPr>
          <w:rFonts w:asciiTheme="minorBidi" w:hAnsiTheme="minorBidi"/>
        </w:rPr>
      </w:pPr>
      <w:bookmarkStart w:id="8" w:name="_Hlk210755068"/>
      <w:r w:rsidRPr="003F7655">
        <w:rPr>
          <w:rFonts w:asciiTheme="minorBidi" w:hAnsiTheme="minorBidi"/>
        </w:rPr>
        <w:t xml:space="preserve">Robyn’s support plan was customised to reflect her personal goals, preferences, and strengths. She was provided with a personal health budget, enabling her to access tailored support that promoted her independence and confidence. This approach is consistent with the </w:t>
      </w:r>
      <w:r w:rsidRPr="003F7655">
        <w:rPr>
          <w:rFonts w:asciiTheme="minorBidi" w:hAnsiTheme="minorBidi"/>
          <w:b/>
          <w:bCs/>
        </w:rPr>
        <w:t>Person-Centred Care Framework</w:t>
      </w:r>
      <w:r w:rsidRPr="003F7655">
        <w:rPr>
          <w:rFonts w:asciiTheme="minorBidi" w:hAnsiTheme="minorBidi"/>
        </w:rPr>
        <w:t xml:space="preserve"> (NHS England, no date), which highlights the significance of involving individuals in planning, choice, and decision-making. Furthermore, it demonstrates how the principles of the </w:t>
      </w:r>
      <w:r w:rsidRPr="003F7655">
        <w:rPr>
          <w:rFonts w:asciiTheme="minorBidi" w:hAnsiTheme="minorBidi"/>
          <w:b/>
          <w:bCs/>
        </w:rPr>
        <w:t>Care Act 2014</w:t>
      </w:r>
      <w:r w:rsidRPr="003F7655">
        <w:rPr>
          <w:rFonts w:asciiTheme="minorBidi" w:hAnsiTheme="minorBidi"/>
        </w:rPr>
        <w:t xml:space="preserve"> require local authorities to prioritise individual well-being and empowerment.</w:t>
      </w:r>
    </w:p>
    <w:p w14:paraId="2D2BEEDB" w14:textId="77777777" w:rsidR="00B304F0" w:rsidRPr="002D0ECC" w:rsidRDefault="00B304F0" w:rsidP="003F7655">
      <w:pPr>
        <w:pStyle w:val="Heading2"/>
        <w:spacing w:line="360" w:lineRule="auto"/>
        <w:rPr>
          <w:rFonts w:asciiTheme="minorBidi" w:hAnsiTheme="minorBidi" w:cstheme="minorBidi"/>
          <w:b/>
          <w:bCs/>
          <w:color w:val="auto"/>
          <w:sz w:val="22"/>
          <w:szCs w:val="22"/>
        </w:rPr>
      </w:pPr>
      <w:bookmarkStart w:id="9" w:name="_Toc211844181"/>
      <w:r w:rsidRPr="002D0ECC">
        <w:rPr>
          <w:rFonts w:asciiTheme="minorBidi" w:hAnsiTheme="minorBidi" w:cstheme="minorBidi"/>
          <w:b/>
          <w:bCs/>
          <w:color w:val="auto"/>
          <w:sz w:val="22"/>
          <w:szCs w:val="22"/>
        </w:rPr>
        <w:t>Partnership Working in Practice</w:t>
      </w:r>
      <w:bookmarkEnd w:id="9"/>
    </w:p>
    <w:p w14:paraId="4A8A3EAB" w14:textId="3134B17E" w:rsidR="00DA6824" w:rsidRPr="003F7655" w:rsidRDefault="00DA6824" w:rsidP="003F7655">
      <w:pPr>
        <w:spacing w:before="240" w:line="360" w:lineRule="auto"/>
        <w:rPr>
          <w:rFonts w:asciiTheme="minorBidi" w:hAnsiTheme="minorBidi"/>
        </w:rPr>
      </w:pPr>
      <w:bookmarkStart w:id="10" w:name="_Hlk210755156"/>
      <w:bookmarkEnd w:id="8"/>
      <w:r w:rsidRPr="003F7655">
        <w:rPr>
          <w:rFonts w:asciiTheme="minorBidi" w:hAnsiTheme="minorBidi"/>
        </w:rPr>
        <w:t xml:space="preserve">Robyn's progress depended on collaboration among various services. Her personalised plan was co-developed by healthcare professionals, social workers, and her family, exemplifying the principle of partnership working. This approach aligns with the </w:t>
      </w:r>
      <w:r w:rsidRPr="003F7655">
        <w:rPr>
          <w:rFonts w:asciiTheme="minorBidi" w:hAnsiTheme="minorBidi"/>
          <w:b/>
          <w:bCs/>
        </w:rPr>
        <w:t>Health and Care Act 2022</w:t>
      </w:r>
      <w:r w:rsidRPr="003F7655">
        <w:rPr>
          <w:rFonts w:asciiTheme="minorBidi" w:hAnsiTheme="minorBidi"/>
        </w:rPr>
        <w:t xml:space="preserve">, which established </w:t>
      </w:r>
      <w:r w:rsidRPr="003F7655">
        <w:rPr>
          <w:rFonts w:asciiTheme="minorBidi" w:hAnsiTheme="minorBidi"/>
          <w:b/>
          <w:bCs/>
        </w:rPr>
        <w:t>Integrated Care Systems (ICS)</w:t>
      </w:r>
      <w:r w:rsidRPr="003F7655">
        <w:rPr>
          <w:rFonts w:asciiTheme="minorBidi" w:hAnsiTheme="minorBidi"/>
        </w:rPr>
        <w:t xml:space="preserve"> to promote coordinated efforts among agencies. By utilising this multidisciplinary network, Robyn received flexible support that addressed both her health and social needs, in line with the National Institute for Health and Care Excellence guidelines on integrated and personalised care.</w:t>
      </w:r>
    </w:p>
    <w:p w14:paraId="37499A42" w14:textId="77777777" w:rsidR="00B304F0" w:rsidRPr="002D0ECC" w:rsidRDefault="00B304F0" w:rsidP="003F7655">
      <w:pPr>
        <w:pStyle w:val="Heading2"/>
        <w:spacing w:line="360" w:lineRule="auto"/>
        <w:rPr>
          <w:rFonts w:asciiTheme="minorBidi" w:hAnsiTheme="minorBidi" w:cstheme="minorBidi"/>
          <w:b/>
          <w:bCs/>
          <w:color w:val="auto"/>
          <w:sz w:val="22"/>
          <w:szCs w:val="22"/>
        </w:rPr>
      </w:pPr>
      <w:bookmarkStart w:id="11" w:name="_Toc211844182"/>
      <w:r w:rsidRPr="002D0ECC">
        <w:rPr>
          <w:rFonts w:asciiTheme="minorBidi" w:hAnsiTheme="minorBidi" w:cstheme="minorBidi"/>
          <w:b/>
          <w:bCs/>
          <w:color w:val="auto"/>
          <w:sz w:val="22"/>
          <w:szCs w:val="22"/>
        </w:rPr>
        <w:lastRenderedPageBreak/>
        <w:t>Ethical Considerations in Practice</w:t>
      </w:r>
      <w:bookmarkEnd w:id="11"/>
    </w:p>
    <w:bookmarkEnd w:id="10"/>
    <w:p w14:paraId="7BF82836" w14:textId="37F59D20" w:rsidR="001B0197" w:rsidRPr="003F7655" w:rsidRDefault="00DA6824" w:rsidP="003F7655">
      <w:pPr>
        <w:spacing w:before="240" w:line="360" w:lineRule="auto"/>
        <w:rPr>
          <w:rFonts w:asciiTheme="minorBidi" w:hAnsiTheme="minorBidi"/>
        </w:rPr>
      </w:pPr>
      <w:r w:rsidRPr="003F7655">
        <w:rPr>
          <w:rFonts w:asciiTheme="minorBidi" w:hAnsiTheme="minorBidi"/>
        </w:rPr>
        <w:t xml:space="preserve">Robyn's story exemplifies respect for autonomy, beneficence, and justice. Rather than having professionals make paternalistic decisions on her behalf, Robyn was empowered to take control of her own life and choices. This approach aligns with the </w:t>
      </w:r>
      <w:r w:rsidRPr="003F7655">
        <w:rPr>
          <w:rFonts w:asciiTheme="minorBidi" w:hAnsiTheme="minorBidi"/>
          <w:b/>
          <w:bCs/>
        </w:rPr>
        <w:t>6Cs framework</w:t>
      </w:r>
      <w:r w:rsidRPr="003F7655">
        <w:rPr>
          <w:rFonts w:asciiTheme="minorBidi" w:hAnsiTheme="minorBidi"/>
        </w:rPr>
        <w:t xml:space="preserve"> of UK nursing: “care, compassion, competence, communication, courage, and commitment” (Department of Health, 2012). It particularly highlights the values of </w:t>
      </w:r>
      <w:r w:rsidRPr="003F7655">
        <w:rPr>
          <w:rFonts w:asciiTheme="minorBidi" w:hAnsiTheme="minorBidi"/>
          <w:i/>
          <w:iCs/>
        </w:rPr>
        <w:t>compassion</w:t>
      </w:r>
      <w:r w:rsidRPr="003F7655">
        <w:rPr>
          <w:rFonts w:asciiTheme="minorBidi" w:hAnsiTheme="minorBidi"/>
        </w:rPr>
        <w:t xml:space="preserve"> and </w:t>
      </w:r>
      <w:r w:rsidRPr="003F7655">
        <w:rPr>
          <w:rFonts w:asciiTheme="minorBidi" w:hAnsiTheme="minorBidi"/>
          <w:i/>
          <w:iCs/>
        </w:rPr>
        <w:t>courage</w:t>
      </w:r>
      <w:r w:rsidRPr="003F7655">
        <w:rPr>
          <w:rFonts w:asciiTheme="minorBidi" w:hAnsiTheme="minorBidi"/>
        </w:rPr>
        <w:t>, which urge professionals to advocate for service users' rights, even when systems are slow to adapt. Furthermore, the involvement of her family and community underscores the principle of justice by ensuring fair access to opportunities and promoting inclusion.</w:t>
      </w:r>
    </w:p>
    <w:p w14:paraId="7A2B9447" w14:textId="77777777" w:rsidR="001B0197" w:rsidRPr="002D0ECC" w:rsidRDefault="001B0197" w:rsidP="003F7655">
      <w:pPr>
        <w:pStyle w:val="Heading2"/>
        <w:spacing w:line="360" w:lineRule="auto"/>
        <w:rPr>
          <w:rFonts w:asciiTheme="minorBidi" w:hAnsiTheme="minorBidi" w:cstheme="minorBidi"/>
          <w:b/>
          <w:bCs/>
          <w:color w:val="auto"/>
          <w:sz w:val="22"/>
          <w:szCs w:val="22"/>
        </w:rPr>
      </w:pPr>
      <w:bookmarkStart w:id="12" w:name="_Toc211844183"/>
      <w:r w:rsidRPr="002D0ECC">
        <w:rPr>
          <w:rFonts w:asciiTheme="minorBidi" w:hAnsiTheme="minorBidi" w:cstheme="minorBidi"/>
          <w:b/>
          <w:bCs/>
          <w:color w:val="auto"/>
          <w:sz w:val="22"/>
          <w:szCs w:val="22"/>
        </w:rPr>
        <w:t>Impact and Challenges</w:t>
      </w:r>
      <w:bookmarkEnd w:id="12"/>
    </w:p>
    <w:p w14:paraId="1CC7E90C" w14:textId="77777777" w:rsidR="00DA6824" w:rsidRPr="003F7655" w:rsidRDefault="00DA6824" w:rsidP="003F7655">
      <w:pPr>
        <w:spacing w:line="360" w:lineRule="auto"/>
        <w:rPr>
          <w:rFonts w:asciiTheme="minorBidi" w:hAnsiTheme="minorBidi"/>
        </w:rPr>
      </w:pPr>
      <w:r w:rsidRPr="003F7655">
        <w:rPr>
          <w:rFonts w:asciiTheme="minorBidi" w:hAnsiTheme="minorBidi"/>
        </w:rPr>
        <w:t xml:space="preserve">Robyn’s transformation highlights the practical benefits of integrating these principles. She became more confident, socially engaged, and independent. Meanwhile, professionals reported increased job satisfaction as they recognised the rewards of collaborative and personalised care. The </w:t>
      </w:r>
      <w:r w:rsidRPr="003F7655">
        <w:rPr>
          <w:rFonts w:asciiTheme="minorBidi" w:hAnsiTheme="minorBidi"/>
          <w:b/>
          <w:bCs/>
        </w:rPr>
        <w:t>Care Quality Commission (2022)</w:t>
      </w:r>
      <w:r w:rsidRPr="003F7655">
        <w:rPr>
          <w:rFonts w:asciiTheme="minorBidi" w:hAnsiTheme="minorBidi"/>
        </w:rPr>
        <w:t xml:space="preserve"> supports this observation, noting that services prioritising partnership and personalisation achieve better outcomes and higher satisfaction ratings.</w:t>
      </w:r>
    </w:p>
    <w:p w14:paraId="525A7550" w14:textId="47062C81" w:rsidR="001B0197" w:rsidRPr="003F7655" w:rsidRDefault="00DA6824" w:rsidP="003F7655">
      <w:pPr>
        <w:spacing w:line="360" w:lineRule="auto"/>
        <w:rPr>
          <w:rFonts w:asciiTheme="minorBidi" w:hAnsiTheme="minorBidi"/>
        </w:rPr>
      </w:pPr>
      <w:r w:rsidRPr="003F7655">
        <w:rPr>
          <w:rFonts w:asciiTheme="minorBidi" w:hAnsiTheme="minorBidi"/>
        </w:rPr>
        <w:t xml:space="preserve">However, challenges such as funding delays, bureaucratic procedures, and conflicting organisational priorities initially hindered progress. These issues were addressed through clear communication, alignment of goals, and adherence to national guidelines like </w:t>
      </w:r>
      <w:r w:rsidRPr="003F7655">
        <w:rPr>
          <w:rFonts w:asciiTheme="minorBidi" w:hAnsiTheme="minorBidi"/>
          <w:b/>
          <w:bCs/>
        </w:rPr>
        <w:t>NICE</w:t>
      </w:r>
      <w:r w:rsidRPr="003F7655">
        <w:rPr>
          <w:rFonts w:asciiTheme="minorBidi" w:hAnsiTheme="minorBidi"/>
        </w:rPr>
        <w:t>. Advocacy and commitment from her support team ensured that Robyn’s voice remained central—serving as a powerful demonstration of ethical courage in action.</w:t>
      </w:r>
    </w:p>
    <w:p w14:paraId="22288057" w14:textId="6BC96721" w:rsidR="001B0197" w:rsidRPr="003F7655" w:rsidRDefault="00A21089" w:rsidP="003F7655">
      <w:pPr>
        <w:spacing w:line="360" w:lineRule="auto"/>
        <w:rPr>
          <w:rFonts w:asciiTheme="minorBidi" w:hAnsiTheme="minorBidi"/>
        </w:rPr>
      </w:pPr>
      <w:r w:rsidRPr="003F7655">
        <w:rPr>
          <w:rFonts w:asciiTheme="minorBidi" w:hAnsiTheme="minorBidi"/>
          <w:b/>
          <w:bCs/>
        </w:rPr>
        <w:t>In conclusion</w:t>
      </w:r>
      <w:r w:rsidRPr="003F7655">
        <w:rPr>
          <w:rFonts w:asciiTheme="minorBidi" w:hAnsiTheme="minorBidi"/>
        </w:rPr>
        <w:t xml:space="preserve">, </w:t>
      </w:r>
      <w:r w:rsidRPr="003F7655">
        <w:rPr>
          <w:rFonts w:asciiTheme="minorBidi" w:hAnsiTheme="minorBidi"/>
          <w:i/>
          <w:iCs/>
        </w:rPr>
        <w:t>Robyn’s Story</w:t>
      </w:r>
      <w:r w:rsidRPr="003F7655">
        <w:rPr>
          <w:rFonts w:asciiTheme="minorBidi" w:hAnsiTheme="minorBidi"/>
        </w:rPr>
        <w:t xml:space="preserve"> illustrates how the seamless integration of person-centred care, partnership working, and ethics leads to meaningful change. It supports national frameworks such as the Care Act 2014, Health and Care Act 2022, and the 6Cs. This demonstrates that when collaboration and compassion come together, individuals gain autonomy, and professionals experience more effective and rewarding practice.</w:t>
      </w:r>
    </w:p>
    <w:p w14:paraId="7D9EC1FB" w14:textId="3429B665" w:rsidR="001B0197" w:rsidRPr="003F7655" w:rsidRDefault="001B0197" w:rsidP="003F7655">
      <w:pPr>
        <w:pStyle w:val="Heading1"/>
        <w:spacing w:line="360" w:lineRule="auto"/>
        <w:rPr>
          <w:rFonts w:asciiTheme="minorBidi" w:hAnsiTheme="minorBidi" w:cstheme="minorBidi"/>
          <w:b/>
          <w:bCs/>
          <w:color w:val="auto"/>
          <w:sz w:val="22"/>
          <w:szCs w:val="22"/>
        </w:rPr>
      </w:pPr>
      <w:bookmarkStart w:id="13" w:name="_Toc211844184"/>
      <w:r w:rsidRPr="003F7655">
        <w:rPr>
          <w:rFonts w:asciiTheme="minorBidi" w:hAnsiTheme="minorBidi" w:cstheme="minorBidi"/>
          <w:b/>
          <w:bCs/>
          <w:color w:val="auto"/>
          <w:sz w:val="22"/>
          <w:szCs w:val="22"/>
        </w:rPr>
        <w:lastRenderedPageBreak/>
        <w:t>Task 3: Self-Reflection as a Future Health and Social Care Professional</w:t>
      </w:r>
      <w:bookmarkEnd w:id="13"/>
    </w:p>
    <w:p w14:paraId="6A730D75" w14:textId="31A0597E" w:rsidR="00284348" w:rsidRPr="003F7655" w:rsidRDefault="00284348" w:rsidP="003F7655">
      <w:pPr>
        <w:spacing w:line="360" w:lineRule="auto"/>
        <w:jc w:val="right"/>
        <w:rPr>
          <w:rFonts w:asciiTheme="minorBidi" w:hAnsiTheme="minorBidi"/>
        </w:rPr>
      </w:pPr>
      <w:r w:rsidRPr="003F7655">
        <w:rPr>
          <w:rFonts w:asciiTheme="minorBidi" w:hAnsiTheme="minorBidi"/>
          <w:noProof/>
        </w:rPr>
        <w:drawing>
          <wp:inline distT="0" distB="0" distL="0" distR="0" wp14:anchorId="6F960765" wp14:editId="64617904">
            <wp:extent cx="1865376" cy="1865376"/>
            <wp:effectExtent l="0" t="0" r="1905" b="1905"/>
            <wp:docPr id="943077965" name="Picture 15" descr="A clock and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77965" name="Picture 15" descr="A clock and a sig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5376" cy="1865376"/>
                    </a:xfrm>
                    <a:prstGeom prst="rect">
                      <a:avLst/>
                    </a:prstGeom>
                  </pic:spPr>
                </pic:pic>
              </a:graphicData>
            </a:graphic>
          </wp:inline>
        </w:drawing>
      </w:r>
    </w:p>
    <w:p w14:paraId="5165C260" w14:textId="32A2785D" w:rsidR="001B0197" w:rsidRPr="003F7655" w:rsidRDefault="00A21089" w:rsidP="003F7655">
      <w:pPr>
        <w:spacing w:line="360" w:lineRule="auto"/>
        <w:rPr>
          <w:rFonts w:asciiTheme="minorBidi" w:hAnsiTheme="minorBidi"/>
        </w:rPr>
      </w:pPr>
      <w:r w:rsidRPr="003F7655">
        <w:rPr>
          <w:rFonts w:asciiTheme="minorBidi" w:hAnsiTheme="minorBidi"/>
        </w:rPr>
        <w:t xml:space="preserve">Reflection fosters critical self-awareness and continuous improvement in professional practice (Cottrell, 2021). Using </w:t>
      </w:r>
      <w:r w:rsidRPr="003F7655">
        <w:rPr>
          <w:rFonts w:asciiTheme="minorBidi" w:hAnsiTheme="minorBidi"/>
          <w:b/>
          <w:bCs/>
        </w:rPr>
        <w:t>Gibbs’ Reflective Cycle</w:t>
      </w:r>
      <w:r w:rsidRPr="003F7655">
        <w:rPr>
          <w:rFonts w:asciiTheme="minorBidi" w:hAnsiTheme="minorBidi"/>
        </w:rPr>
        <w:t xml:space="preserve"> to examine how three principles contribute to my development as a future welfare education officer. It draws upon my experiences in Yemen, where I obtained a Bachelor’s degree in Information Technology and taught for four years, as well as my studies in health and social care </w:t>
      </w:r>
      <w:r w:rsidR="00EC5515">
        <w:rPr>
          <w:rFonts w:asciiTheme="minorBidi" w:hAnsiTheme="minorBidi"/>
        </w:rPr>
        <w:t>in</w:t>
      </w:r>
      <w:r w:rsidRPr="003F7655">
        <w:rPr>
          <w:rFonts w:asciiTheme="minorBidi" w:hAnsiTheme="minorBidi"/>
        </w:rPr>
        <w:t xml:space="preserve"> UK</w:t>
      </w:r>
      <w:r w:rsidR="00EC5515">
        <w:rPr>
          <w:rFonts w:asciiTheme="minorBidi" w:hAnsiTheme="minorBidi"/>
        </w:rPr>
        <w:t>.</w:t>
      </w:r>
    </w:p>
    <w:p w14:paraId="47DEB00C" w14:textId="77777777" w:rsidR="001B0197" w:rsidRPr="00086C1F" w:rsidRDefault="001B0197" w:rsidP="00086C1F">
      <w:pPr>
        <w:pStyle w:val="Heading2"/>
        <w:spacing w:line="360" w:lineRule="auto"/>
        <w:rPr>
          <w:rFonts w:asciiTheme="minorBidi" w:hAnsiTheme="minorBidi" w:cstheme="minorBidi"/>
          <w:b/>
          <w:bCs/>
          <w:color w:val="auto"/>
          <w:sz w:val="22"/>
          <w:szCs w:val="22"/>
        </w:rPr>
      </w:pPr>
      <w:bookmarkStart w:id="14" w:name="_Toc211844185"/>
      <w:r w:rsidRPr="00086C1F">
        <w:rPr>
          <w:rFonts w:asciiTheme="minorBidi" w:hAnsiTheme="minorBidi" w:cstheme="minorBidi"/>
          <w:b/>
          <w:bCs/>
          <w:color w:val="auto"/>
          <w:sz w:val="22"/>
          <w:szCs w:val="22"/>
        </w:rPr>
        <w:t>Description</w:t>
      </w:r>
      <w:bookmarkEnd w:id="14"/>
    </w:p>
    <w:p w14:paraId="7E457898" w14:textId="77777777" w:rsidR="0098714B" w:rsidRPr="003F7655" w:rsidRDefault="0098714B" w:rsidP="003F7655">
      <w:pPr>
        <w:spacing w:line="360" w:lineRule="auto"/>
        <w:rPr>
          <w:rFonts w:asciiTheme="minorBidi" w:hAnsiTheme="minorBidi"/>
        </w:rPr>
      </w:pPr>
      <w:r w:rsidRPr="003F7655">
        <w:rPr>
          <w:rFonts w:asciiTheme="minorBidi" w:hAnsiTheme="minorBidi"/>
        </w:rPr>
        <w:t>While teaching in Yemen, I often assisted students facing social or emotional challenges. By practising active listening and demonstrating empathy, I helped them feel valued and empowered—essential components of person-centred care. Although I had no formal training in care at the time, these experiences deepened my understanding of individualised support.</w:t>
      </w:r>
    </w:p>
    <w:p w14:paraId="4392E321" w14:textId="2A51D883" w:rsidR="001B0197" w:rsidRPr="003F7655" w:rsidRDefault="0098714B" w:rsidP="003F7655">
      <w:pPr>
        <w:spacing w:line="360" w:lineRule="auto"/>
        <w:rPr>
          <w:rFonts w:asciiTheme="minorBidi" w:hAnsiTheme="minorBidi"/>
        </w:rPr>
      </w:pPr>
      <w:r w:rsidRPr="003F7655">
        <w:rPr>
          <w:rFonts w:asciiTheme="minorBidi" w:hAnsiTheme="minorBidi"/>
        </w:rPr>
        <w:t>My academic studies further highlighted the importance of partnership working and ethical decision-making. I learned that effective care relies on professionals collaborating across disciplines to address the whole person rather than just their immediate needs.</w:t>
      </w:r>
    </w:p>
    <w:p w14:paraId="75203B42"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15" w:name="_Toc211844186"/>
      <w:r w:rsidRPr="003F7655">
        <w:rPr>
          <w:rFonts w:asciiTheme="minorBidi" w:hAnsiTheme="minorBidi" w:cstheme="minorBidi"/>
          <w:b/>
          <w:bCs/>
          <w:color w:val="auto"/>
          <w:sz w:val="22"/>
          <w:szCs w:val="22"/>
        </w:rPr>
        <w:t>Feelings</w:t>
      </w:r>
      <w:bookmarkEnd w:id="15"/>
    </w:p>
    <w:p w14:paraId="0BA76536" w14:textId="07A2EC97" w:rsidR="001B0197" w:rsidRPr="003F7655" w:rsidRDefault="0098714B" w:rsidP="003F7655">
      <w:pPr>
        <w:spacing w:before="240" w:line="360" w:lineRule="auto"/>
        <w:rPr>
          <w:rFonts w:asciiTheme="minorBidi" w:hAnsiTheme="minorBidi"/>
        </w:rPr>
      </w:pPr>
      <w:r w:rsidRPr="003F7655">
        <w:rPr>
          <w:rFonts w:asciiTheme="minorBidi" w:hAnsiTheme="minorBidi"/>
        </w:rPr>
        <w:t xml:space="preserve">Initially, I was unsure how my teaching background and IT degree would be relevant to health and social care. However, as I progressed in my studies, I realised that skills such as communication, teamwork, and problem-solving are highly transferable. I am motivated to combine my educational experience with my knowledge of health and social care to support the wellbeing of young people. Furthermore, I am keen to deepen my understanding of UK frameworks, including the </w:t>
      </w:r>
      <w:r w:rsidRPr="003F7655">
        <w:rPr>
          <w:rFonts w:asciiTheme="minorBidi" w:hAnsiTheme="minorBidi"/>
          <w:b/>
          <w:bCs/>
        </w:rPr>
        <w:t>Care Act 2014</w:t>
      </w:r>
      <w:r w:rsidRPr="003F7655">
        <w:rPr>
          <w:rFonts w:asciiTheme="minorBidi" w:hAnsiTheme="minorBidi"/>
        </w:rPr>
        <w:t xml:space="preserve">, </w:t>
      </w:r>
      <w:r w:rsidRPr="003F7655">
        <w:rPr>
          <w:rFonts w:asciiTheme="minorBidi" w:hAnsiTheme="minorBidi"/>
          <w:b/>
          <w:bCs/>
        </w:rPr>
        <w:t>Health and Care Act 2022</w:t>
      </w:r>
      <w:r w:rsidRPr="003F7655">
        <w:rPr>
          <w:rFonts w:asciiTheme="minorBidi" w:hAnsiTheme="minorBidi"/>
        </w:rPr>
        <w:t>, and safeguarding guidelines.</w:t>
      </w:r>
    </w:p>
    <w:p w14:paraId="2FE27B45"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16" w:name="_Toc211844187"/>
      <w:r w:rsidRPr="003F7655">
        <w:rPr>
          <w:rFonts w:asciiTheme="minorBidi" w:hAnsiTheme="minorBidi" w:cstheme="minorBidi"/>
          <w:b/>
          <w:bCs/>
          <w:color w:val="auto"/>
          <w:sz w:val="22"/>
          <w:szCs w:val="22"/>
        </w:rPr>
        <w:lastRenderedPageBreak/>
        <w:t>Evaluation</w:t>
      </w:r>
      <w:bookmarkEnd w:id="16"/>
    </w:p>
    <w:p w14:paraId="0CB1DE89" w14:textId="77777777" w:rsidR="0098714B" w:rsidRPr="003F7655" w:rsidRDefault="0098714B" w:rsidP="003F7655">
      <w:pPr>
        <w:spacing w:line="360" w:lineRule="auto"/>
        <w:rPr>
          <w:rFonts w:asciiTheme="minorBidi" w:hAnsiTheme="minorBidi"/>
        </w:rPr>
      </w:pPr>
      <w:r w:rsidRPr="003F7655">
        <w:rPr>
          <w:rFonts w:asciiTheme="minorBidi" w:hAnsiTheme="minorBidi"/>
        </w:rPr>
        <w:t xml:space="preserve">During my teaching years, I unknowingly practised person-centred principles by involving students in goal-setting and tailoring lessons to meet their needs. In my future welfare </w:t>
      </w:r>
      <w:proofErr w:type="spellStart"/>
      <w:r w:rsidRPr="003F7655">
        <w:rPr>
          <w:rFonts w:asciiTheme="minorBidi" w:hAnsiTheme="minorBidi"/>
        </w:rPr>
        <w:t>roles</w:t>
      </w:r>
      <w:proofErr w:type="spellEnd"/>
      <w:r w:rsidRPr="003F7655">
        <w:rPr>
          <w:rFonts w:asciiTheme="minorBidi" w:hAnsiTheme="minorBidi"/>
        </w:rPr>
        <w:t>, I aim to extend this approach by empowering young people to make informed choices about their wellbeing.</w:t>
      </w:r>
    </w:p>
    <w:p w14:paraId="1EB2D3FC" w14:textId="77777777" w:rsidR="0098714B" w:rsidRPr="003F7655" w:rsidRDefault="0098714B" w:rsidP="003F7655">
      <w:pPr>
        <w:spacing w:line="360" w:lineRule="auto"/>
        <w:rPr>
          <w:rFonts w:asciiTheme="minorBidi" w:hAnsiTheme="minorBidi"/>
        </w:rPr>
      </w:pPr>
      <w:r w:rsidRPr="003F7655">
        <w:rPr>
          <w:rFonts w:asciiTheme="minorBidi" w:hAnsiTheme="minorBidi"/>
        </w:rPr>
        <w:t>Working alongside teachers, parents, and counsellors taught me the value of teamwork, which is essential for partnership working. In the UK, I anticipate collaborating with multidisciplinary teams to coordinate holistic support plans.</w:t>
      </w:r>
    </w:p>
    <w:p w14:paraId="5E40054E" w14:textId="333C0190" w:rsidR="001B0197" w:rsidRPr="003F7655" w:rsidRDefault="0098714B" w:rsidP="003F7655">
      <w:pPr>
        <w:spacing w:line="360" w:lineRule="auto"/>
        <w:rPr>
          <w:rFonts w:asciiTheme="minorBidi" w:hAnsiTheme="minorBidi"/>
        </w:rPr>
      </w:pPr>
      <w:r w:rsidRPr="003F7655">
        <w:rPr>
          <w:rFonts w:asciiTheme="minorBidi" w:hAnsiTheme="minorBidi"/>
        </w:rPr>
        <w:t>I also encountered ethical challenges in education, particularly regarding confidentiality. Balancing students’ trust with safeguarding responsibilities required careful moral judgment, reflecting ethical principles such as autonomy and non-maleficence. These experiences have prepared me to navigate complex ethical decisions in future care roles.</w:t>
      </w:r>
    </w:p>
    <w:p w14:paraId="59187732"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17" w:name="_Toc211844188"/>
      <w:r w:rsidRPr="003F7655">
        <w:rPr>
          <w:rFonts w:asciiTheme="minorBidi" w:hAnsiTheme="minorBidi" w:cstheme="minorBidi"/>
          <w:b/>
          <w:bCs/>
          <w:color w:val="auto"/>
          <w:sz w:val="22"/>
          <w:szCs w:val="22"/>
        </w:rPr>
        <w:t>Analysis</w:t>
      </w:r>
      <w:bookmarkEnd w:id="17"/>
    </w:p>
    <w:p w14:paraId="53966847" w14:textId="77777777" w:rsidR="0098714B" w:rsidRPr="003F7655" w:rsidRDefault="0098714B" w:rsidP="003F7655">
      <w:pPr>
        <w:spacing w:line="360" w:lineRule="auto"/>
        <w:rPr>
          <w:rFonts w:asciiTheme="minorBidi" w:hAnsiTheme="minorBidi"/>
        </w:rPr>
      </w:pPr>
      <w:r w:rsidRPr="003F7655">
        <w:rPr>
          <w:rFonts w:asciiTheme="minorBidi" w:hAnsiTheme="minorBidi"/>
        </w:rPr>
        <w:t>My strengths include empathy, active listening, and communication skills, all of which are vital for supporting individuals' emotional needs. Additionally, my IT expertise enhances record-keeping, data security, and information sharing—key elements in safeguarding and partnership working.</w:t>
      </w:r>
    </w:p>
    <w:p w14:paraId="4C2B5E0F" w14:textId="77777777" w:rsidR="0098714B" w:rsidRPr="003F7655" w:rsidRDefault="0098714B" w:rsidP="003F7655">
      <w:pPr>
        <w:spacing w:line="360" w:lineRule="auto"/>
        <w:rPr>
          <w:rFonts w:asciiTheme="minorBidi" w:hAnsiTheme="minorBidi"/>
        </w:rPr>
      </w:pPr>
      <w:r w:rsidRPr="003F7655">
        <w:rPr>
          <w:rFonts w:asciiTheme="minorBidi" w:hAnsiTheme="minorBidi"/>
        </w:rPr>
        <w:t xml:space="preserve">However, I recognise the need to strengthen my knowledge of UK-specific legislation, such as the </w:t>
      </w:r>
      <w:r w:rsidRPr="003F7655">
        <w:rPr>
          <w:rFonts w:asciiTheme="minorBidi" w:hAnsiTheme="minorBidi"/>
          <w:b/>
          <w:bCs/>
        </w:rPr>
        <w:t>Mental Capacity Act 2005</w:t>
      </w:r>
      <w:r w:rsidRPr="003F7655">
        <w:rPr>
          <w:rFonts w:asciiTheme="minorBidi" w:hAnsiTheme="minorBidi"/>
        </w:rPr>
        <w:t xml:space="preserve"> and </w:t>
      </w:r>
      <w:r w:rsidRPr="003F7655">
        <w:rPr>
          <w:rFonts w:asciiTheme="minorBidi" w:hAnsiTheme="minorBidi"/>
          <w:b/>
          <w:bCs/>
        </w:rPr>
        <w:t xml:space="preserve">the NHS Person-Centred Care Framework. </w:t>
      </w:r>
      <w:r w:rsidRPr="003F7655">
        <w:rPr>
          <w:rFonts w:asciiTheme="minorBidi" w:hAnsiTheme="minorBidi"/>
        </w:rPr>
        <w:t xml:space="preserve">I also need to build my confidence in </w:t>
      </w:r>
      <w:r w:rsidRPr="003F7655">
        <w:rPr>
          <w:rFonts w:asciiTheme="minorBidi" w:hAnsiTheme="minorBidi"/>
          <w:b/>
          <w:bCs/>
        </w:rPr>
        <w:t xml:space="preserve">multi-agency </w:t>
      </w:r>
      <w:r w:rsidRPr="003F7655">
        <w:rPr>
          <w:rFonts w:asciiTheme="minorBidi" w:hAnsiTheme="minorBidi"/>
        </w:rPr>
        <w:t>collaboration, which is more structured in the UK than in Yemen.</w:t>
      </w:r>
    </w:p>
    <w:p w14:paraId="0D007D72" w14:textId="5FBE2AC9" w:rsidR="001B0197" w:rsidRPr="003F7655" w:rsidRDefault="0098714B" w:rsidP="003F7655">
      <w:pPr>
        <w:spacing w:line="360" w:lineRule="auto"/>
        <w:rPr>
          <w:rFonts w:asciiTheme="minorBidi" w:hAnsiTheme="minorBidi"/>
        </w:rPr>
      </w:pPr>
      <w:r w:rsidRPr="003F7655">
        <w:rPr>
          <w:rFonts w:asciiTheme="minorBidi" w:hAnsiTheme="minorBidi"/>
          <w:b/>
          <w:bCs/>
        </w:rPr>
        <w:t xml:space="preserve">Maslow's Hierarchy of Needs </w:t>
      </w:r>
      <w:r w:rsidRPr="003F7655">
        <w:rPr>
          <w:rFonts w:asciiTheme="minorBidi" w:hAnsiTheme="minorBidi"/>
        </w:rPr>
        <w:t>provides valuable insight into my practice: students who lacked emotional stability struggled to learn effectively. This highlights the importance of addressing wellbeing before academic achievement—a principle I intend to carry into my work in welfare.</w:t>
      </w:r>
    </w:p>
    <w:p w14:paraId="66D928AC"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18" w:name="_Toc211844189"/>
      <w:r w:rsidRPr="003F7655">
        <w:rPr>
          <w:rFonts w:asciiTheme="minorBidi" w:hAnsiTheme="minorBidi" w:cstheme="minorBidi"/>
          <w:b/>
          <w:bCs/>
          <w:color w:val="auto"/>
          <w:sz w:val="22"/>
          <w:szCs w:val="22"/>
        </w:rPr>
        <w:t>Conclusion</w:t>
      </w:r>
      <w:bookmarkEnd w:id="18"/>
    </w:p>
    <w:p w14:paraId="2AA09311" w14:textId="77777777" w:rsidR="0098714B" w:rsidRPr="003F7655" w:rsidRDefault="0098714B" w:rsidP="003F7655">
      <w:pPr>
        <w:spacing w:line="360" w:lineRule="auto"/>
        <w:rPr>
          <w:rFonts w:asciiTheme="minorBidi" w:hAnsiTheme="minorBidi"/>
        </w:rPr>
      </w:pPr>
      <w:r w:rsidRPr="003F7655">
        <w:rPr>
          <w:rFonts w:asciiTheme="minorBidi" w:hAnsiTheme="minorBidi"/>
        </w:rPr>
        <w:t>My international experience, along with my ongoing Level 5 qualifications in health and social care, establishes a solid foundation for practice in the UK. I currently apply person-centred and ethical principles; however, I need to adapt to local legislation and enhance my communication skills in professional English.</w:t>
      </w:r>
    </w:p>
    <w:p w14:paraId="40A6CC1D" w14:textId="5C82CC26" w:rsidR="001B0197" w:rsidRPr="003F7655" w:rsidRDefault="0098714B" w:rsidP="003F7655">
      <w:pPr>
        <w:spacing w:line="360" w:lineRule="auto"/>
        <w:rPr>
          <w:rFonts w:asciiTheme="minorBidi" w:hAnsiTheme="minorBidi"/>
        </w:rPr>
      </w:pPr>
      <w:r w:rsidRPr="003F7655">
        <w:rPr>
          <w:rFonts w:asciiTheme="minorBidi" w:hAnsiTheme="minorBidi"/>
        </w:rPr>
        <w:t>These reflections highlight that personal and professional growth depends on continuous learning, self-awareness, and a commitment to ethical, collaborative practice.</w:t>
      </w:r>
    </w:p>
    <w:p w14:paraId="59F14B73" w14:textId="77777777" w:rsidR="001B0197" w:rsidRPr="003F7655" w:rsidRDefault="001B0197" w:rsidP="003F7655">
      <w:pPr>
        <w:pStyle w:val="Heading2"/>
        <w:spacing w:line="360" w:lineRule="auto"/>
        <w:rPr>
          <w:rFonts w:asciiTheme="minorBidi" w:hAnsiTheme="minorBidi" w:cstheme="minorBidi"/>
          <w:b/>
          <w:bCs/>
          <w:color w:val="auto"/>
          <w:sz w:val="22"/>
          <w:szCs w:val="22"/>
        </w:rPr>
      </w:pPr>
      <w:bookmarkStart w:id="19" w:name="_Toc211844190"/>
      <w:r w:rsidRPr="003F7655">
        <w:rPr>
          <w:rFonts w:asciiTheme="minorBidi" w:hAnsiTheme="minorBidi" w:cstheme="minorBidi"/>
          <w:b/>
          <w:bCs/>
          <w:color w:val="auto"/>
          <w:sz w:val="22"/>
          <w:szCs w:val="22"/>
        </w:rPr>
        <w:lastRenderedPageBreak/>
        <w:t>Action Plan</w:t>
      </w:r>
      <w:bookmarkEnd w:id="19"/>
    </w:p>
    <w:p w14:paraId="42B59840" w14:textId="77777777" w:rsidR="00823EE8" w:rsidRPr="003F7655" w:rsidRDefault="00823EE8" w:rsidP="003F7655">
      <w:pPr>
        <w:spacing w:line="360" w:lineRule="auto"/>
        <w:rPr>
          <w:rFonts w:asciiTheme="minorBidi" w:hAnsiTheme="minorBidi"/>
        </w:rPr>
      </w:pPr>
      <w:r w:rsidRPr="003F7655">
        <w:rPr>
          <w:rFonts w:asciiTheme="minorBidi" w:hAnsiTheme="minorBidi"/>
        </w:rPr>
        <w:t>To enhance my readiness for a welfare education role, I plan to:</w:t>
      </w:r>
    </w:p>
    <w:p w14:paraId="4B9EAB90" w14:textId="77777777" w:rsidR="00823EE8" w:rsidRPr="003F7655" w:rsidRDefault="00823EE8" w:rsidP="003F7655">
      <w:pPr>
        <w:numPr>
          <w:ilvl w:val="0"/>
          <w:numId w:val="4"/>
        </w:numPr>
        <w:spacing w:line="360" w:lineRule="auto"/>
        <w:rPr>
          <w:rFonts w:asciiTheme="minorBidi" w:hAnsiTheme="minorBidi"/>
        </w:rPr>
      </w:pPr>
      <w:r w:rsidRPr="003F7655">
        <w:rPr>
          <w:rFonts w:asciiTheme="minorBidi" w:hAnsiTheme="minorBidi"/>
        </w:rPr>
        <w:t>Complete Levels 5 and 6 in Health and Social Care to deepen my knowledge of leadership and policy.</w:t>
      </w:r>
    </w:p>
    <w:p w14:paraId="212884C3" w14:textId="77777777" w:rsidR="00823EE8" w:rsidRPr="003F7655" w:rsidRDefault="00823EE8" w:rsidP="003F7655">
      <w:pPr>
        <w:numPr>
          <w:ilvl w:val="0"/>
          <w:numId w:val="4"/>
        </w:numPr>
        <w:spacing w:line="360" w:lineRule="auto"/>
        <w:rPr>
          <w:rFonts w:asciiTheme="minorBidi" w:hAnsiTheme="minorBidi"/>
        </w:rPr>
      </w:pPr>
      <w:r w:rsidRPr="003F7655">
        <w:rPr>
          <w:rFonts w:asciiTheme="minorBidi" w:hAnsiTheme="minorBidi"/>
        </w:rPr>
        <w:t>Gain UK-based experience by volunteering in educational or care settings.</w:t>
      </w:r>
    </w:p>
    <w:p w14:paraId="2A79F153" w14:textId="77777777" w:rsidR="00823EE8" w:rsidRPr="003F7655" w:rsidRDefault="00823EE8" w:rsidP="003F7655">
      <w:pPr>
        <w:numPr>
          <w:ilvl w:val="0"/>
          <w:numId w:val="4"/>
        </w:numPr>
        <w:spacing w:line="360" w:lineRule="auto"/>
        <w:rPr>
          <w:rFonts w:asciiTheme="minorBidi" w:hAnsiTheme="minorBidi"/>
        </w:rPr>
      </w:pPr>
      <w:r w:rsidRPr="003F7655">
        <w:rPr>
          <w:rFonts w:asciiTheme="minorBidi" w:hAnsiTheme="minorBidi"/>
        </w:rPr>
        <w:t>Attend training sessions on safeguarding, equality, and the Mental Capacity Act.</w:t>
      </w:r>
    </w:p>
    <w:p w14:paraId="232BD7BE" w14:textId="77777777" w:rsidR="00823EE8" w:rsidRPr="003F7655" w:rsidRDefault="00823EE8" w:rsidP="003F7655">
      <w:pPr>
        <w:numPr>
          <w:ilvl w:val="0"/>
          <w:numId w:val="4"/>
        </w:numPr>
        <w:spacing w:line="360" w:lineRule="auto"/>
        <w:rPr>
          <w:rFonts w:asciiTheme="minorBidi" w:hAnsiTheme="minorBidi"/>
        </w:rPr>
      </w:pPr>
      <w:r w:rsidRPr="003F7655">
        <w:rPr>
          <w:rFonts w:asciiTheme="minorBidi" w:hAnsiTheme="minorBidi"/>
        </w:rPr>
        <w:t>Participate in continuous professional development (CPD) workshops.</w:t>
      </w:r>
    </w:p>
    <w:p w14:paraId="64005EA6" w14:textId="77777777" w:rsidR="00823EE8" w:rsidRPr="003F7655" w:rsidRDefault="00823EE8" w:rsidP="003F7655">
      <w:pPr>
        <w:numPr>
          <w:ilvl w:val="0"/>
          <w:numId w:val="4"/>
        </w:numPr>
        <w:spacing w:line="360" w:lineRule="auto"/>
        <w:rPr>
          <w:rFonts w:asciiTheme="minorBidi" w:hAnsiTheme="minorBidi"/>
        </w:rPr>
      </w:pPr>
      <w:r w:rsidRPr="003F7655">
        <w:rPr>
          <w:rFonts w:asciiTheme="minorBidi" w:hAnsiTheme="minorBidi"/>
        </w:rPr>
        <w:t>Improve my professional English through structured courses and reflective writing.</w:t>
      </w:r>
    </w:p>
    <w:p w14:paraId="7D3C0335" w14:textId="77777777" w:rsidR="00823EE8" w:rsidRDefault="00823EE8" w:rsidP="003F7655">
      <w:pPr>
        <w:numPr>
          <w:ilvl w:val="0"/>
          <w:numId w:val="4"/>
        </w:numPr>
        <w:spacing w:line="360" w:lineRule="auto"/>
        <w:rPr>
          <w:rFonts w:asciiTheme="minorBidi" w:hAnsiTheme="minorBidi"/>
        </w:rPr>
      </w:pPr>
      <w:r w:rsidRPr="003F7655">
        <w:rPr>
          <w:rFonts w:asciiTheme="minorBidi" w:hAnsiTheme="minorBidi"/>
        </w:rPr>
        <w:t>Seek mentorship and regular feedback from experienced practitioners.</w:t>
      </w:r>
    </w:p>
    <w:p w14:paraId="5C374222" w14:textId="77777777" w:rsidR="00722A48" w:rsidRPr="003F7655" w:rsidRDefault="00722A48" w:rsidP="00722A48">
      <w:pPr>
        <w:spacing w:line="360" w:lineRule="auto"/>
        <w:ind w:left="720"/>
        <w:rPr>
          <w:rFonts w:asciiTheme="minorBidi" w:hAnsiTheme="minorBidi"/>
        </w:rPr>
      </w:pPr>
    </w:p>
    <w:p w14:paraId="02540098" w14:textId="77777777" w:rsidR="00823EE8" w:rsidRPr="003F7655" w:rsidRDefault="00823EE8" w:rsidP="00722A48">
      <w:pPr>
        <w:spacing w:line="360" w:lineRule="auto"/>
        <w:ind w:left="360"/>
        <w:rPr>
          <w:rFonts w:asciiTheme="minorBidi" w:hAnsiTheme="minorBidi"/>
        </w:rPr>
      </w:pPr>
      <w:r w:rsidRPr="003F7655">
        <w:rPr>
          <w:rFonts w:asciiTheme="minorBidi" w:hAnsiTheme="minorBidi"/>
        </w:rPr>
        <w:t>By following this plan, I aim to bolster my confidence, communication skills, and understanding of UK health and social care practices, thereby preparing myself for a successful career as a welfare education officer.</w:t>
      </w:r>
    </w:p>
    <w:p w14:paraId="4BAE26A9" w14:textId="1B01C903" w:rsidR="001B0197" w:rsidRPr="003F7655" w:rsidRDefault="001B0197" w:rsidP="003F7655">
      <w:pPr>
        <w:spacing w:line="360" w:lineRule="auto"/>
        <w:rPr>
          <w:rFonts w:asciiTheme="minorBidi" w:hAnsiTheme="minorBidi"/>
        </w:rPr>
      </w:pPr>
    </w:p>
    <w:p w14:paraId="730E0B44" w14:textId="77777777" w:rsidR="001B0197" w:rsidRPr="003F7655" w:rsidRDefault="001B0197" w:rsidP="003F7655">
      <w:pPr>
        <w:pStyle w:val="Heading1"/>
        <w:spacing w:line="360" w:lineRule="auto"/>
        <w:rPr>
          <w:rFonts w:asciiTheme="minorBidi" w:hAnsiTheme="minorBidi" w:cstheme="minorBidi"/>
          <w:b/>
          <w:bCs/>
          <w:color w:val="auto"/>
          <w:sz w:val="22"/>
          <w:szCs w:val="22"/>
        </w:rPr>
      </w:pPr>
      <w:bookmarkStart w:id="20" w:name="_Toc211844191"/>
      <w:r w:rsidRPr="003F7655">
        <w:rPr>
          <w:rFonts w:asciiTheme="minorBidi" w:hAnsiTheme="minorBidi" w:cstheme="minorBidi"/>
          <w:b/>
          <w:bCs/>
          <w:color w:val="auto"/>
          <w:sz w:val="22"/>
          <w:szCs w:val="22"/>
        </w:rPr>
        <w:t>Overall Reflection and Conclusion</w:t>
      </w:r>
      <w:bookmarkEnd w:id="20"/>
    </w:p>
    <w:p w14:paraId="6DE12424" w14:textId="048817A2" w:rsidR="00284348" w:rsidRPr="003F7655" w:rsidRDefault="00284348" w:rsidP="003F7655">
      <w:pPr>
        <w:spacing w:line="360" w:lineRule="auto"/>
        <w:rPr>
          <w:rFonts w:asciiTheme="minorBidi" w:hAnsiTheme="minorBidi"/>
        </w:rPr>
      </w:pPr>
      <w:r w:rsidRPr="003F7655">
        <w:rPr>
          <w:rFonts w:asciiTheme="minorBidi" w:hAnsiTheme="minorBidi"/>
          <w:noProof/>
        </w:rPr>
        <w:drawing>
          <wp:inline distT="0" distB="0" distL="0" distR="0" wp14:anchorId="73FF4C09" wp14:editId="50FC7FA1">
            <wp:extent cx="5395220" cy="2049186"/>
            <wp:effectExtent l="0" t="0" r="0" b="8255"/>
            <wp:docPr id="1709790112" name="Picture 16"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90112" name="Picture 16" descr="A diagram of a diagram of a dia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95220" cy="2049186"/>
                    </a:xfrm>
                    <a:prstGeom prst="rect">
                      <a:avLst/>
                    </a:prstGeom>
                  </pic:spPr>
                </pic:pic>
              </a:graphicData>
            </a:graphic>
          </wp:inline>
        </w:drawing>
      </w:r>
    </w:p>
    <w:p w14:paraId="0E674614" w14:textId="77777777" w:rsidR="00823EE8" w:rsidRPr="003F7655" w:rsidRDefault="00823EE8" w:rsidP="003F7655">
      <w:pPr>
        <w:spacing w:line="360" w:lineRule="auto"/>
        <w:rPr>
          <w:rFonts w:asciiTheme="minorBidi" w:hAnsiTheme="minorBidi"/>
        </w:rPr>
      </w:pPr>
      <w:r w:rsidRPr="003F7655">
        <w:rPr>
          <w:rFonts w:asciiTheme="minorBidi" w:hAnsiTheme="minorBidi"/>
        </w:rPr>
        <w:t>This report demonstrates that person-centred care, partnership working, and ethics are not merely abstract ideals, but essential and interdependent pillars of effective health and social care across all three tasks. Their value lies in promoting dignity, empowerment, and collaboration, bridging theory, practice, and personal reflection.</w:t>
      </w:r>
    </w:p>
    <w:p w14:paraId="2AF82490" w14:textId="77777777" w:rsidR="00823EE8" w:rsidRPr="003F7655" w:rsidRDefault="00823EE8" w:rsidP="003F7655">
      <w:pPr>
        <w:spacing w:line="360" w:lineRule="auto"/>
        <w:rPr>
          <w:rFonts w:asciiTheme="minorBidi" w:hAnsiTheme="minorBidi"/>
        </w:rPr>
      </w:pPr>
      <w:r w:rsidRPr="003F7655">
        <w:rPr>
          <w:rFonts w:asciiTheme="minorBidi" w:hAnsiTheme="minorBidi"/>
          <w:i/>
          <w:iCs/>
        </w:rPr>
        <w:t>Robyn’s Story</w:t>
      </w:r>
      <w:r w:rsidRPr="003F7655">
        <w:rPr>
          <w:rFonts w:asciiTheme="minorBidi" w:hAnsiTheme="minorBidi"/>
        </w:rPr>
        <w:t xml:space="preserve"> illustrated how these principles, backed by frameworks such as the </w:t>
      </w:r>
      <w:r w:rsidRPr="003F7655">
        <w:rPr>
          <w:rFonts w:asciiTheme="minorBidi" w:hAnsiTheme="minorBidi"/>
          <w:b/>
          <w:bCs/>
        </w:rPr>
        <w:t>Care Act 2014</w:t>
      </w:r>
      <w:r w:rsidRPr="003F7655">
        <w:rPr>
          <w:rFonts w:asciiTheme="minorBidi" w:hAnsiTheme="minorBidi"/>
        </w:rPr>
        <w:t xml:space="preserve">, </w:t>
      </w:r>
      <w:r w:rsidRPr="003F7655">
        <w:rPr>
          <w:rFonts w:asciiTheme="minorBidi" w:hAnsiTheme="minorBidi"/>
          <w:b/>
          <w:bCs/>
        </w:rPr>
        <w:t>Health and Care Act 2022</w:t>
      </w:r>
      <w:r w:rsidRPr="003F7655">
        <w:rPr>
          <w:rFonts w:asciiTheme="minorBidi" w:hAnsiTheme="minorBidi"/>
        </w:rPr>
        <w:t xml:space="preserve">, and the </w:t>
      </w:r>
      <w:r w:rsidRPr="003F7655">
        <w:rPr>
          <w:rFonts w:asciiTheme="minorBidi" w:hAnsiTheme="minorBidi"/>
          <w:b/>
          <w:bCs/>
        </w:rPr>
        <w:t>6Cs</w:t>
      </w:r>
      <w:r w:rsidRPr="003F7655">
        <w:rPr>
          <w:rFonts w:asciiTheme="minorBidi" w:hAnsiTheme="minorBidi"/>
        </w:rPr>
        <w:t xml:space="preserve">, can transform lives when applied consistently. Similarly, personal reflection through </w:t>
      </w:r>
      <w:r w:rsidRPr="003F7655">
        <w:rPr>
          <w:rFonts w:asciiTheme="minorBidi" w:hAnsiTheme="minorBidi"/>
          <w:b/>
          <w:bCs/>
        </w:rPr>
        <w:t>Gibbs’ Cycle</w:t>
      </w:r>
      <w:r w:rsidRPr="003F7655">
        <w:rPr>
          <w:rFonts w:asciiTheme="minorBidi" w:hAnsiTheme="minorBidi"/>
        </w:rPr>
        <w:t xml:space="preserve"> showed that understanding </w:t>
      </w:r>
      <w:r w:rsidRPr="003F7655">
        <w:rPr>
          <w:rFonts w:asciiTheme="minorBidi" w:hAnsiTheme="minorBidi"/>
        </w:rPr>
        <w:lastRenderedPageBreak/>
        <w:t>these principles not only enhances professional competence but also fosters personal growth.</w:t>
      </w:r>
    </w:p>
    <w:p w14:paraId="4B19D78E" w14:textId="3BE25D24" w:rsidR="00823EE8" w:rsidRPr="003F7655" w:rsidRDefault="00823EE8" w:rsidP="003F7655">
      <w:pPr>
        <w:spacing w:line="360" w:lineRule="auto"/>
        <w:rPr>
          <w:rFonts w:asciiTheme="minorBidi" w:hAnsiTheme="minorBidi"/>
        </w:rPr>
      </w:pPr>
      <w:r w:rsidRPr="003F7655">
        <w:rPr>
          <w:rFonts w:asciiTheme="minorBidi" w:hAnsiTheme="minorBidi"/>
        </w:rPr>
        <w:t xml:space="preserve">For aspiring practitioners like </w:t>
      </w:r>
      <w:proofErr w:type="gramStart"/>
      <w:r w:rsidRPr="003F7655">
        <w:rPr>
          <w:rFonts w:asciiTheme="minorBidi" w:hAnsiTheme="minorBidi"/>
        </w:rPr>
        <w:t>myself</w:t>
      </w:r>
      <w:proofErr w:type="gramEnd"/>
      <w:r w:rsidRPr="003F7655">
        <w:rPr>
          <w:rFonts w:asciiTheme="minorBidi" w:hAnsiTheme="minorBidi"/>
        </w:rPr>
        <w:t>, integrating these principles is key to becoming a compassionate, reflective, and ethical professional—one who can empower others while continuously learning from experience. Through ongoing education, reflective practice, and active engagement with UK policy and culture, I aim to contribute meaningfully to a system that values every individual’s right to dignity, respect, and holistic care.</w:t>
      </w:r>
    </w:p>
    <w:p w14:paraId="7E311374" w14:textId="77777777" w:rsidR="00823EE8" w:rsidRPr="003F7655" w:rsidRDefault="00823EE8" w:rsidP="003F7655">
      <w:pPr>
        <w:spacing w:line="360" w:lineRule="auto"/>
        <w:rPr>
          <w:rFonts w:asciiTheme="minorBidi" w:hAnsiTheme="minorBidi"/>
        </w:rPr>
      </w:pPr>
    </w:p>
    <w:p w14:paraId="71BAA3AF" w14:textId="77777777" w:rsidR="00823EE8" w:rsidRDefault="00823EE8" w:rsidP="00B5757A">
      <w:pPr>
        <w:spacing w:line="360" w:lineRule="auto"/>
        <w:rPr>
          <w:rFonts w:asciiTheme="minorBidi" w:hAnsiTheme="minorBidi"/>
        </w:rPr>
      </w:pPr>
    </w:p>
    <w:p w14:paraId="7247596F" w14:textId="77777777" w:rsidR="00B5757A" w:rsidRPr="00B5757A" w:rsidRDefault="00B5757A" w:rsidP="00B5757A">
      <w:pPr>
        <w:spacing w:line="360" w:lineRule="auto"/>
        <w:rPr>
          <w:rFonts w:asciiTheme="minorBidi" w:hAnsiTheme="minorBidi"/>
        </w:rPr>
      </w:pPr>
    </w:p>
    <w:p w14:paraId="13739BBC" w14:textId="77777777" w:rsidR="00823EE8" w:rsidRPr="00B5757A" w:rsidRDefault="00823EE8" w:rsidP="00B5757A">
      <w:pPr>
        <w:spacing w:line="360" w:lineRule="auto"/>
        <w:rPr>
          <w:rFonts w:asciiTheme="minorBidi" w:hAnsiTheme="minorBidi"/>
        </w:rPr>
      </w:pPr>
    </w:p>
    <w:p w14:paraId="299FB41E" w14:textId="77777777" w:rsidR="00823EE8" w:rsidRDefault="00823EE8" w:rsidP="00B5757A">
      <w:pPr>
        <w:spacing w:line="360" w:lineRule="auto"/>
        <w:rPr>
          <w:rFonts w:asciiTheme="minorBidi" w:hAnsiTheme="minorBidi"/>
        </w:rPr>
      </w:pPr>
    </w:p>
    <w:p w14:paraId="5E6B5DD6" w14:textId="77777777" w:rsidR="009D2218" w:rsidRDefault="009D2218" w:rsidP="00B5757A">
      <w:pPr>
        <w:spacing w:line="360" w:lineRule="auto"/>
        <w:rPr>
          <w:rFonts w:asciiTheme="minorBidi" w:hAnsiTheme="minorBidi"/>
        </w:rPr>
      </w:pPr>
    </w:p>
    <w:p w14:paraId="7153A6E1" w14:textId="77777777" w:rsidR="009D2218" w:rsidRDefault="009D2218" w:rsidP="00B5757A">
      <w:pPr>
        <w:spacing w:line="360" w:lineRule="auto"/>
        <w:rPr>
          <w:rFonts w:asciiTheme="minorBidi" w:hAnsiTheme="minorBidi"/>
        </w:rPr>
      </w:pPr>
    </w:p>
    <w:p w14:paraId="7D8D7911" w14:textId="77777777" w:rsidR="009D2218" w:rsidRDefault="009D2218" w:rsidP="00B5757A">
      <w:pPr>
        <w:spacing w:line="360" w:lineRule="auto"/>
        <w:rPr>
          <w:rFonts w:asciiTheme="minorBidi" w:hAnsiTheme="minorBidi"/>
        </w:rPr>
      </w:pPr>
    </w:p>
    <w:p w14:paraId="3CA924D3" w14:textId="77777777" w:rsidR="009D2218" w:rsidRDefault="009D2218" w:rsidP="00B5757A">
      <w:pPr>
        <w:spacing w:line="360" w:lineRule="auto"/>
        <w:rPr>
          <w:rFonts w:asciiTheme="minorBidi" w:hAnsiTheme="minorBidi"/>
        </w:rPr>
      </w:pPr>
    </w:p>
    <w:p w14:paraId="3FF2BCAD" w14:textId="77777777" w:rsidR="009D2218" w:rsidRDefault="009D2218" w:rsidP="00B5757A">
      <w:pPr>
        <w:spacing w:line="360" w:lineRule="auto"/>
        <w:rPr>
          <w:rFonts w:asciiTheme="minorBidi" w:hAnsiTheme="minorBidi"/>
        </w:rPr>
      </w:pPr>
    </w:p>
    <w:p w14:paraId="2B6DEFB1" w14:textId="77777777" w:rsidR="009D2218" w:rsidRDefault="009D2218" w:rsidP="00B5757A">
      <w:pPr>
        <w:spacing w:line="360" w:lineRule="auto"/>
        <w:rPr>
          <w:rFonts w:asciiTheme="minorBidi" w:hAnsiTheme="minorBidi"/>
        </w:rPr>
      </w:pPr>
    </w:p>
    <w:p w14:paraId="7C19DB18" w14:textId="77777777" w:rsidR="009D2218" w:rsidRDefault="009D2218" w:rsidP="00B5757A">
      <w:pPr>
        <w:spacing w:line="360" w:lineRule="auto"/>
        <w:rPr>
          <w:rFonts w:asciiTheme="minorBidi" w:hAnsiTheme="minorBidi"/>
        </w:rPr>
      </w:pPr>
    </w:p>
    <w:p w14:paraId="146E10C8" w14:textId="77777777" w:rsidR="009D2218" w:rsidRDefault="009D2218" w:rsidP="00B5757A">
      <w:pPr>
        <w:spacing w:line="360" w:lineRule="auto"/>
        <w:rPr>
          <w:rFonts w:asciiTheme="minorBidi" w:hAnsiTheme="minorBidi"/>
        </w:rPr>
      </w:pPr>
    </w:p>
    <w:p w14:paraId="1607E5FB" w14:textId="77777777" w:rsidR="009D2218" w:rsidRDefault="009D2218" w:rsidP="00B5757A">
      <w:pPr>
        <w:spacing w:line="360" w:lineRule="auto"/>
        <w:rPr>
          <w:rFonts w:asciiTheme="minorBidi" w:hAnsiTheme="minorBidi"/>
        </w:rPr>
      </w:pPr>
    </w:p>
    <w:p w14:paraId="049F7E36" w14:textId="77777777" w:rsidR="009D2218" w:rsidRDefault="009D2218" w:rsidP="00B5757A">
      <w:pPr>
        <w:spacing w:line="360" w:lineRule="auto"/>
        <w:rPr>
          <w:rFonts w:asciiTheme="minorBidi" w:hAnsiTheme="minorBidi"/>
        </w:rPr>
      </w:pPr>
    </w:p>
    <w:p w14:paraId="2CCAAD40" w14:textId="77777777" w:rsidR="009D2218" w:rsidRDefault="009D2218" w:rsidP="00B5757A">
      <w:pPr>
        <w:spacing w:line="360" w:lineRule="auto"/>
        <w:rPr>
          <w:rFonts w:asciiTheme="minorBidi" w:hAnsiTheme="minorBidi"/>
        </w:rPr>
      </w:pPr>
    </w:p>
    <w:p w14:paraId="7F5E7DA4" w14:textId="77777777" w:rsidR="009D2218" w:rsidRDefault="009D2218" w:rsidP="00B5757A">
      <w:pPr>
        <w:spacing w:line="360" w:lineRule="auto"/>
        <w:rPr>
          <w:rFonts w:asciiTheme="minorBidi" w:hAnsiTheme="minorBidi"/>
        </w:rPr>
      </w:pPr>
    </w:p>
    <w:p w14:paraId="7C33D1D6" w14:textId="77777777" w:rsidR="009D2218" w:rsidRDefault="009D2218" w:rsidP="00B5757A">
      <w:pPr>
        <w:spacing w:line="360" w:lineRule="auto"/>
        <w:rPr>
          <w:rFonts w:asciiTheme="minorBidi" w:hAnsiTheme="minorBidi"/>
        </w:rPr>
      </w:pPr>
    </w:p>
    <w:p w14:paraId="70817C68" w14:textId="77777777" w:rsidR="009D2218" w:rsidRPr="00B5757A" w:rsidRDefault="009D2218" w:rsidP="00B5757A">
      <w:pPr>
        <w:spacing w:line="360" w:lineRule="auto"/>
        <w:rPr>
          <w:rFonts w:asciiTheme="minorBidi" w:hAnsiTheme="minorBidi"/>
        </w:rPr>
      </w:pPr>
    </w:p>
    <w:p w14:paraId="5ABED58A" w14:textId="77777777" w:rsidR="00823EE8" w:rsidRPr="00B5757A" w:rsidRDefault="00823EE8" w:rsidP="00B5757A">
      <w:pPr>
        <w:pStyle w:val="Heading1"/>
        <w:spacing w:line="360" w:lineRule="auto"/>
        <w:rPr>
          <w:rFonts w:asciiTheme="minorBidi" w:hAnsiTheme="minorBidi" w:cstheme="minorBidi"/>
          <w:b/>
          <w:bCs/>
          <w:color w:val="auto"/>
          <w:sz w:val="22"/>
          <w:szCs w:val="22"/>
        </w:rPr>
      </w:pPr>
      <w:bookmarkStart w:id="21" w:name="_Toc202903025"/>
      <w:bookmarkStart w:id="22" w:name="_Toc211844192"/>
      <w:r w:rsidRPr="00B5757A">
        <w:rPr>
          <w:rFonts w:asciiTheme="minorBidi" w:hAnsiTheme="minorBidi" w:cstheme="minorBidi"/>
          <w:b/>
          <w:bCs/>
          <w:color w:val="auto"/>
          <w:sz w:val="22"/>
          <w:szCs w:val="22"/>
        </w:rPr>
        <w:lastRenderedPageBreak/>
        <w:t>Reference list</w:t>
      </w:r>
      <w:bookmarkEnd w:id="21"/>
      <w:bookmarkEnd w:id="22"/>
    </w:p>
    <w:p w14:paraId="6612F3D6" w14:textId="77777777" w:rsidR="00823EE8" w:rsidRPr="00B5757A" w:rsidRDefault="00823EE8" w:rsidP="00B5757A">
      <w:pPr>
        <w:spacing w:line="360" w:lineRule="auto"/>
        <w:rPr>
          <w:rFonts w:asciiTheme="minorBidi" w:hAnsiTheme="minorBidi"/>
        </w:rPr>
      </w:pPr>
    </w:p>
    <w:p w14:paraId="34F826C7" w14:textId="58F25987" w:rsidR="005C6A39" w:rsidRDefault="005C6A39" w:rsidP="005C6A39">
      <w:pPr>
        <w:spacing w:line="360" w:lineRule="auto"/>
        <w:rPr>
          <w:rFonts w:asciiTheme="minorBidi" w:hAnsiTheme="minorBidi"/>
        </w:rPr>
      </w:pPr>
      <w:r w:rsidRPr="00B5757A">
        <w:rPr>
          <w:rFonts w:asciiTheme="minorBidi" w:hAnsiTheme="minorBidi"/>
        </w:rPr>
        <w:t>Barnard, A., Calabria, V. and Griffiths, L. (eds) (2023) </w:t>
      </w:r>
      <w:r w:rsidRPr="00B5757A">
        <w:rPr>
          <w:rFonts w:asciiTheme="minorBidi" w:hAnsiTheme="minorBidi"/>
          <w:i/>
          <w:iCs/>
        </w:rPr>
        <w:t>Key themes in health and social care : a companion to learning</w:t>
      </w:r>
      <w:r w:rsidRPr="00B5757A">
        <w:rPr>
          <w:rFonts w:asciiTheme="minorBidi" w:hAnsiTheme="minorBidi"/>
        </w:rPr>
        <w:t xml:space="preserve">. </w:t>
      </w:r>
      <w:r w:rsidR="008B4BD5">
        <w:rPr>
          <w:rFonts w:asciiTheme="minorBidi" w:hAnsiTheme="minorBidi"/>
        </w:rPr>
        <w:t>2</w:t>
      </w:r>
      <w:r w:rsidR="008B4BD5" w:rsidRPr="008B4BD5">
        <w:rPr>
          <w:rFonts w:asciiTheme="minorBidi" w:hAnsiTheme="minorBidi"/>
          <w:vertAlign w:val="superscript"/>
        </w:rPr>
        <w:t>nd</w:t>
      </w:r>
      <w:r w:rsidR="008B4BD5">
        <w:rPr>
          <w:rFonts w:asciiTheme="minorBidi" w:hAnsiTheme="minorBidi"/>
        </w:rPr>
        <w:t xml:space="preserve"> edn.</w:t>
      </w:r>
      <w:r w:rsidRPr="00B5757A">
        <w:rPr>
          <w:rFonts w:asciiTheme="minorBidi" w:hAnsiTheme="minorBidi"/>
        </w:rPr>
        <w:t xml:space="preserve"> Routledge.</w:t>
      </w:r>
    </w:p>
    <w:p w14:paraId="06BF868B" w14:textId="3C37556C" w:rsidR="005C6A39" w:rsidRDefault="00823EE8" w:rsidP="005C6A39">
      <w:pPr>
        <w:spacing w:line="360" w:lineRule="auto"/>
        <w:rPr>
          <w:rFonts w:asciiTheme="minorBidi" w:hAnsiTheme="minorBidi"/>
        </w:rPr>
      </w:pPr>
      <w:r w:rsidRPr="00B5757A">
        <w:rPr>
          <w:rFonts w:asciiTheme="minorBidi" w:hAnsiTheme="minorBidi"/>
        </w:rPr>
        <w:t>Beauchamp, T.L. and Childress, J.F. (2009) </w:t>
      </w:r>
      <w:r w:rsidRPr="00B5757A">
        <w:rPr>
          <w:rFonts w:asciiTheme="minorBidi" w:hAnsiTheme="minorBidi"/>
          <w:i/>
          <w:iCs/>
        </w:rPr>
        <w:t>Principles of biomedical ethics</w:t>
      </w:r>
      <w:r w:rsidRPr="00B5757A">
        <w:rPr>
          <w:rFonts w:asciiTheme="minorBidi" w:hAnsiTheme="minorBidi"/>
        </w:rPr>
        <w:t>. 6th ed.</w:t>
      </w:r>
      <w:r w:rsidR="008B4BD5">
        <w:rPr>
          <w:rFonts w:asciiTheme="minorBidi" w:hAnsiTheme="minorBidi"/>
        </w:rPr>
        <w:t xml:space="preserve"> </w:t>
      </w:r>
      <w:r w:rsidRPr="00B5757A">
        <w:rPr>
          <w:rFonts w:asciiTheme="minorBidi" w:hAnsiTheme="minorBidi"/>
        </w:rPr>
        <w:t>Oxford University Press.</w:t>
      </w:r>
    </w:p>
    <w:p w14:paraId="7BCBCC47" w14:textId="77777777" w:rsidR="00B5757A" w:rsidRPr="00B5757A" w:rsidRDefault="00B5757A" w:rsidP="00B5757A">
      <w:pPr>
        <w:spacing w:line="360" w:lineRule="auto"/>
        <w:rPr>
          <w:rFonts w:asciiTheme="minorBidi" w:hAnsiTheme="minorBidi"/>
        </w:rPr>
      </w:pPr>
      <w:r w:rsidRPr="00B5757A">
        <w:rPr>
          <w:rFonts w:asciiTheme="minorBidi" w:hAnsiTheme="minorBidi"/>
        </w:rPr>
        <w:t>Brooker, D. (2007) </w:t>
      </w:r>
      <w:r w:rsidRPr="00B5757A">
        <w:rPr>
          <w:rFonts w:asciiTheme="minorBidi" w:hAnsiTheme="minorBidi"/>
          <w:i/>
          <w:iCs/>
        </w:rPr>
        <w:t>Person-centred dementia care : making services better</w:t>
      </w:r>
      <w:r w:rsidRPr="00B5757A">
        <w:rPr>
          <w:rFonts w:asciiTheme="minorBidi" w:hAnsiTheme="minorBidi"/>
        </w:rPr>
        <w:t>. London ; Jessica Kingsley Publishers.</w:t>
      </w:r>
    </w:p>
    <w:p w14:paraId="0B8155F8" w14:textId="2E2F5DD6" w:rsidR="00B5757A" w:rsidRDefault="005C6A39" w:rsidP="005C6A39">
      <w:pPr>
        <w:spacing w:line="360" w:lineRule="auto"/>
        <w:rPr>
          <w:rFonts w:asciiTheme="minorBidi" w:hAnsiTheme="minorBidi"/>
        </w:rPr>
      </w:pPr>
      <w:r w:rsidRPr="00115991">
        <w:rPr>
          <w:rFonts w:asciiTheme="minorBidi" w:hAnsiTheme="minorBidi"/>
          <w:i/>
          <w:iCs/>
          <w:lang w:val="en-US"/>
        </w:rPr>
        <w:t>Care Act 2014</w:t>
      </w:r>
      <w:r w:rsidRPr="00B5757A">
        <w:rPr>
          <w:rFonts w:asciiTheme="minorBidi" w:hAnsiTheme="minorBidi"/>
          <w:lang w:val="en-US"/>
        </w:rPr>
        <w:t xml:space="preserve">, c.23. Available at: </w:t>
      </w:r>
      <w:hyperlink r:id="rId15" w:history="1">
        <w:r w:rsidRPr="00B5757A">
          <w:rPr>
            <w:rStyle w:val="Hyperlink"/>
            <w:rFonts w:asciiTheme="minorBidi" w:hAnsiTheme="minorBidi"/>
            <w:color w:val="auto"/>
            <w:lang w:val="en-US"/>
          </w:rPr>
          <w:t>https://www.legislation.gov.uk/ukpga/2014/23/section/1</w:t>
        </w:r>
      </w:hyperlink>
      <w:r w:rsidRPr="00B5757A">
        <w:rPr>
          <w:rFonts w:asciiTheme="minorBidi" w:hAnsiTheme="minorBidi"/>
          <w:lang w:val="en-US"/>
        </w:rPr>
        <w:t xml:space="preserve"> </w:t>
      </w:r>
      <w:r w:rsidRPr="00B5757A">
        <w:rPr>
          <w:rFonts w:asciiTheme="minorBidi" w:hAnsiTheme="minorBidi"/>
        </w:rPr>
        <w:t>(Accessed: 11 October 2025).</w:t>
      </w:r>
    </w:p>
    <w:p w14:paraId="6E0E1200" w14:textId="3C02371C" w:rsidR="005C6A39" w:rsidRDefault="005C6A39" w:rsidP="005C6A39">
      <w:pPr>
        <w:spacing w:line="360" w:lineRule="auto"/>
        <w:rPr>
          <w:rFonts w:asciiTheme="minorBidi" w:hAnsiTheme="minorBidi"/>
        </w:rPr>
      </w:pPr>
      <w:r w:rsidRPr="00B5757A">
        <w:rPr>
          <w:rFonts w:asciiTheme="minorBidi" w:hAnsiTheme="minorBidi"/>
        </w:rPr>
        <w:t>Care Quality Commission (2022) </w:t>
      </w:r>
      <w:r w:rsidRPr="00B5757A">
        <w:rPr>
          <w:rFonts w:asciiTheme="minorBidi" w:hAnsiTheme="minorBidi"/>
          <w:i/>
          <w:iCs/>
        </w:rPr>
        <w:t>Better care through collaboration</w:t>
      </w:r>
      <w:r w:rsidRPr="00B5757A">
        <w:rPr>
          <w:rFonts w:asciiTheme="minorBidi" w:hAnsiTheme="minorBidi"/>
        </w:rPr>
        <w:t xml:space="preserve">. Available at: </w:t>
      </w:r>
      <w:hyperlink r:id="rId16" w:history="1">
        <w:r w:rsidRPr="009D2218">
          <w:rPr>
            <w:rStyle w:val="Hyperlink"/>
            <w:rFonts w:asciiTheme="minorBidi" w:hAnsiTheme="minorBidi"/>
          </w:rPr>
          <w:t>https://www.cqc.org.uk/publications/major-reports/better-care-through-collaboration</w:t>
        </w:r>
      </w:hyperlink>
      <w:r w:rsidRPr="00B5757A">
        <w:rPr>
          <w:rFonts w:asciiTheme="minorBidi" w:hAnsiTheme="minorBidi"/>
        </w:rPr>
        <w:t xml:space="preserve"> (Accessed: 06 October 2025).</w:t>
      </w:r>
    </w:p>
    <w:p w14:paraId="45DD2685" w14:textId="32988650" w:rsidR="005C6A39" w:rsidRDefault="005C6A39" w:rsidP="005C6A39">
      <w:pPr>
        <w:spacing w:line="360" w:lineRule="auto"/>
        <w:rPr>
          <w:rFonts w:asciiTheme="minorBidi" w:hAnsiTheme="minorBidi"/>
        </w:rPr>
      </w:pPr>
      <w:r w:rsidRPr="00B5757A">
        <w:rPr>
          <w:rFonts w:asciiTheme="minorBidi" w:hAnsiTheme="minorBidi"/>
        </w:rPr>
        <w:t>Cottrell, S. (2021) </w:t>
      </w:r>
      <w:r w:rsidRPr="00B5757A">
        <w:rPr>
          <w:rFonts w:asciiTheme="minorBidi" w:hAnsiTheme="minorBidi"/>
          <w:i/>
          <w:iCs/>
        </w:rPr>
        <w:t>Skills for success : personal development and employability</w:t>
      </w:r>
      <w:r w:rsidRPr="00B5757A">
        <w:rPr>
          <w:rFonts w:asciiTheme="minorBidi" w:hAnsiTheme="minorBidi"/>
        </w:rPr>
        <w:t>. 4th edition.</w:t>
      </w:r>
      <w:r w:rsidR="008B4BD5">
        <w:rPr>
          <w:rFonts w:asciiTheme="minorBidi" w:hAnsiTheme="minorBidi"/>
        </w:rPr>
        <w:t xml:space="preserve"> </w:t>
      </w:r>
      <w:r w:rsidRPr="00B5757A">
        <w:rPr>
          <w:rFonts w:asciiTheme="minorBidi" w:hAnsiTheme="minorBidi"/>
        </w:rPr>
        <w:t>Red Globe Press.</w:t>
      </w:r>
    </w:p>
    <w:p w14:paraId="2EC6B9FE" w14:textId="0075C967" w:rsidR="005C6A39" w:rsidRDefault="005C6A39" w:rsidP="005C6A39">
      <w:pPr>
        <w:spacing w:line="360" w:lineRule="auto"/>
        <w:rPr>
          <w:rFonts w:asciiTheme="minorBidi" w:hAnsiTheme="minorBidi"/>
        </w:rPr>
      </w:pPr>
      <w:r w:rsidRPr="00B5757A">
        <w:rPr>
          <w:rFonts w:asciiTheme="minorBidi" w:hAnsiTheme="minorBidi"/>
        </w:rPr>
        <w:t>Coulter, A., Oldham, J. (2016) 'what is it and how do we get there?', </w:t>
      </w:r>
      <w:r w:rsidRPr="00B5757A">
        <w:rPr>
          <w:rFonts w:asciiTheme="minorBidi" w:hAnsiTheme="minorBidi"/>
          <w:i/>
          <w:iCs/>
        </w:rPr>
        <w:t>Future hospital journal</w:t>
      </w:r>
      <w:r w:rsidRPr="00B5757A">
        <w:rPr>
          <w:rFonts w:asciiTheme="minorBidi" w:hAnsiTheme="minorBidi"/>
        </w:rPr>
        <w:t>, 3(2), 114–116. Available at: </w:t>
      </w:r>
      <w:hyperlink r:id="rId17" w:history="1">
        <w:r w:rsidRPr="00B5757A">
          <w:rPr>
            <w:rStyle w:val="Hyperlink"/>
            <w:rFonts w:asciiTheme="minorBidi" w:hAnsiTheme="minorBidi"/>
            <w:color w:val="auto"/>
          </w:rPr>
          <w:t>https://doi.org/10.7861/futurehosp.3-2-114</w:t>
        </w:r>
      </w:hyperlink>
    </w:p>
    <w:p w14:paraId="2728D957" w14:textId="5DA5B3B6" w:rsidR="005C6A39" w:rsidRPr="00B5757A" w:rsidRDefault="005C6A39" w:rsidP="005C6A39">
      <w:pPr>
        <w:spacing w:line="360" w:lineRule="auto"/>
        <w:rPr>
          <w:rFonts w:asciiTheme="minorBidi" w:hAnsiTheme="minorBidi"/>
        </w:rPr>
      </w:pPr>
      <w:r w:rsidRPr="00B5757A">
        <w:rPr>
          <w:rFonts w:asciiTheme="minorBidi" w:hAnsiTheme="minorBidi"/>
        </w:rPr>
        <w:t>Department of Health (2012) </w:t>
      </w:r>
      <w:r w:rsidRPr="00B5757A">
        <w:rPr>
          <w:rFonts w:asciiTheme="minorBidi" w:hAnsiTheme="minorBidi"/>
          <w:i/>
          <w:iCs/>
        </w:rPr>
        <w:t>Compassion in Practice: Nursing, Midwifery and Care Staff – Our Vision and Strategy</w:t>
      </w:r>
      <w:r w:rsidRPr="00B5757A">
        <w:rPr>
          <w:rFonts w:asciiTheme="minorBidi" w:hAnsiTheme="minorBidi"/>
        </w:rPr>
        <w:t xml:space="preserve">. Available at: </w:t>
      </w:r>
      <w:hyperlink r:id="rId18" w:history="1">
        <w:r w:rsidRPr="009D2218">
          <w:rPr>
            <w:rStyle w:val="Hyperlink"/>
            <w:rFonts w:asciiTheme="minorBidi" w:hAnsiTheme="minorBidi"/>
          </w:rPr>
          <w:t>https://www.england.nhs.uk/wp-content/uploads/2012/12/compassion-in-practice.pdf</w:t>
        </w:r>
      </w:hyperlink>
      <w:r w:rsidRPr="00B5757A">
        <w:rPr>
          <w:rFonts w:asciiTheme="minorBidi" w:hAnsiTheme="minorBidi"/>
        </w:rPr>
        <w:t xml:space="preserve"> (Accessed: 07 October 2025).</w:t>
      </w:r>
    </w:p>
    <w:p w14:paraId="2A02BDDE" w14:textId="5D4DCD36" w:rsidR="00823EE8" w:rsidRDefault="00823EE8" w:rsidP="005C6A39">
      <w:pPr>
        <w:spacing w:after="0" w:line="360" w:lineRule="auto"/>
        <w:ind w:left="720" w:hanging="720"/>
        <w:rPr>
          <w:rFonts w:asciiTheme="minorBidi" w:hAnsiTheme="minorBidi"/>
        </w:rPr>
      </w:pPr>
      <w:r w:rsidRPr="00B5757A">
        <w:rPr>
          <w:rFonts w:asciiTheme="minorBidi" w:hAnsiTheme="minorBidi"/>
        </w:rPr>
        <w:t xml:space="preserve">Glasby, J. (2017) </w:t>
      </w:r>
      <w:r w:rsidRPr="00B5757A">
        <w:rPr>
          <w:rFonts w:asciiTheme="minorBidi" w:hAnsiTheme="minorBidi"/>
          <w:i/>
          <w:iCs/>
        </w:rPr>
        <w:t>Understanding health and social</w:t>
      </w:r>
      <w:r w:rsidRPr="00B5757A">
        <w:rPr>
          <w:rFonts w:asciiTheme="minorBidi" w:hAnsiTheme="minorBidi"/>
        </w:rPr>
        <w:t xml:space="preserve"> </w:t>
      </w:r>
      <w:r w:rsidRPr="00B5757A">
        <w:rPr>
          <w:rFonts w:asciiTheme="minorBidi" w:hAnsiTheme="minorBidi"/>
          <w:i/>
          <w:iCs/>
        </w:rPr>
        <w:t>care</w:t>
      </w:r>
      <w:r w:rsidRPr="00B5757A">
        <w:rPr>
          <w:rFonts w:asciiTheme="minorBidi" w:hAnsiTheme="minorBidi"/>
        </w:rPr>
        <w:t>. 3rd edition.</w:t>
      </w:r>
      <w:r w:rsidR="00BA6D93">
        <w:rPr>
          <w:rFonts w:asciiTheme="minorBidi" w:hAnsiTheme="minorBidi"/>
        </w:rPr>
        <w:t xml:space="preserve"> </w:t>
      </w:r>
      <w:r w:rsidRPr="00B5757A">
        <w:rPr>
          <w:rFonts w:asciiTheme="minorBidi" w:hAnsiTheme="minorBidi"/>
        </w:rPr>
        <w:t>The Policy Press.</w:t>
      </w:r>
    </w:p>
    <w:p w14:paraId="0FEB9F60" w14:textId="77777777" w:rsidR="00BA6D93" w:rsidRDefault="00BA6D93" w:rsidP="005C6A39">
      <w:pPr>
        <w:spacing w:after="0" w:line="360" w:lineRule="auto"/>
        <w:ind w:left="720" w:hanging="720"/>
        <w:rPr>
          <w:rFonts w:asciiTheme="minorBidi" w:hAnsiTheme="minorBidi"/>
        </w:rPr>
      </w:pPr>
    </w:p>
    <w:p w14:paraId="32150566" w14:textId="30E8096C" w:rsidR="005C6A39" w:rsidRDefault="005C6A39" w:rsidP="005C6A39">
      <w:pPr>
        <w:spacing w:line="360" w:lineRule="auto"/>
        <w:rPr>
          <w:rFonts w:asciiTheme="minorBidi" w:hAnsiTheme="minorBidi"/>
        </w:rPr>
      </w:pPr>
      <w:r w:rsidRPr="00B5757A">
        <w:rPr>
          <w:rFonts w:asciiTheme="minorBidi" w:hAnsiTheme="minorBidi"/>
        </w:rPr>
        <w:t>Glasby, J. and Dickinson, H. (2014) </w:t>
      </w:r>
      <w:r w:rsidRPr="00B5757A">
        <w:rPr>
          <w:rFonts w:asciiTheme="minorBidi" w:hAnsiTheme="minorBidi"/>
          <w:i/>
          <w:iCs/>
        </w:rPr>
        <w:t>Partnership working in health and social care : what is integrated care and how can we deliver it?</w:t>
      </w:r>
      <w:r w:rsidRPr="00B5757A">
        <w:rPr>
          <w:rFonts w:asciiTheme="minorBidi" w:hAnsiTheme="minorBidi"/>
        </w:rPr>
        <w:t> Second edition. Bristol: The Policy Press.</w:t>
      </w:r>
    </w:p>
    <w:p w14:paraId="1C432801" w14:textId="74231BB7" w:rsidR="005C6A39" w:rsidRPr="00B5757A" w:rsidRDefault="005C6A39" w:rsidP="005C6A39">
      <w:pPr>
        <w:spacing w:line="360" w:lineRule="auto"/>
        <w:rPr>
          <w:rFonts w:asciiTheme="minorBidi" w:hAnsiTheme="minorBidi"/>
        </w:rPr>
      </w:pPr>
      <w:r w:rsidRPr="00B5757A">
        <w:rPr>
          <w:rFonts w:asciiTheme="minorBidi" w:hAnsiTheme="minorBidi"/>
        </w:rPr>
        <w:t xml:space="preserve">Health and Care Act </w:t>
      </w:r>
      <w:r w:rsidRPr="00B5757A">
        <w:rPr>
          <w:rFonts w:asciiTheme="minorBidi" w:hAnsiTheme="minorBidi"/>
          <w:lang w:val="en-US"/>
        </w:rPr>
        <w:t xml:space="preserve">2022, c.31. Available at: </w:t>
      </w:r>
      <w:hyperlink r:id="rId19" w:history="1">
        <w:r w:rsidRPr="009D2218">
          <w:rPr>
            <w:rStyle w:val="Hyperlink"/>
            <w:rFonts w:asciiTheme="minorBidi" w:hAnsiTheme="minorBidi"/>
            <w:lang w:val="en-US"/>
          </w:rPr>
          <w:t>https://www.legislation.gov.uk/ukpga/2022/31/section/19</w:t>
        </w:r>
      </w:hyperlink>
      <w:r w:rsidRPr="00B5757A">
        <w:rPr>
          <w:rFonts w:asciiTheme="minorBidi" w:hAnsiTheme="minorBidi"/>
          <w:lang w:val="en-US"/>
        </w:rPr>
        <w:t xml:space="preserve"> </w:t>
      </w:r>
      <w:r w:rsidRPr="00B5757A">
        <w:rPr>
          <w:rFonts w:asciiTheme="minorBidi" w:hAnsiTheme="minorBidi"/>
        </w:rPr>
        <w:t>(Accessed: 12 October 2025).</w:t>
      </w:r>
    </w:p>
    <w:p w14:paraId="1B392107" w14:textId="77777777" w:rsidR="00823EE8" w:rsidRPr="00B5757A" w:rsidRDefault="00823EE8" w:rsidP="00B5757A">
      <w:pPr>
        <w:spacing w:line="360" w:lineRule="auto"/>
        <w:rPr>
          <w:rFonts w:asciiTheme="minorBidi" w:hAnsiTheme="minorBidi"/>
        </w:rPr>
      </w:pPr>
      <w:r w:rsidRPr="00B5757A">
        <w:rPr>
          <w:rFonts w:asciiTheme="minorBidi" w:hAnsiTheme="minorBidi"/>
        </w:rPr>
        <w:t>Nies, H. (2006) ‘Managing effective partnerships in older people’s services’, </w:t>
      </w:r>
      <w:r w:rsidRPr="00B5757A">
        <w:rPr>
          <w:rFonts w:asciiTheme="minorBidi" w:hAnsiTheme="minorBidi"/>
          <w:i/>
          <w:iCs/>
        </w:rPr>
        <w:t>Health &amp; Social Care in the Community</w:t>
      </w:r>
      <w:r w:rsidRPr="00B5757A">
        <w:rPr>
          <w:rFonts w:asciiTheme="minorBidi" w:hAnsiTheme="minorBidi"/>
        </w:rPr>
        <w:t>, 14(5), pp. 391–399. Available at:10.1111/j.1365-2524.2006.00652.x.</w:t>
      </w:r>
    </w:p>
    <w:p w14:paraId="59F90986" w14:textId="4BC36DA0" w:rsidR="001B0197" w:rsidRDefault="00823EE8" w:rsidP="005C6A39">
      <w:pPr>
        <w:spacing w:line="360" w:lineRule="auto"/>
        <w:rPr>
          <w:rFonts w:asciiTheme="minorBidi" w:hAnsiTheme="minorBidi"/>
        </w:rPr>
      </w:pPr>
      <w:r w:rsidRPr="00B5757A">
        <w:rPr>
          <w:rFonts w:asciiTheme="minorBidi" w:hAnsiTheme="minorBidi"/>
        </w:rPr>
        <w:t>NHS England (no date) </w:t>
      </w:r>
      <w:r w:rsidRPr="00B5757A">
        <w:rPr>
          <w:rFonts w:asciiTheme="minorBidi" w:hAnsiTheme="minorBidi"/>
          <w:i/>
          <w:iCs/>
        </w:rPr>
        <w:t>Person-centred care</w:t>
      </w:r>
      <w:r w:rsidRPr="00B5757A">
        <w:rPr>
          <w:rFonts w:asciiTheme="minorBidi" w:hAnsiTheme="minorBidi"/>
        </w:rPr>
        <w:t xml:space="preserve">. Available at: </w:t>
      </w:r>
      <w:hyperlink r:id="rId20" w:history="1">
        <w:r w:rsidRPr="00B5757A">
          <w:rPr>
            <w:rStyle w:val="Hyperlink"/>
            <w:rFonts w:asciiTheme="minorBidi" w:hAnsiTheme="minorBidi"/>
            <w:color w:val="auto"/>
          </w:rPr>
          <w:t>https://www.hee.nhs.uk/our-work/person-centred-care</w:t>
        </w:r>
      </w:hyperlink>
      <w:r w:rsidRPr="00B5757A">
        <w:rPr>
          <w:rFonts w:asciiTheme="minorBidi" w:hAnsiTheme="minorBidi"/>
        </w:rPr>
        <w:t xml:space="preserve"> (Accessed: 06.October 2025).</w:t>
      </w:r>
    </w:p>
    <w:p w14:paraId="2195217F" w14:textId="5EA47D22" w:rsidR="005C6A39" w:rsidRDefault="005C6A39" w:rsidP="005C6A39">
      <w:pPr>
        <w:spacing w:line="360" w:lineRule="auto"/>
        <w:ind w:left="720" w:hanging="720"/>
        <w:rPr>
          <w:rFonts w:asciiTheme="minorBidi" w:hAnsiTheme="minorBidi"/>
        </w:rPr>
      </w:pPr>
      <w:r w:rsidRPr="00B5757A">
        <w:rPr>
          <w:rFonts w:asciiTheme="minorBidi" w:hAnsiTheme="minorBidi"/>
        </w:rPr>
        <w:lastRenderedPageBreak/>
        <w:t>NHS England (no date) </w:t>
      </w:r>
      <w:r w:rsidRPr="00B5757A">
        <w:rPr>
          <w:rFonts w:asciiTheme="minorBidi" w:hAnsiTheme="minorBidi"/>
          <w:i/>
          <w:iCs/>
        </w:rPr>
        <w:t>Robyn’s story</w:t>
      </w:r>
      <w:r w:rsidRPr="00B5757A">
        <w:rPr>
          <w:rFonts w:asciiTheme="minorBidi" w:hAnsiTheme="minorBidi"/>
        </w:rPr>
        <w:t xml:space="preserve">. Available at: </w:t>
      </w:r>
      <w:hyperlink r:id="rId21" w:history="1">
        <w:r w:rsidRPr="009D2218">
          <w:rPr>
            <w:rStyle w:val="Hyperlink"/>
            <w:rFonts w:asciiTheme="minorBidi" w:hAnsiTheme="minorBidi"/>
          </w:rPr>
          <w:t>https://www.england.nhs.uk/personalisedcare/comprehensive-model/case-studies/robyns-story/</w:t>
        </w:r>
      </w:hyperlink>
      <w:r w:rsidRPr="00B5757A">
        <w:rPr>
          <w:rFonts w:asciiTheme="minorBidi" w:hAnsiTheme="minorBidi"/>
        </w:rPr>
        <w:t xml:space="preserve"> (Accessed: 10.October 2025).</w:t>
      </w:r>
    </w:p>
    <w:p w14:paraId="6EB98006" w14:textId="57D5E5DE" w:rsidR="009719F1" w:rsidRPr="00B5757A" w:rsidRDefault="009719F1" w:rsidP="009719F1">
      <w:pPr>
        <w:spacing w:line="360" w:lineRule="auto"/>
        <w:ind w:left="720" w:hanging="720"/>
        <w:rPr>
          <w:rFonts w:asciiTheme="minorBidi" w:hAnsiTheme="minorBidi"/>
        </w:rPr>
      </w:pPr>
      <w:r w:rsidRPr="009719F1">
        <w:rPr>
          <w:rFonts w:asciiTheme="minorBidi" w:hAnsiTheme="minorBidi"/>
        </w:rPr>
        <w:t>Petch, A., Cook, A. and Miller, E. (2013) ‘Partnership working and outcomes: do health and social care partnerships deliver for users and carers?’, </w:t>
      </w:r>
      <w:r w:rsidRPr="009719F1">
        <w:rPr>
          <w:rFonts w:asciiTheme="minorBidi" w:hAnsiTheme="minorBidi"/>
          <w:i/>
          <w:iCs/>
        </w:rPr>
        <w:t>Health &amp; social care in the community</w:t>
      </w:r>
      <w:r w:rsidRPr="009719F1">
        <w:rPr>
          <w:rFonts w:asciiTheme="minorBidi" w:hAnsiTheme="minorBidi"/>
        </w:rPr>
        <w:t xml:space="preserve">, 21(6), pp. 623–633. Available at: </w:t>
      </w:r>
      <w:hyperlink r:id="rId22" w:history="1">
        <w:r w:rsidRPr="009D2218">
          <w:rPr>
            <w:rStyle w:val="Hyperlink"/>
            <w:rFonts w:asciiTheme="minorBidi" w:hAnsiTheme="minorBidi"/>
          </w:rPr>
          <w:t>https://doi.org/10.1111/hsc.12050</w:t>
        </w:r>
      </w:hyperlink>
      <w:r w:rsidRPr="009719F1">
        <w:rPr>
          <w:rFonts w:asciiTheme="minorBidi" w:hAnsiTheme="minorBidi"/>
        </w:rPr>
        <w:t>.</w:t>
      </w:r>
    </w:p>
    <w:p w14:paraId="239B8DA1" w14:textId="77777777" w:rsidR="005C6A39" w:rsidRPr="00B5757A" w:rsidRDefault="005C6A39" w:rsidP="005C6A39">
      <w:pPr>
        <w:spacing w:line="360" w:lineRule="auto"/>
        <w:rPr>
          <w:rFonts w:asciiTheme="minorBidi" w:hAnsiTheme="minorBidi"/>
        </w:rPr>
      </w:pPr>
    </w:p>
    <w:sectPr w:rsidR="005C6A39" w:rsidRPr="00B5757A" w:rsidSect="00BB67CD">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3529F" w14:textId="77777777" w:rsidR="00033C05" w:rsidRDefault="00033C05" w:rsidP="00E14C33">
      <w:pPr>
        <w:spacing w:after="0" w:line="240" w:lineRule="auto"/>
      </w:pPr>
      <w:r>
        <w:separator/>
      </w:r>
    </w:p>
  </w:endnote>
  <w:endnote w:type="continuationSeparator" w:id="0">
    <w:p w14:paraId="60A9AECA" w14:textId="77777777" w:rsidR="00033C05" w:rsidRDefault="00033C05" w:rsidP="00E14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0290774"/>
      <w:docPartObj>
        <w:docPartGallery w:val="Page Numbers (Bottom of Page)"/>
        <w:docPartUnique/>
      </w:docPartObj>
    </w:sdtPr>
    <w:sdtEndPr>
      <w:rPr>
        <w:noProof/>
      </w:rPr>
    </w:sdtEndPr>
    <w:sdtContent>
      <w:p w14:paraId="3C6541F2" w14:textId="2FD50562" w:rsidR="00E14C33" w:rsidRDefault="00E14C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2F58E7" w14:textId="77777777" w:rsidR="00E14C33" w:rsidRDefault="00E14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5858D" w14:textId="77777777" w:rsidR="00033C05" w:rsidRDefault="00033C05" w:rsidP="00E14C33">
      <w:pPr>
        <w:spacing w:after="0" w:line="240" w:lineRule="auto"/>
      </w:pPr>
      <w:r>
        <w:separator/>
      </w:r>
    </w:p>
  </w:footnote>
  <w:footnote w:type="continuationSeparator" w:id="0">
    <w:p w14:paraId="17F20111" w14:textId="77777777" w:rsidR="00033C05" w:rsidRDefault="00033C05" w:rsidP="00E14C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48488" w14:textId="6669A902" w:rsidR="003F7655" w:rsidRDefault="003F7655">
    <w:pPr>
      <w:pStyle w:val="Header"/>
    </w:pPr>
    <w:r>
      <w:t>Reflective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60D5"/>
    <w:multiLevelType w:val="multilevel"/>
    <w:tmpl w:val="4A0C2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AA52EC"/>
    <w:multiLevelType w:val="multilevel"/>
    <w:tmpl w:val="EC10D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5C0684"/>
    <w:multiLevelType w:val="multilevel"/>
    <w:tmpl w:val="360E4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436F99"/>
    <w:multiLevelType w:val="multilevel"/>
    <w:tmpl w:val="330A6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1317519">
    <w:abstractNumId w:val="1"/>
  </w:num>
  <w:num w:numId="2" w16cid:durableId="831870348">
    <w:abstractNumId w:val="0"/>
  </w:num>
  <w:num w:numId="3" w16cid:durableId="678968191">
    <w:abstractNumId w:val="3"/>
  </w:num>
  <w:num w:numId="4" w16cid:durableId="915818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7CF"/>
    <w:rsid w:val="0001287F"/>
    <w:rsid w:val="00024BC7"/>
    <w:rsid w:val="00033C05"/>
    <w:rsid w:val="00086C1F"/>
    <w:rsid w:val="00115991"/>
    <w:rsid w:val="001715EC"/>
    <w:rsid w:val="00190D27"/>
    <w:rsid w:val="001B0197"/>
    <w:rsid w:val="001D45D5"/>
    <w:rsid w:val="001D6369"/>
    <w:rsid w:val="001F15C8"/>
    <w:rsid w:val="0022704B"/>
    <w:rsid w:val="0025649F"/>
    <w:rsid w:val="002768FF"/>
    <w:rsid w:val="00277924"/>
    <w:rsid w:val="00284348"/>
    <w:rsid w:val="002943F0"/>
    <w:rsid w:val="0029712C"/>
    <w:rsid w:val="002D0ECC"/>
    <w:rsid w:val="002D4458"/>
    <w:rsid w:val="00314D2D"/>
    <w:rsid w:val="003502A4"/>
    <w:rsid w:val="0037332E"/>
    <w:rsid w:val="003F7655"/>
    <w:rsid w:val="004167B0"/>
    <w:rsid w:val="00466A99"/>
    <w:rsid w:val="004D4201"/>
    <w:rsid w:val="0050078D"/>
    <w:rsid w:val="00527B04"/>
    <w:rsid w:val="00566E49"/>
    <w:rsid w:val="005C6A39"/>
    <w:rsid w:val="00631598"/>
    <w:rsid w:val="00653A36"/>
    <w:rsid w:val="006A4E8E"/>
    <w:rsid w:val="00722A48"/>
    <w:rsid w:val="00772EC1"/>
    <w:rsid w:val="00787E27"/>
    <w:rsid w:val="007C464B"/>
    <w:rsid w:val="007F65D8"/>
    <w:rsid w:val="00823EE8"/>
    <w:rsid w:val="00831605"/>
    <w:rsid w:val="008A480D"/>
    <w:rsid w:val="008B4BD5"/>
    <w:rsid w:val="008D02E6"/>
    <w:rsid w:val="008E7207"/>
    <w:rsid w:val="00946773"/>
    <w:rsid w:val="009719F1"/>
    <w:rsid w:val="0098714B"/>
    <w:rsid w:val="009D2218"/>
    <w:rsid w:val="00A21089"/>
    <w:rsid w:val="00A43110"/>
    <w:rsid w:val="00A6506D"/>
    <w:rsid w:val="00B304F0"/>
    <w:rsid w:val="00B5757A"/>
    <w:rsid w:val="00B57E09"/>
    <w:rsid w:val="00B735A7"/>
    <w:rsid w:val="00BA185A"/>
    <w:rsid w:val="00BA6D93"/>
    <w:rsid w:val="00BB67CD"/>
    <w:rsid w:val="00BF15C1"/>
    <w:rsid w:val="00C31F09"/>
    <w:rsid w:val="00C47CF5"/>
    <w:rsid w:val="00C54003"/>
    <w:rsid w:val="00C57BB9"/>
    <w:rsid w:val="00C84899"/>
    <w:rsid w:val="00CF1950"/>
    <w:rsid w:val="00D263D9"/>
    <w:rsid w:val="00D51DC8"/>
    <w:rsid w:val="00D547CF"/>
    <w:rsid w:val="00DA6824"/>
    <w:rsid w:val="00DB05F1"/>
    <w:rsid w:val="00E01117"/>
    <w:rsid w:val="00E14C33"/>
    <w:rsid w:val="00E45774"/>
    <w:rsid w:val="00E742CF"/>
    <w:rsid w:val="00E75D5B"/>
    <w:rsid w:val="00E86BA1"/>
    <w:rsid w:val="00E91FDB"/>
    <w:rsid w:val="00E933BF"/>
    <w:rsid w:val="00EB2D5A"/>
    <w:rsid w:val="00EC5515"/>
    <w:rsid w:val="00F66BE0"/>
    <w:rsid w:val="00FF60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01A98"/>
  <w15:chartTrackingRefBased/>
  <w15:docId w15:val="{ACEA9B61-5BA8-4B7A-B3D5-1430E7F2C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3D9"/>
  </w:style>
  <w:style w:type="paragraph" w:styleId="Heading1">
    <w:name w:val="heading 1"/>
    <w:basedOn w:val="Normal"/>
    <w:next w:val="Normal"/>
    <w:link w:val="Heading1Char"/>
    <w:uiPriority w:val="9"/>
    <w:qFormat/>
    <w:rsid w:val="00D54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4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4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7CF"/>
    <w:rPr>
      <w:rFonts w:eastAsiaTheme="majorEastAsia" w:cstheme="majorBidi"/>
      <w:color w:val="272727" w:themeColor="text1" w:themeTint="D8"/>
    </w:rPr>
  </w:style>
  <w:style w:type="paragraph" w:styleId="Title">
    <w:name w:val="Title"/>
    <w:basedOn w:val="Normal"/>
    <w:next w:val="Normal"/>
    <w:link w:val="TitleChar"/>
    <w:uiPriority w:val="10"/>
    <w:qFormat/>
    <w:rsid w:val="00D54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7CF"/>
    <w:pPr>
      <w:spacing w:before="160"/>
      <w:jc w:val="center"/>
    </w:pPr>
    <w:rPr>
      <w:i/>
      <w:iCs/>
      <w:color w:val="404040" w:themeColor="text1" w:themeTint="BF"/>
    </w:rPr>
  </w:style>
  <w:style w:type="character" w:customStyle="1" w:styleId="QuoteChar">
    <w:name w:val="Quote Char"/>
    <w:basedOn w:val="DefaultParagraphFont"/>
    <w:link w:val="Quote"/>
    <w:uiPriority w:val="29"/>
    <w:rsid w:val="00D547CF"/>
    <w:rPr>
      <w:i/>
      <w:iCs/>
      <w:color w:val="404040" w:themeColor="text1" w:themeTint="BF"/>
    </w:rPr>
  </w:style>
  <w:style w:type="paragraph" w:styleId="ListParagraph">
    <w:name w:val="List Paragraph"/>
    <w:basedOn w:val="Normal"/>
    <w:uiPriority w:val="34"/>
    <w:qFormat/>
    <w:rsid w:val="00D547CF"/>
    <w:pPr>
      <w:ind w:left="720"/>
      <w:contextualSpacing/>
    </w:pPr>
  </w:style>
  <w:style w:type="character" w:styleId="IntenseEmphasis">
    <w:name w:val="Intense Emphasis"/>
    <w:basedOn w:val="DefaultParagraphFont"/>
    <w:uiPriority w:val="21"/>
    <w:qFormat/>
    <w:rsid w:val="00D547CF"/>
    <w:rPr>
      <w:i/>
      <w:iCs/>
      <w:color w:val="0F4761" w:themeColor="accent1" w:themeShade="BF"/>
    </w:rPr>
  </w:style>
  <w:style w:type="paragraph" w:styleId="IntenseQuote">
    <w:name w:val="Intense Quote"/>
    <w:basedOn w:val="Normal"/>
    <w:next w:val="Normal"/>
    <w:link w:val="IntenseQuoteChar"/>
    <w:uiPriority w:val="30"/>
    <w:qFormat/>
    <w:rsid w:val="00D54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7CF"/>
    <w:rPr>
      <w:i/>
      <w:iCs/>
      <w:color w:val="0F4761" w:themeColor="accent1" w:themeShade="BF"/>
    </w:rPr>
  </w:style>
  <w:style w:type="character" w:styleId="IntenseReference">
    <w:name w:val="Intense Reference"/>
    <w:basedOn w:val="DefaultParagraphFont"/>
    <w:uiPriority w:val="32"/>
    <w:qFormat/>
    <w:rsid w:val="00D547CF"/>
    <w:rPr>
      <w:b/>
      <w:bCs/>
      <w:smallCaps/>
      <w:color w:val="0F4761" w:themeColor="accent1" w:themeShade="BF"/>
      <w:spacing w:val="5"/>
    </w:rPr>
  </w:style>
  <w:style w:type="paragraph" w:styleId="NoSpacing">
    <w:name w:val="No Spacing"/>
    <w:link w:val="NoSpacingChar"/>
    <w:uiPriority w:val="1"/>
    <w:qFormat/>
    <w:rsid w:val="00BB67C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67CD"/>
    <w:rPr>
      <w:rFonts w:eastAsiaTheme="minorEastAsia"/>
      <w:kern w:val="0"/>
      <w:lang w:val="en-US"/>
      <w14:ligatures w14:val="none"/>
    </w:rPr>
  </w:style>
  <w:style w:type="paragraph" w:styleId="Header">
    <w:name w:val="header"/>
    <w:basedOn w:val="Normal"/>
    <w:link w:val="HeaderChar"/>
    <w:uiPriority w:val="99"/>
    <w:unhideWhenUsed/>
    <w:rsid w:val="00E14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C33"/>
  </w:style>
  <w:style w:type="paragraph" w:styleId="Footer">
    <w:name w:val="footer"/>
    <w:basedOn w:val="Normal"/>
    <w:link w:val="FooterChar"/>
    <w:uiPriority w:val="99"/>
    <w:unhideWhenUsed/>
    <w:rsid w:val="00E14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C33"/>
  </w:style>
  <w:style w:type="paragraph" w:styleId="TOCHeading">
    <w:name w:val="TOC Heading"/>
    <w:basedOn w:val="Heading1"/>
    <w:next w:val="Normal"/>
    <w:uiPriority w:val="39"/>
    <w:unhideWhenUsed/>
    <w:qFormat/>
    <w:rsid w:val="00E14C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87E27"/>
    <w:pPr>
      <w:spacing w:after="100"/>
    </w:pPr>
  </w:style>
  <w:style w:type="character" w:styleId="Hyperlink">
    <w:name w:val="Hyperlink"/>
    <w:basedOn w:val="DefaultParagraphFont"/>
    <w:uiPriority w:val="99"/>
    <w:unhideWhenUsed/>
    <w:rsid w:val="00787E27"/>
    <w:rPr>
      <w:color w:val="467886" w:themeColor="hyperlink"/>
      <w:u w:val="single"/>
    </w:rPr>
  </w:style>
  <w:style w:type="paragraph" w:styleId="TOC2">
    <w:name w:val="toc 2"/>
    <w:basedOn w:val="Normal"/>
    <w:next w:val="Normal"/>
    <w:autoRedefine/>
    <w:uiPriority w:val="39"/>
    <w:unhideWhenUsed/>
    <w:rsid w:val="00787E27"/>
    <w:pPr>
      <w:spacing w:after="100"/>
      <w:ind w:left="220"/>
    </w:pPr>
  </w:style>
  <w:style w:type="character" w:styleId="UnresolvedMention">
    <w:name w:val="Unresolved Mention"/>
    <w:basedOn w:val="DefaultParagraphFont"/>
    <w:uiPriority w:val="99"/>
    <w:semiHidden/>
    <w:unhideWhenUsed/>
    <w:rsid w:val="00823EE8"/>
    <w:rPr>
      <w:color w:val="605E5C"/>
      <w:shd w:val="clear" w:color="auto" w:fill="E1DFDD"/>
    </w:rPr>
  </w:style>
  <w:style w:type="character" w:styleId="FollowedHyperlink">
    <w:name w:val="FollowedHyperlink"/>
    <w:basedOn w:val="DefaultParagraphFont"/>
    <w:uiPriority w:val="99"/>
    <w:semiHidden/>
    <w:unhideWhenUsed/>
    <w:rsid w:val="00823E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www.england.nhs.uk/wp-content/uploads/2012/12/compassion-in-practice.pdf%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personalisedcare/comprehensive-model/case-studies/robyns-stor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7861/futurehosp.3-2-11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qc.org.uk/publications/major-reports/better-care-through-collaboration" TargetMode="External"/><Relationship Id="rId20" Type="http://schemas.openxmlformats.org/officeDocument/2006/relationships/hyperlink" Target="https://www.hee.nhs.uk/our-work/person-centre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2014/23/section/1" TargetMode="External"/><Relationship Id="rId23"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hyperlink" Target="https://www.legislation.gov.uk/ukpga/2022/31/section/19%2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oi.org/10.1111/hsc.12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22C47-7E07-45FC-AC31-58D61C5D3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13</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Al Qadhi (2410956)</dc:creator>
  <cp:keywords/>
  <dc:description/>
  <cp:lastModifiedBy>Abeer Al Qadhi (2410956)</cp:lastModifiedBy>
  <cp:revision>26</cp:revision>
  <dcterms:created xsi:type="dcterms:W3CDTF">2025-10-07T15:23:00Z</dcterms:created>
  <dcterms:modified xsi:type="dcterms:W3CDTF">2025-10-22T09:57:00Z</dcterms:modified>
</cp:coreProperties>
</file>