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77ADBC" w14:textId="77777777" w:rsidR="00D25D0F" w:rsidRPr="00D25D0F" w:rsidRDefault="00D25D0F" w:rsidP="00D25D0F">
      <w:pPr>
        <w:spacing w:line="360" w:lineRule="auto"/>
        <w:rPr>
          <w:rFonts w:ascii="Arial" w:hAnsi="Arial" w:cs="Arial"/>
          <w:sz w:val="24"/>
          <w:szCs w:val="24"/>
        </w:rPr>
      </w:pPr>
      <w:r w:rsidRPr="00D25D0F">
        <w:rPr>
          <w:rFonts w:ascii="Arial" w:hAnsi="Arial" w:cs="Arial"/>
          <w:sz w:val="24"/>
          <w:szCs w:val="24"/>
        </w:rPr>
        <w:t>Rhestr Cyferinodi</w:t>
      </w:r>
    </w:p>
    <w:p w14:paraId="5450E67A" w14:textId="20C683E3" w:rsidR="00D25D0F" w:rsidRPr="00D25D0F" w:rsidRDefault="00D25D0F" w:rsidP="00D25D0F">
      <w:pPr>
        <w:spacing w:line="360" w:lineRule="auto"/>
        <w:rPr>
          <w:rFonts w:ascii="Arial" w:hAnsi="Arial" w:cs="Arial"/>
          <w:sz w:val="24"/>
          <w:szCs w:val="24"/>
        </w:rPr>
      </w:pPr>
      <w:r w:rsidRPr="00D25D0F">
        <w:rPr>
          <w:rFonts w:ascii="Arial" w:hAnsi="Arial" w:cs="Arial"/>
          <w:sz w:val="24"/>
          <w:szCs w:val="24"/>
        </w:rPr>
        <w:t xml:space="preserve">“A Different Way of Knowing”. Available at: </w:t>
      </w:r>
      <w:hyperlink r:id="rId6" w:history="1">
        <w:r w:rsidRPr="00D25D0F">
          <w:rPr>
            <w:rStyle w:val="Hyperlink"/>
            <w:rFonts w:ascii="Arial" w:hAnsi="Arial" w:cs="Arial"/>
            <w:sz w:val="24"/>
            <w:szCs w:val="24"/>
          </w:rPr>
          <w:t>https://moodle.uwtsd.ac.uk/pluginfile.php/440791/mod_resource/content/2/The_living_curriculum_a_natural_wonder_e%20%281%29.pdf</w:t>
        </w:r>
      </w:hyperlink>
      <w:r w:rsidRPr="00D25D0F">
        <w:rPr>
          <w:rFonts w:ascii="Arial" w:hAnsi="Arial" w:cs="Arial"/>
          <w:sz w:val="24"/>
          <w:szCs w:val="24"/>
        </w:rPr>
        <w:t xml:space="preserve"> </w:t>
      </w:r>
      <w:r w:rsidRPr="00D25D0F">
        <w:rPr>
          <w:rFonts w:ascii="Arial" w:hAnsi="Arial" w:cs="Arial"/>
          <w:sz w:val="24"/>
          <w:szCs w:val="24"/>
        </w:rPr>
        <w:t xml:space="preserve"> </w:t>
      </w:r>
    </w:p>
    <w:p w14:paraId="3EA6C6B7" w14:textId="07A232E0" w:rsidR="00D25D0F" w:rsidRPr="00D25D0F" w:rsidRDefault="00D25D0F" w:rsidP="00D25D0F">
      <w:pPr>
        <w:spacing w:line="360" w:lineRule="auto"/>
        <w:rPr>
          <w:rFonts w:ascii="Arial" w:hAnsi="Arial" w:cs="Arial"/>
          <w:sz w:val="24"/>
          <w:szCs w:val="24"/>
        </w:rPr>
      </w:pPr>
      <w:r w:rsidRPr="00D25D0F">
        <w:rPr>
          <w:rFonts w:ascii="Arial" w:hAnsi="Arial" w:cs="Arial"/>
          <w:sz w:val="24"/>
          <w:szCs w:val="24"/>
        </w:rPr>
        <w:t xml:space="preserve">Barrable, A. (2018).  “Refocusing Environmental Education in the Early Years: A Brief Introduction to a Pedagogy for Connection”. Available at: </w:t>
      </w:r>
      <w:hyperlink r:id="rId7" w:history="1">
        <w:r w:rsidRPr="00D25D0F">
          <w:rPr>
            <w:rStyle w:val="Hyperlink"/>
            <w:rFonts w:ascii="Arial" w:hAnsi="Arial" w:cs="Arial"/>
            <w:sz w:val="24"/>
            <w:szCs w:val="24"/>
          </w:rPr>
          <w:t>https://moodle.uwtsd.ac.uk/pluginfile.php/369932/mod_resource/content/1/A%20pedagogy%20of%20connection.pdf</w:t>
        </w:r>
      </w:hyperlink>
      <w:r w:rsidRPr="00D25D0F">
        <w:rPr>
          <w:rFonts w:ascii="Arial" w:hAnsi="Arial" w:cs="Arial"/>
          <w:sz w:val="24"/>
          <w:szCs w:val="24"/>
        </w:rPr>
        <w:t xml:space="preserve"> </w:t>
      </w:r>
      <w:r w:rsidRPr="00D25D0F">
        <w:rPr>
          <w:rFonts w:ascii="Arial" w:hAnsi="Arial" w:cs="Arial"/>
          <w:sz w:val="24"/>
          <w:szCs w:val="24"/>
        </w:rPr>
        <w:t xml:space="preserve"> </w:t>
      </w:r>
    </w:p>
    <w:p w14:paraId="1F221FA4" w14:textId="517E27D4" w:rsidR="00D25D0F" w:rsidRPr="00D25D0F" w:rsidRDefault="00D25D0F" w:rsidP="00D25D0F">
      <w:pPr>
        <w:spacing w:line="360" w:lineRule="auto"/>
        <w:rPr>
          <w:rFonts w:ascii="Arial" w:hAnsi="Arial" w:cs="Arial"/>
          <w:sz w:val="24"/>
          <w:szCs w:val="24"/>
        </w:rPr>
      </w:pPr>
      <w:r w:rsidRPr="00D25D0F">
        <w:rPr>
          <w:rFonts w:ascii="Arial" w:hAnsi="Arial" w:cs="Arial"/>
          <w:sz w:val="24"/>
          <w:szCs w:val="24"/>
        </w:rPr>
        <w:t xml:space="preserve">Future Generations Commissioner for Wales. (2020). “Well-being of Future Generations (Wales) Act 2015”. Available at:  </w:t>
      </w:r>
      <w:hyperlink r:id="rId8" w:history="1">
        <w:r w:rsidRPr="00D25D0F">
          <w:rPr>
            <w:rStyle w:val="Hyperlink"/>
            <w:rFonts w:ascii="Arial" w:hAnsi="Arial" w:cs="Arial"/>
            <w:sz w:val="24"/>
            <w:szCs w:val="24"/>
          </w:rPr>
          <w:t>https://www.futuregenerations.wales/about-us/future-generations-act/</w:t>
        </w:r>
      </w:hyperlink>
      <w:r w:rsidRPr="00D25D0F">
        <w:rPr>
          <w:rFonts w:ascii="Arial" w:hAnsi="Arial" w:cs="Arial"/>
          <w:sz w:val="24"/>
          <w:szCs w:val="24"/>
        </w:rPr>
        <w:t xml:space="preserve"> </w:t>
      </w:r>
      <w:r w:rsidRPr="00D25D0F">
        <w:rPr>
          <w:rFonts w:ascii="Arial" w:hAnsi="Arial" w:cs="Arial"/>
          <w:sz w:val="24"/>
          <w:szCs w:val="24"/>
        </w:rPr>
        <w:t xml:space="preserve"> </w:t>
      </w:r>
    </w:p>
    <w:p w14:paraId="7B24A327" w14:textId="29220AF4" w:rsidR="00D25D0F" w:rsidRPr="00D25D0F" w:rsidRDefault="00D25D0F" w:rsidP="00D25D0F">
      <w:pPr>
        <w:spacing w:line="360" w:lineRule="auto"/>
        <w:rPr>
          <w:rFonts w:ascii="Arial" w:hAnsi="Arial" w:cs="Arial"/>
          <w:sz w:val="24"/>
          <w:szCs w:val="24"/>
        </w:rPr>
      </w:pPr>
      <w:r w:rsidRPr="00D25D0F">
        <w:rPr>
          <w:rFonts w:ascii="Arial" w:hAnsi="Arial" w:cs="Arial"/>
          <w:sz w:val="24"/>
          <w:szCs w:val="24"/>
        </w:rPr>
        <w:t xml:space="preserve">John Muir Trust. (2017). “InclusIon, wIld places and the John MuIr award”. Available at: </w:t>
      </w:r>
      <w:hyperlink r:id="rId9" w:history="1">
        <w:r w:rsidRPr="00D25D0F">
          <w:rPr>
            <w:rStyle w:val="Hyperlink"/>
            <w:rFonts w:ascii="Arial" w:hAnsi="Arial" w:cs="Arial"/>
            <w:sz w:val="24"/>
            <w:szCs w:val="24"/>
          </w:rPr>
          <w:t>https://www.johnmuirtrust.org/assets/000/002/586/Inclusion__wild_places_and_the_John_Muir_Award_original.pdf?1506938211#:~:text=every%20year%20at%20least%2025%25%20of%20John%20Muir,including%20age%2C%20ethnicity%2C%20health%2C%20unemployment%2C%20literacy%2C%20economic%20poverty</w:t>
        </w:r>
      </w:hyperlink>
      <w:r w:rsidRPr="00D25D0F">
        <w:rPr>
          <w:rFonts w:ascii="Arial" w:hAnsi="Arial" w:cs="Arial"/>
          <w:sz w:val="24"/>
          <w:szCs w:val="24"/>
        </w:rPr>
        <w:t xml:space="preserve"> </w:t>
      </w:r>
      <w:r w:rsidRPr="00D25D0F">
        <w:rPr>
          <w:rFonts w:ascii="Arial" w:hAnsi="Arial" w:cs="Arial"/>
          <w:sz w:val="24"/>
          <w:szCs w:val="24"/>
        </w:rPr>
        <w:t xml:space="preserve"> </w:t>
      </w:r>
    </w:p>
    <w:p w14:paraId="4794016F" w14:textId="37715A82" w:rsidR="00D25D0F" w:rsidRPr="00D25D0F" w:rsidRDefault="00D25D0F" w:rsidP="00D25D0F">
      <w:pPr>
        <w:spacing w:line="360" w:lineRule="auto"/>
        <w:rPr>
          <w:rFonts w:ascii="Arial" w:hAnsi="Arial" w:cs="Arial"/>
          <w:sz w:val="24"/>
          <w:szCs w:val="24"/>
        </w:rPr>
      </w:pPr>
      <w:r w:rsidRPr="00D25D0F">
        <w:rPr>
          <w:rFonts w:ascii="Arial" w:hAnsi="Arial" w:cs="Arial"/>
          <w:sz w:val="24"/>
          <w:szCs w:val="24"/>
        </w:rPr>
        <w:t xml:space="preserve">John Muir Trust. (2017). “JOHN MUIR AWARD AND THE CURRICULUM”. Available at: </w:t>
      </w:r>
      <w:hyperlink r:id="rId10" w:history="1">
        <w:r w:rsidRPr="00D25D0F">
          <w:rPr>
            <w:rStyle w:val="Hyperlink"/>
            <w:rFonts w:ascii="Arial" w:hAnsi="Arial" w:cs="Arial"/>
            <w:sz w:val="24"/>
            <w:szCs w:val="24"/>
          </w:rPr>
          <w:t>https://canalrivertrust.org.uk/media/original/33989-john-muir-schools-award.pdf?v=55a80c</w:t>
        </w:r>
      </w:hyperlink>
      <w:r w:rsidRPr="00D25D0F">
        <w:rPr>
          <w:rFonts w:ascii="Arial" w:hAnsi="Arial" w:cs="Arial"/>
          <w:sz w:val="24"/>
          <w:szCs w:val="24"/>
        </w:rPr>
        <w:t xml:space="preserve"> </w:t>
      </w:r>
      <w:r w:rsidRPr="00D25D0F">
        <w:rPr>
          <w:rFonts w:ascii="Arial" w:hAnsi="Arial" w:cs="Arial"/>
          <w:sz w:val="24"/>
          <w:szCs w:val="24"/>
        </w:rPr>
        <w:t xml:space="preserve"> </w:t>
      </w:r>
    </w:p>
    <w:p w14:paraId="1407D951" w14:textId="3BD4B9BE" w:rsidR="00D25D0F" w:rsidRPr="00D25D0F" w:rsidRDefault="00D25D0F" w:rsidP="00D25D0F">
      <w:pPr>
        <w:spacing w:line="360" w:lineRule="auto"/>
        <w:rPr>
          <w:rFonts w:ascii="Arial" w:hAnsi="Arial" w:cs="Arial"/>
          <w:sz w:val="24"/>
          <w:szCs w:val="24"/>
        </w:rPr>
      </w:pPr>
      <w:r w:rsidRPr="00D25D0F">
        <w:rPr>
          <w:rFonts w:ascii="Arial" w:hAnsi="Arial" w:cs="Arial"/>
          <w:sz w:val="24"/>
          <w:szCs w:val="24"/>
        </w:rPr>
        <w:t xml:space="preserve">John Muir Trust. (dim dyddiad). “John Muir Award And the Curriculum for excellence”. Available at: </w:t>
      </w:r>
      <w:hyperlink r:id="rId11" w:history="1">
        <w:r w:rsidRPr="00D25D0F">
          <w:rPr>
            <w:rStyle w:val="Hyperlink"/>
            <w:rFonts w:ascii="Arial" w:hAnsi="Arial" w:cs="Arial"/>
            <w:sz w:val="24"/>
            <w:szCs w:val="24"/>
          </w:rPr>
          <w:t>https://www.johnmuirtrust.org/assets/000/002/597/John_Muir_Award_and_the_Curriculum_for_Excellence_original.pdf?1506947457</w:t>
        </w:r>
      </w:hyperlink>
      <w:r w:rsidRPr="00D25D0F">
        <w:rPr>
          <w:rFonts w:ascii="Arial" w:hAnsi="Arial" w:cs="Arial"/>
          <w:sz w:val="24"/>
          <w:szCs w:val="24"/>
        </w:rPr>
        <w:t xml:space="preserve"> </w:t>
      </w:r>
      <w:r w:rsidRPr="00D25D0F">
        <w:rPr>
          <w:rFonts w:ascii="Arial" w:hAnsi="Arial" w:cs="Arial"/>
          <w:sz w:val="24"/>
          <w:szCs w:val="24"/>
        </w:rPr>
        <w:t xml:space="preserve"> </w:t>
      </w:r>
    </w:p>
    <w:p w14:paraId="0C28B1AD" w14:textId="77791870" w:rsidR="00D25D0F" w:rsidRPr="00D25D0F" w:rsidRDefault="00D25D0F" w:rsidP="00D25D0F">
      <w:pPr>
        <w:spacing w:line="360" w:lineRule="auto"/>
        <w:rPr>
          <w:rFonts w:ascii="Arial" w:hAnsi="Arial" w:cs="Arial"/>
          <w:sz w:val="24"/>
          <w:szCs w:val="24"/>
        </w:rPr>
      </w:pPr>
      <w:r w:rsidRPr="00D25D0F">
        <w:rPr>
          <w:rFonts w:ascii="Arial" w:hAnsi="Arial" w:cs="Arial"/>
          <w:sz w:val="24"/>
          <w:szCs w:val="24"/>
        </w:rPr>
        <w:t xml:space="preserve">John Muir Trust. (dim dyddiad). “RESOURCE GUIDE: Sustainability.” Available at: </w:t>
      </w:r>
      <w:hyperlink r:id="rId12" w:history="1">
        <w:r w:rsidRPr="00D25D0F">
          <w:rPr>
            <w:rStyle w:val="Hyperlink"/>
            <w:rFonts w:ascii="Arial" w:hAnsi="Arial" w:cs="Arial"/>
            <w:sz w:val="24"/>
            <w:szCs w:val="24"/>
          </w:rPr>
          <w:t>https://www.johnmuirtrust.org/assets/000/001/341/Sustainability_Resource_Guide_2019_original.pdf?1565009528</w:t>
        </w:r>
      </w:hyperlink>
      <w:r w:rsidRPr="00D25D0F">
        <w:rPr>
          <w:rFonts w:ascii="Arial" w:hAnsi="Arial" w:cs="Arial"/>
          <w:sz w:val="24"/>
          <w:szCs w:val="24"/>
        </w:rPr>
        <w:t xml:space="preserve"> </w:t>
      </w:r>
      <w:r w:rsidRPr="00D25D0F">
        <w:rPr>
          <w:rFonts w:ascii="Arial" w:hAnsi="Arial" w:cs="Arial"/>
          <w:sz w:val="24"/>
          <w:szCs w:val="24"/>
        </w:rPr>
        <w:t xml:space="preserve"> </w:t>
      </w:r>
    </w:p>
    <w:p w14:paraId="1034E4A3" w14:textId="6271AA4C" w:rsidR="00D25D0F" w:rsidRPr="00D25D0F" w:rsidRDefault="00D25D0F" w:rsidP="00D25D0F">
      <w:pPr>
        <w:spacing w:line="360" w:lineRule="auto"/>
        <w:rPr>
          <w:rFonts w:ascii="Arial" w:hAnsi="Arial" w:cs="Arial"/>
          <w:sz w:val="24"/>
          <w:szCs w:val="24"/>
        </w:rPr>
      </w:pPr>
      <w:r w:rsidRPr="00D25D0F">
        <w:rPr>
          <w:rFonts w:ascii="Arial" w:hAnsi="Arial" w:cs="Arial"/>
          <w:sz w:val="24"/>
          <w:szCs w:val="24"/>
        </w:rPr>
        <w:t xml:space="preserve">John Muir Trust. (dim dyddiad). “Schools and Colleges”. Available at: </w:t>
      </w:r>
      <w:hyperlink r:id="rId13" w:history="1">
        <w:r w:rsidRPr="00D25D0F">
          <w:rPr>
            <w:rStyle w:val="Hyperlink"/>
            <w:rFonts w:ascii="Arial" w:hAnsi="Arial" w:cs="Arial"/>
            <w:sz w:val="24"/>
            <w:szCs w:val="24"/>
          </w:rPr>
          <w:t>https://www.johnmuirtrust.org/john-muir-award/schools-and-colleges</w:t>
        </w:r>
      </w:hyperlink>
      <w:r w:rsidRPr="00D25D0F">
        <w:rPr>
          <w:rFonts w:ascii="Arial" w:hAnsi="Arial" w:cs="Arial"/>
          <w:sz w:val="24"/>
          <w:szCs w:val="24"/>
        </w:rPr>
        <w:t xml:space="preserve"> </w:t>
      </w:r>
      <w:r w:rsidRPr="00D25D0F">
        <w:rPr>
          <w:rFonts w:ascii="Arial" w:hAnsi="Arial" w:cs="Arial"/>
          <w:sz w:val="24"/>
          <w:szCs w:val="24"/>
        </w:rPr>
        <w:t xml:space="preserve"> </w:t>
      </w:r>
    </w:p>
    <w:p w14:paraId="5833E9D3" w14:textId="36A7BBBD" w:rsidR="00D25D0F" w:rsidRPr="00D25D0F" w:rsidRDefault="00D25D0F" w:rsidP="00D25D0F">
      <w:pPr>
        <w:spacing w:line="360" w:lineRule="auto"/>
        <w:rPr>
          <w:rFonts w:ascii="Arial" w:hAnsi="Arial" w:cs="Arial"/>
          <w:sz w:val="24"/>
          <w:szCs w:val="24"/>
        </w:rPr>
      </w:pPr>
      <w:r w:rsidRPr="00D25D0F">
        <w:rPr>
          <w:rFonts w:ascii="Arial" w:hAnsi="Arial" w:cs="Arial"/>
          <w:sz w:val="24"/>
          <w:szCs w:val="24"/>
        </w:rPr>
        <w:lastRenderedPageBreak/>
        <w:t xml:space="preserve">Llywodraeth Cynlluniad Cymru. (2008). “Education for Sustainable Development and Global Citizenship”. Available at: </w:t>
      </w:r>
      <w:hyperlink r:id="rId14" w:history="1">
        <w:r w:rsidRPr="00D25D0F">
          <w:rPr>
            <w:rStyle w:val="Hyperlink"/>
            <w:rFonts w:ascii="Arial" w:hAnsi="Arial" w:cs="Arial"/>
            <w:sz w:val="24"/>
            <w:szCs w:val="24"/>
          </w:rPr>
          <w:t>https://hwb.gov.wales/storage/eaf467e6-30fe-45c9-93ef-cb30f31f1c90/common-understanding-for-school.pdf</w:t>
        </w:r>
      </w:hyperlink>
      <w:r w:rsidRPr="00D25D0F">
        <w:rPr>
          <w:rFonts w:ascii="Arial" w:hAnsi="Arial" w:cs="Arial"/>
          <w:sz w:val="24"/>
          <w:szCs w:val="24"/>
        </w:rPr>
        <w:t xml:space="preserve"> </w:t>
      </w:r>
      <w:r w:rsidRPr="00D25D0F">
        <w:rPr>
          <w:rFonts w:ascii="Arial" w:hAnsi="Arial" w:cs="Arial"/>
          <w:sz w:val="24"/>
          <w:szCs w:val="24"/>
        </w:rPr>
        <w:t xml:space="preserve"> </w:t>
      </w:r>
    </w:p>
    <w:p w14:paraId="5A9E2EB9" w14:textId="41ED9E2E" w:rsidR="00D25D0F" w:rsidRPr="00D25D0F" w:rsidRDefault="00D25D0F" w:rsidP="00D25D0F">
      <w:pPr>
        <w:spacing w:line="360" w:lineRule="auto"/>
        <w:rPr>
          <w:rFonts w:ascii="Arial" w:hAnsi="Arial" w:cs="Arial"/>
          <w:sz w:val="24"/>
          <w:szCs w:val="24"/>
        </w:rPr>
      </w:pPr>
      <w:r w:rsidRPr="00D25D0F">
        <w:rPr>
          <w:rFonts w:ascii="Arial" w:hAnsi="Arial" w:cs="Arial"/>
          <w:sz w:val="24"/>
          <w:szCs w:val="24"/>
        </w:rPr>
        <w:t xml:space="preserve">UNESCO. (2019). “Education for Sustainable Development”. Available at: </w:t>
      </w:r>
      <w:hyperlink r:id="rId15" w:history="1">
        <w:r w:rsidRPr="00D25D0F">
          <w:rPr>
            <w:rStyle w:val="Hyperlink"/>
            <w:rFonts w:ascii="Arial" w:hAnsi="Arial" w:cs="Arial"/>
            <w:sz w:val="24"/>
            <w:szCs w:val="24"/>
          </w:rPr>
          <w:t>https://en.unesco.org/themes/education-sustainable-development</w:t>
        </w:r>
      </w:hyperlink>
      <w:r w:rsidRPr="00D25D0F">
        <w:rPr>
          <w:rFonts w:ascii="Arial" w:hAnsi="Arial" w:cs="Arial"/>
          <w:sz w:val="24"/>
          <w:szCs w:val="24"/>
        </w:rPr>
        <w:t xml:space="preserve"> </w:t>
      </w:r>
      <w:r w:rsidRPr="00D25D0F">
        <w:rPr>
          <w:rFonts w:ascii="Arial" w:hAnsi="Arial" w:cs="Arial"/>
          <w:sz w:val="24"/>
          <w:szCs w:val="24"/>
        </w:rPr>
        <w:t xml:space="preserve"> </w:t>
      </w:r>
    </w:p>
    <w:p w14:paraId="01735EB4" w14:textId="133BF64B" w:rsidR="00D25D0F" w:rsidRPr="00D25D0F" w:rsidRDefault="00D25D0F" w:rsidP="00D25D0F">
      <w:pPr>
        <w:spacing w:line="360" w:lineRule="auto"/>
        <w:rPr>
          <w:rFonts w:ascii="Arial" w:hAnsi="Arial" w:cs="Arial"/>
          <w:sz w:val="24"/>
          <w:szCs w:val="24"/>
        </w:rPr>
      </w:pPr>
      <w:r w:rsidRPr="00D25D0F">
        <w:rPr>
          <w:rFonts w:ascii="Arial" w:hAnsi="Arial" w:cs="Arial"/>
          <w:sz w:val="24"/>
          <w:szCs w:val="24"/>
        </w:rPr>
        <w:t xml:space="preserve">Waliczek, T. Zajicek, J. (1999). “School Gardening: Improving Environmental Attitudes of Children Through Hands-On Learning”. Available at: </w:t>
      </w:r>
      <w:hyperlink r:id="rId16" w:history="1">
        <w:r w:rsidRPr="00D25D0F">
          <w:rPr>
            <w:rStyle w:val="Hyperlink"/>
            <w:rFonts w:ascii="Arial" w:hAnsi="Arial" w:cs="Arial"/>
            <w:sz w:val="24"/>
            <w:szCs w:val="24"/>
          </w:rPr>
          <w:t>https://meridian.allenpress.com/jeh/article/17/4/180/79761/School-Gardening-Improving-Environmental-Attitudes</w:t>
        </w:r>
      </w:hyperlink>
      <w:r w:rsidRPr="00D25D0F">
        <w:rPr>
          <w:rFonts w:ascii="Arial" w:hAnsi="Arial" w:cs="Arial"/>
          <w:sz w:val="24"/>
          <w:szCs w:val="24"/>
        </w:rPr>
        <w:t xml:space="preserve"> </w:t>
      </w:r>
      <w:r w:rsidRPr="00D25D0F">
        <w:rPr>
          <w:rFonts w:ascii="Arial" w:hAnsi="Arial" w:cs="Arial"/>
          <w:sz w:val="24"/>
          <w:szCs w:val="24"/>
        </w:rPr>
        <w:t xml:space="preserve">   </w:t>
      </w:r>
    </w:p>
    <w:p w14:paraId="4204DDA8" w14:textId="2B4384E5" w:rsidR="00D25D0F" w:rsidRPr="00D25D0F" w:rsidRDefault="00D25D0F" w:rsidP="00D25D0F">
      <w:pPr>
        <w:spacing w:line="360" w:lineRule="auto"/>
        <w:rPr>
          <w:rFonts w:ascii="Arial" w:hAnsi="Arial" w:cs="Arial"/>
          <w:sz w:val="24"/>
          <w:szCs w:val="24"/>
        </w:rPr>
      </w:pPr>
      <w:r w:rsidRPr="00D25D0F">
        <w:rPr>
          <w:rFonts w:ascii="Arial" w:hAnsi="Arial" w:cs="Arial"/>
          <w:sz w:val="24"/>
          <w:szCs w:val="24"/>
        </w:rPr>
        <w:t xml:space="preserve">Welsh HE Institutional ESDGC Group. (2010). “Towards a Common Understanding and Development of Education for Sustainable Development and Global Citizenship (ESDGC)”. Available at: </w:t>
      </w:r>
      <w:hyperlink r:id="rId17" w:history="1">
        <w:r w:rsidRPr="00D25D0F">
          <w:rPr>
            <w:rStyle w:val="Hyperlink"/>
            <w:rFonts w:ascii="Arial" w:hAnsi="Arial" w:cs="Arial"/>
            <w:sz w:val="24"/>
            <w:szCs w:val="24"/>
          </w:rPr>
          <w:t>https://www.sustainabilityexchange.ac.uk/files/common_understanding_of_esdgc_1.pdf</w:t>
        </w:r>
      </w:hyperlink>
      <w:r w:rsidRPr="00D25D0F">
        <w:rPr>
          <w:rFonts w:ascii="Arial" w:hAnsi="Arial" w:cs="Arial"/>
          <w:sz w:val="24"/>
          <w:szCs w:val="24"/>
        </w:rPr>
        <w:t xml:space="preserve"> </w:t>
      </w:r>
      <w:r w:rsidRPr="00D25D0F">
        <w:rPr>
          <w:rFonts w:ascii="Arial" w:hAnsi="Arial" w:cs="Arial"/>
          <w:sz w:val="24"/>
          <w:szCs w:val="24"/>
        </w:rPr>
        <w:t xml:space="preserve"> </w:t>
      </w:r>
      <w:r w:rsidRPr="00D25D0F">
        <w:rPr>
          <w:rFonts w:ascii="Arial" w:hAnsi="Arial" w:cs="Arial"/>
          <w:sz w:val="24"/>
          <w:szCs w:val="24"/>
        </w:rPr>
        <w:tab/>
      </w:r>
    </w:p>
    <w:p w14:paraId="4FB84DB3" w14:textId="7F76D13A" w:rsidR="00D25D0F" w:rsidRPr="00D25D0F" w:rsidRDefault="00D25D0F" w:rsidP="00D25D0F">
      <w:pPr>
        <w:spacing w:line="360" w:lineRule="auto"/>
        <w:rPr>
          <w:rFonts w:ascii="Arial" w:hAnsi="Arial" w:cs="Arial"/>
          <w:sz w:val="24"/>
          <w:szCs w:val="24"/>
        </w:rPr>
      </w:pPr>
      <w:r w:rsidRPr="00D25D0F">
        <w:rPr>
          <w:rFonts w:ascii="Arial" w:hAnsi="Arial" w:cs="Arial"/>
          <w:sz w:val="24"/>
          <w:szCs w:val="24"/>
        </w:rPr>
        <w:t xml:space="preserve">Williams, C. (2015). “Sustainability education in early childhood: An updated review of research in the field”. Available at: </w:t>
      </w:r>
      <w:hyperlink r:id="rId18" w:history="1">
        <w:r w:rsidRPr="00D25D0F">
          <w:rPr>
            <w:rStyle w:val="Hyperlink"/>
            <w:rFonts w:ascii="Arial" w:hAnsi="Arial" w:cs="Arial"/>
            <w:sz w:val="24"/>
            <w:szCs w:val="24"/>
          </w:rPr>
          <w:t>https://journals.sagepub.com/doi/pdf/10.1177/1463949115585658</w:t>
        </w:r>
      </w:hyperlink>
      <w:r w:rsidRPr="00D25D0F">
        <w:rPr>
          <w:rFonts w:ascii="Arial" w:hAnsi="Arial" w:cs="Arial"/>
          <w:sz w:val="24"/>
          <w:szCs w:val="24"/>
        </w:rPr>
        <w:t xml:space="preserve">  </w:t>
      </w:r>
      <w:r w:rsidRPr="00D25D0F">
        <w:rPr>
          <w:rFonts w:ascii="Arial" w:hAnsi="Arial" w:cs="Arial"/>
          <w:sz w:val="24"/>
          <w:szCs w:val="24"/>
        </w:rPr>
        <w:t xml:space="preserve"> </w:t>
      </w:r>
    </w:p>
    <w:p w14:paraId="55E1F878" w14:textId="360CE932" w:rsidR="00C71415" w:rsidRPr="00D25D0F" w:rsidRDefault="00D25D0F" w:rsidP="00D25D0F">
      <w:pPr>
        <w:spacing w:line="360" w:lineRule="auto"/>
        <w:rPr>
          <w:rFonts w:ascii="Arial" w:hAnsi="Arial" w:cs="Arial"/>
          <w:sz w:val="24"/>
          <w:szCs w:val="24"/>
        </w:rPr>
      </w:pPr>
      <w:r w:rsidRPr="00D25D0F">
        <w:rPr>
          <w:rFonts w:ascii="Arial" w:hAnsi="Arial" w:cs="Arial"/>
          <w:sz w:val="24"/>
          <w:szCs w:val="24"/>
        </w:rPr>
        <w:t xml:space="preserve">Williams, S. (2020). “Outdoor learning - good for us, good for the environment”. Available at: </w:t>
      </w:r>
      <w:hyperlink r:id="rId19" w:history="1">
        <w:r w:rsidRPr="00D25D0F">
          <w:rPr>
            <w:rStyle w:val="Hyperlink"/>
            <w:rFonts w:ascii="Arial" w:hAnsi="Arial" w:cs="Arial"/>
            <w:sz w:val="24"/>
            <w:szCs w:val="24"/>
          </w:rPr>
          <w:t>https://naturalresourceswales.gov.uk/about-us/news-and-events/blog/outdoor-learning-good-for-us-good-for-the-environment/?lang=en</w:t>
        </w:r>
      </w:hyperlink>
      <w:r w:rsidRPr="00D25D0F">
        <w:rPr>
          <w:rFonts w:ascii="Arial" w:hAnsi="Arial" w:cs="Arial"/>
          <w:sz w:val="24"/>
          <w:szCs w:val="24"/>
        </w:rPr>
        <w:t xml:space="preserve"> </w:t>
      </w:r>
    </w:p>
    <w:sectPr w:rsidR="00C71415" w:rsidRPr="00D25D0F">
      <w:headerReference w:type="default" r:id="rId20"/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B2F6FF" w14:textId="77777777" w:rsidR="00B64395" w:rsidRDefault="00B64395" w:rsidP="00D25D0F">
      <w:pPr>
        <w:spacing w:after="0" w:line="240" w:lineRule="auto"/>
      </w:pPr>
      <w:r>
        <w:separator/>
      </w:r>
    </w:p>
  </w:endnote>
  <w:endnote w:type="continuationSeparator" w:id="0">
    <w:p w14:paraId="1BAF2695" w14:textId="77777777" w:rsidR="00B64395" w:rsidRDefault="00B64395" w:rsidP="00D25D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CEC029" w14:textId="7F631C96" w:rsidR="00D25D0F" w:rsidRDefault="00D25D0F">
    <w:pPr>
      <w:pStyle w:val="Footer"/>
    </w:pPr>
    <w:r>
      <w:rPr>
        <w:noProof/>
        <w:color w:val="4472C4" w:themeColor="accent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84CACFE" wp14:editId="5095418C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64730" cy="9528810"/>
              <wp:effectExtent l="0" t="0" r="26670" b="26670"/>
              <wp:wrapNone/>
              <wp:docPr id="452" name="Rectangle 4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64730" cy="952881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307DF0D1" id="Rectangle 452" o:spid="_x0000_s1026" style="position:absolute;margin-left:0;margin-top:0;width:579.9pt;height:750.3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" filled="f" strokecolor="#747070 [1614]" strokeweight="1.25pt">
              <w10:wrap anchorx="page" anchory="page"/>
            </v:rect>
          </w:pict>
        </mc:Fallback>
      </mc:AlternateContent>
    </w:r>
    <w:r>
      <w:rPr>
        <w:color w:val="4472C4" w:themeColor="accent1"/>
      </w:rPr>
      <w:t xml:space="preserve"> </w:t>
    </w:r>
    <w:r>
      <w:rPr>
        <w:rFonts w:asciiTheme="majorHAnsi" w:eastAsiaTheme="majorEastAsia" w:hAnsiTheme="majorHAnsi" w:cstheme="majorBidi"/>
        <w:color w:val="4472C4" w:themeColor="accent1"/>
        <w:sz w:val="20"/>
        <w:szCs w:val="20"/>
      </w:rPr>
      <w:t xml:space="preserve">pg. </w:t>
    </w:r>
    <w:r>
      <w:rPr>
        <w:rFonts w:eastAsiaTheme="minorEastAsia"/>
        <w:color w:val="4472C4" w:themeColor="accent1"/>
        <w:sz w:val="20"/>
        <w:szCs w:val="20"/>
      </w:rPr>
      <w:fldChar w:fldCharType="begin"/>
    </w:r>
    <w:r>
      <w:rPr>
        <w:color w:val="4472C4" w:themeColor="accent1"/>
        <w:sz w:val="20"/>
        <w:szCs w:val="20"/>
      </w:rPr>
      <w:instrText xml:space="preserve"> PAGE    \* MERGEFORMAT </w:instrText>
    </w:r>
    <w:r>
      <w:rPr>
        <w:rFonts w:eastAsiaTheme="minorEastAsia"/>
        <w:color w:val="4472C4" w:themeColor="accent1"/>
        <w:sz w:val="20"/>
        <w:szCs w:val="20"/>
      </w:rPr>
      <w:fldChar w:fldCharType="separate"/>
    </w:r>
    <w:r>
      <w:rPr>
        <w:rFonts w:asciiTheme="majorHAnsi" w:eastAsiaTheme="majorEastAsia" w:hAnsiTheme="majorHAnsi" w:cstheme="majorBidi"/>
        <w:noProof/>
        <w:color w:val="4472C4" w:themeColor="accent1"/>
        <w:sz w:val="20"/>
        <w:szCs w:val="20"/>
      </w:rPr>
      <w:t>2</w:t>
    </w:r>
    <w:r>
      <w:rPr>
        <w:rFonts w:asciiTheme="majorHAnsi" w:eastAsiaTheme="majorEastAsia" w:hAnsiTheme="majorHAnsi" w:cstheme="majorBidi"/>
        <w:noProof/>
        <w:color w:val="4472C4" w:themeColor="accent1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027190" w14:textId="77777777" w:rsidR="00B64395" w:rsidRDefault="00B64395" w:rsidP="00D25D0F">
      <w:pPr>
        <w:spacing w:after="0" w:line="240" w:lineRule="auto"/>
      </w:pPr>
      <w:r>
        <w:separator/>
      </w:r>
    </w:p>
  </w:footnote>
  <w:footnote w:type="continuationSeparator" w:id="0">
    <w:p w14:paraId="2870889A" w14:textId="77777777" w:rsidR="00B64395" w:rsidRDefault="00B64395" w:rsidP="00D25D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CDC7BF" w14:textId="2FA5249B" w:rsidR="00D25D0F" w:rsidRDefault="00D25D0F">
    <w:pPr>
      <w:pStyle w:val="Header"/>
    </w:pPr>
    <w:r>
      <w:t>EAEE6005/C</w:t>
    </w:r>
    <w:r>
      <w:ptab w:relativeTo="margin" w:alignment="center" w:leader="none"/>
    </w:r>
    <w:r>
      <w:t>1804074</w:t>
    </w:r>
    <w:r>
      <w:ptab w:relativeTo="margin" w:alignment="right" w:leader="none"/>
    </w:r>
    <w:r>
      <w:t>213 o geiriau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0F"/>
    <w:rsid w:val="00B64395"/>
    <w:rsid w:val="00C71415"/>
    <w:rsid w:val="00D25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63AB1D"/>
  <w15:chartTrackingRefBased/>
  <w15:docId w15:val="{CFCF2DE1-B7C4-4E1B-A588-84DACA3AE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25D0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25D0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25D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5D0F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D25D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5D0F"/>
    <w:rPr>
      <w:lang w:val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uturegenerations.wales/about-us/future-generations-act/" TargetMode="External"/><Relationship Id="rId13" Type="http://schemas.openxmlformats.org/officeDocument/2006/relationships/hyperlink" Target="https://www.johnmuirtrust.org/john-muir-award/schools-and-colleges" TargetMode="External"/><Relationship Id="rId18" Type="http://schemas.openxmlformats.org/officeDocument/2006/relationships/hyperlink" Target="https://journals.sagepub.com/doi/pdf/10.1177/1463949115585658" TargetMode="External"/><Relationship Id="rId3" Type="http://schemas.openxmlformats.org/officeDocument/2006/relationships/webSettings" Target="webSettings.xml"/><Relationship Id="rId21" Type="http://schemas.openxmlformats.org/officeDocument/2006/relationships/footer" Target="footer1.xml"/><Relationship Id="rId7" Type="http://schemas.openxmlformats.org/officeDocument/2006/relationships/hyperlink" Target="https://moodle.uwtsd.ac.uk/pluginfile.php/369932/mod_resource/content/1/A%20pedagogy%20of%20connection.pdf" TargetMode="External"/><Relationship Id="rId12" Type="http://schemas.openxmlformats.org/officeDocument/2006/relationships/hyperlink" Target="https://www.johnmuirtrust.org/assets/000/001/341/Sustainability_Resource_Guide_2019_original.pdf?1565009528" TargetMode="External"/><Relationship Id="rId17" Type="http://schemas.openxmlformats.org/officeDocument/2006/relationships/hyperlink" Target="https://www.sustainabilityexchange.ac.uk/files/common_understanding_of_esdgc_1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meridian.allenpress.com/jeh/article/17/4/180/79761/School-Gardening-Improving-Environmental-Attitudes" TargetMode="External"/><Relationship Id="rId20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s://moodle.uwtsd.ac.uk/pluginfile.php/440791/mod_resource/content/2/The_living_curriculum_a_natural_wonder_e%20%281%29.pdf" TargetMode="External"/><Relationship Id="rId11" Type="http://schemas.openxmlformats.org/officeDocument/2006/relationships/hyperlink" Target="https://www.johnmuirtrust.org/assets/000/002/597/John_Muir_Award_and_the_Curriculum_for_Excellence_original.pdf?1506947457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en.unesco.org/themes/education-sustainable-development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canalrivertrust.org.uk/media/original/33989-john-muir-schools-award.pdf?v=55a80c" TargetMode="External"/><Relationship Id="rId19" Type="http://schemas.openxmlformats.org/officeDocument/2006/relationships/hyperlink" Target="https://naturalresourceswales.gov.uk/about-us/news-and-events/blog/outdoor-learning-good-for-us-good-for-the-environment/?lang=en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johnmuirtrust.org/assets/000/002/586/Inclusion__wild_places_and_the_John_Muir_Award_original.pdf?1506938211#:~:text=every%20year%20at%20least%2025%25%20of%20John%20Muir,including%20age%2C%20ethnicity%2C%20health%2C%20unemployment%2C%20literacy%2C%20economic%20poverty" TargetMode="External"/><Relationship Id="rId14" Type="http://schemas.openxmlformats.org/officeDocument/2006/relationships/hyperlink" Target="https://hwb.gov.wales/storage/eaf467e6-30fe-45c9-93ef-cb30f31f1c90/common-understanding-for-school.pdf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711</Words>
  <Characters>4054</Characters>
  <Application>Microsoft Office Word</Application>
  <DocSecurity>0</DocSecurity>
  <Lines>33</Lines>
  <Paragraphs>9</Paragraphs>
  <ScaleCrop>false</ScaleCrop>
  <Company/>
  <LinksUpToDate>false</LinksUpToDate>
  <CharactersWithSpaces>4756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Emmanuel</dc:creator>
  <cp:keywords/>
  <dc:description/>
  <cp:lastModifiedBy>Amy Emmanuel</cp:lastModifiedBy>
  <cp:revision>1</cp:revision>
  <dcterms:created xsi:type="dcterms:W3CDTF">2020-11-26T19:06:00Z</dcterms:created>
  <dcterms:modified xsi:type="dcterms:W3CDTF">2020-11-26T19:09:00Z</dcterms:modified>
</cp:coreProperties>
</file>