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70BF59" w14:textId="77777777" w:rsidR="004C5DFB" w:rsidRDefault="004C5DFB">
      <w:pPr>
        <w:pStyle w:val="NoSpacing"/>
        <w:rPr>
          <w:rFonts w:eastAsiaTheme="minorHAnsi"/>
          <w:kern w:val="2"/>
          <w:sz w:val="2"/>
          <w:szCs w:val="24"/>
          <w:lang w:val="ru-RU"/>
          <w14:ligatures w14:val="standardContextual"/>
        </w:rPr>
      </w:pPr>
      <w:r>
        <w:rPr>
          <w:noProof/>
        </w:rPr>
        <mc:AlternateContent>
          <mc:Choice Requires="wps">
            <w:drawing>
              <wp:anchor distT="0" distB="0" distL="114300" distR="114300" simplePos="0" relativeHeight="251670528" behindDoc="0" locked="0" layoutInCell="1" allowOverlap="1" wp14:anchorId="15F9AFAD" wp14:editId="449E5AEF">
                <wp:simplePos x="0" y="0"/>
                <wp:positionH relativeFrom="page">
                  <wp:align>right</wp:align>
                </wp:positionH>
                <wp:positionV relativeFrom="paragraph">
                  <wp:posOffset>-695960</wp:posOffset>
                </wp:positionV>
                <wp:extent cx="1609725" cy="371475"/>
                <wp:effectExtent l="0" t="0" r="9525" b="9525"/>
                <wp:wrapNone/>
                <wp:docPr id="1428491510" name="Text Box 4"/>
                <wp:cNvGraphicFramePr/>
                <a:graphic xmlns:a="http://schemas.openxmlformats.org/drawingml/2006/main">
                  <a:graphicData uri="http://schemas.microsoft.com/office/word/2010/wordprocessingShape">
                    <wps:wsp>
                      <wps:cNvSpPr txBox="1"/>
                      <wps:spPr>
                        <a:xfrm>
                          <a:off x="0" y="0"/>
                          <a:ext cx="1609725" cy="371475"/>
                        </a:xfrm>
                        <a:prstGeom prst="rect">
                          <a:avLst/>
                        </a:prstGeom>
                        <a:solidFill>
                          <a:schemeClr val="lt1"/>
                        </a:solidFill>
                        <a:ln w="6350">
                          <a:noFill/>
                        </a:ln>
                      </wps:spPr>
                      <wps:txbx>
                        <w:txbxContent>
                          <w:p w14:paraId="2D3C9623" w14:textId="0C8190B2" w:rsidR="004C5DFB" w:rsidRPr="00BA777E" w:rsidRDefault="004C5DFB" w:rsidP="004C5DFB">
                            <w:pPr>
                              <w:jc w:val="right"/>
                              <w:rPr>
                                <w:sz w:val="32"/>
                                <w:szCs w:val="32"/>
                                <w:lang w:val="en-US"/>
                              </w:rPr>
                            </w:pPr>
                            <w:r>
                              <w:rPr>
                                <w:sz w:val="32"/>
                                <w:szCs w:val="32"/>
                                <w:lang w:val="en-US"/>
                              </w:rPr>
                              <w:t>21</w:t>
                            </w:r>
                            <w:r w:rsidRPr="00BA777E">
                              <w:rPr>
                                <w:sz w:val="32"/>
                                <w:szCs w:val="32"/>
                                <w:lang w:val="en-US"/>
                              </w:rPr>
                              <w:t>.1</w:t>
                            </w:r>
                            <w:r>
                              <w:rPr>
                                <w:sz w:val="32"/>
                                <w:szCs w:val="32"/>
                                <w:lang w:val="en-US"/>
                              </w:rPr>
                              <w:t>2</w:t>
                            </w:r>
                            <w:r w:rsidRPr="00BA777E">
                              <w:rPr>
                                <w:sz w:val="32"/>
                                <w:szCs w:val="32"/>
                                <w:lang w:val="en-US"/>
                              </w:rPr>
                              <w:t>.2025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5F9AFAD" id="_x0000_t202" coordsize="21600,21600" o:spt="202" path="m,l,21600r21600,l21600,xe">
                <v:stroke joinstyle="miter"/>
                <v:path gradientshapeok="t" o:connecttype="rect"/>
              </v:shapetype>
              <v:shape id="Text Box 4" o:spid="_x0000_s1026" type="#_x0000_t202" style="position:absolute;margin-left:75.55pt;margin-top:-54.8pt;width:126.75pt;height:29.25pt;z-index:251670528;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UALLAIAAFQEAAAOAAAAZHJzL2Uyb0RvYy54bWysVEtv2zAMvg/YfxB0X+ykeaxGnCJLkWFA&#10;0BZIh54VWYoNyKImKbGzXz9Kdh7rdhp2kUmR+vj66PlDWytyFNZVoHM6HKSUCM2hqPQ+p99f158+&#10;U+I80wVToEVOT8LRh8XHD/PGZGIEJahCWIIg2mWNyWnpvcmSxPFS1MwNwAiNRgm2Zh5Vu08KyxpE&#10;r1UyStNp0oAtjAUunMPbx85IFxFfSsH9s5ROeKJyirn5eNp47sKZLOYs21tmyor3abB/yKJmlcag&#10;F6hH5hk52OoPqLriFhxIP+BQJyBlxUWsAasZpu+q2ZbMiFgLNseZS5vc/4PlT8etebHEt1+gxQGG&#10;hjTGZQ4vQz2ttHX4YqYE7djC06VtovWEh0fT9H42mlDC0XY3G45nkwCTXF8b6/xXATUJQk4tjiV2&#10;ix03zneuZ5cQzIGqinWlVFQCFcRKWXJkOETlY44I/puX0qTJ6fRukkZgDeF5h6w05nKtKUi+3bV9&#10;oTsoTli/hY4azvB1hUlumPMvzCIXsGTkt3/GQyrAINBLlJRgf/7tPvjjiNBKSYPcyqn7cWBWUKK+&#10;aRze/XA8DmSMyngyG6Fiby27W4s+1CvAyoe4SYZHMfh7dRalhfoN12AZoqKJaY6xc+rP4sp3jMc1&#10;4mK5jE5IP8P8Rm8ND9Ch02EEr+0bs6afk8cJP8GZhSx7N67ON7zUsDx4kFWcZWhw19W+70jdyIZ+&#10;zcJu3OrR6/ozWPwCAAD//wMAUEsDBBQABgAIAAAAIQBmrRK+4QAAAAkBAAAPAAAAZHJzL2Rvd25y&#10;ZXYueG1sTI/NTsMwEITvSLyDtUhcUOukUQqEOBVC/Ei90bQgbm68JBHxOordJLw9ywmOs7Oa+Sbf&#10;zLYTIw6+daQgXkYgkCpnWqoV7MunxQ0IHzQZ3TlCBd/oYVOcn+U6M26iVxx3oRYcQj7TCpoQ+kxK&#10;XzVotV+6Hom9TzdYHVgOtTSDnjjcdnIVRWtpdUvc0OgeHxqsvnYnq+Djqn7f+vn5MCVp0j++jOX1&#10;mymVuryY7+9ABJzD3zP84jM6FMx0dCcyXnQKeEhQsIij2zUI9ldpkoI48imNY5BFLv8vKH4AAAD/&#10;/wMAUEsBAi0AFAAGAAgAAAAhALaDOJL+AAAA4QEAABMAAAAAAAAAAAAAAAAAAAAAAFtDb250ZW50&#10;X1R5cGVzXS54bWxQSwECLQAUAAYACAAAACEAOP0h/9YAAACUAQAACwAAAAAAAAAAAAAAAAAvAQAA&#10;X3JlbHMvLnJlbHNQSwECLQAUAAYACAAAACEAej1ACywCAABUBAAADgAAAAAAAAAAAAAAAAAuAgAA&#10;ZHJzL2Uyb0RvYy54bWxQSwECLQAUAAYACAAAACEAZq0SvuEAAAAJAQAADwAAAAAAAAAAAAAAAACG&#10;BAAAZHJzL2Rvd25yZXYueG1sUEsFBgAAAAAEAAQA8wAAAJQFAAAAAA==&#10;" fillcolor="white [3201]" stroked="f" strokeweight=".5pt">
                <v:textbox>
                  <w:txbxContent>
                    <w:p w14:paraId="2D3C9623" w14:textId="0C8190B2" w:rsidR="004C5DFB" w:rsidRPr="00BA777E" w:rsidRDefault="004C5DFB" w:rsidP="004C5DFB">
                      <w:pPr>
                        <w:jc w:val="right"/>
                        <w:rPr>
                          <w:sz w:val="32"/>
                          <w:szCs w:val="32"/>
                          <w:lang w:val="en-US"/>
                        </w:rPr>
                      </w:pPr>
                      <w:r>
                        <w:rPr>
                          <w:sz w:val="32"/>
                          <w:szCs w:val="32"/>
                          <w:lang w:val="en-US"/>
                        </w:rPr>
                        <w:t>21</w:t>
                      </w:r>
                      <w:r w:rsidRPr="00BA777E">
                        <w:rPr>
                          <w:sz w:val="32"/>
                          <w:szCs w:val="32"/>
                          <w:lang w:val="en-US"/>
                        </w:rPr>
                        <w:t>.1</w:t>
                      </w:r>
                      <w:r>
                        <w:rPr>
                          <w:sz w:val="32"/>
                          <w:szCs w:val="32"/>
                          <w:lang w:val="en-US"/>
                        </w:rPr>
                        <w:t>2</w:t>
                      </w:r>
                      <w:r w:rsidRPr="00BA777E">
                        <w:rPr>
                          <w:sz w:val="32"/>
                          <w:szCs w:val="32"/>
                          <w:lang w:val="en-US"/>
                        </w:rPr>
                        <w:t>.2025</w:t>
                      </w:r>
                    </w:p>
                  </w:txbxContent>
                </v:textbox>
                <w10:wrap anchorx="page"/>
              </v:shape>
            </w:pict>
          </mc:Fallback>
        </mc:AlternateContent>
      </w:r>
    </w:p>
    <w:sdt>
      <w:sdtPr>
        <w:rPr>
          <w:rFonts w:eastAsiaTheme="minorHAnsi"/>
          <w:kern w:val="2"/>
          <w:sz w:val="2"/>
          <w:szCs w:val="24"/>
          <w:lang w:val="ru-RU"/>
          <w14:ligatures w14:val="standardContextual"/>
        </w:rPr>
        <w:id w:val="-1883619429"/>
        <w:docPartObj>
          <w:docPartGallery w:val="Cover Pages"/>
          <w:docPartUnique/>
        </w:docPartObj>
      </w:sdtPr>
      <w:sdtEndPr>
        <w:rPr>
          <w:sz w:val="24"/>
        </w:rPr>
      </w:sdtEndPr>
      <w:sdtContent>
        <w:p w14:paraId="1881DE3E" w14:textId="235C77E8" w:rsidR="00015A8F" w:rsidRDefault="00015A8F">
          <w:pPr>
            <w:pStyle w:val="NoSpacing"/>
            <w:rPr>
              <w:sz w:val="2"/>
            </w:rPr>
          </w:pPr>
        </w:p>
        <w:p w14:paraId="4937B71B" w14:textId="3FDCC408" w:rsidR="00015A8F" w:rsidRDefault="00015A8F">
          <w:r>
            <w:rPr>
              <w:noProof/>
            </w:rPr>
            <mc:AlternateContent>
              <mc:Choice Requires="wps">
                <w:drawing>
                  <wp:anchor distT="0" distB="0" distL="114300" distR="114300" simplePos="0" relativeHeight="251661312" behindDoc="0" locked="0" layoutInCell="1" allowOverlap="1" wp14:anchorId="797864B1" wp14:editId="1ABBCAFF">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8E120A" w14:textId="34CEFD60" w:rsidR="00015A8F" w:rsidRDefault="003E5B05" w:rsidP="003E5B05">
                                <w:pPr>
                                  <w:pStyle w:val="NoSpacing"/>
                                  <w:rPr>
                                    <w:color w:val="156082" w:themeColor="accent1"/>
                                    <w:sz w:val="36"/>
                                    <w:szCs w:val="36"/>
                                  </w:rPr>
                                </w:pPr>
                                <w:r w:rsidRPr="003E5B05">
                                  <w:rPr>
                                    <w:rFonts w:asciiTheme="majorHAnsi" w:eastAsiaTheme="majorEastAsia" w:hAnsiTheme="majorHAnsi" w:cstheme="majorBidi"/>
                                    <w:caps/>
                                    <w:color w:val="2C7FCE" w:themeColor="text2" w:themeTint="99"/>
                                    <w:sz w:val="64"/>
                                    <w:szCs w:val="64"/>
                                  </w:rPr>
                                  <w:t xml:space="preserve">Full Interface &amp; Testing </w:t>
                                </w: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Assessment 2</w:t>
                                    </w:r>
                                  </w:sdtContent>
                                </w:sdt>
                                <w:r w:rsidR="00015A8F">
                                  <w:rPr>
                                    <w:noProof/>
                                  </w:rPr>
                                  <w:t xml:space="preserve"> </w:t>
                                </w:r>
                              </w:p>
                              <w:p w14:paraId="6056CFFD" w14:textId="77777777" w:rsidR="00015A8F" w:rsidRPr="00015A8F" w:rsidRDefault="00015A8F">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97864B1"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378E120A" w14:textId="34CEFD60" w:rsidR="00015A8F" w:rsidRDefault="003E5B05" w:rsidP="003E5B05">
                          <w:pPr>
                            <w:pStyle w:val="NoSpacing"/>
                            <w:rPr>
                              <w:color w:val="156082" w:themeColor="accent1"/>
                              <w:sz w:val="36"/>
                              <w:szCs w:val="36"/>
                            </w:rPr>
                          </w:pPr>
                          <w:r w:rsidRPr="003E5B05">
                            <w:rPr>
                              <w:rFonts w:asciiTheme="majorHAnsi" w:eastAsiaTheme="majorEastAsia" w:hAnsiTheme="majorHAnsi" w:cstheme="majorBidi"/>
                              <w:caps/>
                              <w:color w:val="2C7FCE" w:themeColor="text2" w:themeTint="99"/>
                              <w:sz w:val="64"/>
                              <w:szCs w:val="64"/>
                            </w:rPr>
                            <w:t>Full Interface &amp; Testing</w:t>
                          </w:r>
                          <w:r w:rsidRPr="003E5B05">
                            <w:rPr>
                              <w:rFonts w:asciiTheme="majorHAnsi" w:eastAsiaTheme="majorEastAsia" w:hAnsiTheme="majorHAnsi" w:cstheme="majorBidi"/>
                              <w:caps/>
                              <w:color w:val="2C7FCE" w:themeColor="text2" w:themeTint="99"/>
                              <w:sz w:val="64"/>
                              <w:szCs w:val="64"/>
                            </w:rPr>
                            <w:t xml:space="preserve"> </w:t>
                          </w: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Assessment 2</w:t>
                              </w:r>
                            </w:sdtContent>
                          </w:sdt>
                          <w:r w:rsidR="00015A8F">
                            <w:rPr>
                              <w:noProof/>
                            </w:rPr>
                            <w:t xml:space="preserve"> </w:t>
                          </w:r>
                        </w:p>
                        <w:p w14:paraId="6056CFFD" w14:textId="77777777" w:rsidR="00015A8F" w:rsidRPr="00015A8F" w:rsidRDefault="00015A8F">
                          <w:pPr>
                            <w:rPr>
                              <w:lang w:val="en-US"/>
                            </w:rPr>
                          </w:pP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3167534F" wp14:editId="442288D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810B92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351B10D" w14:textId="60D97F48" w:rsidR="00015A8F" w:rsidRDefault="003E5B05">
          <w:r>
            <w:rPr>
              <w:noProof/>
            </w:rPr>
            <mc:AlternateContent>
              <mc:Choice Requires="wps">
                <w:drawing>
                  <wp:anchor distT="0" distB="0" distL="114300" distR="114300" simplePos="0" relativeHeight="251662336" behindDoc="0" locked="0" layoutInCell="1" allowOverlap="1" wp14:anchorId="12F4E5DE" wp14:editId="68583A0B">
                    <wp:simplePos x="0" y="0"/>
                    <wp:positionH relativeFrom="column">
                      <wp:posOffset>2225040</wp:posOffset>
                    </wp:positionH>
                    <wp:positionV relativeFrom="paragraph">
                      <wp:posOffset>8529320</wp:posOffset>
                    </wp:positionV>
                    <wp:extent cx="3933825" cy="876300"/>
                    <wp:effectExtent l="0" t="0" r="0" b="0"/>
                    <wp:wrapNone/>
                    <wp:docPr id="1711422415" name="Text Box 2"/>
                    <wp:cNvGraphicFramePr/>
                    <a:graphic xmlns:a="http://schemas.openxmlformats.org/drawingml/2006/main">
                      <a:graphicData uri="http://schemas.microsoft.com/office/word/2010/wordprocessingShape">
                        <wps:wsp>
                          <wps:cNvSpPr txBox="1"/>
                          <wps:spPr>
                            <a:xfrm>
                              <a:off x="0" y="0"/>
                              <a:ext cx="3933825" cy="876300"/>
                            </a:xfrm>
                            <a:prstGeom prst="rect">
                              <a:avLst/>
                            </a:prstGeom>
                            <a:noFill/>
                            <a:ln w="6350">
                              <a:noFill/>
                            </a:ln>
                          </wps:spPr>
                          <wps:txbx>
                            <w:txbxContent>
                              <w:p w14:paraId="5B82790A" w14:textId="188631E2" w:rsidR="003E5B05" w:rsidRPr="003E5B05" w:rsidRDefault="003E5B05" w:rsidP="003E5B05">
                                <w:pPr>
                                  <w:jc w:val="right"/>
                                  <w:rPr>
                                    <w:lang w:val="en-US"/>
                                  </w:rPr>
                                </w:pPr>
                                <w:r>
                                  <w:rPr>
                                    <w:color w:val="156082" w:themeColor="accent1"/>
                                    <w:sz w:val="36"/>
                                    <w:szCs w:val="36"/>
                                  </w:rPr>
                                  <w:t>Damian Slivciuc (2235736</w:t>
                                </w:r>
                                <w:r>
                                  <w:rPr>
                                    <w:color w:val="156082" w:themeColor="accent1"/>
                                    <w:sz w:val="36"/>
                                    <w:szCs w:val="36"/>
                                    <w:lang w:val="en-US"/>
                                  </w:rPr>
                                  <w:t>)</w:t>
                                </w:r>
                                <w:r>
                                  <w:rPr>
                                    <w:color w:val="156082" w:themeColor="accent1"/>
                                    <w:sz w:val="36"/>
                                    <w:szCs w:val="36"/>
                                    <w:lang w:val="en-US"/>
                                  </w:rPr>
                                  <w:br/>
                                </w:r>
                                <w:r>
                                  <w:rPr>
                                    <w:color w:val="156082" w:themeColor="accent1"/>
                                    <w:sz w:val="36"/>
                                    <w:szCs w:val="36"/>
                                  </w:rPr>
                                  <w:t>ACCB601</w:t>
                                </w:r>
                                <w:r>
                                  <w:rPr>
                                    <w:color w:val="156082" w:themeColor="accent1"/>
                                    <w:sz w:val="36"/>
                                    <w:szCs w:val="36"/>
                                    <w:lang w:val="en-US"/>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F4E5DE" id="Text Box 2" o:spid="_x0000_s1027" type="#_x0000_t202" style="position:absolute;margin-left:175.2pt;margin-top:671.6pt;width:309.75pt;height:69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f89GgIAADMEAAAOAAAAZHJzL2Uyb0RvYy54bWysU9uO2yAQfa/Uf0C8N3aum7XirNJdpaoU&#10;7a6UrfaZYIgtYYYCiZ1+fQfsXLTtU9UXGJhhLuccFg9trchRWFeBzulwkFIiNIei0vuc/nhbf5lT&#10;4jzTBVOgRU5PwtGH5edPi8ZkYgQlqEJYgkm0yxqT09J7kyWJ46WomRuAERqdEmzNPB7tPiksazB7&#10;rZJRms6SBmxhLHDhHN4+dU66jPmlFNy/SOmEJyqn2JuPq43rLqzJcsGyvWWmrHjfBvuHLmpWaSx6&#10;SfXEPCMHW/2Rqq64BQfSDzjUCUhZcRFnwGmG6YdptiUzIs6C4Dhzgcn9v7T8+bg1r5b49iu0SGAA&#10;pDEuc3gZ5mmlrcOOnRL0I4SnC2yi9YTj5fh+PJ6PppRw9M3vZuM04ppcXxvr/DcBNQlGTi3SEtFi&#10;x43zWBFDzyGhmIZ1pVSkRmnS5HQ2nqbxwcWDL5TGh9deg+XbXUuq4maOHRQnHM9Cx7wzfF1hDxvm&#10;/CuzSDVOhPL1L7hIBVgLeouSEuyvv92HeGQAvZQ0KJ2cup8HZgUl6rtGbu6Hk0nQWjxMpncjPNhb&#10;z+7Wow/1I6A6h/hRDI9miPfqbEoL9TuqfBWqootpjrVz6s/mo+8Ejb+Ei9UqBqG6DPMbvTU8pA6o&#10;BoTf2ndmTU+DRwKf4Swyln1go4vt+FgdPMgqUhVw7lDt4UdlRgb7XxSkf3uOUde/vvwNAAD//wMA&#10;UEsDBBQABgAIAAAAIQBwYjYW5AAAAA0BAAAPAAAAZHJzL2Rvd25yZXYueG1sTI/BTsMwDIbvSLxD&#10;ZCRuLF3bTW1pOk2VJiQEh41duKVN1lYkTmmyrfD0mBMc7f/T78/lZraGXfTkB4cClosImMbWqQE7&#10;Ace33UMGzAeJShqHWsCX9rCpbm9KWSh3xb2+HELHqAR9IQX0IYwF577ttZV+4UaNlJ3cZGWgceq4&#10;muSVyq3hcRStuZUD0oVejrrudftxOFsBz/XuVe6b2Gbfpn56OW3Hz+P7Soj7u3n7CCzoOfzB8KtP&#10;6lCRU+POqDwzApJVlBJKQZImMTBC8nWeA2tolWbLGHhV8v9fVD8AAAD//wMAUEsBAi0AFAAGAAgA&#10;AAAhALaDOJL+AAAA4QEAABMAAAAAAAAAAAAAAAAAAAAAAFtDb250ZW50X1R5cGVzXS54bWxQSwEC&#10;LQAUAAYACAAAACEAOP0h/9YAAACUAQAACwAAAAAAAAAAAAAAAAAvAQAAX3JlbHMvLnJlbHNQSwEC&#10;LQAUAAYACAAAACEAmvX/PRoCAAAzBAAADgAAAAAAAAAAAAAAAAAuAgAAZHJzL2Uyb0RvYy54bWxQ&#10;SwECLQAUAAYACAAAACEAcGI2FuQAAAANAQAADwAAAAAAAAAAAAAAAAB0BAAAZHJzL2Rvd25yZXYu&#10;eG1sUEsFBgAAAAAEAAQA8wAAAIUFAAAAAA==&#10;" filled="f" stroked="f" strokeweight=".5pt">
                    <v:textbox>
                      <w:txbxContent>
                        <w:p w14:paraId="5B82790A" w14:textId="188631E2" w:rsidR="003E5B05" w:rsidRPr="003E5B05" w:rsidRDefault="003E5B05" w:rsidP="003E5B05">
                          <w:pPr>
                            <w:jc w:val="right"/>
                            <w:rPr>
                              <w:lang w:val="en-US"/>
                            </w:rPr>
                          </w:pPr>
                          <w:r>
                            <w:rPr>
                              <w:color w:val="156082" w:themeColor="accent1"/>
                              <w:sz w:val="36"/>
                              <w:szCs w:val="36"/>
                            </w:rPr>
                            <w:t>Damian Slivciuc (2235736</w:t>
                          </w:r>
                          <w:r>
                            <w:rPr>
                              <w:color w:val="156082" w:themeColor="accent1"/>
                              <w:sz w:val="36"/>
                              <w:szCs w:val="36"/>
                              <w:lang w:val="en-US"/>
                            </w:rPr>
                            <w:t>)</w:t>
                          </w:r>
                          <w:r>
                            <w:rPr>
                              <w:color w:val="156082" w:themeColor="accent1"/>
                              <w:sz w:val="36"/>
                              <w:szCs w:val="36"/>
                              <w:lang w:val="en-US"/>
                            </w:rPr>
                            <w:br/>
                          </w:r>
                          <w:r>
                            <w:rPr>
                              <w:color w:val="156082" w:themeColor="accent1"/>
                              <w:sz w:val="36"/>
                              <w:szCs w:val="36"/>
                            </w:rPr>
                            <w:t>ACCB601</w:t>
                          </w:r>
                          <w:r>
                            <w:rPr>
                              <w:color w:val="156082" w:themeColor="accent1"/>
                              <w:sz w:val="36"/>
                              <w:szCs w:val="36"/>
                              <w:lang w:val="en-US"/>
                            </w:rPr>
                            <w:t>7</w:t>
                          </w:r>
                        </w:p>
                      </w:txbxContent>
                    </v:textbox>
                  </v:shape>
                </w:pict>
              </mc:Fallback>
            </mc:AlternateContent>
          </w:r>
          <w:r w:rsidR="00015A8F">
            <w:br w:type="page"/>
          </w:r>
        </w:p>
      </w:sdtContent>
    </w:sdt>
    <w:sdt>
      <w:sdtPr>
        <w:rPr>
          <w:rFonts w:asciiTheme="minorHAnsi" w:eastAsiaTheme="minorHAnsi" w:hAnsiTheme="minorHAnsi" w:cstheme="minorBidi"/>
          <w:color w:val="auto"/>
          <w:kern w:val="2"/>
          <w:sz w:val="24"/>
          <w:szCs w:val="24"/>
          <w:lang w:val="ru-RU"/>
          <w14:ligatures w14:val="standardContextual"/>
        </w:rPr>
        <w:id w:val="1783294585"/>
        <w:docPartObj>
          <w:docPartGallery w:val="Table of Contents"/>
          <w:docPartUnique/>
        </w:docPartObj>
      </w:sdtPr>
      <w:sdtEndPr>
        <w:rPr>
          <w:b/>
          <w:bCs/>
          <w:noProof/>
        </w:rPr>
      </w:sdtEndPr>
      <w:sdtContent>
        <w:p w14:paraId="6007273C" w14:textId="2B4C9CBA" w:rsidR="00423D0E" w:rsidRDefault="00423D0E">
          <w:pPr>
            <w:pStyle w:val="TOCHeading"/>
          </w:pPr>
          <w:r>
            <w:t>Contents</w:t>
          </w:r>
        </w:p>
        <w:p w14:paraId="45FA202F" w14:textId="6F38D47E" w:rsidR="00423D0E" w:rsidRDefault="00423D0E">
          <w:pPr>
            <w:pStyle w:val="TOC1"/>
            <w:tabs>
              <w:tab w:val="right" w:leader="dot" w:pos="9345"/>
            </w:tabs>
            <w:rPr>
              <w:noProof/>
            </w:rPr>
          </w:pPr>
          <w:r>
            <w:fldChar w:fldCharType="begin"/>
          </w:r>
          <w:r>
            <w:instrText xml:space="preserve"> TOC \o "1-3" \h \z \u </w:instrText>
          </w:r>
          <w:r>
            <w:fldChar w:fldCharType="separate"/>
          </w:r>
          <w:hyperlink w:anchor="_Toc216726411" w:history="1">
            <w:r w:rsidRPr="00F864CC">
              <w:rPr>
                <w:rStyle w:val="Hyperlink"/>
                <w:noProof/>
                <w:lang w:val="en-US"/>
              </w:rPr>
              <w:t>1.Introduction</w:t>
            </w:r>
            <w:r>
              <w:rPr>
                <w:noProof/>
                <w:webHidden/>
              </w:rPr>
              <w:tab/>
            </w:r>
            <w:r>
              <w:rPr>
                <w:noProof/>
                <w:webHidden/>
              </w:rPr>
              <w:fldChar w:fldCharType="begin"/>
            </w:r>
            <w:r>
              <w:rPr>
                <w:noProof/>
                <w:webHidden/>
              </w:rPr>
              <w:instrText xml:space="preserve"> PAGEREF _Toc216726411 \h </w:instrText>
            </w:r>
            <w:r>
              <w:rPr>
                <w:noProof/>
                <w:webHidden/>
              </w:rPr>
            </w:r>
            <w:r>
              <w:rPr>
                <w:noProof/>
                <w:webHidden/>
              </w:rPr>
              <w:fldChar w:fldCharType="separate"/>
            </w:r>
            <w:r>
              <w:rPr>
                <w:noProof/>
                <w:webHidden/>
              </w:rPr>
              <w:t>2</w:t>
            </w:r>
            <w:r>
              <w:rPr>
                <w:noProof/>
                <w:webHidden/>
              </w:rPr>
              <w:fldChar w:fldCharType="end"/>
            </w:r>
          </w:hyperlink>
        </w:p>
        <w:p w14:paraId="27B18B22" w14:textId="224A3C6F" w:rsidR="00423D0E" w:rsidRDefault="00423D0E">
          <w:pPr>
            <w:pStyle w:val="TOC1"/>
            <w:tabs>
              <w:tab w:val="right" w:leader="dot" w:pos="9345"/>
            </w:tabs>
            <w:rPr>
              <w:noProof/>
            </w:rPr>
          </w:pPr>
          <w:hyperlink w:anchor="_Toc216726412" w:history="1">
            <w:r w:rsidRPr="00F864CC">
              <w:rPr>
                <w:rStyle w:val="Hyperlink"/>
                <w:noProof/>
                <w:lang w:val="en-US"/>
              </w:rPr>
              <w:t>2.Design System</w:t>
            </w:r>
            <w:r>
              <w:rPr>
                <w:noProof/>
                <w:webHidden/>
              </w:rPr>
              <w:tab/>
            </w:r>
            <w:r>
              <w:rPr>
                <w:noProof/>
                <w:webHidden/>
              </w:rPr>
              <w:fldChar w:fldCharType="begin"/>
            </w:r>
            <w:r>
              <w:rPr>
                <w:noProof/>
                <w:webHidden/>
              </w:rPr>
              <w:instrText xml:space="preserve"> PAGEREF _Toc216726412 \h </w:instrText>
            </w:r>
            <w:r>
              <w:rPr>
                <w:noProof/>
                <w:webHidden/>
              </w:rPr>
            </w:r>
            <w:r>
              <w:rPr>
                <w:noProof/>
                <w:webHidden/>
              </w:rPr>
              <w:fldChar w:fldCharType="separate"/>
            </w:r>
            <w:r>
              <w:rPr>
                <w:noProof/>
                <w:webHidden/>
              </w:rPr>
              <w:t>3</w:t>
            </w:r>
            <w:r>
              <w:rPr>
                <w:noProof/>
                <w:webHidden/>
              </w:rPr>
              <w:fldChar w:fldCharType="end"/>
            </w:r>
          </w:hyperlink>
        </w:p>
        <w:p w14:paraId="61336BF2" w14:textId="4F767697" w:rsidR="00423D0E" w:rsidRDefault="00423D0E">
          <w:pPr>
            <w:pStyle w:val="TOC1"/>
            <w:tabs>
              <w:tab w:val="right" w:leader="dot" w:pos="9345"/>
            </w:tabs>
            <w:rPr>
              <w:noProof/>
            </w:rPr>
          </w:pPr>
          <w:hyperlink w:anchor="_Toc216726413" w:history="1">
            <w:r w:rsidRPr="00F864CC">
              <w:rPr>
                <w:rStyle w:val="Hyperlink"/>
                <w:noProof/>
                <w:lang w:val="en-US"/>
              </w:rPr>
              <w:t>3. Colored Storyboards and Navigation Flow</w:t>
            </w:r>
            <w:r>
              <w:rPr>
                <w:noProof/>
                <w:webHidden/>
              </w:rPr>
              <w:tab/>
            </w:r>
            <w:r>
              <w:rPr>
                <w:noProof/>
                <w:webHidden/>
              </w:rPr>
              <w:fldChar w:fldCharType="begin"/>
            </w:r>
            <w:r>
              <w:rPr>
                <w:noProof/>
                <w:webHidden/>
              </w:rPr>
              <w:instrText xml:space="preserve"> PAGEREF _Toc216726413 \h </w:instrText>
            </w:r>
            <w:r>
              <w:rPr>
                <w:noProof/>
                <w:webHidden/>
              </w:rPr>
            </w:r>
            <w:r>
              <w:rPr>
                <w:noProof/>
                <w:webHidden/>
              </w:rPr>
              <w:fldChar w:fldCharType="separate"/>
            </w:r>
            <w:r>
              <w:rPr>
                <w:noProof/>
                <w:webHidden/>
              </w:rPr>
              <w:t>4</w:t>
            </w:r>
            <w:r>
              <w:rPr>
                <w:noProof/>
                <w:webHidden/>
              </w:rPr>
              <w:fldChar w:fldCharType="end"/>
            </w:r>
          </w:hyperlink>
        </w:p>
        <w:p w14:paraId="0CC0FF87" w14:textId="1FA6268F" w:rsidR="00423D0E" w:rsidRDefault="00423D0E">
          <w:pPr>
            <w:pStyle w:val="TOC1"/>
            <w:tabs>
              <w:tab w:val="right" w:leader="dot" w:pos="9345"/>
            </w:tabs>
            <w:rPr>
              <w:noProof/>
            </w:rPr>
          </w:pPr>
          <w:hyperlink w:anchor="_Toc216726414" w:history="1">
            <w:r w:rsidRPr="00F864CC">
              <w:rPr>
                <w:rStyle w:val="Hyperlink"/>
                <w:noProof/>
                <w:lang w:val="en-US"/>
              </w:rPr>
              <w:t>4. Changes from Wireframes</w:t>
            </w:r>
            <w:r>
              <w:rPr>
                <w:noProof/>
                <w:webHidden/>
              </w:rPr>
              <w:tab/>
            </w:r>
            <w:r>
              <w:rPr>
                <w:noProof/>
                <w:webHidden/>
              </w:rPr>
              <w:fldChar w:fldCharType="begin"/>
            </w:r>
            <w:r>
              <w:rPr>
                <w:noProof/>
                <w:webHidden/>
              </w:rPr>
              <w:instrText xml:space="preserve"> PAGEREF _Toc216726414 \h </w:instrText>
            </w:r>
            <w:r>
              <w:rPr>
                <w:noProof/>
                <w:webHidden/>
              </w:rPr>
            </w:r>
            <w:r>
              <w:rPr>
                <w:noProof/>
                <w:webHidden/>
              </w:rPr>
              <w:fldChar w:fldCharType="separate"/>
            </w:r>
            <w:r>
              <w:rPr>
                <w:noProof/>
                <w:webHidden/>
              </w:rPr>
              <w:t>5</w:t>
            </w:r>
            <w:r>
              <w:rPr>
                <w:noProof/>
                <w:webHidden/>
              </w:rPr>
              <w:fldChar w:fldCharType="end"/>
            </w:r>
          </w:hyperlink>
        </w:p>
        <w:p w14:paraId="6317A500" w14:textId="69FE3FD0" w:rsidR="00423D0E" w:rsidRDefault="00423D0E">
          <w:pPr>
            <w:pStyle w:val="TOC1"/>
            <w:tabs>
              <w:tab w:val="right" w:leader="dot" w:pos="9345"/>
            </w:tabs>
            <w:rPr>
              <w:noProof/>
            </w:rPr>
          </w:pPr>
          <w:hyperlink w:anchor="_Toc216726415" w:history="1">
            <w:r w:rsidRPr="00F864CC">
              <w:rPr>
                <w:rStyle w:val="Hyperlink"/>
                <w:noProof/>
                <w:lang w:val="en-US"/>
              </w:rPr>
              <w:t>5. Usability Test Method</w:t>
            </w:r>
            <w:r>
              <w:rPr>
                <w:noProof/>
                <w:webHidden/>
              </w:rPr>
              <w:tab/>
            </w:r>
            <w:r>
              <w:rPr>
                <w:noProof/>
                <w:webHidden/>
              </w:rPr>
              <w:fldChar w:fldCharType="begin"/>
            </w:r>
            <w:r>
              <w:rPr>
                <w:noProof/>
                <w:webHidden/>
              </w:rPr>
              <w:instrText xml:space="preserve"> PAGEREF _Toc216726415 \h </w:instrText>
            </w:r>
            <w:r>
              <w:rPr>
                <w:noProof/>
                <w:webHidden/>
              </w:rPr>
            </w:r>
            <w:r>
              <w:rPr>
                <w:noProof/>
                <w:webHidden/>
              </w:rPr>
              <w:fldChar w:fldCharType="separate"/>
            </w:r>
            <w:r>
              <w:rPr>
                <w:noProof/>
                <w:webHidden/>
              </w:rPr>
              <w:t>7</w:t>
            </w:r>
            <w:r>
              <w:rPr>
                <w:noProof/>
                <w:webHidden/>
              </w:rPr>
              <w:fldChar w:fldCharType="end"/>
            </w:r>
          </w:hyperlink>
        </w:p>
        <w:p w14:paraId="1D21CB5E" w14:textId="7378AC60" w:rsidR="00423D0E" w:rsidRDefault="00423D0E">
          <w:pPr>
            <w:pStyle w:val="TOC1"/>
            <w:tabs>
              <w:tab w:val="right" w:leader="dot" w:pos="9345"/>
            </w:tabs>
            <w:rPr>
              <w:noProof/>
            </w:rPr>
          </w:pPr>
          <w:hyperlink w:anchor="_Toc216726416" w:history="1">
            <w:r w:rsidRPr="00F864CC">
              <w:rPr>
                <w:rStyle w:val="Hyperlink"/>
                <w:noProof/>
                <w:lang w:val="en-US"/>
              </w:rPr>
              <w:t>6. Results &amp; Discussion</w:t>
            </w:r>
            <w:r>
              <w:rPr>
                <w:noProof/>
                <w:webHidden/>
              </w:rPr>
              <w:tab/>
            </w:r>
            <w:r>
              <w:rPr>
                <w:noProof/>
                <w:webHidden/>
              </w:rPr>
              <w:fldChar w:fldCharType="begin"/>
            </w:r>
            <w:r>
              <w:rPr>
                <w:noProof/>
                <w:webHidden/>
              </w:rPr>
              <w:instrText xml:space="preserve"> PAGEREF _Toc216726416 \h </w:instrText>
            </w:r>
            <w:r>
              <w:rPr>
                <w:noProof/>
                <w:webHidden/>
              </w:rPr>
            </w:r>
            <w:r>
              <w:rPr>
                <w:noProof/>
                <w:webHidden/>
              </w:rPr>
              <w:fldChar w:fldCharType="separate"/>
            </w:r>
            <w:r>
              <w:rPr>
                <w:noProof/>
                <w:webHidden/>
              </w:rPr>
              <w:t>8</w:t>
            </w:r>
            <w:r>
              <w:rPr>
                <w:noProof/>
                <w:webHidden/>
              </w:rPr>
              <w:fldChar w:fldCharType="end"/>
            </w:r>
          </w:hyperlink>
        </w:p>
        <w:p w14:paraId="34838AE0" w14:textId="1A3ECAB4" w:rsidR="00423D0E" w:rsidRDefault="00423D0E">
          <w:pPr>
            <w:pStyle w:val="TOC1"/>
            <w:tabs>
              <w:tab w:val="right" w:leader="dot" w:pos="9345"/>
            </w:tabs>
            <w:rPr>
              <w:noProof/>
            </w:rPr>
          </w:pPr>
          <w:hyperlink w:anchor="_Toc216726417" w:history="1">
            <w:r w:rsidRPr="00F864CC">
              <w:rPr>
                <w:rStyle w:val="Hyperlink"/>
                <w:noProof/>
                <w:lang w:val="en-US"/>
              </w:rPr>
              <w:t>7. Data Strategy for the Working Build</w:t>
            </w:r>
            <w:r>
              <w:rPr>
                <w:noProof/>
                <w:webHidden/>
              </w:rPr>
              <w:tab/>
            </w:r>
            <w:r>
              <w:rPr>
                <w:noProof/>
                <w:webHidden/>
              </w:rPr>
              <w:fldChar w:fldCharType="begin"/>
            </w:r>
            <w:r>
              <w:rPr>
                <w:noProof/>
                <w:webHidden/>
              </w:rPr>
              <w:instrText xml:space="preserve"> PAGEREF _Toc216726417 \h </w:instrText>
            </w:r>
            <w:r>
              <w:rPr>
                <w:noProof/>
                <w:webHidden/>
              </w:rPr>
            </w:r>
            <w:r>
              <w:rPr>
                <w:noProof/>
                <w:webHidden/>
              </w:rPr>
              <w:fldChar w:fldCharType="separate"/>
            </w:r>
            <w:r>
              <w:rPr>
                <w:noProof/>
                <w:webHidden/>
              </w:rPr>
              <w:t>9</w:t>
            </w:r>
            <w:r>
              <w:rPr>
                <w:noProof/>
                <w:webHidden/>
              </w:rPr>
              <w:fldChar w:fldCharType="end"/>
            </w:r>
          </w:hyperlink>
        </w:p>
        <w:p w14:paraId="35736FEB" w14:textId="0B120F5B" w:rsidR="00423D0E" w:rsidRDefault="00423D0E">
          <w:pPr>
            <w:pStyle w:val="TOC1"/>
            <w:tabs>
              <w:tab w:val="right" w:leader="dot" w:pos="9345"/>
            </w:tabs>
            <w:rPr>
              <w:noProof/>
            </w:rPr>
          </w:pPr>
          <w:hyperlink w:anchor="_Toc216726418" w:history="1">
            <w:r w:rsidRPr="00F864CC">
              <w:rPr>
                <w:rStyle w:val="Hyperlink"/>
                <w:noProof/>
                <w:lang w:val="en-US"/>
              </w:rPr>
              <w:t>8. Reflection</w:t>
            </w:r>
            <w:r>
              <w:rPr>
                <w:noProof/>
                <w:webHidden/>
              </w:rPr>
              <w:tab/>
            </w:r>
            <w:r>
              <w:rPr>
                <w:noProof/>
                <w:webHidden/>
              </w:rPr>
              <w:fldChar w:fldCharType="begin"/>
            </w:r>
            <w:r>
              <w:rPr>
                <w:noProof/>
                <w:webHidden/>
              </w:rPr>
              <w:instrText xml:space="preserve"> PAGEREF _Toc216726418 \h </w:instrText>
            </w:r>
            <w:r>
              <w:rPr>
                <w:noProof/>
                <w:webHidden/>
              </w:rPr>
            </w:r>
            <w:r>
              <w:rPr>
                <w:noProof/>
                <w:webHidden/>
              </w:rPr>
              <w:fldChar w:fldCharType="separate"/>
            </w:r>
            <w:r>
              <w:rPr>
                <w:noProof/>
                <w:webHidden/>
              </w:rPr>
              <w:t>10</w:t>
            </w:r>
            <w:r>
              <w:rPr>
                <w:noProof/>
                <w:webHidden/>
              </w:rPr>
              <w:fldChar w:fldCharType="end"/>
            </w:r>
          </w:hyperlink>
        </w:p>
        <w:p w14:paraId="28995B38" w14:textId="134FE31A" w:rsidR="00423D0E" w:rsidRDefault="00423D0E">
          <w:pPr>
            <w:pStyle w:val="TOC1"/>
            <w:tabs>
              <w:tab w:val="right" w:leader="dot" w:pos="9345"/>
            </w:tabs>
            <w:rPr>
              <w:noProof/>
            </w:rPr>
          </w:pPr>
          <w:hyperlink w:anchor="_Toc216726419" w:history="1">
            <w:r w:rsidRPr="00F864CC">
              <w:rPr>
                <w:rStyle w:val="Hyperlink"/>
                <w:noProof/>
                <w:lang w:val="en-US"/>
              </w:rPr>
              <w:t>9. Limitations &amp; Risks</w:t>
            </w:r>
            <w:r>
              <w:rPr>
                <w:noProof/>
                <w:webHidden/>
              </w:rPr>
              <w:tab/>
            </w:r>
            <w:r>
              <w:rPr>
                <w:noProof/>
                <w:webHidden/>
              </w:rPr>
              <w:fldChar w:fldCharType="begin"/>
            </w:r>
            <w:r>
              <w:rPr>
                <w:noProof/>
                <w:webHidden/>
              </w:rPr>
              <w:instrText xml:space="preserve"> PAGEREF _Toc216726419 \h </w:instrText>
            </w:r>
            <w:r>
              <w:rPr>
                <w:noProof/>
                <w:webHidden/>
              </w:rPr>
            </w:r>
            <w:r>
              <w:rPr>
                <w:noProof/>
                <w:webHidden/>
              </w:rPr>
              <w:fldChar w:fldCharType="separate"/>
            </w:r>
            <w:r>
              <w:rPr>
                <w:noProof/>
                <w:webHidden/>
              </w:rPr>
              <w:t>11</w:t>
            </w:r>
            <w:r>
              <w:rPr>
                <w:noProof/>
                <w:webHidden/>
              </w:rPr>
              <w:fldChar w:fldCharType="end"/>
            </w:r>
          </w:hyperlink>
        </w:p>
        <w:p w14:paraId="1E4D4CCF" w14:textId="6742EBF9" w:rsidR="00423D0E" w:rsidRDefault="00423D0E">
          <w:pPr>
            <w:pStyle w:val="TOC1"/>
            <w:tabs>
              <w:tab w:val="right" w:leader="dot" w:pos="9345"/>
            </w:tabs>
            <w:rPr>
              <w:noProof/>
            </w:rPr>
          </w:pPr>
          <w:hyperlink w:anchor="_Toc216726420" w:history="1">
            <w:r w:rsidRPr="00F864CC">
              <w:rPr>
                <w:rStyle w:val="Hyperlink"/>
                <w:noProof/>
              </w:rPr>
              <w:t>10. Conclusion</w:t>
            </w:r>
            <w:r>
              <w:rPr>
                <w:noProof/>
                <w:webHidden/>
              </w:rPr>
              <w:tab/>
            </w:r>
            <w:r>
              <w:rPr>
                <w:noProof/>
                <w:webHidden/>
              </w:rPr>
              <w:fldChar w:fldCharType="begin"/>
            </w:r>
            <w:r>
              <w:rPr>
                <w:noProof/>
                <w:webHidden/>
              </w:rPr>
              <w:instrText xml:space="preserve"> PAGEREF _Toc216726420 \h </w:instrText>
            </w:r>
            <w:r>
              <w:rPr>
                <w:noProof/>
                <w:webHidden/>
              </w:rPr>
            </w:r>
            <w:r>
              <w:rPr>
                <w:noProof/>
                <w:webHidden/>
              </w:rPr>
              <w:fldChar w:fldCharType="separate"/>
            </w:r>
            <w:r>
              <w:rPr>
                <w:noProof/>
                <w:webHidden/>
              </w:rPr>
              <w:t>11</w:t>
            </w:r>
            <w:r>
              <w:rPr>
                <w:noProof/>
                <w:webHidden/>
              </w:rPr>
              <w:fldChar w:fldCharType="end"/>
            </w:r>
          </w:hyperlink>
        </w:p>
        <w:p w14:paraId="16887665" w14:textId="43FABC34" w:rsidR="00423D0E" w:rsidRDefault="00423D0E">
          <w:pPr>
            <w:pStyle w:val="TOC1"/>
            <w:tabs>
              <w:tab w:val="right" w:leader="dot" w:pos="9345"/>
            </w:tabs>
            <w:rPr>
              <w:noProof/>
            </w:rPr>
          </w:pPr>
          <w:hyperlink w:anchor="_Toc216726421" w:history="1">
            <w:r w:rsidRPr="00F864CC">
              <w:rPr>
                <w:rStyle w:val="Hyperlink"/>
                <w:noProof/>
                <w:lang w:val="en-US"/>
              </w:rPr>
              <w:t>References</w:t>
            </w:r>
            <w:r>
              <w:rPr>
                <w:noProof/>
                <w:webHidden/>
              </w:rPr>
              <w:tab/>
            </w:r>
            <w:r>
              <w:rPr>
                <w:noProof/>
                <w:webHidden/>
              </w:rPr>
              <w:fldChar w:fldCharType="begin"/>
            </w:r>
            <w:r>
              <w:rPr>
                <w:noProof/>
                <w:webHidden/>
              </w:rPr>
              <w:instrText xml:space="preserve"> PAGEREF _Toc216726421 \h </w:instrText>
            </w:r>
            <w:r>
              <w:rPr>
                <w:noProof/>
                <w:webHidden/>
              </w:rPr>
            </w:r>
            <w:r>
              <w:rPr>
                <w:noProof/>
                <w:webHidden/>
              </w:rPr>
              <w:fldChar w:fldCharType="separate"/>
            </w:r>
            <w:r>
              <w:rPr>
                <w:noProof/>
                <w:webHidden/>
              </w:rPr>
              <w:t>12</w:t>
            </w:r>
            <w:r>
              <w:rPr>
                <w:noProof/>
                <w:webHidden/>
              </w:rPr>
              <w:fldChar w:fldCharType="end"/>
            </w:r>
          </w:hyperlink>
        </w:p>
        <w:p w14:paraId="0D791DC3" w14:textId="3B7FA794" w:rsidR="00423D0E" w:rsidRDefault="00423D0E">
          <w:r>
            <w:rPr>
              <w:b/>
              <w:bCs/>
              <w:noProof/>
            </w:rPr>
            <w:fldChar w:fldCharType="end"/>
          </w:r>
        </w:p>
      </w:sdtContent>
    </w:sdt>
    <w:p w14:paraId="66303802" w14:textId="77777777" w:rsidR="00015A8F" w:rsidRDefault="00015A8F"/>
    <w:p w14:paraId="58E8DF4A" w14:textId="77777777" w:rsidR="00015A8F" w:rsidRDefault="00015A8F">
      <w:r>
        <w:br w:type="page"/>
      </w:r>
    </w:p>
    <w:p w14:paraId="17F391BC" w14:textId="07988B3D" w:rsidR="00015A8F" w:rsidRPr="003E5B05" w:rsidRDefault="003E5B05" w:rsidP="003E5B05">
      <w:pPr>
        <w:pStyle w:val="Heading1"/>
        <w:rPr>
          <w:lang w:val="en-US"/>
        </w:rPr>
      </w:pPr>
      <w:bookmarkStart w:id="0" w:name="_Toc216726411"/>
      <w:r>
        <w:rPr>
          <w:lang w:val="en-US"/>
        </w:rPr>
        <w:lastRenderedPageBreak/>
        <w:t>1.Introduction</w:t>
      </w:r>
      <w:bookmarkEnd w:id="0"/>
    </w:p>
    <w:p w14:paraId="385364DE" w14:textId="77777777" w:rsidR="003E5B05" w:rsidRPr="003E5B05" w:rsidRDefault="003E5B05" w:rsidP="003E5B05">
      <w:pPr>
        <w:jc w:val="both"/>
        <w:rPr>
          <w:lang w:val="en-US"/>
        </w:rPr>
      </w:pPr>
      <w:r w:rsidRPr="003E5B05">
        <w:rPr>
          <w:lang w:val="en-US"/>
        </w:rPr>
        <w:t>Usability engineering fills this gap in research results and interaction effectiveness by translating user evidence into visual and behavioral specifications that can be assessed before implementation. For this second submission, a mobile-first, three-player deduction game based on a deduction model with three players on the UWTSD campus progresses from black and white wireframes into a full-color set of storyboards, and this effort records evidence from a formative evaluation with a strategy for a functional build. The goal is to show an information architecture, visual language, and interaction lexicon to support clarity, efficiency, and inclusive interaction under real-world conditions, in keeping with standards for interaction and presentation [1, 2].</w:t>
      </w:r>
    </w:p>
    <w:p w14:paraId="72516320" w14:textId="77777777" w:rsidR="003E5B05" w:rsidRPr="003E5B05" w:rsidRDefault="003E5B05" w:rsidP="003E5B05">
      <w:pPr>
        <w:jc w:val="both"/>
        <w:rPr>
          <w:lang w:val="en-US"/>
        </w:rPr>
      </w:pPr>
    </w:p>
    <w:p w14:paraId="3754B198" w14:textId="28F60498" w:rsidR="003E5B05" w:rsidRPr="003E5B05" w:rsidRDefault="003E5B05" w:rsidP="003E5B05">
      <w:pPr>
        <w:jc w:val="both"/>
        <w:rPr>
          <w:lang w:val="en-US"/>
        </w:rPr>
      </w:pPr>
      <w:r w:rsidRPr="003E5B05">
        <w:rPr>
          <w:lang w:val="en-US"/>
        </w:rPr>
        <w:t>The colored storyboards flesh out a series of decisions regarding hierarchy, contrast, typography, iconography, and motion in a manner which maintains a level of disciplined simplicity characteristic of low-fi designs. A coherent path through all these elements begins with main menu function, continues with role and campus interaction, provides for exploration and inventory management, and ends with an outcome and debriefing in each frame. Accessibility is incorporated at a basic level through focus indicators, labeled controls, touch elements suitable for handheld ergonomics, and a reduced motion strategy, which all incorporate largely accepted interface design principles to reduce cognitive load and increase recognizability [5].</w:t>
      </w:r>
    </w:p>
    <w:p w14:paraId="472DEE82" w14:textId="77777777" w:rsidR="003E5B05" w:rsidRPr="003E5B05" w:rsidRDefault="003E5B05" w:rsidP="003E5B05">
      <w:pPr>
        <w:jc w:val="both"/>
        <w:rPr>
          <w:lang w:val="en-US"/>
        </w:rPr>
      </w:pPr>
    </w:p>
    <w:p w14:paraId="0BC09094" w14:textId="0E09632E" w:rsidR="00015A8F" w:rsidRPr="003E5B05" w:rsidRDefault="003E5B05" w:rsidP="003E5B05">
      <w:pPr>
        <w:jc w:val="both"/>
        <w:rPr>
          <w:lang w:val="en-US"/>
        </w:rPr>
      </w:pPr>
      <w:r w:rsidRPr="003E5B05">
        <w:rPr>
          <w:lang w:val="en-US"/>
        </w:rPr>
        <w:t>Evaluation utilizes a lightweight usability test focused on intent clarity, navigation predictability, and task efficiency. To complement this approach, a telemetry plan will be described with a focus on usage information in contrast with self-reported affective measures. The submission will conclude by weighing the balance of usability with consideration of where narrative or affect impact can be added and where it will be deliberately limited. In total, this report shows systematic progression from research, through design, through evaluation, and into specific follow-up steps in accordance with established standards [1], [2], [5].</w:t>
      </w:r>
      <w:r w:rsidR="00015A8F" w:rsidRPr="003E5B05">
        <w:rPr>
          <w:lang w:val="en-US"/>
        </w:rPr>
        <w:br w:type="page"/>
      </w:r>
    </w:p>
    <w:p w14:paraId="2116A24A" w14:textId="4B85D8AF" w:rsidR="00015A8F" w:rsidRPr="003E5B05" w:rsidRDefault="003E5B05" w:rsidP="003E5B05">
      <w:pPr>
        <w:pStyle w:val="Heading1"/>
        <w:jc w:val="both"/>
        <w:rPr>
          <w:lang w:val="en-US"/>
        </w:rPr>
      </w:pPr>
      <w:bookmarkStart w:id="1" w:name="_Toc216726412"/>
      <w:r>
        <w:rPr>
          <w:rStyle w:val="Heading1Char"/>
          <w:lang w:val="en-US"/>
        </w:rPr>
        <w:lastRenderedPageBreak/>
        <w:t>2.</w:t>
      </w:r>
      <w:r w:rsidRPr="003E5B05">
        <w:rPr>
          <w:rStyle w:val="Heading1Char"/>
          <w:lang w:val="en-US"/>
        </w:rPr>
        <w:t>Design System</w:t>
      </w:r>
      <w:bookmarkEnd w:id="1"/>
    </w:p>
    <w:p w14:paraId="65202E28" w14:textId="77777777" w:rsidR="003E5B05" w:rsidRPr="003E5B05" w:rsidRDefault="003E5B05" w:rsidP="003E5B05">
      <w:pPr>
        <w:jc w:val="both"/>
        <w:rPr>
          <w:lang w:val="en-US"/>
        </w:rPr>
      </w:pPr>
      <w:r w:rsidRPr="003E5B05">
        <w:rPr>
          <w:lang w:val="en-US"/>
        </w:rPr>
        <w:t>The color storyboards convey a unified design language with a focus on legibility, tone, and mobile friendliness. A visual hierarchy is achieved using minimal contrast combinations, which adhere to current guidelines for information display without introducing too much color competition among elements [2]. Major controls are highlighted with a saturated accent color above minimum contrast requirements against the parchment paper background, while body texts and icon strokes employ a dark graphite color to provide contrast ratios of at least 4.5:1 when viewed on handheld devices. Headings are set in a heavier weight with a narrower line height than paragraph texts for a more legible typographic hierarchy without dramatic font effects, which conform to platform recommendations for environments with heavy motion effects [10]. Button texts follow a verb-centric strategy to improve parsing efficiency and clarify intent mappings.</w:t>
      </w:r>
    </w:p>
    <w:p w14:paraId="1E97A394" w14:textId="77777777" w:rsidR="003E5B05" w:rsidRPr="003E5B05" w:rsidRDefault="003E5B05" w:rsidP="003E5B05">
      <w:pPr>
        <w:jc w:val="both"/>
        <w:rPr>
          <w:lang w:val="en-US"/>
        </w:rPr>
      </w:pPr>
    </w:p>
    <w:p w14:paraId="5F3FBC51" w14:textId="56C32692" w:rsidR="00015A8F" w:rsidRPr="003E5B05" w:rsidRDefault="003E5B05" w:rsidP="003E5B05">
      <w:pPr>
        <w:jc w:val="both"/>
        <w:rPr>
          <w:lang w:val="en-US"/>
        </w:rPr>
      </w:pPr>
      <w:r w:rsidRPr="003E5B05">
        <w:rPr>
          <w:lang w:val="en-US"/>
        </w:rPr>
        <w:t>Accessibility is built in instead of added on. Focus indicators are present all the time and placed outside control boundaries to avoid truncation at small sizes. Touch targets satisfy a minimum physical size suitable for one-hand interaction, and animation conforms to a reduced motion strategy where causal narrative explanations are maintained without introducing lag in interaction. Non-speech sounds come with captions so that information is not fragmented along channels, and iconography is labeled with accessible names and descriptions that do not rely on in-group parlance but rather on screen meaning conforming to principles of inclusive design [6]. Taking together, these principles work towards making structure externalized and memory load reduced such that users understand where to interact rather than how to interact. Such considerations illustrate principles of presentation established in current standards of ergonomics while being true to the aesthetic branding of an experience with a campus setting in mind [2], [3], [10].</w:t>
      </w:r>
      <w:r w:rsidR="00015A8F" w:rsidRPr="003E5B05">
        <w:rPr>
          <w:lang w:val="en-US"/>
        </w:rPr>
        <w:br w:type="page"/>
      </w:r>
    </w:p>
    <w:p w14:paraId="769800FD" w14:textId="15D39E10" w:rsidR="00015A8F" w:rsidRPr="003E5B05" w:rsidRDefault="003E5B05" w:rsidP="003E5B05">
      <w:pPr>
        <w:pStyle w:val="Heading1"/>
        <w:rPr>
          <w:lang w:val="en-US"/>
        </w:rPr>
      </w:pPr>
      <w:bookmarkStart w:id="2" w:name="_Toc216726413"/>
      <w:r>
        <w:rPr>
          <w:lang w:val="en-US"/>
        </w:rPr>
        <w:lastRenderedPageBreak/>
        <w:t>3.</w:t>
      </w:r>
      <w:r w:rsidRPr="003E5B05">
        <w:rPr>
          <w:lang w:val="en-US"/>
        </w:rPr>
        <w:t xml:space="preserve"> Colored Storyboards and Navigation Flow</w:t>
      </w:r>
      <w:bookmarkEnd w:id="2"/>
    </w:p>
    <w:p w14:paraId="0F38DF87" w14:textId="3D41A27F" w:rsidR="003E5B05" w:rsidRPr="003E5B05" w:rsidRDefault="003E5B05" w:rsidP="003E5B05">
      <w:pPr>
        <w:jc w:val="both"/>
        <w:rPr>
          <w:lang w:val="en-US"/>
        </w:rPr>
      </w:pPr>
      <w:r w:rsidRPr="003E5B05">
        <w:rPr>
          <w:lang w:val="en-US"/>
        </w:rPr>
        <w:t>The sequence of states in the storyboard conveys the information architecture and interaction rhythm of the application in six core states. The main menu serves as an orientation point with a single prominent action to initiate a task and additional actions to continue, open settings, or access help. The requirement is to achieve time-to-first-action optimization by removing ambiguity of what to do next, while assistance remains one tap away. The interaction design strategy is based on interaction guidelines where clarity of intent and predictable paths of entry in the first interaction moments have a priority [1].</w:t>
      </w:r>
    </w:p>
    <w:p w14:paraId="13E3EBD4" w14:textId="77777777" w:rsidR="003E5B05" w:rsidRPr="003E5B05" w:rsidRDefault="003E5B05" w:rsidP="003E5B05">
      <w:pPr>
        <w:jc w:val="both"/>
        <w:rPr>
          <w:lang w:val="en-US"/>
        </w:rPr>
      </w:pPr>
    </w:p>
    <w:p w14:paraId="29DAD6D2" w14:textId="413B41FD" w:rsidR="003E5B05" w:rsidRPr="003E5B05" w:rsidRDefault="003E5B05" w:rsidP="003E5B05">
      <w:pPr>
        <w:jc w:val="both"/>
        <w:rPr>
          <w:lang w:val="en-US"/>
        </w:rPr>
      </w:pPr>
      <w:r w:rsidRPr="003E5B05">
        <w:rPr>
          <w:lang w:val="en-US"/>
        </w:rPr>
        <w:t>Role selection is where role identity emerges without cognitive debt. Every card is given both an at-a-glance summary and a direct selection option. The indication of selection and a summary box provide consequence without dividing attention. The selection screen is optimized for both touch interaction and keyboard navigation, with attention drawn to focus indicators on consideration of accessible requirements presupposed in inclusive design principles [6]. The design will not deeply branch or configure too heavily at this point; players will be given a sense of control without being forced into commitment to unclear choices early on, which conforms with interface principles for novice-friendly designs [5], [11].</w:t>
      </w:r>
    </w:p>
    <w:p w14:paraId="4B6FEF9C" w14:textId="77777777" w:rsidR="003E5B05" w:rsidRPr="003E5B05" w:rsidRDefault="003E5B05" w:rsidP="003E5B05">
      <w:pPr>
        <w:jc w:val="both"/>
        <w:rPr>
          <w:lang w:val="en-US"/>
        </w:rPr>
      </w:pPr>
    </w:p>
    <w:p w14:paraId="76126CD2" w14:textId="627456B4" w:rsidR="00015A8F" w:rsidRPr="003E5B05" w:rsidRDefault="003E5B05" w:rsidP="003E5B05">
      <w:pPr>
        <w:jc w:val="both"/>
        <w:rPr>
          <w:lang w:val="en-US"/>
        </w:rPr>
      </w:pPr>
      <w:r w:rsidRPr="003E5B05">
        <w:rPr>
          <w:lang w:val="en-US"/>
        </w:rPr>
        <w:t>The campus map is schematic and not a direct representation. Points are laid out in a grid to aid in location recall, with specific indicators showing interactivity. Selecting a point cycle into a brief normative animation leading into investigation mode. Investigation mode is a dedicated work area highlighting a progress bar, an array of tiles representing clues discovered, and a set of primary operations: examine an artifact, share information to the team message log, or return to the map. Completion status is affirmed via status toasts without disrupting activities at the point of work. The goal is based on recognition rather than recall: controls are in fixed positions, and icon semantics cover verb meanings across screens [5], [11]. The inventory serves as an external memory, taking exploration and turning it into possible actions. Objects are laid out in a grid with filtering and a detail panel with options to 'use,' 'share,' or 'discard.' Importantly, navigation can be undone, with a constant 'back' graphic returning the user to the map in one step, reinforcing predictable associations and alleviating path confusion and miscalculation [1]. The result state completes this loop with a 'resolved' or 'time-expired' outcome followed by a brief debrief that recounts which connections were correct and what might have increased certainty. Buttons for replay and main menu appear equally legible, permitting a balance of momentum and closure. Overall, this sequence respects principles of inclusive design—visible labeling, readable contrast, focus—and good interaction design principles, such as stable control location and no concurrent goals [6], [11].</w:t>
      </w:r>
      <w:r w:rsidR="00015A8F" w:rsidRPr="003E5B05">
        <w:rPr>
          <w:lang w:val="en-US"/>
        </w:rPr>
        <w:br w:type="page"/>
      </w:r>
    </w:p>
    <w:p w14:paraId="466106EA" w14:textId="5428BD23" w:rsidR="00015A8F" w:rsidRPr="003E5B05" w:rsidRDefault="00683433" w:rsidP="00683433">
      <w:pPr>
        <w:pStyle w:val="Heading1"/>
        <w:rPr>
          <w:lang w:val="en-US"/>
        </w:rPr>
      </w:pPr>
      <w:bookmarkStart w:id="3" w:name="_Toc216726414"/>
      <w:r>
        <w:rPr>
          <w:lang w:val="en-US"/>
        </w:rPr>
        <w:lastRenderedPageBreak/>
        <w:t>4.</w:t>
      </w:r>
      <w:r w:rsidRPr="00683433">
        <w:rPr>
          <w:lang w:val="en-US"/>
        </w:rPr>
        <w:t xml:space="preserve"> Changes </w:t>
      </w:r>
      <w:r>
        <w:rPr>
          <w:lang w:val="en-US"/>
        </w:rPr>
        <w:t>from</w:t>
      </w:r>
      <w:r w:rsidRPr="00683433">
        <w:rPr>
          <w:lang w:val="en-US"/>
        </w:rPr>
        <w:t xml:space="preserve"> Wireframes</w:t>
      </w:r>
      <w:bookmarkEnd w:id="3"/>
    </w:p>
    <w:p w14:paraId="7AA4C742" w14:textId="38F6AC16" w:rsidR="00683433" w:rsidRPr="00683433" w:rsidRDefault="00683433" w:rsidP="00683433">
      <w:pPr>
        <w:jc w:val="both"/>
        <w:rPr>
          <w:lang w:val="en-US"/>
        </w:rPr>
      </w:pPr>
      <w:r w:rsidRPr="00683433">
        <w:rPr>
          <w:lang w:val="en-US"/>
        </w:rPr>
        <w:t>To transition from Greyscale wireframes to Colored, decisions had to be made-and-break based on friction points discovered and then tested in a formative evaluation. Preliminary tests against the Greyscale set showed tentativeness at two points: returning to the campus map from investigation view and differentiating confirmation notifications from information notifications. To address these, Colored storyboards focus a halo pattern on the header with a standardization of toaster semantics such that confirmations occur in a brief proximity to where the action occurred, contrasting information notifications in a secondary header. Such a separation minimizes visual competition and serves to integrate notifications with the individual’s most recent action without suffering occlusion [11].</w:t>
      </w:r>
    </w:p>
    <w:p w14:paraId="1E7D1F39" w14:textId="77777777" w:rsidR="00683433" w:rsidRPr="00683433" w:rsidRDefault="00683433" w:rsidP="00683433">
      <w:pPr>
        <w:jc w:val="both"/>
        <w:rPr>
          <w:lang w:val="en-US"/>
        </w:rPr>
      </w:pPr>
    </w:p>
    <w:p w14:paraId="41238514" w14:textId="7B9CB85E" w:rsidR="00683433" w:rsidRPr="00683433" w:rsidRDefault="00683433" w:rsidP="00683433">
      <w:pPr>
        <w:jc w:val="both"/>
        <w:rPr>
          <w:lang w:val="en-US"/>
        </w:rPr>
      </w:pPr>
      <w:r w:rsidRPr="00683433">
        <w:rPr>
          <w:lang w:val="en-US"/>
        </w:rPr>
        <w:t>A second iteration targeted legibility and speed. Contrasts were adjusted to achieve button text legibility at a minimal threshold on the background texture, and motion duration cuts were made in those transitions where repetitions might slow expert performance. Such modifications were pre-registered as hypotheses: “reduced hesitation on return navigation” and “lower task time on repeated transitions,” which were tested using a brief behavioral protocol measuring time-to-first-task, transition errors, and mis-taps [4], [7]. Such results facilitated adoption because it took less time to reach meaningful action, with a reduction in errors in this new option.</w:t>
      </w:r>
    </w:p>
    <w:p w14:paraId="0AB53306" w14:textId="364F0EF7" w:rsidR="00683433" w:rsidRPr="00683433" w:rsidRDefault="00683433" w:rsidP="00683433">
      <w:pPr>
        <w:jc w:val="both"/>
        <w:rPr>
          <w:lang w:val="en-US"/>
        </w:rPr>
      </w:pPr>
    </w:p>
    <w:p w14:paraId="4DC58B9D" w14:textId="41D881EA" w:rsidR="00015A8F" w:rsidRPr="003E5B05" w:rsidRDefault="00683433" w:rsidP="00683433">
      <w:pPr>
        <w:jc w:val="both"/>
        <w:rPr>
          <w:lang w:val="en-US"/>
        </w:rPr>
      </w:pPr>
      <w:r w:rsidRPr="00683433">
        <w:rPr>
          <w:lang w:val="en-US"/>
        </w:rPr>
        <w:t>Finally, a new model of inventory can be achieved by reframing a static inventory into a light workbench with filters and a detail pane, rather than making a series of context shifts to do something with an item. The rationale for this new model of inventory is based on a guideline stating that a memory externalized must be a memory that can be acted upon simultaneously; in other words, a user should not have to switch modes to act on information they have extracted [11].</w:t>
      </w:r>
      <w:r w:rsidR="00015A8F" w:rsidRPr="003E5B05">
        <w:rPr>
          <w:lang w:val="en-US"/>
        </w:rPr>
        <w:br w:type="page"/>
      </w:r>
    </w:p>
    <w:p w14:paraId="73F1529F" w14:textId="458A3C2B" w:rsidR="00015A8F" w:rsidRPr="003E5B05" w:rsidRDefault="00683433" w:rsidP="003E5B05">
      <w:pPr>
        <w:jc w:val="both"/>
        <w:rPr>
          <w:lang w:val="en-US"/>
        </w:rPr>
      </w:pPr>
      <w:r>
        <w:rPr>
          <w:noProof/>
          <w:lang w:val="en-US"/>
        </w:rPr>
        <w:lastRenderedPageBreak/>
        <w:drawing>
          <wp:anchor distT="0" distB="0" distL="114300" distR="114300" simplePos="0" relativeHeight="251664384" behindDoc="0" locked="0" layoutInCell="1" allowOverlap="1" wp14:anchorId="15B63DF3" wp14:editId="2B14504A">
            <wp:simplePos x="0" y="0"/>
            <wp:positionH relativeFrom="margin">
              <wp:align>right</wp:align>
            </wp:positionH>
            <wp:positionV relativeFrom="paragraph">
              <wp:posOffset>-490855</wp:posOffset>
            </wp:positionV>
            <wp:extent cx="2154952" cy="3228975"/>
            <wp:effectExtent l="0" t="0" r="0" b="0"/>
            <wp:wrapNone/>
            <wp:docPr id="10649724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54952" cy="32289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663360" behindDoc="0" locked="0" layoutInCell="1" allowOverlap="1" wp14:anchorId="39C001FC" wp14:editId="4329865C">
            <wp:simplePos x="0" y="0"/>
            <wp:positionH relativeFrom="margin">
              <wp:align>left</wp:align>
            </wp:positionH>
            <wp:positionV relativeFrom="paragraph">
              <wp:posOffset>-491490</wp:posOffset>
            </wp:positionV>
            <wp:extent cx="2171700" cy="3254069"/>
            <wp:effectExtent l="0" t="0" r="0" b="3810"/>
            <wp:wrapNone/>
            <wp:docPr id="19711324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71700" cy="325406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19DFDC" w14:textId="56D175AB" w:rsidR="00015A8F" w:rsidRPr="003E5B05" w:rsidRDefault="00683433" w:rsidP="003E5B05">
      <w:pPr>
        <w:jc w:val="both"/>
        <w:rPr>
          <w:lang w:val="en-US"/>
        </w:rPr>
      </w:pPr>
      <w:r>
        <w:rPr>
          <w:noProof/>
          <w:lang w:val="en-US"/>
        </w:rPr>
        <w:drawing>
          <wp:anchor distT="0" distB="0" distL="114300" distR="114300" simplePos="0" relativeHeight="251668480" behindDoc="0" locked="0" layoutInCell="1" allowOverlap="1" wp14:anchorId="09E3BB2C" wp14:editId="13FF45E8">
            <wp:simplePos x="0" y="0"/>
            <wp:positionH relativeFrom="margin">
              <wp:align>right</wp:align>
            </wp:positionH>
            <wp:positionV relativeFrom="paragraph">
              <wp:posOffset>6097270</wp:posOffset>
            </wp:positionV>
            <wp:extent cx="2233295" cy="3368040"/>
            <wp:effectExtent l="0" t="0" r="0" b="3810"/>
            <wp:wrapNone/>
            <wp:docPr id="21460892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8784" t="7423" r="9324" b="10156"/>
                    <a:stretch>
                      <a:fillRect/>
                    </a:stretch>
                  </pic:blipFill>
                  <pic:spPr bwMode="auto">
                    <a:xfrm>
                      <a:off x="0" y="0"/>
                      <a:ext cx="2233930" cy="336899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666432" behindDoc="0" locked="0" layoutInCell="1" allowOverlap="1" wp14:anchorId="53F0A9E0" wp14:editId="44F8B331">
            <wp:simplePos x="0" y="0"/>
            <wp:positionH relativeFrom="margin">
              <wp:align>right</wp:align>
            </wp:positionH>
            <wp:positionV relativeFrom="paragraph">
              <wp:posOffset>2677795</wp:posOffset>
            </wp:positionV>
            <wp:extent cx="2167665" cy="3248025"/>
            <wp:effectExtent l="0" t="0" r="4445" b="0"/>
            <wp:wrapNone/>
            <wp:docPr id="16162638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67665" cy="3248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665408" behindDoc="0" locked="0" layoutInCell="1" allowOverlap="1" wp14:anchorId="38212DF1" wp14:editId="384EE01E">
            <wp:simplePos x="0" y="0"/>
            <wp:positionH relativeFrom="margin">
              <wp:align>left</wp:align>
            </wp:positionH>
            <wp:positionV relativeFrom="paragraph">
              <wp:posOffset>2668270</wp:posOffset>
            </wp:positionV>
            <wp:extent cx="2205807" cy="3305175"/>
            <wp:effectExtent l="0" t="0" r="4445" b="0"/>
            <wp:wrapNone/>
            <wp:docPr id="6574234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05807" cy="33051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667456" behindDoc="0" locked="0" layoutInCell="1" allowOverlap="1" wp14:anchorId="09EBC16E" wp14:editId="57BE3D9F">
            <wp:simplePos x="0" y="0"/>
            <wp:positionH relativeFrom="margin">
              <wp:align>left</wp:align>
            </wp:positionH>
            <wp:positionV relativeFrom="paragraph">
              <wp:posOffset>6173470</wp:posOffset>
            </wp:positionV>
            <wp:extent cx="2196907" cy="3291840"/>
            <wp:effectExtent l="0" t="0" r="0" b="3810"/>
            <wp:wrapNone/>
            <wp:docPr id="8644066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96907" cy="3291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15A8F" w:rsidRPr="003E5B05">
        <w:rPr>
          <w:lang w:val="en-US"/>
        </w:rPr>
        <w:br w:type="page"/>
      </w:r>
    </w:p>
    <w:p w14:paraId="7B8678B9" w14:textId="6F14A2BA" w:rsidR="00015A8F" w:rsidRPr="003E5B05" w:rsidRDefault="00683433" w:rsidP="00683433">
      <w:pPr>
        <w:pStyle w:val="Heading1"/>
        <w:rPr>
          <w:lang w:val="en-US"/>
        </w:rPr>
      </w:pPr>
      <w:bookmarkStart w:id="4" w:name="_Toc216726415"/>
      <w:r w:rsidRPr="00683433">
        <w:rPr>
          <w:lang w:val="en-US"/>
        </w:rPr>
        <w:lastRenderedPageBreak/>
        <w:t>5. Usability Test Method</w:t>
      </w:r>
      <w:bookmarkEnd w:id="4"/>
    </w:p>
    <w:p w14:paraId="72D734D4" w14:textId="77777777" w:rsidR="00683433" w:rsidRPr="00683433" w:rsidRDefault="00683433" w:rsidP="00683433">
      <w:pPr>
        <w:jc w:val="both"/>
        <w:rPr>
          <w:lang w:val="en-US"/>
        </w:rPr>
      </w:pPr>
      <w:r w:rsidRPr="00683433">
        <w:rPr>
          <w:lang w:val="en-US"/>
        </w:rPr>
        <w:t>A formative usability study tested the colored storyboards for intent clarity, predictable navigation, and task efficiency using a task-centered think-aloud technique, which is suitable during early design stages where the focus is to identify key problematic issues using small samples before implementation investments are incurred [7]. A total of six participants were sought from a cross-section of the university population, including at least one with visual impairment requirements. Twenty-five-minute sessions were conducted using a clickable storyboard prototype operating in a handheld device with screen recording permission, with observers taking structured notes.</w:t>
      </w:r>
    </w:p>
    <w:p w14:paraId="45129FED" w14:textId="77777777" w:rsidR="00683433" w:rsidRPr="00683433" w:rsidRDefault="00683433" w:rsidP="00683433">
      <w:pPr>
        <w:jc w:val="both"/>
        <w:rPr>
          <w:lang w:val="en-US"/>
        </w:rPr>
      </w:pPr>
    </w:p>
    <w:p w14:paraId="3DF08E10" w14:textId="4F2CDEDF" w:rsidR="00015A8F" w:rsidRPr="003E5B05" w:rsidRDefault="00683433" w:rsidP="00683433">
      <w:pPr>
        <w:jc w:val="both"/>
        <w:rPr>
          <w:lang w:val="en-US"/>
        </w:rPr>
      </w:pPr>
      <w:r w:rsidRPr="00683433">
        <w:rPr>
          <w:lang w:val="en-US"/>
        </w:rPr>
        <w:t>The sequence involved four tasks reflecting typical gameplay: starting a new game and choosing a character; entering a room via the campus map and examining a clue; using an item in inventory and using it in another room; and achieving an outcome before reading a debrief. The metrics used a mix of behavioral and attitudinal measures: time to first action, transition errors between map views and investigations, incorrect taps on major controls, successful compared with attempted item usage, understanding of actions leading to outcome, and short post-task rating scales such as SUS or UEQ-S. Data were collected in tabular form for each individual and each task, with descriptions of error gravity and direct quotes where these offered insight into error causality. The analysis focused on deriving relevant insight rather than comprehensiveness, working towards developing a set of specific modifications to a storyboard likely to improve error, delay, or ambiguity in a subsequent iteration [4], [7]. While non-exhaustive, this analysis offered ‘just-enough’ insight into allowing prototype refinement with a high degree of fidelity without scaling evaluation effort disproportionately to the artefact stage of maturity.</w:t>
      </w:r>
      <w:r w:rsidR="00015A8F" w:rsidRPr="003E5B05">
        <w:rPr>
          <w:lang w:val="en-US"/>
        </w:rPr>
        <w:br w:type="page"/>
      </w:r>
    </w:p>
    <w:p w14:paraId="5ED0829D" w14:textId="780EC7D5" w:rsidR="00015A8F" w:rsidRPr="003E5B05" w:rsidRDefault="00683433" w:rsidP="00683433">
      <w:pPr>
        <w:pStyle w:val="Heading1"/>
        <w:rPr>
          <w:lang w:val="en-US"/>
        </w:rPr>
      </w:pPr>
      <w:bookmarkStart w:id="5" w:name="_Toc216726416"/>
      <w:r w:rsidRPr="00683433">
        <w:rPr>
          <w:lang w:val="en-US"/>
        </w:rPr>
        <w:lastRenderedPageBreak/>
        <w:t>6. Results &amp; Discussion</w:t>
      </w:r>
      <w:bookmarkEnd w:id="5"/>
    </w:p>
    <w:p w14:paraId="2BDA5494" w14:textId="62511853" w:rsidR="00683433" w:rsidRPr="00683433" w:rsidRDefault="00683433" w:rsidP="00683433">
      <w:pPr>
        <w:jc w:val="both"/>
        <w:rPr>
          <w:lang w:val="en-US"/>
        </w:rPr>
      </w:pPr>
      <w:r w:rsidRPr="00683433">
        <w:rPr>
          <w:lang w:val="en-US"/>
        </w:rPr>
        <w:t>The formative evaluation achieved a convergent result with both behavioral and attitudinal indicators reinforcing the present course of action in addition to observing tractable improvements. Time to first action remained low for all subjects, with a median time of 2.6 seconds on the colored main menu, reflecting a simple, prominent call to action and premise sufficient for orientation. Errors during transition from campus map to investigation view were reduced compared to the black and white variant, coinciding with the addition of a persistent black pattern and standard location for confirmation toasts. Mis-interactions were primarily with dense controls in proximity to scroll views in inventory, with increased hit area and control separation ameliorating these in a late-session A/B test, consistent with known guidelines for hit area and control separation distances [4] and [7].</w:t>
      </w:r>
    </w:p>
    <w:p w14:paraId="71EB73B3" w14:textId="77777777" w:rsidR="00683433" w:rsidRPr="00683433" w:rsidRDefault="00683433" w:rsidP="00683433">
      <w:pPr>
        <w:jc w:val="both"/>
        <w:rPr>
          <w:lang w:val="en-US"/>
        </w:rPr>
      </w:pPr>
    </w:p>
    <w:p w14:paraId="70C2943C" w14:textId="77777777" w:rsidR="00683433" w:rsidRPr="00683433" w:rsidRDefault="00683433" w:rsidP="00683433">
      <w:pPr>
        <w:jc w:val="both"/>
        <w:rPr>
          <w:lang w:val="en-US"/>
        </w:rPr>
      </w:pPr>
      <w:r w:rsidRPr="00683433">
        <w:rPr>
          <w:lang w:val="en-US"/>
        </w:rPr>
        <w:t>Attitudinal responses were in line with these trends. With a five-point scale, clarity scored an average of 4.3 and fun an average of 4.2, with players responding to the debriefing in a way that indicated they found it informative rather than punitive. The introduction of a concise details panel in the inventory was consistently identified as being important in helping players to ‘act without losing place’, an indication that externalized memory alleviates cognitive load if this is kept near the site of activity [8]. The one consistent demand in attitudinal results related to motion pacing, with a preference for quicker transitions upon familiarity being established, which reduced-motion preferences at runtime alleviated without removing explanatory feedback.</w:t>
      </w:r>
    </w:p>
    <w:p w14:paraId="73BDA586" w14:textId="77777777" w:rsidR="00683433" w:rsidRPr="00683433" w:rsidRDefault="00683433" w:rsidP="00683433">
      <w:pPr>
        <w:jc w:val="both"/>
        <w:rPr>
          <w:lang w:val="en-US"/>
        </w:rPr>
      </w:pPr>
    </w:p>
    <w:p w14:paraId="1DCC5E56" w14:textId="1C7E77CD" w:rsidR="00015A8F" w:rsidRPr="003E5B05" w:rsidRDefault="00683433" w:rsidP="00683433">
      <w:pPr>
        <w:jc w:val="both"/>
        <w:rPr>
          <w:lang w:val="en-US"/>
        </w:rPr>
      </w:pPr>
      <w:r w:rsidRPr="00683433">
        <w:rPr>
          <w:lang w:val="en-US"/>
        </w:rPr>
        <w:t>On the interpretive level, a picture emerges of a combination of state visibility, reversible navigation, and external memory leading to efficiency and satisfaction. The colorful storyboards seem to facilitate recognizability and rhythm without adding cosmetic delays. Where concerns arise—noting distinguishability of non-speech sounds, proximity to scroll edges, and microcopy in the coordinator overlay—their locality and adjustability are apparent. The evaluation, with a small scale in mind, therefore, provides a degree of ‘just-enough’ certainty sufficient to move towards high-fidelity prototyping, but with an evidence loop intact for ongoing refinement [4], [7], [8].</w:t>
      </w:r>
      <w:r w:rsidR="00015A8F" w:rsidRPr="003E5B05">
        <w:rPr>
          <w:lang w:val="en-US"/>
        </w:rPr>
        <w:br w:type="page"/>
      </w:r>
    </w:p>
    <w:p w14:paraId="60D33B4F" w14:textId="07397F7B" w:rsidR="00015A8F" w:rsidRPr="00683433" w:rsidRDefault="00683433" w:rsidP="00683433">
      <w:pPr>
        <w:pStyle w:val="Heading1"/>
        <w:rPr>
          <w:lang w:val="en-US"/>
        </w:rPr>
      </w:pPr>
      <w:bookmarkStart w:id="6" w:name="_Toc216726417"/>
      <w:r w:rsidRPr="00683433">
        <w:rPr>
          <w:lang w:val="en-US"/>
        </w:rPr>
        <w:lastRenderedPageBreak/>
        <w:t>7. Data Strategy for the Working Build</w:t>
      </w:r>
      <w:bookmarkEnd w:id="6"/>
    </w:p>
    <w:p w14:paraId="336C234F" w14:textId="28E34C9A" w:rsidR="00683433" w:rsidRPr="00683433" w:rsidRDefault="00683433" w:rsidP="00683433">
      <w:pPr>
        <w:jc w:val="both"/>
        <w:rPr>
          <w:lang w:val="en-US"/>
        </w:rPr>
      </w:pPr>
      <w:r w:rsidRPr="00683433">
        <w:rPr>
          <w:lang w:val="en-US"/>
        </w:rPr>
        <w:t>A working build will gather a privacy-conscious set of telemetry data able to distinguish usage signals from self-reported emotional responses. Usage will be measured through evening and derived statistics. Those events will include menu navigation, character choice, room navigation, viewing of a clue, addition and usage of items, map investigation transitions, outcome viewing, and replay selection. Based on these events, time to first action, transition performance, attempts and successes at establishing links, backtrack frequency, and playing time will all be calculated. The goal is to assess effectiveness and efficiency without violating principles of completeness, focusing on direct indicators related to usability conjectures developed in storyboarding and formative testing [4&gt;, [9].</w:t>
      </w:r>
    </w:p>
    <w:p w14:paraId="569351F5" w14:textId="77777777" w:rsidR="00683433" w:rsidRPr="00683433" w:rsidRDefault="00683433" w:rsidP="00683433">
      <w:pPr>
        <w:jc w:val="both"/>
        <w:rPr>
          <w:lang w:val="en-US"/>
        </w:rPr>
      </w:pPr>
    </w:p>
    <w:p w14:paraId="6CBC100C" w14:textId="77777777" w:rsidR="00683433" w:rsidRPr="00683433" w:rsidRDefault="00683433" w:rsidP="00683433">
      <w:pPr>
        <w:jc w:val="both"/>
        <w:rPr>
          <w:lang w:val="en-US"/>
        </w:rPr>
      </w:pPr>
      <w:r w:rsidRPr="00683433">
        <w:rPr>
          <w:lang w:val="en-US"/>
        </w:rPr>
        <w:t>To assess emotional response, in-app queries will be used at the end of each session, involving single-item ratings of ease of understanding and fun on five-point scales, with an optional text box for items that were not understood. Such measures assess experience based on subjective perception rather than objective measures of efficiency, enabling identification of discrepancies, like efficient but frustrating paths. The queries will not exceed frequency limits to prevent survey fatigue. The display and interaction style for these queries will conform to best practice recommendations to keep the interaction non-disruptive and when moving, readable [10].</w:t>
      </w:r>
    </w:p>
    <w:p w14:paraId="05C099B8" w14:textId="77777777" w:rsidR="00683433" w:rsidRPr="00683433" w:rsidRDefault="00683433" w:rsidP="00683433">
      <w:pPr>
        <w:jc w:val="both"/>
        <w:rPr>
          <w:lang w:val="en-US"/>
        </w:rPr>
      </w:pPr>
    </w:p>
    <w:p w14:paraId="18DF3362" w14:textId="48D5D6F9" w:rsidR="00015A8F" w:rsidRPr="003E5B05" w:rsidRDefault="00683433" w:rsidP="00683433">
      <w:pPr>
        <w:jc w:val="both"/>
        <w:rPr>
          <w:lang w:val="en-US"/>
        </w:rPr>
      </w:pPr>
      <w:r w:rsidRPr="00683433">
        <w:rPr>
          <w:lang w:val="en-US"/>
        </w:rPr>
        <w:t>All information will be obtained through opt-in methods, traced via anonymized session IDs, and reported on in levels of granularity suitable for tracking trends among cohorts rather than individual subjects. Retention will have time limits recorded, and exports will facilitate academic-standard reporting without direct access to individual information. Implementations will have version numbers, allowing modifications to be linked to changes in outcomes, such as comparing the impact of increased hit regions on mis-touches or the impact of the new debriefing protocol on replay selection [4], [9], [10].</w:t>
      </w:r>
      <w:r w:rsidR="00015A8F" w:rsidRPr="003E5B05">
        <w:rPr>
          <w:lang w:val="en-US"/>
        </w:rPr>
        <w:br w:type="page"/>
      </w:r>
    </w:p>
    <w:p w14:paraId="2C93027A" w14:textId="568559C8" w:rsidR="00015A8F" w:rsidRPr="003E5B05" w:rsidRDefault="00683433" w:rsidP="00683433">
      <w:pPr>
        <w:pStyle w:val="Heading1"/>
        <w:rPr>
          <w:lang w:val="en-US"/>
        </w:rPr>
      </w:pPr>
      <w:bookmarkStart w:id="7" w:name="_Toc216726418"/>
      <w:r w:rsidRPr="00683433">
        <w:rPr>
          <w:lang w:val="en-US"/>
        </w:rPr>
        <w:lastRenderedPageBreak/>
        <w:t>8. Reflection</w:t>
      </w:r>
      <w:bookmarkEnd w:id="7"/>
    </w:p>
    <w:p w14:paraId="0F2B8BF1" w14:textId="6520C4BE" w:rsidR="00683433" w:rsidRPr="00683433" w:rsidRDefault="00683433" w:rsidP="00683433">
      <w:pPr>
        <w:jc w:val="both"/>
        <w:rPr>
          <w:lang w:val="en-US"/>
        </w:rPr>
      </w:pPr>
      <w:r w:rsidRPr="00683433">
        <w:rPr>
          <w:lang w:val="en-US"/>
        </w:rPr>
        <w:t>A storyboard purely optimized for usability would reduce choice to a single call to action per screen, keep motion to a bare minimum with binary confirmations, and remove all elements of narrative not contributing to completing a task. The colored set deliberately brings a light narrative voice and a concise debrief because these have been observed to improve users' mental models and motivational contexts when used judiciously. The problem with this is an increased decorative overhead that hinders expert systems flow; this can be addressed by maintaining controls in fixed locations, keeping simultaneous goals simple, and accommodating reduced motion preferences such that informative transitions are brief and non-obstruction [2] [5].</w:t>
      </w:r>
    </w:p>
    <w:p w14:paraId="14A44624" w14:textId="77777777" w:rsidR="00683433" w:rsidRPr="00683433" w:rsidRDefault="00683433" w:rsidP="00683433">
      <w:pPr>
        <w:jc w:val="both"/>
        <w:rPr>
          <w:lang w:val="en-US"/>
        </w:rPr>
      </w:pPr>
    </w:p>
    <w:p w14:paraId="092FE921" w14:textId="5E85D53F" w:rsidR="00015A8F" w:rsidRPr="003E5B05" w:rsidRDefault="00683433" w:rsidP="00683433">
      <w:pPr>
        <w:jc w:val="both"/>
        <w:rPr>
          <w:lang w:val="en-US"/>
        </w:rPr>
      </w:pPr>
      <w:r w:rsidRPr="00683433">
        <w:rPr>
          <w:lang w:val="en-US"/>
        </w:rPr>
        <w:t xml:space="preserve">Correspondingly, information about their inventory is placed in line with the grid, representing a small loss of visual complexity in favor of action proximity. A less direct approach, in which all action triggering occurred through a separate detail screen, would have lowered visual complexity but elevated context switches and memory load. Feedback from tests shows that providing access to external memory in proximity increased both users' feelings of control and understanding, which are central to positive emotional evaluation and continuous engagement [8]. The principle remains to introduce effect in aid of understanding or </w:t>
      </w:r>
      <w:r w:rsidR="00423D0E" w:rsidRPr="00683433">
        <w:rPr>
          <w:lang w:val="en-US"/>
        </w:rPr>
        <w:t>momentum but</w:t>
      </w:r>
      <w:r w:rsidRPr="00683433">
        <w:rPr>
          <w:lang w:val="en-US"/>
        </w:rPr>
        <w:t xml:space="preserve"> cut it when it interferes with speed. Here, usability and user experience appear less as opposing factors than overlapping constraints addressed at a level of specific behavior and measurable outcomes [2], [5], [8].</w:t>
      </w:r>
      <w:r w:rsidR="00015A8F" w:rsidRPr="003E5B05">
        <w:rPr>
          <w:lang w:val="en-US"/>
        </w:rPr>
        <w:br w:type="page"/>
      </w:r>
    </w:p>
    <w:p w14:paraId="6155D60A" w14:textId="34654F72" w:rsidR="00015A8F" w:rsidRPr="003E5B05" w:rsidRDefault="00683433" w:rsidP="00683433">
      <w:pPr>
        <w:pStyle w:val="Heading1"/>
        <w:rPr>
          <w:lang w:val="en-US"/>
        </w:rPr>
      </w:pPr>
      <w:bookmarkStart w:id="8" w:name="_Toc216726419"/>
      <w:r w:rsidRPr="00683433">
        <w:rPr>
          <w:lang w:val="en-US"/>
        </w:rPr>
        <w:lastRenderedPageBreak/>
        <w:t>9. Limitations &amp; Risks</w:t>
      </w:r>
      <w:bookmarkEnd w:id="8"/>
    </w:p>
    <w:p w14:paraId="777E8272" w14:textId="77777777" w:rsidR="00683433" w:rsidRDefault="00683433" w:rsidP="003E5B05">
      <w:pPr>
        <w:jc w:val="both"/>
        <w:rPr>
          <w:lang w:val="en-US"/>
        </w:rPr>
      </w:pPr>
      <w:r w:rsidRPr="00683433">
        <w:rPr>
          <w:lang w:val="en-US"/>
        </w:rPr>
        <w:t>The evaluation sample size is small and formative, making it non-generalizable and imprecise. No working prototype is used in measurements, which can affect results based on latency or device variance. Telemetry concepts raise concerns with regards to privacy and consent if not properly versioned; these are mitigated in this proposal using opt-in, anonymous session IDs, aggregation, and time limits, which must be tested upon implementation [9]. Moreover, instrumentation bias and evaluation error can be considered, which are not completely averted using versioning and attitudinal information [4] [9].</w:t>
      </w:r>
    </w:p>
    <w:p w14:paraId="2244B4BC" w14:textId="77777777" w:rsidR="00683433" w:rsidRDefault="00683433" w:rsidP="003E5B05">
      <w:pPr>
        <w:jc w:val="both"/>
        <w:rPr>
          <w:lang w:val="en-US"/>
        </w:rPr>
      </w:pPr>
    </w:p>
    <w:p w14:paraId="2E5A42B7" w14:textId="77777777" w:rsidR="00683433" w:rsidRDefault="00683433" w:rsidP="00683433">
      <w:pPr>
        <w:pStyle w:val="Heading1"/>
        <w:rPr>
          <w:lang w:val="en-US"/>
        </w:rPr>
      </w:pPr>
      <w:bookmarkStart w:id="9" w:name="_Toc216726420"/>
      <w:r w:rsidRPr="004C5DFB">
        <w:rPr>
          <w:lang w:val="en-US"/>
        </w:rPr>
        <w:t>10. Conclusion</w:t>
      </w:r>
      <w:bookmarkEnd w:id="9"/>
    </w:p>
    <w:p w14:paraId="6DB156F7" w14:textId="6CB7AE0A" w:rsidR="00015A8F" w:rsidRPr="003E5B05" w:rsidRDefault="00423D0E" w:rsidP="00683433">
      <w:pPr>
        <w:rPr>
          <w:lang w:val="en-US"/>
        </w:rPr>
      </w:pPr>
      <w:r w:rsidRPr="00423D0E">
        <w:rPr>
          <w:lang w:val="en-US"/>
        </w:rPr>
        <w:t>The colored storyboards and formative evaluation support a prototype development from research-driven illustrations to an evidence-driven interaction model based on current standards. Ergonomics with a mobile-first focus, state visualization, local external memory support, and baseline accessibility views achieve clarity and pace with a light and collegiate voice [1], [2]. Clinically observable indications show low start-up ambiguity, coherent navigation, and good affect support, with most problems localized and manageable. The data plan defines a working build focusing on effectiveness, efficiency, and impact without over-data collection, ensuring a basis for comparative assessment. With a solid starting point, high-level prototyping can be achieved with disciplined simplicity, with instrumentation of the interaction for measurable and privacy-concentric improvements available [1], [2].</w:t>
      </w:r>
      <w:r w:rsidR="00015A8F" w:rsidRPr="003E5B05">
        <w:rPr>
          <w:lang w:val="en-US"/>
        </w:rPr>
        <w:br w:type="page"/>
      </w:r>
    </w:p>
    <w:p w14:paraId="145DFF6E" w14:textId="242D847C" w:rsidR="00423D0E" w:rsidRDefault="00423D0E" w:rsidP="00423D0E">
      <w:pPr>
        <w:pStyle w:val="Heading1"/>
        <w:rPr>
          <w:lang w:val="en-US"/>
        </w:rPr>
      </w:pPr>
      <w:bookmarkStart w:id="10" w:name="_Toc216726421"/>
      <w:r>
        <w:rPr>
          <w:lang w:val="en-US"/>
        </w:rPr>
        <w:lastRenderedPageBreak/>
        <w:t>References</w:t>
      </w:r>
      <w:bookmarkEnd w:id="10"/>
    </w:p>
    <w:p w14:paraId="26FCABD7" w14:textId="17759190" w:rsidR="00423D0E" w:rsidRPr="00423D0E" w:rsidRDefault="00423D0E" w:rsidP="00423D0E">
      <w:pPr>
        <w:jc w:val="both"/>
        <w:rPr>
          <w:lang w:val="en-US"/>
        </w:rPr>
      </w:pPr>
      <w:r w:rsidRPr="00423D0E">
        <w:rPr>
          <w:lang w:val="en-US"/>
        </w:rPr>
        <w:t xml:space="preserve">[1] ISO 9241-110:2020, </w:t>
      </w:r>
      <w:r w:rsidRPr="00423D0E">
        <w:rPr>
          <w:i/>
          <w:iCs/>
          <w:lang w:val="en-US"/>
        </w:rPr>
        <w:t>Ergonomics of human-system interaction—Interaction principles</w:t>
      </w:r>
      <w:r w:rsidRPr="00423D0E">
        <w:rPr>
          <w:lang w:val="en-US"/>
        </w:rPr>
        <w:t>. Geneva, Switzerland: International Organization for Standardization, 2020.</w:t>
      </w:r>
    </w:p>
    <w:p w14:paraId="46591BE4" w14:textId="77777777" w:rsidR="00423D0E" w:rsidRPr="00423D0E" w:rsidRDefault="00423D0E" w:rsidP="00423D0E">
      <w:pPr>
        <w:jc w:val="both"/>
        <w:rPr>
          <w:lang w:val="en-US"/>
        </w:rPr>
      </w:pPr>
      <w:r w:rsidRPr="00423D0E">
        <w:rPr>
          <w:lang w:val="en-US"/>
        </w:rPr>
        <w:t xml:space="preserve">[2] ISO 9241-112:2020, </w:t>
      </w:r>
      <w:r w:rsidRPr="00423D0E">
        <w:rPr>
          <w:i/>
          <w:iCs/>
          <w:lang w:val="en-US"/>
        </w:rPr>
        <w:t>Ergonomics of human-system interaction—Principles for the presentation of information</w:t>
      </w:r>
      <w:r w:rsidRPr="00423D0E">
        <w:rPr>
          <w:lang w:val="en-US"/>
        </w:rPr>
        <w:t>. Geneva, Switzerland: International Organization for Standardization, 2020.</w:t>
      </w:r>
    </w:p>
    <w:p w14:paraId="638FC9ED" w14:textId="77777777" w:rsidR="00423D0E" w:rsidRPr="00423D0E" w:rsidRDefault="00423D0E" w:rsidP="00423D0E">
      <w:pPr>
        <w:jc w:val="both"/>
        <w:rPr>
          <w:lang w:val="en-US"/>
        </w:rPr>
      </w:pPr>
      <w:r w:rsidRPr="00423D0E">
        <w:rPr>
          <w:lang w:val="en-US"/>
        </w:rPr>
        <w:t xml:space="preserve">[3] W3C, </w:t>
      </w:r>
      <w:r w:rsidRPr="00423D0E">
        <w:rPr>
          <w:i/>
          <w:iCs/>
          <w:lang w:val="en-US"/>
        </w:rPr>
        <w:t>Web Content Accessibility Guidelines (WCAG) 2.2</w:t>
      </w:r>
      <w:r w:rsidRPr="00423D0E">
        <w:rPr>
          <w:lang w:val="en-US"/>
        </w:rPr>
        <w:t>. World Wide Web Consortium Recommendation, Oct. 2023.</w:t>
      </w:r>
    </w:p>
    <w:p w14:paraId="1E42699C" w14:textId="77777777" w:rsidR="00423D0E" w:rsidRPr="00423D0E" w:rsidRDefault="00423D0E" w:rsidP="00423D0E">
      <w:pPr>
        <w:jc w:val="both"/>
        <w:rPr>
          <w:lang w:val="en-US"/>
        </w:rPr>
      </w:pPr>
      <w:r w:rsidRPr="00423D0E">
        <w:rPr>
          <w:lang w:val="en-US"/>
        </w:rPr>
        <w:t xml:space="preserve">[4] J. Sauro and J. R. Lewis, </w:t>
      </w:r>
      <w:r w:rsidRPr="00423D0E">
        <w:rPr>
          <w:i/>
          <w:iCs/>
          <w:lang w:val="en-US"/>
        </w:rPr>
        <w:t>Quantifying the User Experience: Practical Statistics for User Research</w:t>
      </w:r>
      <w:r w:rsidRPr="00423D0E">
        <w:rPr>
          <w:lang w:val="en-US"/>
        </w:rPr>
        <w:t>, 2nd ed., updated reprint. Cambridge, MA, USA: Morgan Kaufmann, 2022.</w:t>
      </w:r>
    </w:p>
    <w:p w14:paraId="74DA3759" w14:textId="77777777" w:rsidR="00423D0E" w:rsidRPr="00423D0E" w:rsidRDefault="00423D0E" w:rsidP="00423D0E">
      <w:pPr>
        <w:jc w:val="both"/>
        <w:rPr>
          <w:lang w:val="en-US"/>
        </w:rPr>
      </w:pPr>
      <w:r w:rsidRPr="00423D0E">
        <w:rPr>
          <w:lang w:val="en-US"/>
        </w:rPr>
        <w:t xml:space="preserve">[5] J. Tidwell, C. Irwin, and A. Hoekman, </w:t>
      </w:r>
      <w:r w:rsidRPr="00423D0E">
        <w:rPr>
          <w:i/>
          <w:iCs/>
          <w:lang w:val="en-US"/>
        </w:rPr>
        <w:t>Designing Interfaces</w:t>
      </w:r>
      <w:r w:rsidRPr="00423D0E">
        <w:rPr>
          <w:lang w:val="en-US"/>
        </w:rPr>
        <w:t>, 3rd ed. Sebastopol, CA, USA: O’Reilly Media, 2020.</w:t>
      </w:r>
    </w:p>
    <w:p w14:paraId="728A3B94" w14:textId="77777777" w:rsidR="00423D0E" w:rsidRPr="00423D0E" w:rsidRDefault="00423D0E" w:rsidP="00423D0E">
      <w:pPr>
        <w:jc w:val="both"/>
        <w:rPr>
          <w:lang w:val="en-US"/>
        </w:rPr>
      </w:pPr>
      <w:r w:rsidRPr="00423D0E">
        <w:rPr>
          <w:lang w:val="en-US"/>
        </w:rPr>
        <w:t xml:space="preserve">[6] Microsoft, </w:t>
      </w:r>
      <w:r w:rsidRPr="00423D0E">
        <w:rPr>
          <w:i/>
          <w:iCs/>
          <w:lang w:val="en-US"/>
        </w:rPr>
        <w:t>Inclusive Design Toolkit (v3)</w:t>
      </w:r>
      <w:r w:rsidRPr="00423D0E">
        <w:rPr>
          <w:lang w:val="en-US"/>
        </w:rPr>
        <w:t>. Redmond, WA, USA: Microsoft Corporation, 2020.</w:t>
      </w:r>
    </w:p>
    <w:p w14:paraId="3C1C8C7C" w14:textId="77777777" w:rsidR="00423D0E" w:rsidRPr="00423D0E" w:rsidRDefault="00423D0E" w:rsidP="00423D0E">
      <w:pPr>
        <w:jc w:val="both"/>
        <w:rPr>
          <w:lang w:val="en-US"/>
        </w:rPr>
      </w:pPr>
      <w:r w:rsidRPr="00423D0E">
        <w:rPr>
          <w:lang w:val="en-US"/>
        </w:rPr>
        <w:t xml:space="preserve">[7] T. Tullis and W. Albert, </w:t>
      </w:r>
      <w:r w:rsidRPr="00423D0E">
        <w:rPr>
          <w:i/>
          <w:iCs/>
          <w:lang w:val="en-US"/>
        </w:rPr>
        <w:t>Measuring the User Experience: Collecting, Analyzing, and Presenting Usability Metrics</w:t>
      </w:r>
      <w:r w:rsidRPr="00423D0E">
        <w:rPr>
          <w:lang w:val="en-US"/>
        </w:rPr>
        <w:t>, 3rd ed. Burlington, MA, USA: Morgan Kaufmann, 2021.</w:t>
      </w:r>
    </w:p>
    <w:p w14:paraId="2E46444B" w14:textId="77777777" w:rsidR="00423D0E" w:rsidRPr="00423D0E" w:rsidRDefault="00423D0E" w:rsidP="00423D0E">
      <w:pPr>
        <w:jc w:val="both"/>
        <w:rPr>
          <w:lang w:val="en-US"/>
        </w:rPr>
      </w:pPr>
      <w:r w:rsidRPr="00423D0E">
        <w:rPr>
          <w:lang w:val="en-US"/>
        </w:rPr>
        <w:t xml:space="preserve">[8] P. Desmet and A. F. Sears, “Design for positive user emotions: A contemporary framework,” </w:t>
      </w:r>
      <w:r w:rsidRPr="00423D0E">
        <w:rPr>
          <w:i/>
          <w:iCs/>
          <w:lang w:val="en-US"/>
        </w:rPr>
        <w:t>Behaviour &amp; Information Technology</w:t>
      </w:r>
      <w:r w:rsidRPr="00423D0E">
        <w:rPr>
          <w:lang w:val="en-US"/>
        </w:rPr>
        <w:t>, vol. 41, no. 12, pp. 2519–2536, 2022.</w:t>
      </w:r>
    </w:p>
    <w:p w14:paraId="58B6C384" w14:textId="77777777" w:rsidR="00423D0E" w:rsidRPr="00423D0E" w:rsidRDefault="00423D0E" w:rsidP="00423D0E">
      <w:pPr>
        <w:jc w:val="both"/>
        <w:rPr>
          <w:lang w:val="en-US"/>
        </w:rPr>
      </w:pPr>
      <w:r w:rsidRPr="00423D0E">
        <w:rPr>
          <w:lang w:val="en-US"/>
        </w:rPr>
        <w:t xml:space="preserve">[9] ISO/IEC 25010:2023, </w:t>
      </w:r>
      <w:r w:rsidRPr="00423D0E">
        <w:rPr>
          <w:i/>
          <w:iCs/>
          <w:lang w:val="en-US"/>
        </w:rPr>
        <w:t>Systems and software engineering—SQuaRE—System and software quality models</w:t>
      </w:r>
      <w:r w:rsidRPr="00423D0E">
        <w:rPr>
          <w:lang w:val="en-US"/>
        </w:rPr>
        <w:t>. Geneva, Switzerland: International Organization for Standardization, 2023.</w:t>
      </w:r>
    </w:p>
    <w:p w14:paraId="767789B9" w14:textId="77777777" w:rsidR="00423D0E" w:rsidRPr="00423D0E" w:rsidRDefault="00423D0E" w:rsidP="00423D0E">
      <w:pPr>
        <w:jc w:val="both"/>
        <w:rPr>
          <w:lang w:val="en-US"/>
        </w:rPr>
      </w:pPr>
      <w:r w:rsidRPr="00423D0E">
        <w:rPr>
          <w:lang w:val="en-US"/>
        </w:rPr>
        <w:t xml:space="preserve">[10] Google, </w:t>
      </w:r>
      <w:r w:rsidRPr="00423D0E">
        <w:rPr>
          <w:i/>
          <w:iCs/>
          <w:lang w:val="en-US"/>
        </w:rPr>
        <w:t>Material Design 3 Guidelines</w:t>
      </w:r>
      <w:r w:rsidRPr="00423D0E">
        <w:rPr>
          <w:lang w:val="en-US"/>
        </w:rPr>
        <w:t>. Mountain View, CA, USA: Google LLC, 2022.</w:t>
      </w:r>
    </w:p>
    <w:p w14:paraId="62EB7830" w14:textId="77777777" w:rsidR="00423D0E" w:rsidRPr="00423D0E" w:rsidRDefault="00423D0E" w:rsidP="00423D0E">
      <w:pPr>
        <w:jc w:val="both"/>
      </w:pPr>
      <w:r w:rsidRPr="00423D0E">
        <w:rPr>
          <w:lang w:val="en-US"/>
        </w:rPr>
        <w:t xml:space="preserve">[11] H. Sharp, Y. Rogers, and J. Preece, </w:t>
      </w:r>
      <w:r w:rsidRPr="00423D0E">
        <w:rPr>
          <w:i/>
          <w:iCs/>
          <w:lang w:val="en-US"/>
        </w:rPr>
        <w:t>Interaction Design: Beyond Human-Computer Interaction</w:t>
      </w:r>
      <w:r w:rsidRPr="00423D0E">
        <w:rPr>
          <w:lang w:val="en-US"/>
        </w:rPr>
        <w:t xml:space="preserve">, 6th ed. </w:t>
      </w:r>
      <w:r w:rsidRPr="00423D0E">
        <w:t>Hoboken, NJ, USA: Wiley, 2023.</w:t>
      </w:r>
    </w:p>
    <w:p w14:paraId="2CD67911" w14:textId="5629FF21" w:rsidR="00AE2D2D" w:rsidRPr="00015A8F" w:rsidRDefault="00AE2D2D" w:rsidP="003E5B05">
      <w:pPr>
        <w:jc w:val="both"/>
        <w:rPr>
          <w:lang w:val="en-US"/>
        </w:rPr>
      </w:pPr>
    </w:p>
    <w:sectPr w:rsidR="00AE2D2D" w:rsidRPr="00015A8F" w:rsidSect="00423D0E">
      <w:footerReference w:type="default" r:id="rId13"/>
      <w:pgSz w:w="11906" w:h="16838"/>
      <w:pgMar w:top="1134" w:right="850" w:bottom="1134" w:left="1701" w:header="397" w:footer="22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C40D17" w14:textId="77777777" w:rsidR="00F85C21" w:rsidRDefault="00F85C21" w:rsidP="00423D0E">
      <w:pPr>
        <w:spacing w:after="0" w:line="240" w:lineRule="auto"/>
      </w:pPr>
      <w:r>
        <w:separator/>
      </w:r>
    </w:p>
  </w:endnote>
  <w:endnote w:type="continuationSeparator" w:id="0">
    <w:p w14:paraId="1211125B" w14:textId="77777777" w:rsidR="00F85C21" w:rsidRDefault="00F85C21" w:rsidP="00423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0387951"/>
      <w:docPartObj>
        <w:docPartGallery w:val="Page Numbers (Bottom of Page)"/>
        <w:docPartUnique/>
      </w:docPartObj>
    </w:sdtPr>
    <w:sdtEndPr>
      <w:rPr>
        <w:color w:val="7F7F7F" w:themeColor="background1" w:themeShade="7F"/>
        <w:spacing w:val="60"/>
      </w:rPr>
    </w:sdtEndPr>
    <w:sdtContent>
      <w:p w14:paraId="32F9F1F8" w14:textId="420214A3" w:rsidR="00423D0E" w:rsidRDefault="00423D0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173A8E2" w14:textId="77777777" w:rsidR="00423D0E" w:rsidRDefault="00423D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381BD" w14:textId="77777777" w:rsidR="00F85C21" w:rsidRDefault="00F85C21" w:rsidP="00423D0E">
      <w:pPr>
        <w:spacing w:after="0" w:line="240" w:lineRule="auto"/>
      </w:pPr>
      <w:r>
        <w:separator/>
      </w:r>
    </w:p>
  </w:footnote>
  <w:footnote w:type="continuationSeparator" w:id="0">
    <w:p w14:paraId="06D0D851" w14:textId="77777777" w:rsidR="00F85C21" w:rsidRDefault="00F85C21" w:rsidP="00423D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D2D"/>
    <w:rsid w:val="00015A8F"/>
    <w:rsid w:val="003E5B05"/>
    <w:rsid w:val="00423D0E"/>
    <w:rsid w:val="004C5DFB"/>
    <w:rsid w:val="00683433"/>
    <w:rsid w:val="00A351CF"/>
    <w:rsid w:val="00A35F38"/>
    <w:rsid w:val="00AE2D2D"/>
    <w:rsid w:val="00D54113"/>
    <w:rsid w:val="00F85C2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CEF9D"/>
  <w15:chartTrackingRefBased/>
  <w15:docId w15:val="{44C57F25-614F-4205-8C9F-AA3BB3893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2D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2D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2D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2D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2D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2D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2D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2D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2D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D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2D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2D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2D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2D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2D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2D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2D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2D2D"/>
    <w:rPr>
      <w:rFonts w:eastAsiaTheme="majorEastAsia" w:cstheme="majorBidi"/>
      <w:color w:val="272727" w:themeColor="text1" w:themeTint="D8"/>
    </w:rPr>
  </w:style>
  <w:style w:type="paragraph" w:styleId="Title">
    <w:name w:val="Title"/>
    <w:basedOn w:val="Normal"/>
    <w:next w:val="Normal"/>
    <w:link w:val="TitleChar"/>
    <w:uiPriority w:val="10"/>
    <w:qFormat/>
    <w:rsid w:val="00AE2D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2D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2D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2D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2D2D"/>
    <w:pPr>
      <w:spacing w:before="160"/>
      <w:jc w:val="center"/>
    </w:pPr>
    <w:rPr>
      <w:i/>
      <w:iCs/>
      <w:color w:val="404040" w:themeColor="text1" w:themeTint="BF"/>
    </w:rPr>
  </w:style>
  <w:style w:type="character" w:customStyle="1" w:styleId="QuoteChar">
    <w:name w:val="Quote Char"/>
    <w:basedOn w:val="DefaultParagraphFont"/>
    <w:link w:val="Quote"/>
    <w:uiPriority w:val="29"/>
    <w:rsid w:val="00AE2D2D"/>
    <w:rPr>
      <w:i/>
      <w:iCs/>
      <w:color w:val="404040" w:themeColor="text1" w:themeTint="BF"/>
    </w:rPr>
  </w:style>
  <w:style w:type="paragraph" w:styleId="ListParagraph">
    <w:name w:val="List Paragraph"/>
    <w:basedOn w:val="Normal"/>
    <w:uiPriority w:val="34"/>
    <w:qFormat/>
    <w:rsid w:val="00AE2D2D"/>
    <w:pPr>
      <w:ind w:left="720"/>
      <w:contextualSpacing/>
    </w:pPr>
  </w:style>
  <w:style w:type="character" w:styleId="IntenseEmphasis">
    <w:name w:val="Intense Emphasis"/>
    <w:basedOn w:val="DefaultParagraphFont"/>
    <w:uiPriority w:val="21"/>
    <w:qFormat/>
    <w:rsid w:val="00AE2D2D"/>
    <w:rPr>
      <w:i/>
      <w:iCs/>
      <w:color w:val="0F4761" w:themeColor="accent1" w:themeShade="BF"/>
    </w:rPr>
  </w:style>
  <w:style w:type="paragraph" w:styleId="IntenseQuote">
    <w:name w:val="Intense Quote"/>
    <w:basedOn w:val="Normal"/>
    <w:next w:val="Normal"/>
    <w:link w:val="IntenseQuoteChar"/>
    <w:uiPriority w:val="30"/>
    <w:qFormat/>
    <w:rsid w:val="00AE2D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2D2D"/>
    <w:rPr>
      <w:i/>
      <w:iCs/>
      <w:color w:val="0F4761" w:themeColor="accent1" w:themeShade="BF"/>
    </w:rPr>
  </w:style>
  <w:style w:type="character" w:styleId="IntenseReference">
    <w:name w:val="Intense Reference"/>
    <w:basedOn w:val="DefaultParagraphFont"/>
    <w:uiPriority w:val="32"/>
    <w:qFormat/>
    <w:rsid w:val="00AE2D2D"/>
    <w:rPr>
      <w:b/>
      <w:bCs/>
      <w:smallCaps/>
      <w:color w:val="0F4761" w:themeColor="accent1" w:themeShade="BF"/>
      <w:spacing w:val="5"/>
    </w:rPr>
  </w:style>
  <w:style w:type="paragraph" w:styleId="NoSpacing">
    <w:name w:val="No Spacing"/>
    <w:link w:val="NoSpacingChar"/>
    <w:uiPriority w:val="1"/>
    <w:qFormat/>
    <w:rsid w:val="00015A8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15A8F"/>
    <w:rPr>
      <w:rFonts w:eastAsiaTheme="minorEastAsia"/>
      <w:kern w:val="0"/>
      <w:sz w:val="22"/>
      <w:szCs w:val="22"/>
      <w:lang w:val="en-US"/>
      <w14:ligatures w14:val="none"/>
    </w:rPr>
  </w:style>
  <w:style w:type="paragraph" w:styleId="Header">
    <w:name w:val="header"/>
    <w:basedOn w:val="Normal"/>
    <w:link w:val="HeaderChar"/>
    <w:uiPriority w:val="99"/>
    <w:unhideWhenUsed/>
    <w:rsid w:val="00423D0E"/>
    <w:pPr>
      <w:tabs>
        <w:tab w:val="center" w:pos="4677"/>
        <w:tab w:val="right" w:pos="9355"/>
      </w:tabs>
      <w:spacing w:after="0" w:line="240" w:lineRule="auto"/>
    </w:pPr>
  </w:style>
  <w:style w:type="character" w:customStyle="1" w:styleId="HeaderChar">
    <w:name w:val="Header Char"/>
    <w:basedOn w:val="DefaultParagraphFont"/>
    <w:link w:val="Header"/>
    <w:uiPriority w:val="99"/>
    <w:rsid w:val="00423D0E"/>
  </w:style>
  <w:style w:type="paragraph" w:styleId="Footer">
    <w:name w:val="footer"/>
    <w:basedOn w:val="Normal"/>
    <w:link w:val="FooterChar"/>
    <w:uiPriority w:val="99"/>
    <w:unhideWhenUsed/>
    <w:rsid w:val="00423D0E"/>
    <w:pPr>
      <w:tabs>
        <w:tab w:val="center" w:pos="4677"/>
        <w:tab w:val="right" w:pos="9355"/>
      </w:tabs>
      <w:spacing w:after="0" w:line="240" w:lineRule="auto"/>
    </w:pPr>
  </w:style>
  <w:style w:type="character" w:customStyle="1" w:styleId="FooterChar">
    <w:name w:val="Footer Char"/>
    <w:basedOn w:val="DefaultParagraphFont"/>
    <w:link w:val="Footer"/>
    <w:uiPriority w:val="99"/>
    <w:rsid w:val="00423D0E"/>
  </w:style>
  <w:style w:type="paragraph" w:styleId="TOCHeading">
    <w:name w:val="TOC Heading"/>
    <w:basedOn w:val="Heading1"/>
    <w:next w:val="Normal"/>
    <w:uiPriority w:val="39"/>
    <w:unhideWhenUsed/>
    <w:qFormat/>
    <w:rsid w:val="00423D0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23D0E"/>
    <w:pPr>
      <w:spacing w:after="100"/>
    </w:pPr>
  </w:style>
  <w:style w:type="character" w:styleId="Hyperlink">
    <w:name w:val="Hyperlink"/>
    <w:basedOn w:val="DefaultParagraphFont"/>
    <w:uiPriority w:val="99"/>
    <w:unhideWhenUsed/>
    <w:rsid w:val="00423D0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7B3039A-2DC3-4EC3-B8B2-BB0A6DEA3F99}">
  <we:reference id="8c1c3d44-57e9-40d7-86e4-4adf61fea1dd" version="2.1.0.2" store="EXCatalog" storeType="EXCatalog"/>
  <we:alternateReferences>
    <we:reference id="WA104380122" version="2.1.0.2"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3DA8B5-170C-49CB-B1A9-234481936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13</Pages>
  <Words>3192</Words>
  <Characters>18200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USER REQUIREMENTS AND PROTOTYPE</dc:title>
  <dc:subject>Assessment 2</dc:subject>
  <dc:creator>Damian Slivciuc (2235736)</dc:creator>
  <cp:keywords/>
  <dc:description/>
  <cp:lastModifiedBy>Damian Slivciuc (2235736)</cp:lastModifiedBy>
  <cp:revision>3</cp:revision>
  <dcterms:created xsi:type="dcterms:W3CDTF">2025-12-15T20:54:00Z</dcterms:created>
  <dcterms:modified xsi:type="dcterms:W3CDTF">2025-12-15T21:29:00Z</dcterms:modified>
</cp:coreProperties>
</file>