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DA43D" w14:textId="77777777" w:rsidR="000C5004" w:rsidRDefault="000C5004" w:rsidP="000C5004">
      <w:pPr>
        <w:jc w:val="center"/>
        <w:rPr>
          <w:rFonts w:ascii="Times New Roman" w:hAnsi="Times New Roman" w:cs="Times New Roman"/>
          <w:b/>
          <w:bCs/>
          <w:sz w:val="40"/>
          <w:szCs w:val="40"/>
          <w:u w:val="single"/>
        </w:rPr>
      </w:pPr>
      <w:r>
        <w:rPr>
          <w:rFonts w:ascii="Times New Roman" w:hAnsi="Times New Roman" w:cs="Times New Roman"/>
          <w:b/>
          <w:bCs/>
          <w:noProof/>
          <w:sz w:val="40"/>
          <w:szCs w:val="40"/>
          <w:u w:val="single"/>
        </w:rPr>
        <w:drawing>
          <wp:inline distT="0" distB="0" distL="0" distR="0" wp14:anchorId="5900FF6D" wp14:editId="1653D810">
            <wp:extent cx="3905250" cy="1528141"/>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24152" cy="1535538"/>
                    </a:xfrm>
                    <a:prstGeom prst="rect">
                      <a:avLst/>
                    </a:prstGeom>
                  </pic:spPr>
                </pic:pic>
              </a:graphicData>
            </a:graphic>
          </wp:inline>
        </w:drawing>
      </w:r>
    </w:p>
    <w:p w14:paraId="40328902" w14:textId="77777777" w:rsidR="000C5004" w:rsidRDefault="000C5004" w:rsidP="000C5004">
      <w:pPr>
        <w:jc w:val="center"/>
        <w:rPr>
          <w:rFonts w:ascii="Times New Roman" w:hAnsi="Times New Roman" w:cs="Times New Roman"/>
          <w:b/>
          <w:bCs/>
          <w:sz w:val="40"/>
          <w:szCs w:val="40"/>
          <w:u w:val="single"/>
        </w:rPr>
      </w:pPr>
    </w:p>
    <w:p w14:paraId="6DBEEB30" w14:textId="77777777" w:rsidR="000C5004" w:rsidRDefault="000C5004" w:rsidP="000C5004">
      <w:pPr>
        <w:jc w:val="center"/>
        <w:rPr>
          <w:rFonts w:ascii="Times New Roman" w:hAnsi="Times New Roman" w:cs="Times New Roman"/>
          <w:b/>
          <w:bCs/>
          <w:sz w:val="40"/>
          <w:szCs w:val="40"/>
          <w:u w:val="single"/>
        </w:rPr>
      </w:pPr>
    </w:p>
    <w:p w14:paraId="50518BFE" w14:textId="77777777" w:rsidR="000C5004" w:rsidRPr="00CA17BF" w:rsidRDefault="000C5004" w:rsidP="000C5004">
      <w:pPr>
        <w:jc w:val="center"/>
        <w:rPr>
          <w:rFonts w:ascii="Times New Roman" w:hAnsi="Times New Roman" w:cs="Times New Roman"/>
          <w:b/>
          <w:bCs/>
          <w:sz w:val="40"/>
          <w:szCs w:val="40"/>
          <w:u w:val="single"/>
        </w:rPr>
      </w:pPr>
      <w:r>
        <w:rPr>
          <w:rFonts w:ascii="Times New Roman" w:hAnsi="Times New Roman" w:cs="Times New Roman"/>
          <w:b/>
          <w:bCs/>
          <w:sz w:val="40"/>
          <w:szCs w:val="40"/>
          <w:u w:val="single"/>
        </w:rPr>
        <w:t xml:space="preserve">BA </w:t>
      </w:r>
      <w:r w:rsidRPr="00CA17BF">
        <w:rPr>
          <w:rFonts w:ascii="Times New Roman" w:hAnsi="Times New Roman" w:cs="Times New Roman"/>
          <w:b/>
          <w:bCs/>
          <w:sz w:val="40"/>
          <w:szCs w:val="40"/>
          <w:u w:val="single"/>
        </w:rPr>
        <w:t>Business Management</w:t>
      </w:r>
    </w:p>
    <w:p w14:paraId="63747D57" w14:textId="77777777" w:rsidR="000C5004" w:rsidRPr="00CA17BF" w:rsidRDefault="000C5004" w:rsidP="000C5004">
      <w:pPr>
        <w:jc w:val="center"/>
        <w:rPr>
          <w:rFonts w:ascii="Times New Roman" w:hAnsi="Times New Roman" w:cs="Times New Roman"/>
          <w:b/>
          <w:bCs/>
          <w:sz w:val="40"/>
          <w:szCs w:val="40"/>
          <w:u w:val="single"/>
        </w:rPr>
      </w:pPr>
      <w:r w:rsidRPr="00CA17BF">
        <w:rPr>
          <w:rFonts w:ascii="Times New Roman" w:hAnsi="Times New Roman" w:cs="Times New Roman"/>
          <w:b/>
          <w:bCs/>
          <w:sz w:val="40"/>
          <w:szCs w:val="40"/>
          <w:u w:val="single"/>
        </w:rPr>
        <w:t>Bachelor</w:t>
      </w:r>
    </w:p>
    <w:p w14:paraId="06F96C4B" w14:textId="77777777" w:rsidR="000C5004" w:rsidRPr="00CA17BF" w:rsidRDefault="000C5004" w:rsidP="000C5004">
      <w:pPr>
        <w:jc w:val="center"/>
        <w:rPr>
          <w:rFonts w:ascii="Times New Roman" w:hAnsi="Times New Roman" w:cs="Times New Roman"/>
          <w:b/>
          <w:bCs/>
          <w:sz w:val="40"/>
          <w:szCs w:val="40"/>
          <w:u w:val="single"/>
        </w:rPr>
      </w:pPr>
    </w:p>
    <w:p w14:paraId="29BC2C20" w14:textId="77777777" w:rsidR="000C5004" w:rsidRDefault="000C5004" w:rsidP="000C5004">
      <w:pPr>
        <w:rPr>
          <w:rFonts w:ascii="Times New Roman" w:hAnsi="Times New Roman" w:cs="Times New Roman"/>
          <w:b/>
          <w:bCs/>
          <w:sz w:val="32"/>
          <w:szCs w:val="32"/>
        </w:rPr>
      </w:pPr>
    </w:p>
    <w:p w14:paraId="32F587EA" w14:textId="77777777" w:rsidR="000C5004" w:rsidRDefault="000C5004" w:rsidP="000C5004">
      <w:pPr>
        <w:rPr>
          <w:rFonts w:ascii="Times New Roman" w:hAnsi="Times New Roman" w:cs="Times New Roman"/>
          <w:b/>
          <w:bCs/>
          <w:sz w:val="32"/>
          <w:szCs w:val="32"/>
        </w:rPr>
      </w:pPr>
    </w:p>
    <w:p w14:paraId="106BF001" w14:textId="77777777" w:rsidR="000C5004" w:rsidRPr="00EE2C38" w:rsidRDefault="000C5004" w:rsidP="000C5004">
      <w:pPr>
        <w:rPr>
          <w:rFonts w:ascii="Times New Roman" w:hAnsi="Times New Roman" w:cs="Times New Roman"/>
          <w:i/>
          <w:iCs/>
          <w:sz w:val="32"/>
          <w:szCs w:val="32"/>
        </w:rPr>
      </w:pPr>
      <w:r w:rsidRPr="0005777F">
        <w:rPr>
          <w:rFonts w:ascii="Times New Roman" w:hAnsi="Times New Roman" w:cs="Times New Roman"/>
          <w:b/>
          <w:bCs/>
          <w:sz w:val="32"/>
          <w:szCs w:val="32"/>
        </w:rPr>
        <w:t>Module name:</w:t>
      </w:r>
      <w:r>
        <w:rPr>
          <w:rFonts w:ascii="Times New Roman" w:hAnsi="Times New Roman" w:cs="Times New Roman"/>
          <w:b/>
          <w:bCs/>
          <w:sz w:val="32"/>
          <w:szCs w:val="32"/>
        </w:rPr>
        <w:t xml:space="preserve"> </w:t>
      </w:r>
      <w:r>
        <w:rPr>
          <w:rFonts w:ascii="Times New Roman" w:hAnsi="Times New Roman" w:cs="Times New Roman"/>
          <w:i/>
          <w:iCs/>
          <w:sz w:val="32"/>
          <w:szCs w:val="32"/>
        </w:rPr>
        <w:t xml:space="preserve">Community Engagement </w:t>
      </w:r>
    </w:p>
    <w:p w14:paraId="17E32198" w14:textId="77777777" w:rsidR="000C5004" w:rsidRPr="00A83EBE" w:rsidRDefault="000C5004" w:rsidP="000C5004">
      <w:pPr>
        <w:rPr>
          <w:rFonts w:ascii="Times New Roman" w:hAnsi="Times New Roman" w:cs="Times New Roman"/>
          <w:i/>
          <w:iCs/>
          <w:sz w:val="32"/>
          <w:szCs w:val="32"/>
        </w:rPr>
      </w:pPr>
      <w:r w:rsidRPr="0005777F">
        <w:rPr>
          <w:rFonts w:ascii="Times New Roman" w:hAnsi="Times New Roman" w:cs="Times New Roman"/>
          <w:b/>
          <w:bCs/>
          <w:sz w:val="32"/>
          <w:szCs w:val="32"/>
        </w:rPr>
        <w:t>Module code:</w:t>
      </w:r>
      <w:r>
        <w:rPr>
          <w:rFonts w:ascii="Times New Roman" w:hAnsi="Times New Roman" w:cs="Times New Roman"/>
          <w:b/>
          <w:bCs/>
          <w:sz w:val="32"/>
          <w:szCs w:val="32"/>
        </w:rPr>
        <w:t xml:space="preserve"> </w:t>
      </w:r>
      <w:r>
        <w:rPr>
          <w:rFonts w:ascii="Times New Roman" w:hAnsi="Times New Roman" w:cs="Times New Roman"/>
          <w:i/>
          <w:iCs/>
          <w:sz w:val="32"/>
          <w:szCs w:val="32"/>
        </w:rPr>
        <w:t>LCBB4002</w:t>
      </w:r>
    </w:p>
    <w:p w14:paraId="7F8C85C7" w14:textId="37665833" w:rsidR="000C5004" w:rsidRPr="00D538FA" w:rsidRDefault="000C5004" w:rsidP="000C5004">
      <w:pPr>
        <w:rPr>
          <w:rFonts w:ascii="Times New Roman" w:hAnsi="Times New Roman" w:cs="Times New Roman"/>
          <w:i/>
          <w:iCs/>
          <w:sz w:val="32"/>
          <w:szCs w:val="32"/>
        </w:rPr>
      </w:pPr>
      <w:r w:rsidRPr="0005777F">
        <w:rPr>
          <w:rFonts w:ascii="Times New Roman" w:hAnsi="Times New Roman" w:cs="Times New Roman"/>
          <w:b/>
          <w:bCs/>
          <w:sz w:val="32"/>
          <w:szCs w:val="32"/>
        </w:rPr>
        <w:t>Assessment tittle:</w:t>
      </w:r>
      <w:r>
        <w:rPr>
          <w:rFonts w:ascii="Times New Roman" w:hAnsi="Times New Roman" w:cs="Times New Roman"/>
          <w:b/>
          <w:bCs/>
          <w:sz w:val="32"/>
          <w:szCs w:val="32"/>
        </w:rPr>
        <w:t xml:space="preserve"> </w:t>
      </w:r>
      <w:r>
        <w:rPr>
          <w:rFonts w:ascii="Times New Roman" w:hAnsi="Times New Roman" w:cs="Times New Roman"/>
          <w:i/>
          <w:iCs/>
          <w:sz w:val="32"/>
          <w:szCs w:val="32"/>
        </w:rPr>
        <w:t xml:space="preserve">Assessment </w:t>
      </w:r>
      <w:r>
        <w:rPr>
          <w:rFonts w:ascii="Times New Roman" w:hAnsi="Times New Roman" w:cs="Times New Roman"/>
          <w:i/>
          <w:iCs/>
          <w:sz w:val="32"/>
          <w:szCs w:val="32"/>
        </w:rPr>
        <w:t>2</w:t>
      </w:r>
    </w:p>
    <w:p w14:paraId="4CF52106" w14:textId="77777777" w:rsidR="000C5004" w:rsidRPr="00A83EBE" w:rsidRDefault="000C5004" w:rsidP="000C5004">
      <w:pPr>
        <w:rPr>
          <w:rFonts w:ascii="Times New Roman" w:hAnsi="Times New Roman" w:cs="Times New Roman"/>
          <w:sz w:val="32"/>
          <w:szCs w:val="32"/>
        </w:rPr>
      </w:pPr>
      <w:r w:rsidRPr="0005777F">
        <w:rPr>
          <w:rFonts w:ascii="Times New Roman" w:hAnsi="Times New Roman" w:cs="Times New Roman"/>
          <w:b/>
          <w:bCs/>
          <w:sz w:val="32"/>
          <w:szCs w:val="32"/>
        </w:rPr>
        <w:t>Student name</w:t>
      </w:r>
      <w:r>
        <w:rPr>
          <w:rFonts w:ascii="Times New Roman" w:hAnsi="Times New Roman" w:cs="Times New Roman"/>
          <w:b/>
          <w:bCs/>
          <w:sz w:val="32"/>
          <w:szCs w:val="32"/>
        </w:rPr>
        <w:t xml:space="preserve">: </w:t>
      </w:r>
      <w:r w:rsidRPr="009768DF">
        <w:rPr>
          <w:rFonts w:ascii="Times New Roman" w:hAnsi="Times New Roman" w:cs="Times New Roman"/>
          <w:i/>
          <w:iCs/>
          <w:sz w:val="32"/>
          <w:szCs w:val="32"/>
        </w:rPr>
        <w:t xml:space="preserve">Viktoriya </w:t>
      </w:r>
      <w:proofErr w:type="spellStart"/>
      <w:r w:rsidRPr="009768DF">
        <w:rPr>
          <w:rFonts w:ascii="Times New Roman" w:hAnsi="Times New Roman" w:cs="Times New Roman"/>
          <w:i/>
          <w:iCs/>
          <w:sz w:val="32"/>
          <w:szCs w:val="32"/>
        </w:rPr>
        <w:t>Koleva</w:t>
      </w:r>
      <w:proofErr w:type="spellEnd"/>
      <w:r>
        <w:rPr>
          <w:rFonts w:ascii="Times New Roman" w:hAnsi="Times New Roman" w:cs="Times New Roman"/>
          <w:sz w:val="32"/>
          <w:szCs w:val="32"/>
        </w:rPr>
        <w:t xml:space="preserve"> </w:t>
      </w:r>
    </w:p>
    <w:p w14:paraId="7300B539" w14:textId="77777777" w:rsidR="000C5004" w:rsidRPr="0005777F" w:rsidRDefault="000C5004" w:rsidP="000C5004">
      <w:pPr>
        <w:rPr>
          <w:rFonts w:ascii="Times New Roman" w:hAnsi="Times New Roman" w:cs="Times New Roman"/>
          <w:b/>
          <w:bCs/>
          <w:sz w:val="32"/>
          <w:szCs w:val="32"/>
        </w:rPr>
      </w:pPr>
      <w:r w:rsidRPr="0005777F">
        <w:rPr>
          <w:rFonts w:ascii="Times New Roman" w:hAnsi="Times New Roman" w:cs="Times New Roman"/>
          <w:b/>
          <w:bCs/>
          <w:sz w:val="32"/>
          <w:szCs w:val="32"/>
        </w:rPr>
        <w:t>Stude</w:t>
      </w:r>
      <w:r>
        <w:rPr>
          <w:rFonts w:ascii="Times New Roman" w:hAnsi="Times New Roman" w:cs="Times New Roman"/>
          <w:b/>
          <w:bCs/>
          <w:sz w:val="32"/>
          <w:szCs w:val="32"/>
        </w:rPr>
        <w:t>n</w:t>
      </w:r>
      <w:r w:rsidRPr="0005777F">
        <w:rPr>
          <w:rFonts w:ascii="Times New Roman" w:hAnsi="Times New Roman" w:cs="Times New Roman"/>
          <w:b/>
          <w:bCs/>
          <w:sz w:val="32"/>
          <w:szCs w:val="32"/>
        </w:rPr>
        <w:t>t ID:</w:t>
      </w:r>
      <w:r>
        <w:rPr>
          <w:rFonts w:ascii="Times New Roman" w:hAnsi="Times New Roman" w:cs="Times New Roman"/>
          <w:b/>
          <w:bCs/>
          <w:sz w:val="32"/>
          <w:szCs w:val="32"/>
        </w:rPr>
        <w:t xml:space="preserve"> </w:t>
      </w:r>
      <w:r w:rsidRPr="002B5BDB">
        <w:rPr>
          <w:rFonts w:ascii="Times New Roman" w:hAnsi="Times New Roman" w:cs="Times New Roman"/>
          <w:i/>
          <w:iCs/>
          <w:sz w:val="32"/>
          <w:szCs w:val="32"/>
        </w:rPr>
        <w:t>2111847</w:t>
      </w:r>
    </w:p>
    <w:p w14:paraId="7D3547EF" w14:textId="77777777" w:rsidR="000C5004" w:rsidRDefault="000C5004" w:rsidP="000C5004">
      <w:pPr>
        <w:rPr>
          <w:rFonts w:ascii="Times New Roman" w:hAnsi="Times New Roman" w:cs="Times New Roman"/>
          <w:i/>
          <w:iCs/>
          <w:sz w:val="32"/>
          <w:szCs w:val="32"/>
        </w:rPr>
      </w:pPr>
      <w:r w:rsidRPr="0005777F">
        <w:rPr>
          <w:rFonts w:ascii="Times New Roman" w:hAnsi="Times New Roman" w:cs="Times New Roman"/>
          <w:b/>
          <w:bCs/>
          <w:sz w:val="32"/>
          <w:szCs w:val="32"/>
        </w:rPr>
        <w:t>Date of submission</w:t>
      </w:r>
      <w:r>
        <w:rPr>
          <w:rFonts w:ascii="Times New Roman" w:hAnsi="Times New Roman" w:cs="Times New Roman"/>
          <w:b/>
          <w:bCs/>
          <w:sz w:val="32"/>
          <w:szCs w:val="32"/>
        </w:rPr>
        <w:t xml:space="preserve">: </w:t>
      </w:r>
      <w:r w:rsidRPr="00F22955">
        <w:rPr>
          <w:rFonts w:ascii="Times New Roman" w:hAnsi="Times New Roman" w:cs="Times New Roman"/>
          <w:i/>
          <w:iCs/>
          <w:sz w:val="32"/>
          <w:szCs w:val="32"/>
        </w:rPr>
        <w:t>27.04.2022</w:t>
      </w:r>
    </w:p>
    <w:p w14:paraId="0015A253" w14:textId="54738B1A" w:rsidR="000C5004" w:rsidRDefault="000C5004" w:rsidP="000C5004">
      <w:pPr>
        <w:rPr>
          <w:rFonts w:ascii="Times New Roman" w:hAnsi="Times New Roman" w:cs="Times New Roman"/>
          <w:i/>
          <w:iCs/>
          <w:sz w:val="32"/>
          <w:szCs w:val="32"/>
        </w:rPr>
      </w:pPr>
      <w:r>
        <w:rPr>
          <w:rFonts w:ascii="Times New Roman" w:hAnsi="Times New Roman" w:cs="Times New Roman"/>
          <w:b/>
          <w:bCs/>
          <w:sz w:val="32"/>
          <w:szCs w:val="32"/>
        </w:rPr>
        <w:t xml:space="preserve">Total of word count: </w:t>
      </w:r>
      <w:r>
        <w:rPr>
          <w:rFonts w:ascii="Times New Roman" w:hAnsi="Times New Roman" w:cs="Times New Roman"/>
          <w:i/>
          <w:iCs/>
          <w:sz w:val="32"/>
          <w:szCs w:val="32"/>
        </w:rPr>
        <w:t>25</w:t>
      </w:r>
      <w:r>
        <w:rPr>
          <w:rFonts w:ascii="Times New Roman" w:hAnsi="Times New Roman" w:cs="Times New Roman"/>
          <w:i/>
          <w:iCs/>
          <w:sz w:val="32"/>
          <w:szCs w:val="32"/>
        </w:rPr>
        <w:t>41</w:t>
      </w:r>
    </w:p>
    <w:p w14:paraId="7850857A" w14:textId="77777777" w:rsidR="000C5004" w:rsidRDefault="000C5004" w:rsidP="00FE27F2">
      <w:pPr>
        <w:spacing w:line="480" w:lineRule="auto"/>
        <w:jc w:val="center"/>
        <w:rPr>
          <w:rFonts w:ascii="Times New Roman" w:eastAsia="Times New Roman" w:hAnsi="Times New Roman" w:cs="Times New Roman"/>
          <w:b/>
          <w:sz w:val="24"/>
          <w:szCs w:val="24"/>
        </w:rPr>
      </w:pPr>
    </w:p>
    <w:p w14:paraId="63CE49B6" w14:textId="77777777" w:rsidR="000C5004" w:rsidRDefault="000C5004" w:rsidP="00FE27F2">
      <w:pPr>
        <w:spacing w:line="480" w:lineRule="auto"/>
        <w:jc w:val="center"/>
        <w:rPr>
          <w:rFonts w:ascii="Times New Roman" w:hAnsi="Times New Roman" w:cs="Times New Roman"/>
          <w:b/>
          <w:sz w:val="24"/>
          <w:szCs w:val="24"/>
        </w:rPr>
      </w:pPr>
    </w:p>
    <w:p w14:paraId="10F571BE" w14:textId="77777777" w:rsidR="000C5004" w:rsidRDefault="000C5004" w:rsidP="00FE27F2">
      <w:pPr>
        <w:spacing w:line="480" w:lineRule="auto"/>
        <w:jc w:val="center"/>
        <w:rPr>
          <w:rFonts w:ascii="Times New Roman" w:hAnsi="Times New Roman" w:cs="Times New Roman"/>
          <w:b/>
          <w:sz w:val="24"/>
          <w:szCs w:val="24"/>
        </w:rPr>
      </w:pPr>
    </w:p>
    <w:p w14:paraId="6BA29F71" w14:textId="77777777" w:rsidR="000C5004" w:rsidRDefault="000C5004" w:rsidP="00FE27F2">
      <w:pPr>
        <w:spacing w:line="480" w:lineRule="auto"/>
        <w:jc w:val="center"/>
        <w:rPr>
          <w:rFonts w:ascii="Times New Roman" w:hAnsi="Times New Roman" w:cs="Times New Roman"/>
          <w:b/>
          <w:sz w:val="24"/>
          <w:szCs w:val="24"/>
        </w:rPr>
      </w:pPr>
    </w:p>
    <w:p w14:paraId="192BFD3E" w14:textId="77777777" w:rsidR="000C5004" w:rsidRDefault="000C5004" w:rsidP="00FE27F2">
      <w:pPr>
        <w:spacing w:line="480" w:lineRule="auto"/>
        <w:jc w:val="center"/>
        <w:rPr>
          <w:rFonts w:ascii="Times New Roman" w:hAnsi="Times New Roman" w:cs="Times New Roman"/>
          <w:b/>
          <w:sz w:val="24"/>
          <w:szCs w:val="24"/>
        </w:rPr>
      </w:pPr>
    </w:p>
    <w:p w14:paraId="385282AE" w14:textId="77777777" w:rsidR="000C5004" w:rsidRDefault="000C5004" w:rsidP="00FE27F2">
      <w:pPr>
        <w:spacing w:line="480" w:lineRule="auto"/>
        <w:jc w:val="center"/>
        <w:rPr>
          <w:rFonts w:ascii="Times New Roman" w:hAnsi="Times New Roman" w:cs="Times New Roman"/>
          <w:b/>
          <w:sz w:val="24"/>
          <w:szCs w:val="24"/>
        </w:rPr>
      </w:pPr>
    </w:p>
    <w:p w14:paraId="5CAAB75B" w14:textId="77777777" w:rsidR="000C5004" w:rsidRDefault="000C5004" w:rsidP="00FE27F2">
      <w:pPr>
        <w:spacing w:line="480" w:lineRule="auto"/>
        <w:jc w:val="center"/>
        <w:rPr>
          <w:rFonts w:ascii="Times New Roman" w:hAnsi="Times New Roman" w:cs="Times New Roman"/>
          <w:b/>
          <w:sz w:val="24"/>
          <w:szCs w:val="24"/>
        </w:rPr>
      </w:pPr>
    </w:p>
    <w:p w14:paraId="7D342AD3" w14:textId="506C0FE5" w:rsidR="00FE27F2" w:rsidRDefault="00FE27F2" w:rsidP="00FE27F2">
      <w:pPr>
        <w:spacing w:line="480" w:lineRule="auto"/>
        <w:jc w:val="center"/>
        <w:rPr>
          <w:rFonts w:ascii="Times New Roman" w:hAnsi="Times New Roman" w:cs="Times New Roman"/>
          <w:b/>
          <w:sz w:val="24"/>
          <w:szCs w:val="24"/>
        </w:rPr>
      </w:pPr>
      <w:r w:rsidRPr="00F26B1D">
        <w:rPr>
          <w:rFonts w:ascii="Times New Roman" w:hAnsi="Times New Roman" w:cs="Times New Roman"/>
          <w:b/>
          <w:sz w:val="24"/>
          <w:szCs w:val="24"/>
        </w:rPr>
        <w:lastRenderedPageBreak/>
        <w:t>Executive Summary</w:t>
      </w:r>
    </w:p>
    <w:p w14:paraId="7D342AD4" w14:textId="77777777" w:rsidR="00FE27F2" w:rsidRDefault="00FE27F2" w:rsidP="00FE27F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report deals with the event of community engagement that has been organized to spread social awareness regarding the racial injustices. The various aspects of the event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been discussed in great depth along with the various drawbacks of the event. Various recommendations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also been provided in the study to bring out the best from the event. The various method of planning of the event has also been discussed in great depth in the report. </w:t>
      </w:r>
    </w:p>
    <w:p w14:paraId="7D342AD5" w14:textId="77777777" w:rsidR="00FE27F2" w:rsidRPr="00F26B1D" w:rsidRDefault="00FE27F2" w:rsidP="00FE27F2">
      <w:pPr>
        <w:rPr>
          <w:rFonts w:ascii="Times New Roman" w:hAnsi="Times New Roman" w:cs="Times New Roman"/>
          <w:sz w:val="24"/>
          <w:szCs w:val="24"/>
        </w:rPr>
      </w:pPr>
      <w:r>
        <w:rPr>
          <w:rFonts w:ascii="Times New Roman" w:hAnsi="Times New Roman" w:cs="Times New Roman"/>
          <w:sz w:val="24"/>
          <w:szCs w:val="24"/>
        </w:rPr>
        <w:br w:type="page"/>
      </w:r>
    </w:p>
    <w:p w14:paraId="7D342AD6" w14:textId="77777777" w:rsidR="00FA66A5" w:rsidRDefault="00FA66A5" w:rsidP="00FC23DF">
      <w:pPr>
        <w:spacing w:line="480" w:lineRule="auto"/>
        <w:jc w:val="center"/>
        <w:rPr>
          <w:rFonts w:ascii="Times New Roman" w:eastAsia="Times New Roman" w:hAnsi="Times New Roman" w:cs="Times New Roman"/>
          <w:sz w:val="24"/>
          <w:szCs w:val="24"/>
        </w:rPr>
      </w:pPr>
    </w:p>
    <w:p w14:paraId="7D342AD7" w14:textId="77777777" w:rsidR="00FA66A5" w:rsidRDefault="00FA66A5">
      <w:pPr>
        <w:rPr>
          <w:rFonts w:ascii="Times New Roman" w:eastAsia="Times New Roman" w:hAnsi="Times New Roman" w:cs="Times New Roman"/>
          <w:sz w:val="24"/>
          <w:szCs w:val="24"/>
        </w:rPr>
      </w:pPr>
    </w:p>
    <w:sdt>
      <w:sdtPr>
        <w:rPr>
          <w:rFonts w:ascii="Arial" w:eastAsia="Arial" w:hAnsi="Arial" w:cs="Arial"/>
          <w:color w:val="auto"/>
          <w:sz w:val="22"/>
          <w:szCs w:val="22"/>
          <w:lang w:val="en"/>
        </w:rPr>
        <w:id w:val="-2146879445"/>
        <w:docPartObj>
          <w:docPartGallery w:val="Table of Contents"/>
          <w:docPartUnique/>
        </w:docPartObj>
      </w:sdtPr>
      <w:sdtEndPr>
        <w:rPr>
          <w:b/>
          <w:bCs/>
          <w:noProof/>
        </w:rPr>
      </w:sdtEndPr>
      <w:sdtContent>
        <w:p w14:paraId="7D342AD8" w14:textId="77777777" w:rsidR="00FA66A5" w:rsidRPr="008073D9" w:rsidRDefault="00FA66A5" w:rsidP="00FA66A5">
          <w:pPr>
            <w:pStyle w:val="TOCHeading"/>
            <w:spacing w:line="480" w:lineRule="auto"/>
            <w:jc w:val="center"/>
            <w:rPr>
              <w:rFonts w:ascii="Times New Roman" w:hAnsi="Times New Roman" w:cs="Times New Roman"/>
              <w:b/>
              <w:color w:val="000000" w:themeColor="text1"/>
              <w:sz w:val="24"/>
              <w:szCs w:val="24"/>
            </w:rPr>
          </w:pPr>
          <w:r w:rsidRPr="008073D9">
            <w:rPr>
              <w:rFonts w:ascii="Times New Roman" w:hAnsi="Times New Roman" w:cs="Times New Roman"/>
              <w:b/>
              <w:color w:val="000000" w:themeColor="text1"/>
              <w:sz w:val="24"/>
              <w:szCs w:val="24"/>
            </w:rPr>
            <w:t>Table of Contents</w:t>
          </w:r>
        </w:p>
        <w:p w14:paraId="7D342AD9" w14:textId="77777777" w:rsidR="00FA66A5" w:rsidRPr="00FA66A5" w:rsidRDefault="00FA66A5" w:rsidP="00FA66A5">
          <w:pPr>
            <w:pStyle w:val="TOC1"/>
            <w:tabs>
              <w:tab w:val="right" w:leader="dot" w:pos="9350"/>
            </w:tabs>
            <w:spacing w:line="480" w:lineRule="auto"/>
            <w:jc w:val="both"/>
            <w:rPr>
              <w:rFonts w:ascii="Times New Roman" w:hAnsi="Times New Roman" w:cs="Times New Roman"/>
              <w:noProof/>
              <w:sz w:val="24"/>
              <w:szCs w:val="24"/>
            </w:rPr>
          </w:pPr>
          <w:r w:rsidRPr="00FA66A5">
            <w:rPr>
              <w:rFonts w:ascii="Times New Roman" w:hAnsi="Times New Roman" w:cs="Times New Roman"/>
              <w:sz w:val="24"/>
              <w:szCs w:val="24"/>
            </w:rPr>
            <w:fldChar w:fldCharType="begin"/>
          </w:r>
          <w:r w:rsidRPr="00FA66A5">
            <w:rPr>
              <w:rFonts w:ascii="Times New Roman" w:hAnsi="Times New Roman" w:cs="Times New Roman"/>
              <w:sz w:val="24"/>
              <w:szCs w:val="24"/>
            </w:rPr>
            <w:instrText xml:space="preserve"> TOC \o "1-3" \h \z \u </w:instrText>
          </w:r>
          <w:r w:rsidRPr="00FA66A5">
            <w:rPr>
              <w:rFonts w:ascii="Times New Roman" w:hAnsi="Times New Roman" w:cs="Times New Roman"/>
              <w:sz w:val="24"/>
              <w:szCs w:val="24"/>
            </w:rPr>
            <w:fldChar w:fldCharType="separate"/>
          </w:r>
          <w:hyperlink w:anchor="_Toc100762055" w:history="1">
            <w:r w:rsidRPr="00FA66A5">
              <w:rPr>
                <w:rStyle w:val="Hyperlink"/>
                <w:rFonts w:ascii="Times New Roman" w:hAnsi="Times New Roman" w:cs="Times New Roman"/>
                <w:noProof/>
                <w:sz w:val="24"/>
                <w:szCs w:val="24"/>
              </w:rPr>
              <w:t>Part B</w:t>
            </w:r>
            <w:r w:rsidRPr="00FA66A5">
              <w:rPr>
                <w:rFonts w:ascii="Times New Roman" w:hAnsi="Times New Roman" w:cs="Times New Roman"/>
                <w:noProof/>
                <w:webHidden/>
                <w:sz w:val="24"/>
                <w:szCs w:val="24"/>
              </w:rPr>
              <w:tab/>
            </w:r>
            <w:r w:rsidRPr="00FA66A5">
              <w:rPr>
                <w:rFonts w:ascii="Times New Roman" w:hAnsi="Times New Roman" w:cs="Times New Roman"/>
                <w:noProof/>
                <w:webHidden/>
                <w:sz w:val="24"/>
                <w:szCs w:val="24"/>
              </w:rPr>
              <w:fldChar w:fldCharType="begin"/>
            </w:r>
            <w:r w:rsidRPr="00FA66A5">
              <w:rPr>
                <w:rFonts w:ascii="Times New Roman" w:hAnsi="Times New Roman" w:cs="Times New Roman"/>
                <w:noProof/>
                <w:webHidden/>
                <w:sz w:val="24"/>
                <w:szCs w:val="24"/>
              </w:rPr>
              <w:instrText xml:space="preserve"> PAGEREF _Toc100762055 \h </w:instrText>
            </w:r>
            <w:r w:rsidRPr="00FA66A5">
              <w:rPr>
                <w:rFonts w:ascii="Times New Roman" w:hAnsi="Times New Roman" w:cs="Times New Roman"/>
                <w:noProof/>
                <w:webHidden/>
                <w:sz w:val="24"/>
                <w:szCs w:val="24"/>
              </w:rPr>
            </w:r>
            <w:r w:rsidRPr="00FA66A5">
              <w:rPr>
                <w:rFonts w:ascii="Times New Roman" w:hAnsi="Times New Roman" w:cs="Times New Roman"/>
                <w:noProof/>
                <w:webHidden/>
                <w:sz w:val="24"/>
                <w:szCs w:val="24"/>
              </w:rPr>
              <w:fldChar w:fldCharType="separate"/>
            </w:r>
            <w:r w:rsidRPr="00FA66A5">
              <w:rPr>
                <w:rFonts w:ascii="Times New Roman" w:hAnsi="Times New Roman" w:cs="Times New Roman"/>
                <w:noProof/>
                <w:webHidden/>
                <w:sz w:val="24"/>
                <w:szCs w:val="24"/>
              </w:rPr>
              <w:t>3</w:t>
            </w:r>
            <w:r w:rsidRPr="00FA66A5">
              <w:rPr>
                <w:rFonts w:ascii="Times New Roman" w:hAnsi="Times New Roman" w:cs="Times New Roman"/>
                <w:noProof/>
                <w:webHidden/>
                <w:sz w:val="24"/>
                <w:szCs w:val="24"/>
              </w:rPr>
              <w:fldChar w:fldCharType="end"/>
            </w:r>
          </w:hyperlink>
        </w:p>
        <w:p w14:paraId="7D342ADA" w14:textId="77777777" w:rsidR="00FA66A5" w:rsidRPr="00FA66A5" w:rsidRDefault="00B80100" w:rsidP="00FA66A5">
          <w:pPr>
            <w:pStyle w:val="TOC2"/>
            <w:tabs>
              <w:tab w:val="right" w:leader="dot" w:pos="9350"/>
            </w:tabs>
            <w:spacing w:line="480" w:lineRule="auto"/>
            <w:jc w:val="both"/>
            <w:rPr>
              <w:rFonts w:ascii="Times New Roman" w:hAnsi="Times New Roman" w:cs="Times New Roman"/>
              <w:noProof/>
              <w:sz w:val="24"/>
              <w:szCs w:val="24"/>
            </w:rPr>
          </w:pPr>
          <w:hyperlink w:anchor="_Toc100762056" w:history="1">
            <w:r w:rsidR="00FA66A5" w:rsidRPr="00FA66A5">
              <w:rPr>
                <w:rStyle w:val="Hyperlink"/>
                <w:rFonts w:ascii="Times New Roman" w:hAnsi="Times New Roman" w:cs="Times New Roman"/>
                <w:noProof/>
                <w:sz w:val="24"/>
                <w:szCs w:val="24"/>
              </w:rPr>
              <w:t>Introduction</w:t>
            </w:r>
            <w:r w:rsidR="00FA66A5" w:rsidRPr="00FA66A5">
              <w:rPr>
                <w:rFonts w:ascii="Times New Roman" w:hAnsi="Times New Roman" w:cs="Times New Roman"/>
                <w:noProof/>
                <w:webHidden/>
                <w:sz w:val="24"/>
                <w:szCs w:val="24"/>
              </w:rPr>
              <w:tab/>
            </w:r>
            <w:r w:rsidR="00FA66A5" w:rsidRPr="00FA66A5">
              <w:rPr>
                <w:rFonts w:ascii="Times New Roman" w:hAnsi="Times New Roman" w:cs="Times New Roman"/>
                <w:noProof/>
                <w:webHidden/>
                <w:sz w:val="24"/>
                <w:szCs w:val="24"/>
              </w:rPr>
              <w:fldChar w:fldCharType="begin"/>
            </w:r>
            <w:r w:rsidR="00FA66A5" w:rsidRPr="00FA66A5">
              <w:rPr>
                <w:rFonts w:ascii="Times New Roman" w:hAnsi="Times New Roman" w:cs="Times New Roman"/>
                <w:noProof/>
                <w:webHidden/>
                <w:sz w:val="24"/>
                <w:szCs w:val="24"/>
              </w:rPr>
              <w:instrText xml:space="preserve"> PAGEREF _Toc100762056 \h </w:instrText>
            </w:r>
            <w:r w:rsidR="00FA66A5" w:rsidRPr="00FA66A5">
              <w:rPr>
                <w:rFonts w:ascii="Times New Roman" w:hAnsi="Times New Roman" w:cs="Times New Roman"/>
                <w:noProof/>
                <w:webHidden/>
                <w:sz w:val="24"/>
                <w:szCs w:val="24"/>
              </w:rPr>
            </w:r>
            <w:r w:rsidR="00FA66A5" w:rsidRPr="00FA66A5">
              <w:rPr>
                <w:rFonts w:ascii="Times New Roman" w:hAnsi="Times New Roman" w:cs="Times New Roman"/>
                <w:noProof/>
                <w:webHidden/>
                <w:sz w:val="24"/>
                <w:szCs w:val="24"/>
              </w:rPr>
              <w:fldChar w:fldCharType="separate"/>
            </w:r>
            <w:r w:rsidR="00FA66A5" w:rsidRPr="00FA66A5">
              <w:rPr>
                <w:rFonts w:ascii="Times New Roman" w:hAnsi="Times New Roman" w:cs="Times New Roman"/>
                <w:noProof/>
                <w:webHidden/>
                <w:sz w:val="24"/>
                <w:szCs w:val="24"/>
              </w:rPr>
              <w:t>3</w:t>
            </w:r>
            <w:r w:rsidR="00FA66A5" w:rsidRPr="00FA66A5">
              <w:rPr>
                <w:rFonts w:ascii="Times New Roman" w:hAnsi="Times New Roman" w:cs="Times New Roman"/>
                <w:noProof/>
                <w:webHidden/>
                <w:sz w:val="24"/>
                <w:szCs w:val="24"/>
              </w:rPr>
              <w:fldChar w:fldCharType="end"/>
            </w:r>
          </w:hyperlink>
        </w:p>
        <w:p w14:paraId="7D342ADB" w14:textId="77777777" w:rsidR="00FA66A5" w:rsidRPr="00FA66A5" w:rsidRDefault="00B80100" w:rsidP="00FA66A5">
          <w:pPr>
            <w:pStyle w:val="TOC2"/>
            <w:tabs>
              <w:tab w:val="right" w:leader="dot" w:pos="9350"/>
            </w:tabs>
            <w:spacing w:line="480" w:lineRule="auto"/>
            <w:jc w:val="both"/>
            <w:rPr>
              <w:rFonts w:ascii="Times New Roman" w:hAnsi="Times New Roman" w:cs="Times New Roman"/>
              <w:noProof/>
              <w:sz w:val="24"/>
              <w:szCs w:val="24"/>
            </w:rPr>
          </w:pPr>
          <w:hyperlink w:anchor="_Toc100762057" w:history="1">
            <w:r w:rsidR="00FA66A5" w:rsidRPr="00FA66A5">
              <w:rPr>
                <w:rStyle w:val="Hyperlink"/>
                <w:rFonts w:ascii="Times New Roman" w:hAnsi="Times New Roman" w:cs="Times New Roman"/>
                <w:noProof/>
                <w:sz w:val="24"/>
                <w:szCs w:val="24"/>
              </w:rPr>
              <w:t>Discussion</w:t>
            </w:r>
            <w:r w:rsidR="00FA66A5" w:rsidRPr="00FA66A5">
              <w:rPr>
                <w:rFonts w:ascii="Times New Roman" w:hAnsi="Times New Roman" w:cs="Times New Roman"/>
                <w:noProof/>
                <w:webHidden/>
                <w:sz w:val="24"/>
                <w:szCs w:val="24"/>
              </w:rPr>
              <w:tab/>
            </w:r>
            <w:r w:rsidR="00FA66A5" w:rsidRPr="00FA66A5">
              <w:rPr>
                <w:rFonts w:ascii="Times New Roman" w:hAnsi="Times New Roman" w:cs="Times New Roman"/>
                <w:noProof/>
                <w:webHidden/>
                <w:sz w:val="24"/>
                <w:szCs w:val="24"/>
              </w:rPr>
              <w:fldChar w:fldCharType="begin"/>
            </w:r>
            <w:r w:rsidR="00FA66A5" w:rsidRPr="00FA66A5">
              <w:rPr>
                <w:rFonts w:ascii="Times New Roman" w:hAnsi="Times New Roman" w:cs="Times New Roman"/>
                <w:noProof/>
                <w:webHidden/>
                <w:sz w:val="24"/>
                <w:szCs w:val="24"/>
              </w:rPr>
              <w:instrText xml:space="preserve"> PAGEREF _Toc100762057 \h </w:instrText>
            </w:r>
            <w:r w:rsidR="00FA66A5" w:rsidRPr="00FA66A5">
              <w:rPr>
                <w:rFonts w:ascii="Times New Roman" w:hAnsi="Times New Roman" w:cs="Times New Roman"/>
                <w:noProof/>
                <w:webHidden/>
                <w:sz w:val="24"/>
                <w:szCs w:val="24"/>
              </w:rPr>
            </w:r>
            <w:r w:rsidR="00FA66A5" w:rsidRPr="00FA66A5">
              <w:rPr>
                <w:rFonts w:ascii="Times New Roman" w:hAnsi="Times New Roman" w:cs="Times New Roman"/>
                <w:noProof/>
                <w:webHidden/>
                <w:sz w:val="24"/>
                <w:szCs w:val="24"/>
              </w:rPr>
              <w:fldChar w:fldCharType="separate"/>
            </w:r>
            <w:r w:rsidR="00FA66A5" w:rsidRPr="00FA66A5">
              <w:rPr>
                <w:rFonts w:ascii="Times New Roman" w:hAnsi="Times New Roman" w:cs="Times New Roman"/>
                <w:noProof/>
                <w:webHidden/>
                <w:sz w:val="24"/>
                <w:szCs w:val="24"/>
              </w:rPr>
              <w:t>3</w:t>
            </w:r>
            <w:r w:rsidR="00FA66A5" w:rsidRPr="00FA66A5">
              <w:rPr>
                <w:rFonts w:ascii="Times New Roman" w:hAnsi="Times New Roman" w:cs="Times New Roman"/>
                <w:noProof/>
                <w:webHidden/>
                <w:sz w:val="24"/>
                <w:szCs w:val="24"/>
              </w:rPr>
              <w:fldChar w:fldCharType="end"/>
            </w:r>
          </w:hyperlink>
        </w:p>
        <w:p w14:paraId="7D342ADC" w14:textId="77777777" w:rsidR="00FA66A5" w:rsidRPr="00FA66A5" w:rsidRDefault="00B80100" w:rsidP="00FA66A5">
          <w:pPr>
            <w:pStyle w:val="TOC2"/>
            <w:tabs>
              <w:tab w:val="right" w:leader="dot" w:pos="9350"/>
            </w:tabs>
            <w:spacing w:line="480" w:lineRule="auto"/>
            <w:jc w:val="both"/>
            <w:rPr>
              <w:rFonts w:ascii="Times New Roman" w:hAnsi="Times New Roman" w:cs="Times New Roman"/>
              <w:noProof/>
              <w:sz w:val="24"/>
              <w:szCs w:val="24"/>
            </w:rPr>
          </w:pPr>
          <w:hyperlink w:anchor="_Toc100762058" w:history="1">
            <w:r w:rsidR="00FA66A5" w:rsidRPr="00FA66A5">
              <w:rPr>
                <w:rStyle w:val="Hyperlink"/>
                <w:rFonts w:ascii="Times New Roman" w:hAnsi="Times New Roman" w:cs="Times New Roman"/>
                <w:noProof/>
                <w:sz w:val="24"/>
                <w:szCs w:val="24"/>
              </w:rPr>
              <w:t>Conclusion</w:t>
            </w:r>
            <w:r w:rsidR="00FA66A5" w:rsidRPr="00FA66A5">
              <w:rPr>
                <w:rFonts w:ascii="Times New Roman" w:hAnsi="Times New Roman" w:cs="Times New Roman"/>
                <w:noProof/>
                <w:webHidden/>
                <w:sz w:val="24"/>
                <w:szCs w:val="24"/>
              </w:rPr>
              <w:tab/>
            </w:r>
            <w:r w:rsidR="00FA66A5" w:rsidRPr="00FA66A5">
              <w:rPr>
                <w:rFonts w:ascii="Times New Roman" w:hAnsi="Times New Roman" w:cs="Times New Roman"/>
                <w:noProof/>
                <w:webHidden/>
                <w:sz w:val="24"/>
                <w:szCs w:val="24"/>
              </w:rPr>
              <w:fldChar w:fldCharType="begin"/>
            </w:r>
            <w:r w:rsidR="00FA66A5" w:rsidRPr="00FA66A5">
              <w:rPr>
                <w:rFonts w:ascii="Times New Roman" w:hAnsi="Times New Roman" w:cs="Times New Roman"/>
                <w:noProof/>
                <w:webHidden/>
                <w:sz w:val="24"/>
                <w:szCs w:val="24"/>
              </w:rPr>
              <w:instrText xml:space="preserve"> PAGEREF _Toc100762058 \h </w:instrText>
            </w:r>
            <w:r w:rsidR="00FA66A5" w:rsidRPr="00FA66A5">
              <w:rPr>
                <w:rFonts w:ascii="Times New Roman" w:hAnsi="Times New Roman" w:cs="Times New Roman"/>
                <w:noProof/>
                <w:webHidden/>
                <w:sz w:val="24"/>
                <w:szCs w:val="24"/>
              </w:rPr>
            </w:r>
            <w:r w:rsidR="00FA66A5" w:rsidRPr="00FA66A5">
              <w:rPr>
                <w:rFonts w:ascii="Times New Roman" w:hAnsi="Times New Roman" w:cs="Times New Roman"/>
                <w:noProof/>
                <w:webHidden/>
                <w:sz w:val="24"/>
                <w:szCs w:val="24"/>
              </w:rPr>
              <w:fldChar w:fldCharType="separate"/>
            </w:r>
            <w:r w:rsidR="00FA66A5" w:rsidRPr="00FA66A5">
              <w:rPr>
                <w:rFonts w:ascii="Times New Roman" w:hAnsi="Times New Roman" w:cs="Times New Roman"/>
                <w:noProof/>
                <w:webHidden/>
                <w:sz w:val="24"/>
                <w:szCs w:val="24"/>
              </w:rPr>
              <w:t>9</w:t>
            </w:r>
            <w:r w:rsidR="00FA66A5" w:rsidRPr="00FA66A5">
              <w:rPr>
                <w:rFonts w:ascii="Times New Roman" w:hAnsi="Times New Roman" w:cs="Times New Roman"/>
                <w:noProof/>
                <w:webHidden/>
                <w:sz w:val="24"/>
                <w:szCs w:val="24"/>
              </w:rPr>
              <w:fldChar w:fldCharType="end"/>
            </w:r>
          </w:hyperlink>
        </w:p>
        <w:p w14:paraId="7D342ADD" w14:textId="77777777" w:rsidR="00FA66A5" w:rsidRPr="00FA66A5" w:rsidRDefault="00B80100" w:rsidP="00FA66A5">
          <w:pPr>
            <w:pStyle w:val="TOC1"/>
            <w:tabs>
              <w:tab w:val="right" w:leader="dot" w:pos="9350"/>
            </w:tabs>
            <w:spacing w:line="480" w:lineRule="auto"/>
            <w:jc w:val="both"/>
            <w:rPr>
              <w:rFonts w:ascii="Times New Roman" w:hAnsi="Times New Roman" w:cs="Times New Roman"/>
              <w:noProof/>
              <w:sz w:val="24"/>
              <w:szCs w:val="24"/>
            </w:rPr>
          </w:pPr>
          <w:hyperlink w:anchor="_Toc100762059" w:history="1">
            <w:r w:rsidR="00FA66A5" w:rsidRPr="00FA66A5">
              <w:rPr>
                <w:rStyle w:val="Hyperlink"/>
                <w:rFonts w:ascii="Times New Roman" w:hAnsi="Times New Roman" w:cs="Times New Roman"/>
                <w:noProof/>
                <w:sz w:val="24"/>
                <w:szCs w:val="24"/>
              </w:rPr>
              <w:t>Reference List</w:t>
            </w:r>
            <w:r w:rsidR="00FA66A5" w:rsidRPr="00FA66A5">
              <w:rPr>
                <w:rFonts w:ascii="Times New Roman" w:hAnsi="Times New Roman" w:cs="Times New Roman"/>
                <w:noProof/>
                <w:webHidden/>
                <w:sz w:val="24"/>
                <w:szCs w:val="24"/>
              </w:rPr>
              <w:tab/>
            </w:r>
            <w:r w:rsidR="00FA66A5" w:rsidRPr="00FA66A5">
              <w:rPr>
                <w:rFonts w:ascii="Times New Roman" w:hAnsi="Times New Roman" w:cs="Times New Roman"/>
                <w:noProof/>
                <w:webHidden/>
                <w:sz w:val="24"/>
                <w:szCs w:val="24"/>
              </w:rPr>
              <w:fldChar w:fldCharType="begin"/>
            </w:r>
            <w:r w:rsidR="00FA66A5" w:rsidRPr="00FA66A5">
              <w:rPr>
                <w:rFonts w:ascii="Times New Roman" w:hAnsi="Times New Roman" w:cs="Times New Roman"/>
                <w:noProof/>
                <w:webHidden/>
                <w:sz w:val="24"/>
                <w:szCs w:val="24"/>
              </w:rPr>
              <w:instrText xml:space="preserve"> PAGEREF _Toc100762059 \h </w:instrText>
            </w:r>
            <w:r w:rsidR="00FA66A5" w:rsidRPr="00FA66A5">
              <w:rPr>
                <w:rFonts w:ascii="Times New Roman" w:hAnsi="Times New Roman" w:cs="Times New Roman"/>
                <w:noProof/>
                <w:webHidden/>
                <w:sz w:val="24"/>
                <w:szCs w:val="24"/>
              </w:rPr>
            </w:r>
            <w:r w:rsidR="00FA66A5" w:rsidRPr="00FA66A5">
              <w:rPr>
                <w:rFonts w:ascii="Times New Roman" w:hAnsi="Times New Roman" w:cs="Times New Roman"/>
                <w:noProof/>
                <w:webHidden/>
                <w:sz w:val="24"/>
                <w:szCs w:val="24"/>
              </w:rPr>
              <w:fldChar w:fldCharType="separate"/>
            </w:r>
            <w:r w:rsidR="00FA66A5" w:rsidRPr="00FA66A5">
              <w:rPr>
                <w:rFonts w:ascii="Times New Roman" w:hAnsi="Times New Roman" w:cs="Times New Roman"/>
                <w:noProof/>
                <w:webHidden/>
                <w:sz w:val="24"/>
                <w:szCs w:val="24"/>
              </w:rPr>
              <w:t>11</w:t>
            </w:r>
            <w:r w:rsidR="00FA66A5" w:rsidRPr="00FA66A5">
              <w:rPr>
                <w:rFonts w:ascii="Times New Roman" w:hAnsi="Times New Roman" w:cs="Times New Roman"/>
                <w:noProof/>
                <w:webHidden/>
                <w:sz w:val="24"/>
                <w:szCs w:val="24"/>
              </w:rPr>
              <w:fldChar w:fldCharType="end"/>
            </w:r>
          </w:hyperlink>
        </w:p>
        <w:p w14:paraId="7D342ADE" w14:textId="77777777" w:rsidR="00FA66A5" w:rsidRDefault="00FA66A5" w:rsidP="00FA66A5">
          <w:pPr>
            <w:spacing w:line="480" w:lineRule="auto"/>
            <w:jc w:val="both"/>
          </w:pPr>
          <w:r w:rsidRPr="00FA66A5">
            <w:rPr>
              <w:rFonts w:ascii="Times New Roman" w:hAnsi="Times New Roman" w:cs="Times New Roman"/>
              <w:b/>
              <w:bCs/>
              <w:noProof/>
              <w:sz w:val="24"/>
              <w:szCs w:val="24"/>
            </w:rPr>
            <w:fldChar w:fldCharType="end"/>
          </w:r>
        </w:p>
      </w:sdtContent>
    </w:sdt>
    <w:p w14:paraId="7D342ADF" w14:textId="77777777" w:rsidR="00F26B1D" w:rsidRDefault="00F26B1D">
      <w:r>
        <w:br w:type="page"/>
      </w:r>
    </w:p>
    <w:p w14:paraId="7D342AE0" w14:textId="77777777" w:rsidR="00EF5436" w:rsidRDefault="0080258F" w:rsidP="00FC23DF">
      <w:pPr>
        <w:pStyle w:val="Heading1"/>
      </w:pPr>
      <w:bookmarkStart w:id="0" w:name="_Toc100762055"/>
      <w:r>
        <w:lastRenderedPageBreak/>
        <w:t>Part B</w:t>
      </w:r>
      <w:bookmarkEnd w:id="0"/>
    </w:p>
    <w:p w14:paraId="7D342AE1" w14:textId="77777777" w:rsidR="00EF5436" w:rsidRDefault="0080258F" w:rsidP="00FC23DF">
      <w:pPr>
        <w:pStyle w:val="Heading2"/>
      </w:pPr>
      <w:bookmarkStart w:id="1" w:name="_Toc100762056"/>
      <w:r>
        <w:t>Introduction</w:t>
      </w:r>
      <w:bookmarkEnd w:id="1"/>
      <w:r>
        <w:t xml:space="preserve"> </w:t>
      </w:r>
    </w:p>
    <w:p w14:paraId="7D342AE2" w14:textId="77777777" w:rsidR="00EF5436" w:rsidRDefault="0080258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engagement programs are an integral part of the development of a community by gathering the views of the people. Several communities have a lot of racial prejudices and malpractices which can be reduced by setting up an example for them in the form of an event to ensure that racial equality is practiced by everyone (McLeod Gilmore and Jones 2017). The community-based program will ensure that the issue of racial malpractice reaches more people and helps in raising awareness. The provision of information about the atrocities against several people based on their race can be achieved</w:t>
      </w:r>
      <w:r w:rsidR="000513BD">
        <w:rPr>
          <w:rFonts w:ascii="Times New Roman" w:eastAsia="Times New Roman" w:hAnsi="Times New Roman" w:cs="Times New Roman"/>
          <w:sz w:val="24"/>
          <w:szCs w:val="24"/>
        </w:rPr>
        <w:t xml:space="preserve"> through this particular </w:t>
      </w:r>
      <w:proofErr w:type="spellStart"/>
      <w:proofErr w:type="gramStart"/>
      <w:r w:rsidR="000513BD">
        <w:rPr>
          <w:rFonts w:ascii="Times New Roman" w:eastAsia="Times New Roman" w:hAnsi="Times New Roman" w:cs="Times New Roman"/>
          <w:sz w:val="24"/>
          <w:szCs w:val="24"/>
        </w:rPr>
        <w:t>event.</w:t>
      </w:r>
      <w:r>
        <w:rPr>
          <w:rFonts w:ascii="Times New Roman" w:eastAsia="Times New Roman" w:hAnsi="Times New Roman" w:cs="Times New Roman"/>
          <w:sz w:val="24"/>
          <w:szCs w:val="24"/>
        </w:rPr>
        <w:t>Various</w:t>
      </w:r>
      <w:proofErr w:type="spellEnd"/>
      <w:proofErr w:type="gramEnd"/>
      <w:r>
        <w:rPr>
          <w:rFonts w:ascii="Times New Roman" w:eastAsia="Times New Roman" w:hAnsi="Times New Roman" w:cs="Times New Roman"/>
          <w:sz w:val="24"/>
          <w:szCs w:val="24"/>
        </w:rPr>
        <w:t xml:space="preserve"> people can be invited from different communities via social media platforms in order to make sure that this malpractice reaches a large number of people. The theme associated with the program will help in attracting a lot of crowds as it has an aspect of ethics related to it. The community program will help in bringing forward the views and the trauma that many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undergo on a regular basis (Mitchell 2017). The narration of real-life events to the audience may evoke a sense of empathy among many which will prove to be a positive aspect for the people. </w:t>
      </w:r>
    </w:p>
    <w:p w14:paraId="7D342AE3" w14:textId="77777777" w:rsidR="00EF5436" w:rsidRDefault="0080258F" w:rsidP="00BD5B3E">
      <w:pPr>
        <w:pStyle w:val="Heading2"/>
      </w:pPr>
      <w:bookmarkStart w:id="2" w:name="_Toc100762057"/>
      <w:r>
        <w:t>Discussion</w:t>
      </w:r>
      <w:bookmarkEnd w:id="2"/>
      <w:r>
        <w:t xml:space="preserve"> </w:t>
      </w:r>
    </w:p>
    <w:p w14:paraId="7D342AE4" w14:textId="77777777" w:rsidR="00EF5436" w:rsidRDefault="0080258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community engagement program is a collaborative program that is generally conducted to bring together several segments of people. This event has been conducted on an ethical note to bring together people from various segments in order to reduce the racial prejudices and the crimes that branch out from it. The </w:t>
      </w:r>
      <w:r>
        <w:rPr>
          <w:rFonts w:ascii="Times New Roman" w:eastAsia="Times New Roman" w:hAnsi="Times New Roman" w:cs="Times New Roman"/>
          <w:b/>
          <w:i/>
          <w:sz w:val="24"/>
          <w:szCs w:val="24"/>
        </w:rPr>
        <w:t>Community Engagement Theory</w:t>
      </w:r>
      <w:r>
        <w:rPr>
          <w:rFonts w:ascii="Times New Roman" w:eastAsia="Times New Roman" w:hAnsi="Times New Roman" w:cs="Times New Roman"/>
          <w:sz w:val="24"/>
          <w:szCs w:val="24"/>
        </w:rPr>
        <w:t xml:space="preserve"> focuses on the aspect of working collaboratively with several groups of people who are interconnected through geographical proximities, shared interests, or similar situations that they may be facing which may be affecting their well-being to some extent (Aldana </w:t>
      </w:r>
      <w:proofErr w:type="spellStart"/>
      <w:r>
        <w:rPr>
          <w:rFonts w:ascii="Times New Roman" w:eastAsia="Times New Roman" w:hAnsi="Times New Roman" w:cs="Times New Roman"/>
          <w:sz w:val="24"/>
          <w:szCs w:val="24"/>
          <w:highlight w:val="white"/>
        </w:rPr>
        <w:t>Bañales</w:t>
      </w:r>
      <w:proofErr w:type="spellEnd"/>
      <w:r>
        <w:rPr>
          <w:rFonts w:ascii="Times New Roman" w:eastAsia="Times New Roman" w:hAnsi="Times New Roman" w:cs="Times New Roman"/>
          <w:sz w:val="24"/>
          <w:szCs w:val="24"/>
          <w:highlight w:val="white"/>
        </w:rPr>
        <w:t xml:space="preserve"> and Richards 2019)</w:t>
      </w:r>
      <w:r>
        <w:rPr>
          <w:rFonts w:ascii="Times New Roman" w:eastAsia="Times New Roman" w:hAnsi="Times New Roman" w:cs="Times New Roman"/>
          <w:sz w:val="24"/>
          <w:szCs w:val="24"/>
        </w:rPr>
        <w:t xml:space="preserve">. Therefore, invites had been </w:t>
      </w:r>
      <w:r>
        <w:rPr>
          <w:rFonts w:ascii="Times New Roman" w:eastAsia="Times New Roman" w:hAnsi="Times New Roman" w:cs="Times New Roman"/>
          <w:sz w:val="24"/>
          <w:szCs w:val="24"/>
        </w:rPr>
        <w:lastRenderedPageBreak/>
        <w:t xml:space="preserve">sent to the racially bullied people groups on the social media website in order to prove the solidarity of the community towards those groups. Invites had also been sent to activists who are actively involved in fighting for the cause of racial discrimination. This had also helped the community-based activity to capture the attention of the social media, which has caused it to be a grand success. The cause had been shared all over the social media websites which in turn had caused the cause to gain a lot of momentum. </w:t>
      </w:r>
    </w:p>
    <w:p w14:paraId="7D342AE5" w14:textId="77777777" w:rsidR="00EF5436" w:rsidRDefault="0080258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Participatory Action Research Cycle</w:t>
      </w:r>
      <w:r>
        <w:rPr>
          <w:rFonts w:ascii="Times New Roman" w:eastAsia="Times New Roman" w:hAnsi="Times New Roman" w:cs="Times New Roman"/>
          <w:sz w:val="24"/>
          <w:szCs w:val="24"/>
        </w:rPr>
        <w:t xml:space="preserve"> had been utilized in organizing this event. The following of this action plan made the organizers and leaders plan the action properly with the aid of visioning and evaluating the seriousness of the theme selected for the event. The implementation of the action plan had been boosted by a monitoring team which had helped the cause to a great extent. Therefore, the four major aspects of the participatory research cycle include </w:t>
      </w:r>
      <w:r>
        <w:rPr>
          <w:rFonts w:ascii="Times New Roman" w:eastAsia="Times New Roman" w:hAnsi="Times New Roman" w:cs="Times New Roman"/>
          <w:b/>
          <w:i/>
          <w:sz w:val="24"/>
          <w:szCs w:val="24"/>
        </w:rPr>
        <w:t>observing, reflecting, planning,</w:t>
      </w:r>
      <w:r>
        <w:rPr>
          <w:rFonts w:ascii="Times New Roman" w:eastAsia="Times New Roman" w:hAnsi="Times New Roman" w:cs="Times New Roman"/>
          <w:sz w:val="24"/>
          <w:szCs w:val="24"/>
        </w:rPr>
        <w:t xml:space="preserve"> and finally </w:t>
      </w:r>
      <w:r>
        <w:rPr>
          <w:rFonts w:ascii="Times New Roman" w:eastAsia="Times New Roman" w:hAnsi="Times New Roman" w:cs="Times New Roman"/>
          <w:b/>
          <w:i/>
          <w:sz w:val="24"/>
          <w:szCs w:val="24"/>
        </w:rPr>
        <w:t xml:space="preserve">acting </w:t>
      </w:r>
      <w:r>
        <w:rPr>
          <w:rFonts w:ascii="Times New Roman" w:eastAsia="Times New Roman" w:hAnsi="Times New Roman" w:cs="Times New Roman"/>
          <w:sz w:val="24"/>
          <w:szCs w:val="24"/>
        </w:rPr>
        <w:t>(Carlson et al. 2018)</w:t>
      </w:r>
      <w:r>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w:t>
      </w:r>
    </w:p>
    <w:p w14:paraId="7D342AE6" w14:textId="77777777" w:rsidR="00EF5436" w:rsidRDefault="00EF5436">
      <w:pPr>
        <w:spacing w:line="480" w:lineRule="auto"/>
        <w:ind w:firstLine="720"/>
        <w:jc w:val="both"/>
        <w:rPr>
          <w:rFonts w:ascii="Times New Roman" w:eastAsia="Times New Roman" w:hAnsi="Times New Roman" w:cs="Times New Roman"/>
          <w:sz w:val="24"/>
          <w:szCs w:val="24"/>
        </w:rPr>
      </w:pPr>
    </w:p>
    <w:p w14:paraId="7D342AE7" w14:textId="77777777" w:rsidR="00EF5436" w:rsidRDefault="0080258F">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D342B06" wp14:editId="7D342B07">
            <wp:extent cx="5453063" cy="35337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453063" cy="3533775"/>
                    </a:xfrm>
                    <a:prstGeom prst="rect">
                      <a:avLst/>
                    </a:prstGeom>
                    <a:ln/>
                  </pic:spPr>
                </pic:pic>
              </a:graphicData>
            </a:graphic>
          </wp:inline>
        </w:drawing>
      </w:r>
    </w:p>
    <w:p w14:paraId="7D342AE8" w14:textId="77777777" w:rsidR="00EF5436" w:rsidRDefault="0080258F">
      <w:pPr>
        <w:spacing w:line="48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1: Participatory Action Research Cycle</w:t>
      </w:r>
    </w:p>
    <w:p w14:paraId="7D342AE9" w14:textId="77777777" w:rsidR="00EF5436" w:rsidRDefault="0080258F">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Carlson et al. 2018)</w:t>
      </w:r>
    </w:p>
    <w:p w14:paraId="7D342AEA" w14:textId="77777777" w:rsidR="00EF5436" w:rsidRDefault="0080258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work on the issue of racial discrimination faced by many people has helped the community to highlight the aspect successfully through the event. The discrimination against the black community had been aided by the provision of various cases of atrocities against them on a global level. A community mapping had been conducted with the aid of the leaders of the community by conducting a survey on the people of the black people of the </w:t>
      </w:r>
      <w:proofErr w:type="gramStart"/>
      <w:r>
        <w:rPr>
          <w:rFonts w:ascii="Times New Roman" w:eastAsia="Times New Roman" w:hAnsi="Times New Roman" w:cs="Times New Roman"/>
          <w:sz w:val="24"/>
          <w:szCs w:val="24"/>
        </w:rPr>
        <w:t>particular community</w:t>
      </w:r>
      <w:proofErr w:type="gramEnd"/>
      <w:r>
        <w:rPr>
          <w:rFonts w:ascii="Times New Roman" w:eastAsia="Times New Roman" w:hAnsi="Times New Roman" w:cs="Times New Roman"/>
          <w:sz w:val="24"/>
          <w:szCs w:val="24"/>
        </w:rPr>
        <w:t xml:space="preserve">. As the survey was conducted on the black people of one community it was a micro approach. The survey could have been done on a larger scale and online forms could be sent out through social media network sites. The macro-level of the survey could have helped the leaders to attain a better view of the issue and compare the issues with that of the other communities (Lee et al. 2020). However, that aspect would have been quite </w:t>
      </w:r>
      <w:proofErr w:type="gramStart"/>
      <w:r>
        <w:rPr>
          <w:rFonts w:ascii="Times New Roman" w:eastAsia="Times New Roman" w:hAnsi="Times New Roman" w:cs="Times New Roman"/>
          <w:sz w:val="24"/>
          <w:szCs w:val="24"/>
        </w:rPr>
        <w:t>time-consuming</w:t>
      </w:r>
      <w:proofErr w:type="gramEnd"/>
      <w:r>
        <w:rPr>
          <w:rFonts w:ascii="Times New Roman" w:eastAsia="Times New Roman" w:hAnsi="Times New Roman" w:cs="Times New Roman"/>
          <w:sz w:val="24"/>
          <w:szCs w:val="24"/>
        </w:rPr>
        <w:t xml:space="preserve"> and the event has been accomplished on quite a short notice therefore there was a lack of time management in the event. There was a provision of several speeches based on the topic which had highlighted statistical data of atrocities regarding the black community. The inclusion of statistical data had made the speeches more reliable and had helped in moving the people present in the event to a great extent (Scanlan and Johnson 2020). Personal experiences were also shared during the event which had caused a lot of people to relate to each other. Therefore, the event has been successful in increasing the connectivity of the community with several other communities which have caused it to branch out and have a greater reach (Mosley et al.2021). The community-based event not only </w:t>
      </w:r>
      <w:proofErr w:type="spellStart"/>
      <w:r>
        <w:rPr>
          <w:rFonts w:ascii="Times New Roman" w:eastAsia="Times New Roman" w:hAnsi="Times New Roman" w:cs="Times New Roman"/>
          <w:sz w:val="24"/>
          <w:szCs w:val="24"/>
        </w:rPr>
        <w:t>focussed</w:t>
      </w:r>
      <w:proofErr w:type="spellEnd"/>
      <w:r>
        <w:rPr>
          <w:rFonts w:ascii="Times New Roman" w:eastAsia="Times New Roman" w:hAnsi="Times New Roman" w:cs="Times New Roman"/>
          <w:sz w:val="24"/>
          <w:szCs w:val="24"/>
        </w:rPr>
        <w:t xml:space="preserve"> on the racial discrimination against the black community, but people from various other communities also could relate to the aspect highlighted in the event and therefore were invited on the occasion to share their ideas on the topic. </w:t>
      </w:r>
    </w:p>
    <w:p w14:paraId="7D342AEB" w14:textId="77777777" w:rsidR="00EF5436" w:rsidRDefault="0080258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most important types of community-engagement programs include meetings of the community, forming focus groups, conducting surveys, and creating an online engagement of the people of the community (Cherney and Hartley 2017). The aspects of the </w:t>
      </w:r>
      <w:r w:rsidR="00012606">
        <w:rPr>
          <w:rFonts w:ascii="Times New Roman" w:eastAsia="Times New Roman" w:hAnsi="Times New Roman" w:cs="Times New Roman"/>
          <w:sz w:val="24"/>
          <w:szCs w:val="24"/>
        </w:rPr>
        <w:t>focusing</w:t>
      </w:r>
      <w:r>
        <w:rPr>
          <w:rFonts w:ascii="Times New Roman" w:eastAsia="Times New Roman" w:hAnsi="Times New Roman" w:cs="Times New Roman"/>
          <w:sz w:val="24"/>
          <w:szCs w:val="24"/>
        </w:rPr>
        <w:t xml:space="preserve"> on focus groups, conducting meetings, and conducting online engagement had been conducted by the leaders. However, they had failed to collect any feedback from the people who had attended the event. Their failure to send out feedback forms to the guests of the event was a major drawback as they could not gather any assessment of the event. Collecting feedback could have reflected the actual impact of the event on the people present there and the people watching the event online. The program was streamed online which had caused it to gain some popularity on the internet. The only assessment that could be done of the event was through the comments that the online viewers had left. Feedback is deemed very important as it helps in formulating the next plans that are to be taken (Silva 2018). The event organizers and the leaders could also have gained a lot of motivation through the positive feedback which could have assisted them in setting up the next event. </w:t>
      </w:r>
    </w:p>
    <w:p w14:paraId="7D342AEC" w14:textId="77777777" w:rsidR="00EF5436" w:rsidRDefault="0080258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three </w:t>
      </w:r>
      <w:proofErr w:type="gramStart"/>
      <w:r>
        <w:rPr>
          <w:rFonts w:ascii="Times New Roman" w:eastAsia="Times New Roman" w:hAnsi="Times New Roman" w:cs="Times New Roman"/>
          <w:sz w:val="24"/>
          <w:szCs w:val="24"/>
        </w:rPr>
        <w:t>C’s</w:t>
      </w:r>
      <w:proofErr w:type="gramEnd"/>
      <w:r>
        <w:rPr>
          <w:rFonts w:ascii="Times New Roman" w:eastAsia="Times New Roman" w:hAnsi="Times New Roman" w:cs="Times New Roman"/>
          <w:sz w:val="24"/>
          <w:szCs w:val="24"/>
        </w:rPr>
        <w:t xml:space="preserve"> of a community engagement program consists of </w:t>
      </w:r>
      <w:r>
        <w:rPr>
          <w:rFonts w:ascii="Times New Roman" w:eastAsia="Times New Roman" w:hAnsi="Times New Roman" w:cs="Times New Roman"/>
          <w:b/>
          <w:i/>
          <w:sz w:val="24"/>
          <w:szCs w:val="24"/>
        </w:rPr>
        <w:t>collaboration, communication,</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consultation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(De et al. 2018). All three aspects had been effectively utilized before planning the event. </w:t>
      </w:r>
    </w:p>
    <w:p w14:paraId="7D342AED" w14:textId="77777777" w:rsidR="00EF5436" w:rsidRDefault="0080258F">
      <w:pPr>
        <w:spacing w:line="48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7D342B08" wp14:editId="7D342B09">
            <wp:extent cx="3900488" cy="35528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900488" cy="3552825"/>
                    </a:xfrm>
                    <a:prstGeom prst="rect">
                      <a:avLst/>
                    </a:prstGeom>
                    <a:ln/>
                  </pic:spPr>
                </pic:pic>
              </a:graphicData>
            </a:graphic>
          </wp:inline>
        </w:drawing>
      </w:r>
      <w:r>
        <w:rPr>
          <w:rFonts w:ascii="Times New Roman" w:eastAsia="Times New Roman" w:hAnsi="Times New Roman" w:cs="Times New Roman"/>
          <w:sz w:val="24"/>
          <w:szCs w:val="24"/>
        </w:rPr>
        <w:br/>
      </w:r>
      <w:r>
        <w:rPr>
          <w:rFonts w:ascii="Times New Roman" w:eastAsia="Times New Roman" w:hAnsi="Times New Roman" w:cs="Times New Roman"/>
          <w:b/>
          <w:sz w:val="24"/>
          <w:szCs w:val="24"/>
        </w:rPr>
        <w:t xml:space="preserve">Figure 2: 3 </w:t>
      </w:r>
      <w:proofErr w:type="gramStart"/>
      <w:r>
        <w:rPr>
          <w:rFonts w:ascii="Times New Roman" w:eastAsia="Times New Roman" w:hAnsi="Times New Roman" w:cs="Times New Roman"/>
          <w:b/>
          <w:sz w:val="24"/>
          <w:szCs w:val="24"/>
        </w:rPr>
        <w:t>C’s</w:t>
      </w:r>
      <w:proofErr w:type="gramEnd"/>
      <w:r>
        <w:rPr>
          <w:rFonts w:ascii="Times New Roman" w:eastAsia="Times New Roman" w:hAnsi="Times New Roman" w:cs="Times New Roman"/>
          <w:b/>
          <w:sz w:val="24"/>
          <w:szCs w:val="24"/>
        </w:rPr>
        <w:t xml:space="preserve"> of Community Engagement Plan</w:t>
      </w:r>
    </w:p>
    <w:p w14:paraId="7D342AEE" w14:textId="77777777" w:rsidR="00EF5436" w:rsidRDefault="0080258F">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De et al. 2018)</w:t>
      </w:r>
    </w:p>
    <w:p w14:paraId="7D342AEF" w14:textId="77777777" w:rsidR="00EF5436" w:rsidRDefault="0080258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was effective communication among the leaders which led to a proper collaboration among them. Consultations and discussions regarding the important factors had been done prior to the event with the stakeholders and the investors. A proper explanation of the cause of the event helps the stakeholders to get a better view of all the aspects. The investors have also been convinced to invest in the event through proper communication and consultation. Budget planning for the event has been done by consulting the investors and other members of the community. An active consultation aids in raising greater awareness and enhancing commitment among the members of the group. This aspect also has helped in building up of trust among the leaders of the community (Di et al. 2019). Proper communication with the members of the community also helped the leaders to attain support from them in ensuring that the event becomes a grand success. </w:t>
      </w:r>
      <w:r>
        <w:rPr>
          <w:rFonts w:ascii="Times New Roman" w:eastAsia="Times New Roman" w:hAnsi="Times New Roman" w:cs="Times New Roman"/>
          <w:sz w:val="24"/>
          <w:szCs w:val="24"/>
        </w:rPr>
        <w:lastRenderedPageBreak/>
        <w:t xml:space="preserve">Communicating effectively leaves all the members of the party feeling satisfied and having a sense of mutual accomplishment. </w:t>
      </w:r>
    </w:p>
    <w:p w14:paraId="7D342AF0" w14:textId="77777777" w:rsidR="00EF5436" w:rsidRDefault="0080258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community engagement practice has brought a greater sense of understanding among the members of the community. The alignment of the ethical beliefs of all the people has ensured that the event becomes a success. The community engagement program has also ensured that the voices of the common people are heard out and the issues are resolved to some extent (</w:t>
      </w:r>
      <w:proofErr w:type="spellStart"/>
      <w:r>
        <w:rPr>
          <w:rFonts w:ascii="Times New Roman" w:eastAsia="Times New Roman" w:hAnsi="Times New Roman" w:cs="Times New Roman"/>
          <w:sz w:val="24"/>
          <w:szCs w:val="24"/>
        </w:rPr>
        <w:t>Hollebeek</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Juric</w:t>
      </w:r>
      <w:proofErr w:type="spellEnd"/>
      <w:r>
        <w:rPr>
          <w:rFonts w:ascii="Times New Roman" w:eastAsia="Times New Roman" w:hAnsi="Times New Roman" w:cs="Times New Roman"/>
          <w:sz w:val="24"/>
          <w:szCs w:val="24"/>
        </w:rPr>
        <w:t xml:space="preserve"> and Tang 2017). The community-based ethical events are also responsible to some extent to bring about positive changes in society and spreading awareness. The event organized by the community was quite an engaging one. Community engagement programs can be viewed as tools to spread ethical and social awareness among the common people. Several questions were asked to the activists of the cause regarding various challenges that they had faced while working for the cause. Their answers had motivated a lot of members and had caused them to be inspired by them to a great extent. The questionnaire session had helped the common people to gain a lot of knowledge about the event and in raising awareness among them. The inclusion of a focus group has provided the event with momentum (Saltmarsh 2017). As they have helped the cause of the community by providing constructive feedback on how the community can do community-based services to help in eradicating the crimes and atrocities against racial discrimination. </w:t>
      </w:r>
    </w:p>
    <w:p w14:paraId="7D342AF1" w14:textId="77777777" w:rsidR="00EF5436" w:rsidRDefault="0080258F">
      <w:pPr>
        <w:spacing w:line="480" w:lineRule="auto"/>
        <w:ind w:firstLine="7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However</w:t>
      </w:r>
      <w:proofErr w:type="gramEnd"/>
      <w:r>
        <w:rPr>
          <w:rFonts w:ascii="Times New Roman" w:eastAsia="Times New Roman" w:hAnsi="Times New Roman" w:cs="Times New Roman"/>
          <w:sz w:val="24"/>
          <w:szCs w:val="24"/>
        </w:rPr>
        <w:t xml:space="preserve"> one of the major drawbacks of the event included just a focus on a small segment of discrimination. This aspect would have attained greater attention by </w:t>
      </w:r>
      <w:r w:rsidR="00CC2039">
        <w:rPr>
          <w:rFonts w:ascii="Times New Roman" w:eastAsia="Times New Roman" w:hAnsi="Times New Roman" w:cs="Times New Roman"/>
          <w:sz w:val="24"/>
          <w:szCs w:val="24"/>
        </w:rPr>
        <w:t>focusing</w:t>
      </w:r>
      <w:r>
        <w:rPr>
          <w:rFonts w:ascii="Times New Roman" w:eastAsia="Times New Roman" w:hAnsi="Times New Roman" w:cs="Times New Roman"/>
          <w:sz w:val="24"/>
          <w:szCs w:val="24"/>
        </w:rPr>
        <w:t xml:space="preserve"> on discrimination against several communities. The brutal killings and atrocities against other minor communities would also have supported their causes and would have put a more large-scale impact on several communities. The event had made the inclusion of the narration several case studies and an illustration of those cases. Cases such as </w:t>
      </w:r>
      <w:r>
        <w:rPr>
          <w:rFonts w:ascii="Times New Roman" w:eastAsia="Times New Roman" w:hAnsi="Times New Roman" w:cs="Times New Roman"/>
          <w:b/>
          <w:i/>
          <w:sz w:val="24"/>
          <w:szCs w:val="24"/>
        </w:rPr>
        <w:t xml:space="preserve">“The shooting of Trayvon Martin”, “Choking of Eric </w:t>
      </w:r>
      <w:r>
        <w:rPr>
          <w:rFonts w:ascii="Times New Roman" w:eastAsia="Times New Roman" w:hAnsi="Times New Roman" w:cs="Times New Roman"/>
          <w:b/>
          <w:i/>
          <w:sz w:val="24"/>
          <w:szCs w:val="24"/>
        </w:rPr>
        <w:lastRenderedPageBreak/>
        <w:t>Garner”,</w:t>
      </w:r>
      <w:r>
        <w:rPr>
          <w:rFonts w:ascii="Times New Roman" w:eastAsia="Times New Roman" w:hAnsi="Times New Roman" w:cs="Times New Roman"/>
          <w:sz w:val="24"/>
          <w:szCs w:val="24"/>
        </w:rPr>
        <w:t xml:space="preserve"> and</w:t>
      </w:r>
      <w:r>
        <w:rPr>
          <w:rFonts w:ascii="Times New Roman" w:eastAsia="Times New Roman" w:hAnsi="Times New Roman" w:cs="Times New Roman"/>
          <w:b/>
          <w:i/>
          <w:sz w:val="24"/>
          <w:szCs w:val="24"/>
        </w:rPr>
        <w:t xml:space="preserve"> “Shooting of Michael Brown” </w:t>
      </w:r>
      <w:r>
        <w:rPr>
          <w:rFonts w:ascii="Times New Roman" w:eastAsia="Times New Roman" w:hAnsi="Times New Roman" w:cs="Times New Roman"/>
          <w:sz w:val="24"/>
          <w:szCs w:val="24"/>
        </w:rPr>
        <w:t>were presented in the event to highlight the discrimination that several black people have had to face throughout the years. There was an impact on various theories of racial discrimination which had caused the people to get a detailed understanding of the injustice that is prevalent in the society (</w:t>
      </w:r>
      <w:proofErr w:type="spellStart"/>
      <w:r>
        <w:rPr>
          <w:rFonts w:ascii="Times New Roman" w:eastAsia="Times New Roman" w:hAnsi="Times New Roman" w:cs="Times New Roman"/>
          <w:sz w:val="24"/>
          <w:szCs w:val="24"/>
        </w:rPr>
        <w:t>Konsti</w:t>
      </w:r>
      <w:proofErr w:type="spellEnd"/>
      <w:r>
        <w:rPr>
          <w:rFonts w:ascii="Times New Roman" w:eastAsia="Times New Roman" w:hAnsi="Times New Roman" w:cs="Times New Roman"/>
          <w:sz w:val="24"/>
          <w:szCs w:val="24"/>
        </w:rPr>
        <w:t xml:space="preserve"> and Rantala 2018).</w:t>
      </w:r>
    </w:p>
    <w:p w14:paraId="7D342AF2" w14:textId="77777777" w:rsidR="00EF5436" w:rsidRDefault="0080258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community-based practice also included fun activities such as staging up of programs to highlight the cause of the event. The staging of several activities and the inclusion of fun activities like small games at the end of the event and the provision of a brief prize distribution ceremony had added to the charm of the event. Community-based activities hold major significance as they help in consolidating ethical views and implementing them in the sphere of society. This event will ensure that people are concerned about the aspects of the discrimination and will raise their voices in support of the victims if they witness any racial injustice in society (</w:t>
      </w:r>
      <w:proofErr w:type="spellStart"/>
      <w:r>
        <w:rPr>
          <w:rFonts w:ascii="Times New Roman" w:eastAsia="Times New Roman" w:hAnsi="Times New Roman" w:cs="Times New Roman"/>
          <w:sz w:val="24"/>
          <w:szCs w:val="24"/>
        </w:rPr>
        <w:t>Lightbody</w:t>
      </w:r>
      <w:proofErr w:type="spellEnd"/>
      <w:r>
        <w:rPr>
          <w:rFonts w:ascii="Times New Roman" w:eastAsia="Times New Roman" w:hAnsi="Times New Roman" w:cs="Times New Roman"/>
          <w:sz w:val="24"/>
          <w:szCs w:val="24"/>
        </w:rPr>
        <w:t xml:space="preserve"> 2017). The organization of the event has ensured that a positive and ethical change is brought about in the community to a great extent. The success of this event will ensure that the members of the community are motivated to engage in similar acts of highlighting some major social issues. </w:t>
      </w:r>
    </w:p>
    <w:p w14:paraId="7D342AF3" w14:textId="77777777" w:rsidR="00EF5436" w:rsidRDefault="0080258F" w:rsidP="00183909">
      <w:pPr>
        <w:pStyle w:val="Heading2"/>
      </w:pPr>
      <w:bookmarkStart w:id="3" w:name="_Toc100762058"/>
      <w:r>
        <w:t>Conclusion</w:t>
      </w:r>
      <w:bookmarkEnd w:id="3"/>
      <w:r>
        <w:t xml:space="preserve"> </w:t>
      </w:r>
    </w:p>
    <w:p w14:paraId="7D342AF4" w14:textId="77777777" w:rsidR="00EF5436" w:rsidRDefault="0080258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focuses on the characteristics of the event carried out to ensure that a social message is conveyed through it. The major social message that has been conveyed through this event is retaining solidarity among people from all racial backgrounds. Community engagement activities help in analyzing an event from a neutral point of view (</w:t>
      </w:r>
      <w:proofErr w:type="spellStart"/>
      <w:r>
        <w:rPr>
          <w:rFonts w:ascii="Times New Roman" w:eastAsia="Times New Roman" w:hAnsi="Times New Roman" w:cs="Times New Roman"/>
          <w:sz w:val="24"/>
          <w:szCs w:val="24"/>
        </w:rPr>
        <w:t>Lightbody</w:t>
      </w:r>
      <w:proofErr w:type="spellEnd"/>
      <w:r>
        <w:rPr>
          <w:rFonts w:ascii="Times New Roman" w:eastAsia="Times New Roman" w:hAnsi="Times New Roman" w:cs="Times New Roman"/>
          <w:sz w:val="24"/>
          <w:szCs w:val="24"/>
        </w:rPr>
        <w:t xml:space="preserve"> 2017). The act of engaging a community and introducing them to new social aspects helps in keeping the members of the community informed about various topics and enhances their decision-making capabilities by focusing solely on their own issues. The inclusion of various other communities in the event </w:t>
      </w:r>
      <w:r>
        <w:rPr>
          <w:rFonts w:ascii="Times New Roman" w:eastAsia="Times New Roman" w:hAnsi="Times New Roman" w:cs="Times New Roman"/>
          <w:sz w:val="24"/>
          <w:szCs w:val="24"/>
        </w:rPr>
        <w:lastRenderedPageBreak/>
        <w:t xml:space="preserve">has also helped the members of the community to attain a lot of different views on the topic. Various relevant suggestions regarding the topic have also come up with the aid of varied views on the topic. Strategy planning is also one of the most important aspects of active community engagement in formulating plans to mitigate the issues. In this </w:t>
      </w:r>
      <w:proofErr w:type="gramStart"/>
      <w:r>
        <w:rPr>
          <w:rFonts w:ascii="Times New Roman" w:eastAsia="Times New Roman" w:hAnsi="Times New Roman" w:cs="Times New Roman"/>
          <w:sz w:val="24"/>
          <w:szCs w:val="24"/>
        </w:rPr>
        <w:t>particular event</w:t>
      </w:r>
      <w:proofErr w:type="gramEnd"/>
      <w:r>
        <w:rPr>
          <w:rFonts w:ascii="Times New Roman" w:eastAsia="Times New Roman" w:hAnsi="Times New Roman" w:cs="Times New Roman"/>
          <w:sz w:val="24"/>
          <w:szCs w:val="24"/>
        </w:rPr>
        <w:t xml:space="preserve">, active communication and collaboration on the part of the members have facilitated the free flow of ideas to ensure that the event becomes a grand success. Active consultation is also one of the major aspects which have aided in conducting the program smoothly. Active community engagement ensures that there is a formulation of new ideas generated in the process which encourages the active involvement of the members in the social aspects (Ellis and Abdi 2017). This </w:t>
      </w:r>
      <w:proofErr w:type="gramStart"/>
      <w:r>
        <w:rPr>
          <w:rFonts w:ascii="Times New Roman" w:eastAsia="Times New Roman" w:hAnsi="Times New Roman" w:cs="Times New Roman"/>
          <w:sz w:val="24"/>
          <w:szCs w:val="24"/>
        </w:rPr>
        <w:t>particular event</w:t>
      </w:r>
      <w:proofErr w:type="gramEnd"/>
      <w:r>
        <w:rPr>
          <w:rFonts w:ascii="Times New Roman" w:eastAsia="Times New Roman" w:hAnsi="Times New Roman" w:cs="Times New Roman"/>
          <w:sz w:val="24"/>
          <w:szCs w:val="24"/>
        </w:rPr>
        <w:t xml:space="preserve"> has caused a lot of people to gain education and be more cautious of the social evil of racial discrimination. </w:t>
      </w:r>
      <w:r>
        <w:br w:type="page"/>
      </w:r>
    </w:p>
    <w:p w14:paraId="7D342AF5" w14:textId="77777777" w:rsidR="00EF5436" w:rsidRDefault="0080258F" w:rsidP="00D214BE">
      <w:pPr>
        <w:pStyle w:val="Heading1"/>
      </w:pPr>
      <w:bookmarkStart w:id="4" w:name="_Toc100762059"/>
      <w:r>
        <w:lastRenderedPageBreak/>
        <w:t>Reference List</w:t>
      </w:r>
      <w:bookmarkEnd w:id="4"/>
    </w:p>
    <w:p w14:paraId="7D342AF6"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Aldana, A., </w:t>
      </w:r>
      <w:proofErr w:type="spellStart"/>
      <w:r>
        <w:rPr>
          <w:rFonts w:ascii="Times New Roman" w:eastAsia="Times New Roman" w:hAnsi="Times New Roman" w:cs="Times New Roman"/>
          <w:sz w:val="24"/>
          <w:szCs w:val="24"/>
          <w:highlight w:val="white"/>
        </w:rPr>
        <w:t>Bañales</w:t>
      </w:r>
      <w:proofErr w:type="spellEnd"/>
      <w:r>
        <w:rPr>
          <w:rFonts w:ascii="Times New Roman" w:eastAsia="Times New Roman" w:hAnsi="Times New Roman" w:cs="Times New Roman"/>
          <w:sz w:val="24"/>
          <w:szCs w:val="24"/>
          <w:highlight w:val="white"/>
        </w:rPr>
        <w:t xml:space="preserve">, J. and Richards-Schuster, K., 2019. Youth anti-racist engagement: Conceptualization, development, and validation of an anti-racism action scale. </w:t>
      </w:r>
      <w:r>
        <w:rPr>
          <w:rFonts w:ascii="Times New Roman" w:eastAsia="Times New Roman" w:hAnsi="Times New Roman" w:cs="Times New Roman"/>
          <w:i/>
          <w:sz w:val="24"/>
          <w:szCs w:val="24"/>
          <w:highlight w:val="white"/>
        </w:rPr>
        <w:t>Adolescent Research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(4), pp.369-381.</w:t>
      </w:r>
    </w:p>
    <w:p w14:paraId="7D342AF7"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Carlson, M., </w:t>
      </w:r>
      <w:proofErr w:type="spellStart"/>
      <w:r>
        <w:rPr>
          <w:rFonts w:ascii="Times New Roman" w:eastAsia="Times New Roman" w:hAnsi="Times New Roman" w:cs="Times New Roman"/>
          <w:sz w:val="24"/>
          <w:szCs w:val="24"/>
          <w:highlight w:val="white"/>
        </w:rPr>
        <w:t>Endlsey</w:t>
      </w:r>
      <w:proofErr w:type="spellEnd"/>
      <w:r>
        <w:rPr>
          <w:rFonts w:ascii="Times New Roman" w:eastAsia="Times New Roman" w:hAnsi="Times New Roman" w:cs="Times New Roman"/>
          <w:sz w:val="24"/>
          <w:szCs w:val="24"/>
          <w:highlight w:val="white"/>
        </w:rPr>
        <w:t xml:space="preserve">, M., Motley, D., </w:t>
      </w:r>
      <w:proofErr w:type="spellStart"/>
      <w:r>
        <w:rPr>
          <w:rFonts w:ascii="Times New Roman" w:eastAsia="Times New Roman" w:hAnsi="Times New Roman" w:cs="Times New Roman"/>
          <w:sz w:val="24"/>
          <w:szCs w:val="24"/>
          <w:highlight w:val="white"/>
        </w:rPr>
        <w:t>Shawahin</w:t>
      </w:r>
      <w:proofErr w:type="spellEnd"/>
      <w:r>
        <w:rPr>
          <w:rFonts w:ascii="Times New Roman" w:eastAsia="Times New Roman" w:hAnsi="Times New Roman" w:cs="Times New Roman"/>
          <w:sz w:val="24"/>
          <w:szCs w:val="24"/>
          <w:highlight w:val="white"/>
        </w:rPr>
        <w:t xml:space="preserve">, L.N. and Williams, M.T., 2018. Addressing the impact of racism on veterans of color: A race-based stress and trauma intervention. </w:t>
      </w:r>
      <w:r>
        <w:rPr>
          <w:rFonts w:ascii="Times New Roman" w:eastAsia="Times New Roman" w:hAnsi="Times New Roman" w:cs="Times New Roman"/>
          <w:i/>
          <w:sz w:val="24"/>
          <w:szCs w:val="24"/>
          <w:highlight w:val="white"/>
        </w:rPr>
        <w:t>Psychology of violence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(6), p.748.</w:t>
      </w:r>
    </w:p>
    <w:p w14:paraId="7D342AF8"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Cherney, A. and Hartley, J., 2017. Community engagement to tackle terrorism and violent extremism: challenges, tensions and pitfalls. </w:t>
      </w:r>
      <w:r>
        <w:rPr>
          <w:rFonts w:ascii="Times New Roman" w:eastAsia="Times New Roman" w:hAnsi="Times New Roman" w:cs="Times New Roman"/>
          <w:i/>
          <w:sz w:val="24"/>
          <w:szCs w:val="24"/>
          <w:highlight w:val="white"/>
        </w:rPr>
        <w:t>Policing and society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(7), pp.750-763.</w:t>
      </w:r>
    </w:p>
    <w:p w14:paraId="7D342AF9"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 </w:t>
      </w:r>
      <w:proofErr w:type="spellStart"/>
      <w:r>
        <w:rPr>
          <w:rFonts w:ascii="Times New Roman" w:eastAsia="Times New Roman" w:hAnsi="Times New Roman" w:cs="Times New Roman"/>
          <w:sz w:val="24"/>
          <w:szCs w:val="24"/>
          <w:highlight w:val="white"/>
        </w:rPr>
        <w:t>Weger</w:t>
      </w:r>
      <w:proofErr w:type="spellEnd"/>
      <w:r>
        <w:rPr>
          <w:rFonts w:ascii="Times New Roman" w:eastAsia="Times New Roman" w:hAnsi="Times New Roman" w:cs="Times New Roman"/>
          <w:sz w:val="24"/>
          <w:szCs w:val="24"/>
          <w:highlight w:val="white"/>
        </w:rPr>
        <w:t xml:space="preserve">, E., Van </w:t>
      </w:r>
      <w:proofErr w:type="spellStart"/>
      <w:r>
        <w:rPr>
          <w:rFonts w:ascii="Times New Roman" w:eastAsia="Times New Roman" w:hAnsi="Times New Roman" w:cs="Times New Roman"/>
          <w:sz w:val="24"/>
          <w:szCs w:val="24"/>
          <w:highlight w:val="white"/>
        </w:rPr>
        <w:t>Vooren</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Luijkx</w:t>
      </w:r>
      <w:proofErr w:type="spellEnd"/>
      <w:r>
        <w:rPr>
          <w:rFonts w:ascii="Times New Roman" w:eastAsia="Times New Roman" w:hAnsi="Times New Roman" w:cs="Times New Roman"/>
          <w:sz w:val="24"/>
          <w:szCs w:val="24"/>
          <w:highlight w:val="white"/>
        </w:rPr>
        <w:t xml:space="preserve">, K.G., Baan, C.A. and Drewes, H.W., 2018. Achieving successful community engagement: a rapid realist review. </w:t>
      </w:r>
      <w:r>
        <w:rPr>
          <w:rFonts w:ascii="Times New Roman" w:eastAsia="Times New Roman" w:hAnsi="Times New Roman" w:cs="Times New Roman"/>
          <w:i/>
          <w:sz w:val="24"/>
          <w:szCs w:val="24"/>
          <w:highlight w:val="white"/>
        </w:rPr>
        <w:t>BMC health services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18</w:t>
      </w:r>
      <w:r>
        <w:rPr>
          <w:rFonts w:ascii="Times New Roman" w:eastAsia="Times New Roman" w:hAnsi="Times New Roman" w:cs="Times New Roman"/>
          <w:sz w:val="24"/>
          <w:szCs w:val="24"/>
          <w:highlight w:val="white"/>
        </w:rPr>
        <w:t>(1), pp.1-18.</w:t>
      </w:r>
    </w:p>
    <w:p w14:paraId="7D342AFA"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Di Napoli, I., Dolce, P. and Arcidiacono, C., 2019. Community trust: A social indicator related to community engagement. </w:t>
      </w:r>
      <w:r>
        <w:rPr>
          <w:rFonts w:ascii="Times New Roman" w:eastAsia="Times New Roman" w:hAnsi="Times New Roman" w:cs="Times New Roman"/>
          <w:i/>
          <w:sz w:val="24"/>
          <w:szCs w:val="24"/>
          <w:highlight w:val="white"/>
        </w:rPr>
        <w:t>Social Indicators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145</w:t>
      </w:r>
      <w:r>
        <w:rPr>
          <w:rFonts w:ascii="Times New Roman" w:eastAsia="Times New Roman" w:hAnsi="Times New Roman" w:cs="Times New Roman"/>
          <w:sz w:val="24"/>
          <w:szCs w:val="24"/>
          <w:highlight w:val="white"/>
        </w:rPr>
        <w:t>(2), pp.551-579.</w:t>
      </w:r>
    </w:p>
    <w:p w14:paraId="7D342AFB"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Ellis, B.H. and Abdi, S., 2017. Building community resilience to violent extremism through genuine partnerships. </w:t>
      </w:r>
      <w:r>
        <w:rPr>
          <w:rFonts w:ascii="Times New Roman" w:eastAsia="Times New Roman" w:hAnsi="Times New Roman" w:cs="Times New Roman"/>
          <w:i/>
          <w:sz w:val="24"/>
          <w:szCs w:val="24"/>
          <w:highlight w:val="white"/>
        </w:rPr>
        <w:t>American Psychologist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72</w:t>
      </w:r>
      <w:r>
        <w:rPr>
          <w:rFonts w:ascii="Times New Roman" w:eastAsia="Times New Roman" w:hAnsi="Times New Roman" w:cs="Times New Roman"/>
          <w:sz w:val="24"/>
          <w:szCs w:val="24"/>
          <w:highlight w:val="white"/>
        </w:rPr>
        <w:t>(3), p.289.</w:t>
      </w:r>
    </w:p>
    <w:p w14:paraId="7D342AFC" w14:textId="77777777" w:rsidR="00DF12E2" w:rsidRDefault="00DF12E2" w:rsidP="005E40EB">
      <w:pPr>
        <w:spacing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Hollebeek</w:t>
      </w:r>
      <w:proofErr w:type="spellEnd"/>
      <w:r>
        <w:rPr>
          <w:rFonts w:ascii="Times New Roman" w:eastAsia="Times New Roman" w:hAnsi="Times New Roman" w:cs="Times New Roman"/>
          <w:sz w:val="24"/>
          <w:szCs w:val="24"/>
          <w:highlight w:val="white"/>
        </w:rPr>
        <w:t xml:space="preserve">, L.D., </w:t>
      </w:r>
      <w:proofErr w:type="spellStart"/>
      <w:r>
        <w:rPr>
          <w:rFonts w:ascii="Times New Roman" w:eastAsia="Times New Roman" w:hAnsi="Times New Roman" w:cs="Times New Roman"/>
          <w:sz w:val="24"/>
          <w:szCs w:val="24"/>
          <w:highlight w:val="white"/>
        </w:rPr>
        <w:t>Juric</w:t>
      </w:r>
      <w:proofErr w:type="spellEnd"/>
      <w:r>
        <w:rPr>
          <w:rFonts w:ascii="Times New Roman" w:eastAsia="Times New Roman" w:hAnsi="Times New Roman" w:cs="Times New Roman"/>
          <w:sz w:val="24"/>
          <w:szCs w:val="24"/>
          <w:highlight w:val="white"/>
        </w:rPr>
        <w:t xml:space="preserve">, B. and Tang, W., 2017. Virtual brand community engagement practices: a refined typology and model. </w:t>
      </w:r>
      <w:r>
        <w:rPr>
          <w:rFonts w:ascii="Times New Roman" w:eastAsia="Times New Roman" w:hAnsi="Times New Roman" w:cs="Times New Roman"/>
          <w:i/>
          <w:sz w:val="24"/>
          <w:szCs w:val="24"/>
          <w:highlight w:val="white"/>
        </w:rPr>
        <w:t>Journal of Services Marketing</w:t>
      </w:r>
      <w:r>
        <w:rPr>
          <w:rFonts w:ascii="Times New Roman" w:eastAsia="Times New Roman" w:hAnsi="Times New Roman" w:cs="Times New Roman"/>
          <w:sz w:val="24"/>
          <w:szCs w:val="24"/>
          <w:highlight w:val="white"/>
        </w:rPr>
        <w:t>.</w:t>
      </w:r>
    </w:p>
    <w:p w14:paraId="7D342AFD" w14:textId="77777777" w:rsidR="00DF12E2" w:rsidRDefault="00DF12E2" w:rsidP="005E40EB">
      <w:pPr>
        <w:spacing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Konsti-Laakso</w:t>
      </w:r>
      <w:proofErr w:type="spellEnd"/>
      <w:r>
        <w:rPr>
          <w:rFonts w:ascii="Times New Roman" w:eastAsia="Times New Roman" w:hAnsi="Times New Roman" w:cs="Times New Roman"/>
          <w:sz w:val="24"/>
          <w:szCs w:val="24"/>
          <w:highlight w:val="white"/>
        </w:rPr>
        <w:t xml:space="preserve">, S. and Rantala, T., 2018. Managing community engagement: A process model for urban planning. </w:t>
      </w:r>
      <w:r>
        <w:rPr>
          <w:rFonts w:ascii="Times New Roman" w:eastAsia="Times New Roman" w:hAnsi="Times New Roman" w:cs="Times New Roman"/>
          <w:i/>
          <w:sz w:val="24"/>
          <w:szCs w:val="24"/>
          <w:highlight w:val="white"/>
        </w:rPr>
        <w:t>European Journal of Operational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268</w:t>
      </w:r>
      <w:r>
        <w:rPr>
          <w:rFonts w:ascii="Times New Roman" w:eastAsia="Times New Roman" w:hAnsi="Times New Roman" w:cs="Times New Roman"/>
          <w:sz w:val="24"/>
          <w:szCs w:val="24"/>
          <w:highlight w:val="white"/>
        </w:rPr>
        <w:t>(3), pp.1040-1049.</w:t>
      </w:r>
    </w:p>
    <w:p w14:paraId="7D342AFE"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Lee, L., Currie, V., Saied, N. and Wright, L., 2020. Journey to hope, self-expression and community engagement: Youth-led arts-based participatory action research. </w:t>
      </w:r>
      <w:r>
        <w:rPr>
          <w:rFonts w:ascii="Times New Roman" w:eastAsia="Times New Roman" w:hAnsi="Times New Roman" w:cs="Times New Roman"/>
          <w:i/>
          <w:sz w:val="24"/>
          <w:szCs w:val="24"/>
          <w:highlight w:val="white"/>
        </w:rPr>
        <w:t>Children and Youth Services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109</w:t>
      </w:r>
      <w:r>
        <w:rPr>
          <w:rFonts w:ascii="Times New Roman" w:eastAsia="Times New Roman" w:hAnsi="Times New Roman" w:cs="Times New Roman"/>
          <w:sz w:val="24"/>
          <w:szCs w:val="24"/>
          <w:highlight w:val="white"/>
        </w:rPr>
        <w:t>, p.104581.</w:t>
      </w:r>
    </w:p>
    <w:p w14:paraId="7D342AFF" w14:textId="77777777" w:rsidR="00DF12E2" w:rsidRDefault="00DF12E2" w:rsidP="005E40EB">
      <w:pPr>
        <w:spacing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Lightbody</w:t>
      </w:r>
      <w:proofErr w:type="spellEnd"/>
      <w:r>
        <w:rPr>
          <w:rFonts w:ascii="Times New Roman" w:eastAsia="Times New Roman" w:hAnsi="Times New Roman" w:cs="Times New Roman"/>
          <w:sz w:val="24"/>
          <w:szCs w:val="24"/>
          <w:highlight w:val="white"/>
        </w:rPr>
        <w:t xml:space="preserve">, R., 2017. ‘‘Hard to </w:t>
      </w:r>
      <w:proofErr w:type="spellStart"/>
      <w:r>
        <w:rPr>
          <w:rFonts w:ascii="Times New Roman" w:eastAsia="Times New Roman" w:hAnsi="Times New Roman" w:cs="Times New Roman"/>
          <w:sz w:val="24"/>
          <w:szCs w:val="24"/>
          <w:highlight w:val="white"/>
        </w:rPr>
        <w:t>reach’or</w:t>
      </w:r>
      <w:proofErr w:type="spellEnd"/>
      <w:r>
        <w:rPr>
          <w:rFonts w:ascii="Times New Roman" w:eastAsia="Times New Roman" w:hAnsi="Times New Roman" w:cs="Times New Roman"/>
          <w:sz w:val="24"/>
          <w:szCs w:val="24"/>
          <w:highlight w:val="white"/>
        </w:rPr>
        <w:t xml:space="preserve"> ‘easy to ignore’? Promoting equality in community engagement.</w:t>
      </w:r>
    </w:p>
    <w:p w14:paraId="7D342B00"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McLeod, B.A., Gilmore, J. and Jones, J.T., 2017. Solutions to structural racism: One organization's community-engaged approach in the aftermath of civil unrest. </w:t>
      </w:r>
      <w:r>
        <w:rPr>
          <w:rFonts w:ascii="Times New Roman" w:eastAsia="Times New Roman" w:hAnsi="Times New Roman" w:cs="Times New Roman"/>
          <w:i/>
          <w:sz w:val="24"/>
          <w:szCs w:val="24"/>
          <w:highlight w:val="white"/>
        </w:rPr>
        <w:t>Social Work</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62</w:t>
      </w:r>
      <w:r>
        <w:rPr>
          <w:rFonts w:ascii="Times New Roman" w:eastAsia="Times New Roman" w:hAnsi="Times New Roman" w:cs="Times New Roman"/>
          <w:sz w:val="24"/>
          <w:szCs w:val="24"/>
          <w:highlight w:val="white"/>
        </w:rPr>
        <w:t>(1), pp.77-79.</w:t>
      </w:r>
    </w:p>
    <w:p w14:paraId="7D342B01"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Mitchell, T.D., 2017. Teaching community on and off campus: An intersectional approach to community engagement. </w:t>
      </w:r>
      <w:r>
        <w:rPr>
          <w:rFonts w:ascii="Times New Roman" w:eastAsia="Times New Roman" w:hAnsi="Times New Roman" w:cs="Times New Roman"/>
          <w:i/>
          <w:sz w:val="24"/>
          <w:szCs w:val="24"/>
          <w:highlight w:val="white"/>
        </w:rPr>
        <w:t>New Directions for Student Services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2017</w:t>
      </w:r>
      <w:r>
        <w:rPr>
          <w:rFonts w:ascii="Times New Roman" w:eastAsia="Times New Roman" w:hAnsi="Times New Roman" w:cs="Times New Roman"/>
          <w:sz w:val="24"/>
          <w:szCs w:val="24"/>
          <w:highlight w:val="white"/>
        </w:rPr>
        <w:t>(157), pp.35-44.</w:t>
      </w:r>
    </w:p>
    <w:p w14:paraId="7D342B02"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Mosley, D.V., </w:t>
      </w:r>
      <w:proofErr w:type="spellStart"/>
      <w:r>
        <w:rPr>
          <w:rFonts w:ascii="Times New Roman" w:eastAsia="Times New Roman" w:hAnsi="Times New Roman" w:cs="Times New Roman"/>
          <w:sz w:val="24"/>
          <w:szCs w:val="24"/>
          <w:highlight w:val="white"/>
        </w:rPr>
        <w:t>Hargons</w:t>
      </w:r>
      <w:proofErr w:type="spellEnd"/>
      <w:r>
        <w:rPr>
          <w:rFonts w:ascii="Times New Roman" w:eastAsia="Times New Roman" w:hAnsi="Times New Roman" w:cs="Times New Roman"/>
          <w:sz w:val="24"/>
          <w:szCs w:val="24"/>
          <w:highlight w:val="white"/>
        </w:rPr>
        <w:t xml:space="preserve">, C.N., </w:t>
      </w:r>
      <w:proofErr w:type="spellStart"/>
      <w:r>
        <w:rPr>
          <w:rFonts w:ascii="Times New Roman" w:eastAsia="Times New Roman" w:hAnsi="Times New Roman" w:cs="Times New Roman"/>
          <w:sz w:val="24"/>
          <w:szCs w:val="24"/>
          <w:highlight w:val="white"/>
        </w:rPr>
        <w:t>Meiller</w:t>
      </w:r>
      <w:proofErr w:type="spellEnd"/>
      <w:r>
        <w:rPr>
          <w:rFonts w:ascii="Times New Roman" w:eastAsia="Times New Roman" w:hAnsi="Times New Roman" w:cs="Times New Roman"/>
          <w:sz w:val="24"/>
          <w:szCs w:val="24"/>
          <w:highlight w:val="white"/>
        </w:rPr>
        <w:t xml:space="preserve">, C., </w:t>
      </w:r>
      <w:proofErr w:type="spellStart"/>
      <w:r>
        <w:rPr>
          <w:rFonts w:ascii="Times New Roman" w:eastAsia="Times New Roman" w:hAnsi="Times New Roman" w:cs="Times New Roman"/>
          <w:sz w:val="24"/>
          <w:szCs w:val="24"/>
          <w:highlight w:val="white"/>
        </w:rPr>
        <w:t>Angyal</w:t>
      </w:r>
      <w:proofErr w:type="spellEnd"/>
      <w:r>
        <w:rPr>
          <w:rFonts w:ascii="Times New Roman" w:eastAsia="Times New Roman" w:hAnsi="Times New Roman" w:cs="Times New Roman"/>
          <w:sz w:val="24"/>
          <w:szCs w:val="24"/>
          <w:highlight w:val="white"/>
        </w:rPr>
        <w:t xml:space="preserve">, B., Wheeler, P., Davis, C. and Stevens-Watkins, D., 2021. Critical consciousness of anti-Black racism: A practical model to prevent and resist racial trauma. </w:t>
      </w:r>
      <w:r>
        <w:rPr>
          <w:rFonts w:ascii="Times New Roman" w:eastAsia="Times New Roman" w:hAnsi="Times New Roman" w:cs="Times New Roman"/>
          <w:i/>
          <w:sz w:val="24"/>
          <w:szCs w:val="24"/>
          <w:highlight w:val="white"/>
        </w:rPr>
        <w:t>Journal of Counseling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68</w:t>
      </w:r>
      <w:r>
        <w:rPr>
          <w:rFonts w:ascii="Times New Roman" w:eastAsia="Times New Roman" w:hAnsi="Times New Roman" w:cs="Times New Roman"/>
          <w:sz w:val="24"/>
          <w:szCs w:val="24"/>
          <w:highlight w:val="white"/>
        </w:rPr>
        <w:t>(1), p.1.</w:t>
      </w:r>
    </w:p>
    <w:p w14:paraId="7D342B03"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Saltmarsh, J., 2017. A collaborative turn: Trends and directions in community engagement. In </w:t>
      </w:r>
      <w:r>
        <w:rPr>
          <w:rFonts w:ascii="Times New Roman" w:eastAsia="Times New Roman" w:hAnsi="Times New Roman" w:cs="Times New Roman"/>
          <w:i/>
          <w:sz w:val="24"/>
          <w:szCs w:val="24"/>
          <w:highlight w:val="white"/>
        </w:rPr>
        <w:t>Learning through community engagement</w:t>
      </w:r>
      <w:r>
        <w:rPr>
          <w:rFonts w:ascii="Times New Roman" w:eastAsia="Times New Roman" w:hAnsi="Times New Roman" w:cs="Times New Roman"/>
          <w:sz w:val="24"/>
          <w:szCs w:val="24"/>
          <w:highlight w:val="white"/>
        </w:rPr>
        <w:t xml:space="preserve"> (pp. 3-15). Springer, Singapore.</w:t>
      </w:r>
    </w:p>
    <w:p w14:paraId="7D342B04"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Scanlan, M. and Johnson, L., 2020. Inclusive leadership on the social frontiers: Family and community engagement. In </w:t>
      </w:r>
      <w:r>
        <w:rPr>
          <w:rFonts w:ascii="Times New Roman" w:eastAsia="Times New Roman" w:hAnsi="Times New Roman" w:cs="Times New Roman"/>
          <w:i/>
          <w:sz w:val="24"/>
          <w:szCs w:val="24"/>
          <w:highlight w:val="white"/>
        </w:rPr>
        <w:t>Leadership for increasingly diverse schools</w:t>
      </w:r>
      <w:r>
        <w:rPr>
          <w:rFonts w:ascii="Times New Roman" w:eastAsia="Times New Roman" w:hAnsi="Times New Roman" w:cs="Times New Roman"/>
          <w:sz w:val="24"/>
          <w:szCs w:val="24"/>
          <w:highlight w:val="white"/>
        </w:rPr>
        <w:t xml:space="preserve"> (pp. 227-258). Routledge.</w:t>
      </w:r>
    </w:p>
    <w:p w14:paraId="7D342B05" w14:textId="77777777" w:rsidR="00DF12E2" w:rsidRDefault="00DF12E2" w:rsidP="005E40EB">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Silva, D.M., 2018. ‘</w:t>
      </w:r>
      <w:proofErr w:type="spellStart"/>
      <w:r>
        <w:rPr>
          <w:rFonts w:ascii="Times New Roman" w:eastAsia="Times New Roman" w:hAnsi="Times New Roman" w:cs="Times New Roman"/>
          <w:sz w:val="24"/>
          <w:szCs w:val="24"/>
          <w:highlight w:val="white"/>
        </w:rPr>
        <w:t>Radicalisation</w:t>
      </w:r>
      <w:proofErr w:type="spellEnd"/>
      <w:r>
        <w:rPr>
          <w:rFonts w:ascii="Times New Roman" w:eastAsia="Times New Roman" w:hAnsi="Times New Roman" w:cs="Times New Roman"/>
          <w:sz w:val="24"/>
          <w:szCs w:val="24"/>
          <w:highlight w:val="white"/>
        </w:rPr>
        <w:t xml:space="preserve">: the journey of a concept’, revisited. </w:t>
      </w:r>
      <w:r>
        <w:rPr>
          <w:rFonts w:ascii="Times New Roman" w:eastAsia="Times New Roman" w:hAnsi="Times New Roman" w:cs="Times New Roman"/>
          <w:i/>
          <w:sz w:val="24"/>
          <w:szCs w:val="24"/>
          <w:highlight w:val="white"/>
        </w:rPr>
        <w:t>Race &amp; Class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59</w:t>
      </w:r>
      <w:r>
        <w:rPr>
          <w:rFonts w:ascii="Times New Roman" w:eastAsia="Times New Roman" w:hAnsi="Times New Roman" w:cs="Times New Roman"/>
          <w:sz w:val="24"/>
          <w:szCs w:val="24"/>
          <w:highlight w:val="white"/>
        </w:rPr>
        <w:t>(4), pp.34-53.</w:t>
      </w:r>
    </w:p>
    <w:sectPr w:rsidR="00DF12E2" w:rsidSect="00FE441E">
      <w:headerReference w:type="default" r:id="rId10"/>
      <w:headerReference w:type="first" r:id="rId1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5B978" w14:textId="77777777" w:rsidR="00B80100" w:rsidRDefault="00B80100" w:rsidP="00FE441E">
      <w:pPr>
        <w:spacing w:line="240" w:lineRule="auto"/>
      </w:pPr>
      <w:r>
        <w:separator/>
      </w:r>
    </w:p>
  </w:endnote>
  <w:endnote w:type="continuationSeparator" w:id="0">
    <w:p w14:paraId="263F3C47" w14:textId="77777777" w:rsidR="00B80100" w:rsidRDefault="00B80100" w:rsidP="00FE44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C4CED" w14:textId="77777777" w:rsidR="00B80100" w:rsidRDefault="00B80100" w:rsidP="00FE441E">
      <w:pPr>
        <w:spacing w:line="240" w:lineRule="auto"/>
      </w:pPr>
      <w:r>
        <w:separator/>
      </w:r>
    </w:p>
  </w:footnote>
  <w:footnote w:type="continuationSeparator" w:id="0">
    <w:p w14:paraId="0521BC43" w14:textId="77777777" w:rsidR="00B80100" w:rsidRDefault="00B80100" w:rsidP="00FE44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42B0E" w14:textId="77777777" w:rsidR="00FE27F2" w:rsidRDefault="00396334">
    <w:pPr>
      <w:pStyle w:val="Header"/>
    </w:pPr>
    <w:r>
      <w:rPr>
        <w:noProof/>
      </w:rPr>
      <mc:AlternateContent>
        <mc:Choice Requires="wps">
          <w:drawing>
            <wp:anchor distT="0" distB="0" distL="114300" distR="114300" simplePos="0" relativeHeight="251660288" behindDoc="0" locked="0" layoutInCell="0" allowOverlap="1" wp14:anchorId="7D342B11" wp14:editId="7D342B12">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342B15" w14:textId="77777777" w:rsidR="00396334" w:rsidRPr="00396334" w:rsidRDefault="00396334" w:rsidP="00396334">
                          <w:pPr>
                            <w:spacing w:line="240" w:lineRule="auto"/>
                            <w:rPr>
                              <w:rFonts w:ascii="Times New Roman" w:hAnsi="Times New Roman" w:cs="Times New Roman"/>
                              <w:noProof/>
                              <w:sz w:val="24"/>
                              <w:szCs w:val="24"/>
                              <w:lang w:val="en-GB"/>
                            </w:rPr>
                          </w:pPr>
                          <w:r>
                            <w:rPr>
                              <w:rFonts w:ascii="Times New Roman" w:hAnsi="Times New Roman" w:cs="Times New Roman"/>
                              <w:noProof/>
                              <w:sz w:val="24"/>
                              <w:szCs w:val="24"/>
                              <w:lang w:val="en-GB"/>
                            </w:rPr>
                            <w:t>COMMUNITY ENGAGEMENT PROGRAMME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D342B11"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7D342B15" w14:textId="77777777" w:rsidR="00396334" w:rsidRPr="00396334" w:rsidRDefault="00396334" w:rsidP="00396334">
                    <w:pPr>
                      <w:spacing w:line="240" w:lineRule="auto"/>
                      <w:rPr>
                        <w:rFonts w:ascii="Times New Roman" w:hAnsi="Times New Roman" w:cs="Times New Roman"/>
                        <w:noProof/>
                        <w:sz w:val="24"/>
                        <w:szCs w:val="24"/>
                        <w:lang w:val="en-GB"/>
                      </w:rPr>
                    </w:pPr>
                    <w:r>
                      <w:rPr>
                        <w:rFonts w:ascii="Times New Roman" w:hAnsi="Times New Roman" w:cs="Times New Roman"/>
                        <w:noProof/>
                        <w:sz w:val="24"/>
                        <w:szCs w:val="24"/>
                        <w:lang w:val="en-GB"/>
                      </w:rPr>
                      <w:t>COMMUNITY ENGAGEMENT PROGRAMME</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7D342B13" wp14:editId="7D342B14">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7D342B16" w14:textId="77777777" w:rsidR="00396334" w:rsidRPr="00396334" w:rsidRDefault="00396334">
                          <w:pPr>
                            <w:spacing w:line="240" w:lineRule="auto"/>
                            <w:rPr>
                              <w:rFonts w:ascii="Times New Roman" w:hAnsi="Times New Roman" w:cs="Times New Roman"/>
                              <w:color w:val="000000" w:themeColor="text1"/>
                              <w:sz w:val="24"/>
                              <w:szCs w:val="24"/>
                            </w:rPr>
                          </w:pPr>
                          <w:r w:rsidRPr="00396334">
                            <w:rPr>
                              <w:rFonts w:ascii="Times New Roman" w:hAnsi="Times New Roman" w:cs="Times New Roman"/>
                              <w:color w:val="000000" w:themeColor="text1"/>
                              <w:sz w:val="24"/>
                              <w:szCs w:val="24"/>
                            </w:rPr>
                            <w:fldChar w:fldCharType="begin"/>
                          </w:r>
                          <w:r w:rsidRPr="00396334">
                            <w:rPr>
                              <w:rFonts w:ascii="Times New Roman" w:hAnsi="Times New Roman" w:cs="Times New Roman"/>
                              <w:color w:val="000000" w:themeColor="text1"/>
                              <w:sz w:val="24"/>
                              <w:szCs w:val="24"/>
                            </w:rPr>
                            <w:instrText xml:space="preserve"> PAGE   \* MERGEFORMAT </w:instrText>
                          </w:r>
                          <w:r w:rsidRPr="00396334">
                            <w:rPr>
                              <w:rFonts w:ascii="Times New Roman" w:hAnsi="Times New Roman" w:cs="Times New Roman"/>
                              <w:color w:val="000000" w:themeColor="text1"/>
                              <w:sz w:val="24"/>
                              <w:szCs w:val="24"/>
                            </w:rPr>
                            <w:fldChar w:fldCharType="separate"/>
                          </w:r>
                          <w:r w:rsidR="000513BD">
                            <w:rPr>
                              <w:rFonts w:ascii="Times New Roman" w:hAnsi="Times New Roman" w:cs="Times New Roman"/>
                              <w:noProof/>
                              <w:color w:val="000000" w:themeColor="text1"/>
                              <w:sz w:val="24"/>
                              <w:szCs w:val="24"/>
                            </w:rPr>
                            <w:t>12</w:t>
                          </w:r>
                          <w:r w:rsidRPr="00396334">
                            <w:rPr>
                              <w:rFonts w:ascii="Times New Roman" w:hAnsi="Times New Roman" w:cs="Times New Roman"/>
                              <w:noProof/>
                              <w:color w:val="000000" w:themeColor="text1"/>
                              <w:sz w:val="24"/>
                              <w:szCs w:val="24"/>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D342B13"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fabf8f [1945]" stroked="f">
              <v:textbox style="mso-fit-shape-to-text:t" inset=",0,,0">
                <w:txbxContent>
                  <w:p w14:paraId="7D342B16" w14:textId="77777777" w:rsidR="00396334" w:rsidRPr="00396334" w:rsidRDefault="00396334">
                    <w:pPr>
                      <w:spacing w:line="240" w:lineRule="auto"/>
                      <w:rPr>
                        <w:rFonts w:ascii="Times New Roman" w:hAnsi="Times New Roman" w:cs="Times New Roman"/>
                        <w:color w:val="000000" w:themeColor="text1"/>
                        <w:sz w:val="24"/>
                        <w:szCs w:val="24"/>
                      </w:rPr>
                    </w:pPr>
                    <w:r w:rsidRPr="00396334">
                      <w:rPr>
                        <w:rFonts w:ascii="Times New Roman" w:hAnsi="Times New Roman" w:cs="Times New Roman"/>
                        <w:color w:val="000000" w:themeColor="text1"/>
                        <w:sz w:val="24"/>
                        <w:szCs w:val="24"/>
                      </w:rPr>
                      <w:fldChar w:fldCharType="begin"/>
                    </w:r>
                    <w:r w:rsidRPr="00396334">
                      <w:rPr>
                        <w:rFonts w:ascii="Times New Roman" w:hAnsi="Times New Roman" w:cs="Times New Roman"/>
                        <w:color w:val="000000" w:themeColor="text1"/>
                        <w:sz w:val="24"/>
                        <w:szCs w:val="24"/>
                      </w:rPr>
                      <w:instrText xml:space="preserve"> PAGE   \* MERGEFORMAT </w:instrText>
                    </w:r>
                    <w:r w:rsidRPr="00396334">
                      <w:rPr>
                        <w:rFonts w:ascii="Times New Roman" w:hAnsi="Times New Roman" w:cs="Times New Roman"/>
                        <w:color w:val="000000" w:themeColor="text1"/>
                        <w:sz w:val="24"/>
                        <w:szCs w:val="24"/>
                      </w:rPr>
                      <w:fldChar w:fldCharType="separate"/>
                    </w:r>
                    <w:r w:rsidR="000513BD">
                      <w:rPr>
                        <w:rFonts w:ascii="Times New Roman" w:hAnsi="Times New Roman" w:cs="Times New Roman"/>
                        <w:noProof/>
                        <w:color w:val="000000" w:themeColor="text1"/>
                        <w:sz w:val="24"/>
                        <w:szCs w:val="24"/>
                      </w:rPr>
                      <w:t>12</w:t>
                    </w:r>
                    <w:r w:rsidRPr="00396334">
                      <w:rPr>
                        <w:rFonts w:ascii="Times New Roman" w:hAnsi="Times New Roman" w:cs="Times New Roman"/>
                        <w:noProof/>
                        <w:color w:val="000000" w:themeColor="text1"/>
                        <w:sz w:val="24"/>
                        <w:szCs w:val="24"/>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42B0F" w14:textId="77777777" w:rsidR="007D3520" w:rsidRPr="00396334" w:rsidRDefault="007D3520" w:rsidP="007D3520">
    <w:pPr>
      <w:spacing w:line="240" w:lineRule="auto"/>
      <w:rPr>
        <w:rFonts w:ascii="Times New Roman" w:hAnsi="Times New Roman" w:cs="Times New Roman"/>
        <w:noProof/>
        <w:sz w:val="24"/>
        <w:szCs w:val="24"/>
        <w:lang w:val="en-GB"/>
      </w:rPr>
    </w:pPr>
    <w:r>
      <w:rPr>
        <w:rFonts w:ascii="Times New Roman" w:hAnsi="Times New Roman" w:cs="Times New Roman"/>
        <w:noProof/>
        <w:sz w:val="24"/>
        <w:szCs w:val="24"/>
        <w:lang w:val="en-GB"/>
      </w:rPr>
      <w:t>Running Head: COMMUNITY ENGAGEMENT PROGRAMME</w:t>
    </w:r>
  </w:p>
  <w:p w14:paraId="7D342B10" w14:textId="77777777" w:rsidR="007D3520" w:rsidRDefault="007D35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436"/>
    <w:rsid w:val="00012606"/>
    <w:rsid w:val="000513BD"/>
    <w:rsid w:val="000C5004"/>
    <w:rsid w:val="00183909"/>
    <w:rsid w:val="002456FE"/>
    <w:rsid w:val="002956BD"/>
    <w:rsid w:val="00396334"/>
    <w:rsid w:val="005E40EB"/>
    <w:rsid w:val="005E5B44"/>
    <w:rsid w:val="006B23BA"/>
    <w:rsid w:val="006B2D82"/>
    <w:rsid w:val="0073773A"/>
    <w:rsid w:val="007D3520"/>
    <w:rsid w:val="0080258F"/>
    <w:rsid w:val="008073D9"/>
    <w:rsid w:val="008A7EDC"/>
    <w:rsid w:val="009902CE"/>
    <w:rsid w:val="00A05F91"/>
    <w:rsid w:val="00B80100"/>
    <w:rsid w:val="00BD5B3E"/>
    <w:rsid w:val="00CC2039"/>
    <w:rsid w:val="00D214BE"/>
    <w:rsid w:val="00DA1656"/>
    <w:rsid w:val="00DF12E2"/>
    <w:rsid w:val="00EF5436"/>
    <w:rsid w:val="00F26B1D"/>
    <w:rsid w:val="00F676AD"/>
    <w:rsid w:val="00FA66A5"/>
    <w:rsid w:val="00FC23DF"/>
    <w:rsid w:val="00FE27F2"/>
    <w:rsid w:val="00FE44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342ACE"/>
  <w15:docId w15:val="{12782E4C-B917-4AF3-917D-4E2006246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C23DF"/>
    <w:pPr>
      <w:keepNext/>
      <w:keepLines/>
      <w:spacing w:before="400" w:after="120"/>
      <w:outlineLvl w:val="0"/>
    </w:pPr>
    <w:rPr>
      <w:rFonts w:ascii="Times New Roman" w:hAnsi="Times New Roman"/>
      <w:b/>
      <w:sz w:val="28"/>
      <w:szCs w:val="40"/>
    </w:rPr>
  </w:style>
  <w:style w:type="paragraph" w:styleId="Heading2">
    <w:name w:val="heading 2"/>
    <w:basedOn w:val="Normal"/>
    <w:next w:val="Normal"/>
    <w:rsid w:val="00FC23DF"/>
    <w:pPr>
      <w:keepNext/>
      <w:keepLines/>
      <w:spacing w:before="360" w:after="120"/>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FA66A5"/>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A66A5"/>
    <w:pPr>
      <w:spacing w:after="100"/>
    </w:pPr>
  </w:style>
  <w:style w:type="paragraph" w:styleId="TOC2">
    <w:name w:val="toc 2"/>
    <w:basedOn w:val="Normal"/>
    <w:next w:val="Normal"/>
    <w:autoRedefine/>
    <w:uiPriority w:val="39"/>
    <w:unhideWhenUsed/>
    <w:rsid w:val="00FA66A5"/>
    <w:pPr>
      <w:spacing w:after="100"/>
      <w:ind w:left="220"/>
    </w:pPr>
  </w:style>
  <w:style w:type="character" w:styleId="Hyperlink">
    <w:name w:val="Hyperlink"/>
    <w:basedOn w:val="DefaultParagraphFont"/>
    <w:uiPriority w:val="99"/>
    <w:unhideWhenUsed/>
    <w:rsid w:val="00FA66A5"/>
    <w:rPr>
      <w:color w:val="0000FF" w:themeColor="hyperlink"/>
      <w:u w:val="single"/>
    </w:rPr>
  </w:style>
  <w:style w:type="paragraph" w:styleId="Header">
    <w:name w:val="header"/>
    <w:basedOn w:val="Normal"/>
    <w:link w:val="HeaderChar"/>
    <w:uiPriority w:val="99"/>
    <w:unhideWhenUsed/>
    <w:rsid w:val="00FE441E"/>
    <w:pPr>
      <w:tabs>
        <w:tab w:val="center" w:pos="4680"/>
        <w:tab w:val="right" w:pos="9360"/>
      </w:tabs>
      <w:spacing w:line="240" w:lineRule="auto"/>
    </w:pPr>
  </w:style>
  <w:style w:type="character" w:customStyle="1" w:styleId="HeaderChar">
    <w:name w:val="Header Char"/>
    <w:basedOn w:val="DefaultParagraphFont"/>
    <w:link w:val="Header"/>
    <w:uiPriority w:val="99"/>
    <w:rsid w:val="00FE441E"/>
  </w:style>
  <w:style w:type="paragraph" w:styleId="Footer">
    <w:name w:val="footer"/>
    <w:basedOn w:val="Normal"/>
    <w:link w:val="FooterChar"/>
    <w:uiPriority w:val="99"/>
    <w:unhideWhenUsed/>
    <w:rsid w:val="00FE441E"/>
    <w:pPr>
      <w:tabs>
        <w:tab w:val="center" w:pos="4680"/>
        <w:tab w:val="right" w:pos="9360"/>
      </w:tabs>
      <w:spacing w:line="240" w:lineRule="auto"/>
    </w:pPr>
  </w:style>
  <w:style w:type="character" w:customStyle="1" w:styleId="FooterChar">
    <w:name w:val="Footer Char"/>
    <w:basedOn w:val="DefaultParagraphFont"/>
    <w:link w:val="Footer"/>
    <w:uiPriority w:val="99"/>
    <w:rsid w:val="00FE44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5F1B4-1864-4A9D-8CF8-196DF6C08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2459</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Ivan Stoyanov</cp:lastModifiedBy>
  <cp:revision>25</cp:revision>
  <dcterms:created xsi:type="dcterms:W3CDTF">2022-04-13T11:32:00Z</dcterms:created>
  <dcterms:modified xsi:type="dcterms:W3CDTF">2022-04-17T14:54:00Z</dcterms:modified>
</cp:coreProperties>
</file>