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inorHAnsi" w:hAnsi="Arial"/>
          <w:color w:val="4472C4" w:themeColor="accent1"/>
          <w:sz w:val="24"/>
          <w:lang w:val="en-GB" w:eastAsia="en-US"/>
        </w:rPr>
        <w:id w:val="1607156869"/>
        <w:docPartObj>
          <w:docPartGallery w:val="Cover Pages"/>
          <w:docPartUnique/>
        </w:docPartObj>
      </w:sdtPr>
      <w:sdtEndPr>
        <w:rPr>
          <w:b/>
          <w:bCs/>
          <w:color w:val="auto"/>
        </w:rPr>
      </w:sdtEndPr>
      <w:sdtContent>
        <w:p w14:paraId="0BDBC6F3" w14:textId="1EC6137A" w:rsidR="00507EAC" w:rsidRDefault="00507EAC">
          <w:pPr>
            <w:pStyle w:val="NoSpacing"/>
            <w:spacing w:before="1540" w:after="240"/>
            <w:jc w:val="center"/>
            <w:rPr>
              <w:color w:val="4472C4" w:themeColor="accent1"/>
            </w:rPr>
          </w:pPr>
          <w:r>
            <w:rPr>
              <w:noProof/>
              <w:color w:val="4472C4" w:themeColor="accent1"/>
              <w:lang w:val="bg-BG" w:eastAsia="bg-BG"/>
            </w:rPr>
            <w:drawing>
              <wp:inline distT="0" distB="0" distL="0" distR="0" wp14:anchorId="42166F09" wp14:editId="71AE76D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C6D76794C7FA14FBFD376AC847BF0A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96C1DBD" w14:textId="352F5705" w:rsidR="00507EAC" w:rsidRDefault="00507EA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Marketing fundamentals A2</w:t>
              </w:r>
            </w:p>
          </w:sdtContent>
        </w:sdt>
        <w:p w14:paraId="13BD9DC0" w14:textId="38484DA6" w:rsidR="00507EAC" w:rsidRPr="004450CA" w:rsidRDefault="00400CCC">
          <w:pPr>
            <w:pStyle w:val="NoSpacing"/>
            <w:jc w:val="center"/>
            <w:rPr>
              <w:color w:val="4472C4" w:themeColor="accent1"/>
              <w:sz w:val="40"/>
              <w:szCs w:val="40"/>
            </w:rPr>
          </w:pPr>
          <w:sdt>
            <w:sdtPr>
              <w:rPr>
                <w:color w:val="4472C4" w:themeColor="accent1"/>
                <w:sz w:val="40"/>
                <w:szCs w:val="40"/>
              </w:rPr>
              <w:alias w:val="Subtitle"/>
              <w:tag w:val=""/>
              <w:id w:val="328029620"/>
              <w:placeholder>
                <w:docPart w:val="7E376F917D82BF46ADBDFD3A2E8377B0"/>
              </w:placeholder>
              <w:dataBinding w:prefixMappings="xmlns:ns0='http://purl.org/dc/elements/1.1/' xmlns:ns1='http://schemas.openxmlformats.org/package/2006/metadata/core-properties' " w:xpath="/ns1:coreProperties[1]/ns0:subject[1]" w:storeItemID="{6C3C8BC8-F283-45AE-878A-BAB7291924A1}"/>
              <w:text/>
            </w:sdtPr>
            <w:sdtEndPr/>
            <w:sdtContent>
              <w:r w:rsidR="00D6727B">
                <w:rPr>
                  <w:color w:val="4472C4" w:themeColor="accent1"/>
                  <w:sz w:val="40"/>
                  <w:szCs w:val="40"/>
                  <w:lang w:val="bg-BG"/>
                </w:rPr>
                <w:t>Module Leader:</w:t>
              </w:r>
            </w:sdtContent>
          </w:sdt>
          <w:proofErr w:type="spellStart"/>
          <w:r w:rsidR="004450CA" w:rsidRPr="004450CA">
            <w:rPr>
              <w:color w:val="4472C4" w:themeColor="accent1"/>
              <w:sz w:val="40"/>
              <w:szCs w:val="40"/>
              <w:lang w:val="en-GB"/>
            </w:rPr>
            <w:t>Tushara</w:t>
          </w:r>
          <w:proofErr w:type="spellEnd"/>
          <w:r w:rsidR="004450CA" w:rsidRPr="004450CA">
            <w:rPr>
              <w:color w:val="4472C4" w:themeColor="accent1"/>
              <w:sz w:val="40"/>
              <w:szCs w:val="40"/>
              <w:lang w:val="en-GB"/>
            </w:rPr>
            <w:t xml:space="preserve"> </w:t>
          </w:r>
          <w:proofErr w:type="spellStart"/>
          <w:r w:rsidR="004450CA" w:rsidRPr="004450CA">
            <w:rPr>
              <w:color w:val="4472C4" w:themeColor="accent1"/>
              <w:sz w:val="40"/>
              <w:szCs w:val="40"/>
              <w:lang w:val="en-GB"/>
            </w:rPr>
            <w:t>Balendran</w:t>
          </w:r>
          <w:proofErr w:type="spellEnd"/>
        </w:p>
        <w:p w14:paraId="6C598A2A" w14:textId="77777777" w:rsidR="00507EAC" w:rsidRDefault="00507EAC">
          <w:pPr>
            <w:pStyle w:val="NoSpacing"/>
            <w:spacing w:before="480"/>
            <w:jc w:val="center"/>
            <w:rPr>
              <w:color w:val="4472C4" w:themeColor="accent1"/>
            </w:rPr>
          </w:pPr>
          <w:r>
            <w:rPr>
              <w:noProof/>
              <w:color w:val="4472C4" w:themeColor="accent1"/>
              <w:lang w:val="bg-BG" w:eastAsia="bg-BG"/>
            </w:rPr>
            <mc:AlternateContent>
              <mc:Choice Requires="wps">
                <w:drawing>
                  <wp:anchor distT="0" distB="0" distL="114300" distR="114300" simplePos="0" relativeHeight="251659264" behindDoc="0" locked="0" layoutInCell="1" allowOverlap="1" wp14:anchorId="4D114C3A" wp14:editId="2BA6235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B0E33F4" w14:textId="17B6510F" w:rsidR="00507EAC" w:rsidRPr="004450CA" w:rsidRDefault="00507EAC">
                                    <w:pPr>
                                      <w:pStyle w:val="NoSpacing"/>
                                      <w:spacing w:after="40"/>
                                      <w:jc w:val="center"/>
                                      <w:rPr>
                                        <w:caps/>
                                        <w:color w:val="4472C4" w:themeColor="accent1"/>
                                        <w:sz w:val="48"/>
                                        <w:szCs w:val="48"/>
                                      </w:rPr>
                                    </w:pPr>
                                    <w:r w:rsidRPr="004450CA">
                                      <w:rPr>
                                        <w:caps/>
                                        <w:color w:val="4472C4" w:themeColor="accent1"/>
                                        <w:sz w:val="48"/>
                                        <w:szCs w:val="48"/>
                                      </w:rPr>
                                      <w:t>student id:</w:t>
                                    </w:r>
                                    <w:r w:rsidR="004450CA">
                                      <w:rPr>
                                        <w:caps/>
                                        <w:color w:val="4472C4" w:themeColor="accent1"/>
                                        <w:sz w:val="48"/>
                                        <w:szCs w:val="48"/>
                                      </w:rPr>
                                      <w:t xml:space="preserve"> </w:t>
                                    </w:r>
                                    <w:r w:rsidR="004450CA" w:rsidRPr="004450CA">
                                      <w:rPr>
                                        <w:caps/>
                                        <w:color w:val="4472C4" w:themeColor="accent1"/>
                                        <w:sz w:val="48"/>
                                        <w:szCs w:val="48"/>
                                      </w:rPr>
                                      <w:t>1916908</w:t>
                                    </w:r>
                                  </w:p>
                                </w:sdtContent>
                              </w:sdt>
                              <w:p w14:paraId="38624FF1" w14:textId="09B107C2" w:rsidR="00507EAC" w:rsidRPr="004450CA" w:rsidRDefault="00400CCC" w:rsidP="00507EAC">
                                <w:pPr>
                                  <w:pStyle w:val="NoSpacing"/>
                                  <w:jc w:val="center"/>
                                  <w:rPr>
                                    <w:color w:val="4472C4" w:themeColor="accent1"/>
                                    <w:sz w:val="48"/>
                                    <w:szCs w:val="48"/>
                                  </w:rPr>
                                </w:pPr>
                                <w:sdt>
                                  <w:sdtPr>
                                    <w:rPr>
                                      <w:caps/>
                                      <w:color w:val="4472C4" w:themeColor="accent1"/>
                                      <w:sz w:val="48"/>
                                      <w:szCs w:val="4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6727B">
                                      <w:rPr>
                                        <w:caps/>
                                        <w:color w:val="4472C4" w:themeColor="accent1"/>
                                        <w:sz w:val="48"/>
                                        <w:szCs w:val="48"/>
                                        <w:lang w:val="bg-BG"/>
                                      </w:rPr>
                                      <w:t>student name:</w:t>
                                    </w:r>
                                    <w:r w:rsidR="00BA5B7D">
                                      <w:rPr>
                                        <w:caps/>
                                        <w:color w:val="4472C4" w:themeColor="accent1"/>
                                        <w:sz w:val="48"/>
                                        <w:szCs w:val="48"/>
                                      </w:rPr>
                                      <w:t xml:space="preserve"> </w:t>
                                    </w:r>
                                  </w:sdtContent>
                                </w:sdt>
                                <w:r w:rsidR="004450CA" w:rsidRPr="004450CA">
                                  <w:rPr>
                                    <w:caps/>
                                    <w:color w:val="4472C4" w:themeColor="accent1"/>
                                    <w:sz w:val="48"/>
                                    <w:szCs w:val="48"/>
                                  </w:rPr>
                                  <w:t>DIANA VELIKOVA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B0E33F4" w14:textId="17B6510F" w:rsidR="00507EAC" w:rsidRPr="004450CA" w:rsidRDefault="00507EAC">
                              <w:pPr>
                                <w:pStyle w:val="NoSpacing"/>
                                <w:spacing w:after="40"/>
                                <w:jc w:val="center"/>
                                <w:rPr>
                                  <w:caps/>
                                  <w:color w:val="4472C4" w:themeColor="accent1"/>
                                  <w:sz w:val="48"/>
                                  <w:szCs w:val="48"/>
                                </w:rPr>
                              </w:pPr>
                              <w:r w:rsidRPr="004450CA">
                                <w:rPr>
                                  <w:caps/>
                                  <w:color w:val="4472C4" w:themeColor="accent1"/>
                                  <w:sz w:val="48"/>
                                  <w:szCs w:val="48"/>
                                </w:rPr>
                                <w:t>student id:</w:t>
                              </w:r>
                              <w:r w:rsidR="004450CA">
                                <w:rPr>
                                  <w:caps/>
                                  <w:color w:val="4472C4" w:themeColor="accent1"/>
                                  <w:sz w:val="48"/>
                                  <w:szCs w:val="48"/>
                                </w:rPr>
                                <w:t xml:space="preserve"> </w:t>
                              </w:r>
                              <w:r w:rsidR="004450CA" w:rsidRPr="004450CA">
                                <w:rPr>
                                  <w:caps/>
                                  <w:color w:val="4472C4" w:themeColor="accent1"/>
                                  <w:sz w:val="48"/>
                                  <w:szCs w:val="48"/>
                                </w:rPr>
                                <w:t>1916908</w:t>
                              </w:r>
                            </w:p>
                          </w:sdtContent>
                        </w:sdt>
                        <w:p w14:paraId="38624FF1" w14:textId="09B107C2" w:rsidR="00507EAC" w:rsidRPr="004450CA" w:rsidRDefault="00400CCC" w:rsidP="00507EAC">
                          <w:pPr>
                            <w:pStyle w:val="NoSpacing"/>
                            <w:jc w:val="center"/>
                            <w:rPr>
                              <w:color w:val="4472C4" w:themeColor="accent1"/>
                              <w:sz w:val="48"/>
                              <w:szCs w:val="48"/>
                            </w:rPr>
                          </w:pPr>
                          <w:sdt>
                            <w:sdtPr>
                              <w:rPr>
                                <w:caps/>
                                <w:color w:val="4472C4" w:themeColor="accent1"/>
                                <w:sz w:val="48"/>
                                <w:szCs w:val="4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6727B">
                                <w:rPr>
                                  <w:caps/>
                                  <w:color w:val="4472C4" w:themeColor="accent1"/>
                                  <w:sz w:val="48"/>
                                  <w:szCs w:val="48"/>
                                  <w:lang w:val="bg-BG"/>
                                </w:rPr>
                                <w:t>student name:</w:t>
                              </w:r>
                              <w:r w:rsidR="00BA5B7D">
                                <w:rPr>
                                  <w:caps/>
                                  <w:color w:val="4472C4" w:themeColor="accent1"/>
                                  <w:sz w:val="48"/>
                                  <w:szCs w:val="48"/>
                                </w:rPr>
                                <w:t xml:space="preserve"> </w:t>
                              </w:r>
                            </w:sdtContent>
                          </w:sdt>
                          <w:r w:rsidR="004450CA" w:rsidRPr="004450CA">
                            <w:rPr>
                              <w:caps/>
                              <w:color w:val="4472C4" w:themeColor="accent1"/>
                              <w:sz w:val="48"/>
                              <w:szCs w:val="48"/>
                            </w:rPr>
                            <w:t>DIANA VELIKOVA</w:t>
                          </w:r>
                        </w:p>
                      </w:txbxContent>
                    </v:textbox>
                    <w10:wrap anchorx="margin" anchory="page"/>
                  </v:shape>
                </w:pict>
              </mc:Fallback>
            </mc:AlternateContent>
          </w:r>
          <w:r>
            <w:rPr>
              <w:noProof/>
              <w:color w:val="4472C4" w:themeColor="accent1"/>
              <w:lang w:val="bg-BG" w:eastAsia="bg-BG"/>
            </w:rPr>
            <w:drawing>
              <wp:inline distT="0" distB="0" distL="0" distR="0" wp14:anchorId="1FA59087" wp14:editId="2DA6441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BB0AD06" w14:textId="77777777" w:rsidR="004450CA" w:rsidRDefault="004450CA" w:rsidP="004450CA">
          <w:pPr>
            <w:spacing w:after="0" w:line="240" w:lineRule="auto"/>
            <w:jc w:val="center"/>
            <w:rPr>
              <w:b/>
              <w:bCs/>
            </w:rPr>
          </w:pPr>
        </w:p>
        <w:p w14:paraId="53EAA47B" w14:textId="77777777" w:rsidR="004450CA" w:rsidRDefault="004450CA" w:rsidP="004450CA">
          <w:pPr>
            <w:spacing w:after="0" w:line="240" w:lineRule="auto"/>
            <w:jc w:val="center"/>
            <w:rPr>
              <w:b/>
              <w:bCs/>
            </w:rPr>
          </w:pPr>
        </w:p>
        <w:p w14:paraId="6BB4F2B3" w14:textId="77777777" w:rsidR="004450CA" w:rsidRDefault="004450CA" w:rsidP="004450CA">
          <w:pPr>
            <w:spacing w:after="0" w:line="240" w:lineRule="auto"/>
            <w:jc w:val="center"/>
            <w:rPr>
              <w:b/>
              <w:bCs/>
            </w:rPr>
          </w:pPr>
        </w:p>
        <w:p w14:paraId="17CFAC13" w14:textId="77777777" w:rsidR="004450CA" w:rsidRDefault="004450CA" w:rsidP="004450CA">
          <w:pPr>
            <w:spacing w:after="0" w:line="240" w:lineRule="auto"/>
            <w:jc w:val="center"/>
            <w:rPr>
              <w:b/>
              <w:bCs/>
            </w:rPr>
          </w:pPr>
        </w:p>
        <w:p w14:paraId="5ECE01CD" w14:textId="5054438F" w:rsidR="00507EAC" w:rsidRDefault="004450CA" w:rsidP="004450CA">
          <w:pPr>
            <w:spacing w:after="0" w:line="240" w:lineRule="auto"/>
            <w:jc w:val="center"/>
          </w:pPr>
          <w:bookmarkStart w:id="0" w:name="_GoBack"/>
          <w:r w:rsidRPr="004450CA">
            <w:rPr>
              <w:b/>
              <w:bCs/>
              <w:sz w:val="52"/>
              <w:szCs w:val="5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REWORK</w:t>
          </w:r>
          <w:r w:rsidR="00507EAC">
            <w:rPr>
              <w:b/>
              <w:bCs/>
            </w:rPr>
            <w:br w:type="page"/>
          </w:r>
        </w:p>
      </w:sdtContent>
    </w:sdt>
    <w:bookmarkEnd w:id="0" w:displacedByCustomXml="next"/>
    <w:sdt>
      <w:sdtPr>
        <w:rPr>
          <w:rFonts w:ascii="Arial" w:eastAsiaTheme="minorHAnsi" w:hAnsi="Arial" w:cstheme="minorBidi"/>
          <w:b w:val="0"/>
          <w:bCs w:val="0"/>
          <w:color w:val="auto"/>
          <w:sz w:val="24"/>
          <w:szCs w:val="22"/>
          <w:lang w:val="en-GB"/>
        </w:rPr>
        <w:id w:val="-1325359185"/>
        <w:docPartObj>
          <w:docPartGallery w:val="Table of Contents"/>
          <w:docPartUnique/>
        </w:docPartObj>
      </w:sdtPr>
      <w:sdtEndPr>
        <w:rPr>
          <w:noProof/>
        </w:rPr>
      </w:sdtEndPr>
      <w:sdtContent>
        <w:p w14:paraId="127697F2" w14:textId="6E416BB5" w:rsidR="00507EAC" w:rsidRDefault="00507EAC">
          <w:pPr>
            <w:pStyle w:val="TOCHeading"/>
          </w:pPr>
          <w:r>
            <w:t>Table of Contents</w:t>
          </w:r>
        </w:p>
        <w:p w14:paraId="5DE550F3" w14:textId="3E519FD6" w:rsidR="00507EAC" w:rsidRDefault="00507EA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60934732" w:history="1">
            <w:r w:rsidRPr="000F3076">
              <w:rPr>
                <w:rStyle w:val="Hyperlink"/>
                <w:noProof/>
              </w:rPr>
              <w:t>Marketing Analysis</w:t>
            </w:r>
            <w:r>
              <w:rPr>
                <w:noProof/>
                <w:webHidden/>
              </w:rPr>
              <w:tab/>
            </w:r>
            <w:r>
              <w:rPr>
                <w:noProof/>
                <w:webHidden/>
              </w:rPr>
              <w:fldChar w:fldCharType="begin"/>
            </w:r>
            <w:r>
              <w:rPr>
                <w:noProof/>
                <w:webHidden/>
              </w:rPr>
              <w:instrText xml:space="preserve"> PAGEREF _Toc60934732 \h </w:instrText>
            </w:r>
            <w:r>
              <w:rPr>
                <w:noProof/>
                <w:webHidden/>
              </w:rPr>
            </w:r>
            <w:r>
              <w:rPr>
                <w:noProof/>
                <w:webHidden/>
              </w:rPr>
              <w:fldChar w:fldCharType="separate"/>
            </w:r>
            <w:r>
              <w:rPr>
                <w:noProof/>
                <w:webHidden/>
              </w:rPr>
              <w:t>2</w:t>
            </w:r>
            <w:r>
              <w:rPr>
                <w:noProof/>
                <w:webHidden/>
              </w:rPr>
              <w:fldChar w:fldCharType="end"/>
            </w:r>
          </w:hyperlink>
        </w:p>
        <w:p w14:paraId="415F6E31" w14:textId="1D1D23D9" w:rsidR="00507EAC" w:rsidRDefault="00400CCC">
          <w:pPr>
            <w:pStyle w:val="TOC2"/>
            <w:tabs>
              <w:tab w:val="right" w:leader="dot" w:pos="9016"/>
            </w:tabs>
            <w:rPr>
              <w:noProof/>
            </w:rPr>
          </w:pPr>
          <w:hyperlink w:anchor="_Toc60934733" w:history="1">
            <w:r w:rsidR="00507EAC" w:rsidRPr="000F3076">
              <w:rPr>
                <w:rStyle w:val="Hyperlink"/>
                <w:noProof/>
              </w:rPr>
              <w:t>Introduction</w:t>
            </w:r>
            <w:r w:rsidR="00507EAC">
              <w:rPr>
                <w:noProof/>
                <w:webHidden/>
              </w:rPr>
              <w:tab/>
            </w:r>
            <w:r w:rsidR="00507EAC">
              <w:rPr>
                <w:noProof/>
                <w:webHidden/>
              </w:rPr>
              <w:fldChar w:fldCharType="begin"/>
            </w:r>
            <w:r w:rsidR="00507EAC">
              <w:rPr>
                <w:noProof/>
                <w:webHidden/>
              </w:rPr>
              <w:instrText xml:space="preserve"> PAGEREF _Toc60934733 \h </w:instrText>
            </w:r>
            <w:r w:rsidR="00507EAC">
              <w:rPr>
                <w:noProof/>
                <w:webHidden/>
              </w:rPr>
            </w:r>
            <w:r w:rsidR="00507EAC">
              <w:rPr>
                <w:noProof/>
                <w:webHidden/>
              </w:rPr>
              <w:fldChar w:fldCharType="separate"/>
            </w:r>
            <w:r w:rsidR="00507EAC">
              <w:rPr>
                <w:noProof/>
                <w:webHidden/>
              </w:rPr>
              <w:t>2</w:t>
            </w:r>
            <w:r w:rsidR="00507EAC">
              <w:rPr>
                <w:noProof/>
                <w:webHidden/>
              </w:rPr>
              <w:fldChar w:fldCharType="end"/>
            </w:r>
          </w:hyperlink>
        </w:p>
        <w:p w14:paraId="05132792" w14:textId="18B5D463" w:rsidR="00507EAC" w:rsidRDefault="00400CCC">
          <w:pPr>
            <w:pStyle w:val="TOC2"/>
            <w:tabs>
              <w:tab w:val="right" w:leader="dot" w:pos="9016"/>
            </w:tabs>
            <w:rPr>
              <w:noProof/>
            </w:rPr>
          </w:pPr>
          <w:hyperlink w:anchor="_Toc60934734" w:history="1">
            <w:r w:rsidR="00507EAC" w:rsidRPr="000F3076">
              <w:rPr>
                <w:rStyle w:val="Hyperlink"/>
                <w:noProof/>
              </w:rPr>
              <w:t>Market division analysis</w:t>
            </w:r>
            <w:r w:rsidR="00507EAC">
              <w:rPr>
                <w:noProof/>
                <w:webHidden/>
              </w:rPr>
              <w:tab/>
            </w:r>
            <w:r w:rsidR="00507EAC">
              <w:rPr>
                <w:noProof/>
                <w:webHidden/>
              </w:rPr>
              <w:fldChar w:fldCharType="begin"/>
            </w:r>
            <w:r w:rsidR="00507EAC">
              <w:rPr>
                <w:noProof/>
                <w:webHidden/>
              </w:rPr>
              <w:instrText xml:space="preserve"> PAGEREF _Toc60934734 \h </w:instrText>
            </w:r>
            <w:r w:rsidR="00507EAC">
              <w:rPr>
                <w:noProof/>
                <w:webHidden/>
              </w:rPr>
            </w:r>
            <w:r w:rsidR="00507EAC">
              <w:rPr>
                <w:noProof/>
                <w:webHidden/>
              </w:rPr>
              <w:fldChar w:fldCharType="separate"/>
            </w:r>
            <w:r w:rsidR="00507EAC">
              <w:rPr>
                <w:noProof/>
                <w:webHidden/>
              </w:rPr>
              <w:t>2</w:t>
            </w:r>
            <w:r w:rsidR="00507EAC">
              <w:rPr>
                <w:noProof/>
                <w:webHidden/>
              </w:rPr>
              <w:fldChar w:fldCharType="end"/>
            </w:r>
          </w:hyperlink>
        </w:p>
        <w:p w14:paraId="4AE1B061" w14:textId="6832F9A8" w:rsidR="00507EAC" w:rsidRDefault="00400CCC">
          <w:pPr>
            <w:pStyle w:val="TOC2"/>
            <w:tabs>
              <w:tab w:val="right" w:leader="dot" w:pos="9016"/>
            </w:tabs>
            <w:rPr>
              <w:noProof/>
            </w:rPr>
          </w:pPr>
          <w:hyperlink w:anchor="_Toc60934735" w:history="1">
            <w:r w:rsidR="00507EAC" w:rsidRPr="000F3076">
              <w:rPr>
                <w:rStyle w:val="Hyperlink"/>
                <w:noProof/>
              </w:rPr>
              <w:t>Presentation of the mix</w:t>
            </w:r>
            <w:r w:rsidR="00507EAC">
              <w:rPr>
                <w:noProof/>
                <w:webHidden/>
              </w:rPr>
              <w:tab/>
            </w:r>
            <w:r w:rsidR="00507EAC">
              <w:rPr>
                <w:noProof/>
                <w:webHidden/>
              </w:rPr>
              <w:fldChar w:fldCharType="begin"/>
            </w:r>
            <w:r w:rsidR="00507EAC">
              <w:rPr>
                <w:noProof/>
                <w:webHidden/>
              </w:rPr>
              <w:instrText xml:space="preserve"> PAGEREF _Toc60934735 \h </w:instrText>
            </w:r>
            <w:r w:rsidR="00507EAC">
              <w:rPr>
                <w:noProof/>
                <w:webHidden/>
              </w:rPr>
            </w:r>
            <w:r w:rsidR="00507EAC">
              <w:rPr>
                <w:noProof/>
                <w:webHidden/>
              </w:rPr>
              <w:fldChar w:fldCharType="separate"/>
            </w:r>
            <w:r w:rsidR="00507EAC">
              <w:rPr>
                <w:noProof/>
                <w:webHidden/>
              </w:rPr>
              <w:t>4</w:t>
            </w:r>
            <w:r w:rsidR="00507EAC">
              <w:rPr>
                <w:noProof/>
                <w:webHidden/>
              </w:rPr>
              <w:fldChar w:fldCharType="end"/>
            </w:r>
          </w:hyperlink>
        </w:p>
        <w:p w14:paraId="4F3856C0" w14:textId="505D8EB4" w:rsidR="00507EAC" w:rsidRDefault="00400CCC">
          <w:pPr>
            <w:pStyle w:val="TOC1"/>
            <w:tabs>
              <w:tab w:val="right" w:leader="dot" w:pos="9016"/>
            </w:tabs>
            <w:rPr>
              <w:noProof/>
            </w:rPr>
          </w:pPr>
          <w:hyperlink w:anchor="_Toc60934736" w:history="1">
            <w:r w:rsidR="00507EAC" w:rsidRPr="000F3076">
              <w:rPr>
                <w:rStyle w:val="Hyperlink"/>
                <w:noProof/>
              </w:rPr>
              <w:t>Analysis and Evaluation for Stakeholder Management</w:t>
            </w:r>
            <w:r w:rsidR="00507EAC">
              <w:rPr>
                <w:noProof/>
                <w:webHidden/>
              </w:rPr>
              <w:tab/>
            </w:r>
            <w:r w:rsidR="00507EAC">
              <w:rPr>
                <w:noProof/>
                <w:webHidden/>
              </w:rPr>
              <w:fldChar w:fldCharType="begin"/>
            </w:r>
            <w:r w:rsidR="00507EAC">
              <w:rPr>
                <w:noProof/>
                <w:webHidden/>
              </w:rPr>
              <w:instrText xml:space="preserve"> PAGEREF _Toc60934736 \h </w:instrText>
            </w:r>
            <w:r w:rsidR="00507EAC">
              <w:rPr>
                <w:noProof/>
                <w:webHidden/>
              </w:rPr>
            </w:r>
            <w:r w:rsidR="00507EAC">
              <w:rPr>
                <w:noProof/>
                <w:webHidden/>
              </w:rPr>
              <w:fldChar w:fldCharType="separate"/>
            </w:r>
            <w:r w:rsidR="00507EAC">
              <w:rPr>
                <w:noProof/>
                <w:webHidden/>
              </w:rPr>
              <w:t>8</w:t>
            </w:r>
            <w:r w:rsidR="00507EAC">
              <w:rPr>
                <w:noProof/>
                <w:webHidden/>
              </w:rPr>
              <w:fldChar w:fldCharType="end"/>
            </w:r>
          </w:hyperlink>
        </w:p>
        <w:p w14:paraId="3F64D19A" w14:textId="77D9BFCC" w:rsidR="00507EAC" w:rsidRDefault="00400CCC">
          <w:pPr>
            <w:pStyle w:val="TOC1"/>
            <w:tabs>
              <w:tab w:val="right" w:leader="dot" w:pos="9016"/>
            </w:tabs>
            <w:rPr>
              <w:noProof/>
            </w:rPr>
          </w:pPr>
          <w:hyperlink w:anchor="_Toc60934737" w:history="1">
            <w:r w:rsidR="00507EAC" w:rsidRPr="000F3076">
              <w:rPr>
                <w:rStyle w:val="Hyperlink"/>
                <w:noProof/>
              </w:rPr>
              <w:t>Conclusion</w:t>
            </w:r>
            <w:r w:rsidR="00507EAC">
              <w:rPr>
                <w:noProof/>
                <w:webHidden/>
              </w:rPr>
              <w:tab/>
            </w:r>
            <w:r w:rsidR="00507EAC">
              <w:rPr>
                <w:noProof/>
                <w:webHidden/>
              </w:rPr>
              <w:fldChar w:fldCharType="begin"/>
            </w:r>
            <w:r w:rsidR="00507EAC">
              <w:rPr>
                <w:noProof/>
                <w:webHidden/>
              </w:rPr>
              <w:instrText xml:space="preserve"> PAGEREF _Toc60934737 \h </w:instrText>
            </w:r>
            <w:r w:rsidR="00507EAC">
              <w:rPr>
                <w:noProof/>
                <w:webHidden/>
              </w:rPr>
            </w:r>
            <w:r w:rsidR="00507EAC">
              <w:rPr>
                <w:noProof/>
                <w:webHidden/>
              </w:rPr>
              <w:fldChar w:fldCharType="separate"/>
            </w:r>
            <w:r w:rsidR="00507EAC">
              <w:rPr>
                <w:noProof/>
                <w:webHidden/>
              </w:rPr>
              <w:t>9</w:t>
            </w:r>
            <w:r w:rsidR="00507EAC">
              <w:rPr>
                <w:noProof/>
                <w:webHidden/>
              </w:rPr>
              <w:fldChar w:fldCharType="end"/>
            </w:r>
          </w:hyperlink>
        </w:p>
        <w:p w14:paraId="19C9D039" w14:textId="3CF1B581" w:rsidR="00507EAC" w:rsidRDefault="00400CCC">
          <w:pPr>
            <w:pStyle w:val="TOC1"/>
            <w:tabs>
              <w:tab w:val="right" w:leader="dot" w:pos="9016"/>
            </w:tabs>
            <w:rPr>
              <w:noProof/>
            </w:rPr>
          </w:pPr>
          <w:hyperlink w:anchor="_Toc60934738" w:history="1">
            <w:r w:rsidR="00507EAC" w:rsidRPr="000F3076">
              <w:rPr>
                <w:rStyle w:val="Hyperlink"/>
                <w:noProof/>
              </w:rPr>
              <w:t>References</w:t>
            </w:r>
            <w:r w:rsidR="00507EAC">
              <w:rPr>
                <w:noProof/>
                <w:webHidden/>
              </w:rPr>
              <w:tab/>
            </w:r>
            <w:r w:rsidR="00507EAC">
              <w:rPr>
                <w:noProof/>
                <w:webHidden/>
              </w:rPr>
              <w:fldChar w:fldCharType="begin"/>
            </w:r>
            <w:r w:rsidR="00507EAC">
              <w:rPr>
                <w:noProof/>
                <w:webHidden/>
              </w:rPr>
              <w:instrText xml:space="preserve"> PAGEREF _Toc60934738 \h </w:instrText>
            </w:r>
            <w:r w:rsidR="00507EAC">
              <w:rPr>
                <w:noProof/>
                <w:webHidden/>
              </w:rPr>
            </w:r>
            <w:r w:rsidR="00507EAC">
              <w:rPr>
                <w:noProof/>
                <w:webHidden/>
              </w:rPr>
              <w:fldChar w:fldCharType="separate"/>
            </w:r>
            <w:r w:rsidR="00507EAC">
              <w:rPr>
                <w:noProof/>
                <w:webHidden/>
              </w:rPr>
              <w:t>10</w:t>
            </w:r>
            <w:r w:rsidR="00507EAC">
              <w:rPr>
                <w:noProof/>
                <w:webHidden/>
              </w:rPr>
              <w:fldChar w:fldCharType="end"/>
            </w:r>
          </w:hyperlink>
        </w:p>
        <w:p w14:paraId="6AAFE7AB" w14:textId="1FCCEE35" w:rsidR="00507EAC" w:rsidRDefault="00507EAC">
          <w:r>
            <w:rPr>
              <w:b/>
              <w:bCs/>
              <w:noProof/>
            </w:rPr>
            <w:fldChar w:fldCharType="end"/>
          </w:r>
        </w:p>
      </w:sdtContent>
    </w:sdt>
    <w:p w14:paraId="5949FEBB" w14:textId="671B1DDA" w:rsidR="00FE6EE1" w:rsidRDefault="00400CCC"/>
    <w:p w14:paraId="16551A40" w14:textId="59DCCBDC" w:rsidR="00507EAC" w:rsidRDefault="00507EAC"/>
    <w:p w14:paraId="0685A31F" w14:textId="4FCF9AD4" w:rsidR="00507EAC" w:rsidRDefault="00507EAC"/>
    <w:p w14:paraId="6A738431" w14:textId="6CA32916" w:rsidR="00507EAC" w:rsidRDefault="00507EAC"/>
    <w:p w14:paraId="4A6C104D" w14:textId="2EBA359D" w:rsidR="00507EAC" w:rsidRDefault="00507EAC"/>
    <w:p w14:paraId="38A78122" w14:textId="0D11B891" w:rsidR="00507EAC" w:rsidRDefault="00507EAC"/>
    <w:p w14:paraId="7BE24387" w14:textId="32457C5E" w:rsidR="00507EAC" w:rsidRDefault="00507EAC"/>
    <w:p w14:paraId="2EC0F266" w14:textId="3B1FFB23" w:rsidR="00507EAC" w:rsidRDefault="00507EAC"/>
    <w:p w14:paraId="54F23D83" w14:textId="6C2EB596" w:rsidR="00507EAC" w:rsidRDefault="00507EAC"/>
    <w:p w14:paraId="56F92404" w14:textId="2EE79647" w:rsidR="00507EAC" w:rsidRDefault="00507EAC"/>
    <w:p w14:paraId="057D000F" w14:textId="2777DFE5" w:rsidR="00507EAC" w:rsidRDefault="00507EAC"/>
    <w:p w14:paraId="3CD5209E" w14:textId="575131BA" w:rsidR="00507EAC" w:rsidRDefault="00507EAC"/>
    <w:p w14:paraId="60ED8EBA" w14:textId="14894D77" w:rsidR="00507EAC" w:rsidRDefault="00507EAC"/>
    <w:p w14:paraId="726D842D" w14:textId="6E74AA28" w:rsidR="00507EAC" w:rsidRDefault="00507EAC"/>
    <w:p w14:paraId="0CB0AB75" w14:textId="70AE62C5" w:rsidR="00507EAC" w:rsidRDefault="00507EAC"/>
    <w:p w14:paraId="6D101367" w14:textId="1CC54FBB" w:rsidR="00507EAC" w:rsidRDefault="00507EAC"/>
    <w:p w14:paraId="58906F68" w14:textId="380EC4A5" w:rsidR="00507EAC" w:rsidRDefault="00507EAC"/>
    <w:p w14:paraId="1AD1B08C" w14:textId="796E9F88" w:rsidR="00507EAC" w:rsidRDefault="00507EAC"/>
    <w:p w14:paraId="7DCF3825" w14:textId="77777777" w:rsidR="00507EAC" w:rsidRDefault="00507EAC" w:rsidP="00507EAC">
      <w:pPr>
        <w:pStyle w:val="Heading1"/>
      </w:pPr>
      <w:bookmarkStart w:id="1" w:name="_Toc60934732"/>
      <w:r>
        <w:lastRenderedPageBreak/>
        <w:t>Marketing Analysis</w:t>
      </w:r>
      <w:bookmarkEnd w:id="1"/>
    </w:p>
    <w:p w14:paraId="11A9D99B" w14:textId="6B6D6692" w:rsidR="00507EAC" w:rsidRDefault="00507EAC" w:rsidP="00507EAC">
      <w:pPr>
        <w:pStyle w:val="Heading2"/>
      </w:pPr>
      <w:bookmarkStart w:id="2" w:name="_Toc60934733"/>
      <w:r>
        <w:t>Introduction</w:t>
      </w:r>
      <w:bookmarkEnd w:id="2"/>
    </w:p>
    <w:p w14:paraId="3C0DD405" w14:textId="77777777" w:rsidR="00507EAC" w:rsidRDefault="00507EAC" w:rsidP="00507EAC">
      <w:r>
        <w:t>Apple Inc. is an organization that plans, assembles and sells multimedia devices and portable correspondence, personal computers and related programming, applications, outsiders, administrations and ornaments. The results of the organization are transmitted in stages, such as iTunes Tore, Mac, App store, Book store, TV App store and Apple music. The items serve a full market through online stores, retail outlets and direct sales. The products are sold in the same way through external cellular organizations, traders, wholesalers and affiliates. The organization's market consists of schools, small and large companies, buyers, state and multinational companies. The organization was founded in 1976 by Steve Jobs, Ronald Wayne and Steve Wozniak and has become one of the largest innovation organizations on the planet today (</w:t>
      </w:r>
      <w:proofErr w:type="spellStart"/>
      <w:r>
        <w:t>Ahmer</w:t>
      </w:r>
      <w:proofErr w:type="spellEnd"/>
      <w:r>
        <w:t>, 2020). This document will focus on breaking down the organization's annual accounts over the last two monetary years, focusing on the promotion division.</w:t>
      </w:r>
    </w:p>
    <w:p w14:paraId="798B8CF1" w14:textId="77777777" w:rsidR="00507EAC" w:rsidRDefault="00507EAC" w:rsidP="00507EAC">
      <w:pPr>
        <w:pStyle w:val="Heading2"/>
      </w:pPr>
      <w:bookmarkStart w:id="3" w:name="_Toc60934734"/>
      <w:r>
        <w:t>Market division analysis</w:t>
      </w:r>
      <w:bookmarkEnd w:id="3"/>
    </w:p>
    <w:p w14:paraId="79AB048A" w14:textId="77777777" w:rsidR="00507EAC" w:rsidRDefault="00507EAC" w:rsidP="00507EAC">
      <w:r>
        <w:t xml:space="preserve">In its annual report for 2018, the organization announced that it is focused on creating the best customer experience for its customers by creating inventive programming, equipment and administrations. The advertising methodology is determined based on the organization's ability to plan and create its own programming of applications, frameworks, equipment and administrations. The organization recognizes that the elements and administrations it provides to the market help customers by providing them with consistent inclusion, unsurpassed usability, creative plans and arrangements. As a segment of the Apple Inc. system. continues to increase its restrictions on the transmission and disclosure of advanced applications and substances through its high-end computerized administrations. Computerized administrations force customers to access and download or download iOS, Advanced, Apple Watch, Mac, Apple TV apps and books using iPhone, iPad, iPod contact, Mac or Windows PC, </w:t>
      </w:r>
      <w:proofErr w:type="spellStart"/>
      <w:r>
        <w:t>HomePod</w:t>
      </w:r>
      <w:proofErr w:type="spellEnd"/>
      <w:r>
        <w:t>, Apple Watch or Apple TV Organization further invests resources in the network to support couples in creating computer equipment for party equipment and programming innovations that complement its contribution (Apple Inc., 2020).</w:t>
      </w:r>
    </w:p>
    <w:p w14:paraId="23EB18D9" w14:textId="3B13929C" w:rsidR="00507EAC" w:rsidRDefault="00507EAC" w:rsidP="00507EAC">
      <w:r>
        <w:t xml:space="preserve">The organization focuses on excellent purchases in the market, using experienced and learned deals that help customers clarify the elements and administrations of the organization. This type of promotion builds the organization's capacity to attract customers and also retain them. Apple showcasing system 2018 additionally includes the structure and expansion of its own online stores, external organizations and retail outlets. This is a method of improving the customer base around the world, while providing customers with first-class transactions and post-transaction administrations. The organization recognizes that interest in innovative work is the basis for planning and creating imaginary articles and administrations for its market. In 2018, the organization introduced new iPhones in the business sectors with an </w:t>
      </w:r>
      <w:r>
        <w:lastRenderedPageBreak/>
        <w:t xml:space="preserve">improved focus and usefulness in response to its market methodology. The two iPhones are the iPhone </w:t>
      </w:r>
      <w:proofErr w:type="spellStart"/>
      <w:r>
        <w:t>Xs</w:t>
      </w:r>
      <w:proofErr w:type="spellEnd"/>
      <w:r>
        <w:t xml:space="preserve"> and iPhone </w:t>
      </w:r>
      <w:proofErr w:type="spellStart"/>
      <w:r>
        <w:t>Xs</w:t>
      </w:r>
      <w:proofErr w:type="spellEnd"/>
      <w:r>
        <w:t xml:space="preserve"> Max with new highlights such as the OLED show Super Retina, faster processor, completely flawless glass and steel plan and upgraded cameras. Other solid iPhone brands that were high in the market in 2018 were the iPhone 8 and 8 or more and the iPhone 7 and 7 or more (Apple Inc., 2020). Quality accents have been introduced in all advanced mobile phones to improve performance while collaborating with the iTunes store, Book store, App store and Apple music. In March 2019, the organization delivered another iPad with Apple Pencil and a 9.7-inch target. Later in October, the organization delivered another new iPad Pro with an improved Apple Pencil and sharp foil on the console. The new iPad Pro was 11-inch and 12.9-inch with a full screen of glass and </w:t>
      </w:r>
      <w:proofErr w:type="spellStart"/>
      <w:r>
        <w:t>aluminum</w:t>
      </w:r>
      <w:proofErr w:type="spellEnd"/>
      <w:r>
        <w:t>, in addition to the Liquid Retina LCD display.</w:t>
      </w:r>
    </w:p>
    <w:p w14:paraId="2FCAAC06" w14:textId="77777777" w:rsidR="00507EAC" w:rsidRDefault="00507EAC" w:rsidP="00507EAC">
      <w:r>
        <w:t xml:space="preserve">Mac computers did not give up, as the organization delivered another MacBook Air with Touch ID, Mac, smaller than the normal repaired performance and Retina show. In 2018, a delivery of iOS 12 was delivered to support mobile phones with improving the customer experience. The new mobile phone framework had improved responsiveness and performance, expressive accents in correspondence, new augmented reality opportunities, and alternative ways for Siri to help gadgets pair with other outsiders. Another notable advancement the organization made in 2018 was MacOS Mojave, which made it work for applications such as News, Home, Voice Memos and shares available on the Mac Machine (Apple Inc., 2020). Regarding the product offered by Apple Watch, the organization presented a new </w:t>
      </w:r>
      <w:proofErr w:type="spellStart"/>
      <w:r>
        <w:t>watchOS</w:t>
      </w:r>
      <w:proofErr w:type="spellEnd"/>
      <w:r>
        <w:t xml:space="preserve"> 5 and Apple Watch 4, which were improved in the window and new highlights in the solid capacity.</w:t>
      </w:r>
    </w:p>
    <w:p w14:paraId="0D363E92" w14:textId="77777777" w:rsidR="00507EAC" w:rsidRDefault="00507EAC" w:rsidP="00507EAC">
      <w:r>
        <w:t>In the monetary year 2019, the organization uses a similar advertising procedure that it uses in 2018, and several new improvements have been reached as an agreement to build a customer experience. In 2019, the organization provided three new iPhone devices, which are iPhone 11, iPhone 11 Pro and iPhone Max. Improved alignment of MacBook Air, Mac little and Mac Pro divider shipped the same year. The iPad Air, iPad Pro and redesigned iPad miniature were launched in 2019. In addition, in the same year, the organization introduced the Apple Watch Agreement 5 with improved presentation and utilitarian accents that helped customers have good control over their well-being. All the new developments made during these two current monetary years have helped the organization to increase its net transactions. In the monetary year 2018, the net transactions of the organization consist of 29% channels for direct transactions and 71% percent channels for circular transactions. In the next monetary year 2019, the commitment for immediate transactions with net transactions expanded to 31%, and the channel for backhand transactions decreased to 69% (Apple Inc., 2020). The organization accepted that the improvement for net transactions depends on the experience and information of businessmen, while leading the items and market administrations after the delivery of improved items.</w:t>
      </w:r>
    </w:p>
    <w:p w14:paraId="750B1917" w14:textId="77777777" w:rsidR="00507EAC" w:rsidRDefault="00507EAC" w:rsidP="00507EAC">
      <w:pPr>
        <w:pStyle w:val="Heading2"/>
      </w:pPr>
      <w:bookmarkStart w:id="4" w:name="_Toc60934735"/>
      <w:r>
        <w:lastRenderedPageBreak/>
        <w:t>Presentation of the mix</w:t>
      </w:r>
      <w:bookmarkEnd w:id="4"/>
    </w:p>
    <w:p w14:paraId="45CE6E15" w14:textId="77777777" w:rsidR="00507EAC" w:rsidRDefault="00507EAC" w:rsidP="00507EAC">
      <w:r>
        <w:t>Apple Inc. the promotional combination (4P) shows how the organization coordinates its business exercises with the countries of the world market for data innovation, gadgets for buyers and online administrations. The demonstration combination of the organization includes the techniques and strategies related to the use of an advertising plan. The focus of the ad combination is on the 4P factors to be specific, product, location, promotion and price. Here, in this case, the promotional combination is explicit about Apple's innovative business idea. For example, the 4Ps of the organization cover global activities in the market of gadgets for customers, the market for data innovation, the market for Internet administrations and the market for advanced transmission of substances. Such a variety of activities leads Apple Inc. in competition with an assortment of companies such as Google, Amazon.com, Samsung, Dell, Lenovo, Sony and PayPal, just like Microsoft, IBM and Intel. These contenders are known for their strong progress and demonstration. Accordingly, Apple has a demonstration combination that includes different methodologies and strategies related to the methodologies of these different companies.</w:t>
      </w:r>
    </w:p>
    <w:p w14:paraId="1B61F6AB" w14:textId="77777777" w:rsidR="00507EAC" w:rsidRDefault="00507EAC" w:rsidP="00507EAC">
      <w:r>
        <w:t>Building its demonstration combination, Apple Inc. uses a methodology that concentrates on premium marking. This methodology includes reaping the benefits of the superior brand and ensuring that 4P components fully support the support of a solid brand picture. For example, Apple's costs coordinate its outstanding image, just like comparative customer recognition, which compares elements of a high-value, high-</w:t>
      </w:r>
      <w:proofErr w:type="spellStart"/>
      <w:r>
        <w:t>caliber</w:t>
      </w:r>
      <w:proofErr w:type="spellEnd"/>
      <w:r>
        <w:t xml:space="preserve"> organization. Strengthened by appropriate 4P, such a market response enables the organization to maintain its broad total revenue. These terms help satisfy Apple Inc. corporate vision and declarations for the purpose.</w:t>
      </w:r>
    </w:p>
    <w:p w14:paraId="1840CC33" w14:textId="77777777" w:rsidR="00507EAC" w:rsidRDefault="00507EAC" w:rsidP="00507EAC">
      <w:r>
        <w:t>Apple products</w:t>
      </w:r>
    </w:p>
    <w:p w14:paraId="78EC4B54" w14:textId="0D89CA31" w:rsidR="00507EAC" w:rsidRDefault="00507EAC" w:rsidP="00507EAC">
      <w:r>
        <w:t>This promotional mixed component decides the profitability of the business association. In this situation, the combination of Apple items includes delegated products or ventures or includes data innovations. However, the organization continues to expand its combination of items, making it a chance to add non-IT-related items to this 4P component. Apple Inc. The main product offerings are as follows:</w:t>
      </w:r>
    </w:p>
    <w:p w14:paraId="7A1E7391" w14:textId="22FF5F8D" w:rsidR="00507EAC" w:rsidRDefault="00507EAC" w:rsidP="00507EAC">
      <w:r w:rsidRPr="00507EAC">
        <w:t xml:space="preserve">These product offerings are related to the use of human assets and business measures dependent on divisions based on items that are a feature of Apple Inc. Corporate structure. The Mac product offers a work area and personal computers of different sizes for different market fragments. Then again, the iPad, iPhone, iPod and Apple Watch are mobile phones with a certain capacity like those of the Mac. This component of the ad combination indicates that the organization is working on gadget items for buyers. As the organization's current vital administration approaches, offering digital content products includes advanced music, recordings, digital books and games. Through computerized content, Apple TV and software as universal applications, among various elements, Apple Inc. works in the advanced </w:t>
      </w:r>
      <w:r w:rsidRPr="00507EAC">
        <w:lastRenderedPageBreak/>
        <w:t>substance transfer industry. Also, the organization's 4Ps include cloud-dependent elements that allow customers to store and access their information and use programming as administration (SaaS, such as iWork for iCloud. Product offerings in this 4P component depend on yield (see Apple's Overall Competitive Strategy and Intensive Growth Strategies) This component of the promotional combination reflects Apple Inc.'s progress from a computer innovation business to an unquestionably differentiated innovation-focused business. the data.</w:t>
      </w:r>
    </w:p>
    <w:p w14:paraId="2AF385F2" w14:textId="77777777" w:rsidR="00507EAC" w:rsidRDefault="00507EAC" w:rsidP="00507EAC">
      <w:r>
        <w:t xml:space="preserve">On-site or distributed at Apple Inc. </w:t>
      </w:r>
    </w:p>
    <w:p w14:paraId="5B666024" w14:textId="77777777" w:rsidR="00507EAC" w:rsidRDefault="00507EAC" w:rsidP="00507EAC">
      <w:r>
        <w:t>This component of the demonstration mix involves identifying appropriate locations or settings through which the organization distributes its items. Apple Inc. the business case includes areas declared by the organization, just like various gatherings that the organization approves for the assignment of its elements. Accompanying locations are remembered with Apple's distribution system:</w:t>
      </w:r>
    </w:p>
    <w:p w14:paraId="01832D02" w14:textId="77777777" w:rsidR="00507EAC" w:rsidRDefault="00507EAC" w:rsidP="00507EAC">
      <w:r>
        <w:t>The Apple Store is an aid to Apple Inc. that works in physical or physical stores that sell the organization's items, along with related items from various manufacturers. For example, these stores sell MacBook devices, just like accessories from various organizations. Customers can also purchase items from Apple's website and online workspace and portable stores. Customers can purchase gadgets for buyers through the organization's website. Apps, music, movies, and other advanced stuff are available through online workplace stores and portable ones, such as the App Store and iTunes Store. In this component of the ad combination, browsing these online distribution channels improves the reach of the global market. Similarly, Apple Inc. remember approved dealers for your dispersion system. These retailers work in stores in various vital areas, such as shopping malls in various business sectors around the world. Retailers include huge retail companies such as Walmart and Best Buy. Some approved partners sell through their own stores just like their Amazon.com merchant accounts. The organization also competes with various broadcasting organizations, such as Verizon, AT&amp;T and Sprint, which offer iPhones coordinated as part of their media communications administration packages, available to approvers in nearby or provincial target business sectors. Therefore, Apple's demonstration combination is comprehensive in network and non-online dispersion channels.</w:t>
      </w:r>
    </w:p>
    <w:p w14:paraId="206256BB" w14:textId="77777777" w:rsidR="00507EAC" w:rsidRDefault="00507EAC" w:rsidP="00507EAC">
      <w:r>
        <w:t>Apple promotions</w:t>
      </w:r>
    </w:p>
    <w:p w14:paraId="77A615D4" w14:textId="77777777" w:rsidR="00507EAC" w:rsidRDefault="00507EAC" w:rsidP="00507EAC">
      <w:r>
        <w:t>Similarly called a blend of ad exchanges, this component of the promotional combination solves the compliance strategies that the organization uses to reach its target customers. Apple Inc. advances its elements in various ways, including various exchange channels and gatherings. By striving for this 4P component, the organization emphasizes the brand's superior image and the first-class character of its items. The accompanying sharing strategies are in Apple's special combination:</w:t>
      </w:r>
    </w:p>
    <w:p w14:paraId="39A05FD0" w14:textId="77777777" w:rsidR="00507EAC" w:rsidRDefault="00507EAC" w:rsidP="00507EAC">
      <w:r>
        <w:t>Promotion of deals</w:t>
      </w:r>
    </w:p>
    <w:p w14:paraId="58887F1C" w14:textId="77777777" w:rsidR="00507EAC" w:rsidRDefault="00507EAC" w:rsidP="00507EAC">
      <w:r>
        <w:lastRenderedPageBreak/>
        <w:t xml:space="preserve">Apple Inc. the promotional combination includes publishing, for example, on the computer network to promote Google and on news sites for innovation. The organization has agreements with various notable sites to promote and advance Apple products. Also, the organization uses individual sales as representatives of the Apple Store, which provide explicit details of the item at the time they persuade store customers to make a purchase. Similarly, among 4P, this component includes transaction progress, which typically occurs in Apple Store areas and approved partner areas. For example, several areas offer older models at limited cost when packed with larger or more expensive items. In addition, the organization uses advertising to improve its corporate image. For example, Apple Events, holes of new items include, official statements and selected meetings are made deliberately to increase the positive exposure. The organization is also involved in various activities, such as </w:t>
      </w:r>
      <w:proofErr w:type="spellStart"/>
      <w:r>
        <w:t>ConnectED</w:t>
      </w:r>
      <w:proofErr w:type="spellEnd"/>
      <w:r>
        <w:t xml:space="preserve">, which means improving formal learning outcomes while improving the business and its elements. These ventures are related to Apple's corporate social debt technique and partner with executives' ventures. The organization uses such exchange strategies to </w:t>
      </w:r>
      <w:proofErr w:type="spellStart"/>
      <w:r>
        <w:t>fulfill</w:t>
      </w:r>
      <w:proofErr w:type="spellEnd"/>
      <w:r>
        <w:t xml:space="preserve"> this component of the demonstration combination related to business needs in reaching more customers around the world.</w:t>
      </w:r>
    </w:p>
    <w:p w14:paraId="07813921" w14:textId="77777777" w:rsidR="00507EAC" w:rsidRDefault="00507EAC" w:rsidP="00507EAC">
      <w:r>
        <w:t>Apple's pricing and pricing strategies</w:t>
      </w:r>
    </w:p>
    <w:p w14:paraId="3A017BD1" w14:textId="63568478" w:rsidR="00507EAC" w:rsidRDefault="00507EAC" w:rsidP="00507EAC">
      <w:r>
        <w:t>This component of the demonstration combination sets costs, value foci, and value ranges for the organization's items. Apple Inc. uses the accompanying assessment procedures:</w:t>
      </w:r>
    </w:p>
    <w:p w14:paraId="3129DC60" w14:textId="77777777" w:rsidR="00507EAC" w:rsidRDefault="00507EAC" w:rsidP="00507EAC">
      <w:r>
        <w:t>Premium evaluation methodology</w:t>
      </w:r>
    </w:p>
    <w:p w14:paraId="2DF82305" w14:textId="77777777" w:rsidR="00507EAC" w:rsidRDefault="00507EAC" w:rsidP="00507EAC">
      <w:r>
        <w:t xml:space="preserve">The best rating system involves offering items with a higher price than expected. In principle, a premium is an amount that applies regardless of ordinary or normal costs. In this way, Apple's use of the first-rate rating system sets excessive costs for its items. For example, iPhones are generally more expensive than Samsung cell phones. Premium valuation increases net income. Despite the fact that the SWOT survey of Apple Inc. shows that such excessive costs are a disadvantage, the organization uses a premium estimate combined with premium marking and imaginary progress. Such a mixture guarantees intensity. Inventive development is supported by Apple's hierarchical culture. In addition to premium evaluation, the organization also uses the freemium evaluation technique. This methodology includes "free" and "premium" assessment, consolidated into a single technique. In this case to evaluate freemium, some of Apple Inc. items are free, but customers pay to get more, advanced or better accents. For example, the organization offers free 5-gigabyte storage from iCloud. However, to add more storage limit, customers have to pay a recurring fee. In this way, Apple's demonstration combination is arranged with first-class markings and related plans and </w:t>
      </w:r>
      <w:proofErr w:type="spellStart"/>
      <w:r>
        <w:t>endeavors</w:t>
      </w:r>
      <w:proofErr w:type="spellEnd"/>
      <w:r>
        <w:t>.</w:t>
      </w:r>
    </w:p>
    <w:p w14:paraId="23644FFC" w14:textId="77777777" w:rsidR="00507EAC" w:rsidRDefault="00507EAC" w:rsidP="00507EAC">
      <w:r>
        <w:lastRenderedPageBreak/>
        <w:t xml:space="preserve">The current market problem facing Apple Inc. is the decline in deals on the new iPhone </w:t>
      </w:r>
      <w:proofErr w:type="spellStart"/>
      <w:r>
        <w:t>iPhone</w:t>
      </w:r>
      <w:proofErr w:type="spellEnd"/>
      <w:r>
        <w:t xml:space="preserve"> 11, iPhone 11 Pro and iPhone Max. The publication had to read the single deals of the iPhone with 36% in the second quarter of 2020 (</w:t>
      </w:r>
      <w:proofErr w:type="spellStart"/>
      <w:r>
        <w:t>Eadicicco</w:t>
      </w:r>
      <w:proofErr w:type="spellEnd"/>
      <w:r>
        <w:t xml:space="preserve">, 2020). The test is attributed to the </w:t>
      </w:r>
      <w:proofErr w:type="spellStart"/>
      <w:r>
        <w:t>Covid</w:t>
      </w:r>
      <w:proofErr w:type="spellEnd"/>
      <w:r>
        <w:t xml:space="preserve"> pandemic, which has led to a decline in iPhone demand worldwide. The problems do not mean that the organization will lose its customers, but instead suggest that customers will not spend or buy a new iPhone during this season of financial difficulties. The pandemic has sparked interest in iPhones and iPhone-related products around the world, which is why the thirst for new models is low among buyers. At such a critical time in 2018, the new iPhone models have just hit the market with an unusual deal. The organization even reports that it does not expect to achieve its revenue direction in the monetary year 2020 (</w:t>
      </w:r>
      <w:proofErr w:type="spellStart"/>
      <w:r>
        <w:t>Eadicicco</w:t>
      </w:r>
      <w:proofErr w:type="spellEnd"/>
      <w:r>
        <w:t>, 2020).</w:t>
      </w:r>
    </w:p>
    <w:p w14:paraId="5A5D2FDE" w14:textId="77777777" w:rsidR="00507EAC" w:rsidRDefault="00507EAC" w:rsidP="00507EAC">
      <w:r>
        <w:t xml:space="preserve">In light of the current situation, there is no belief when the pandemic will end. Subsequently, the interest rate may remain low for longer periods as the difficulty continues to increase. The best activity for the organization until further notice is to reduce the rate of creation so that we try not to run out of huge stocks that have no market. The issue is colossal on the grounds that now the organization does not manage the request for </w:t>
      </w:r>
      <w:proofErr w:type="spellStart"/>
      <w:r>
        <w:t>overfulfillment</w:t>
      </w:r>
      <w:proofErr w:type="spellEnd"/>
      <w:r>
        <w:t>, which would be very simple as it would expand its creation. It is currently being delivered without it being certain that there is enough interest in swallowing the items. The organization must now deliver new items in a controlled manner to avoid wasteful recovery of assets. Giving cheaper iPhones as the way the organization makes the iPhone SE is also an amazing methodology. The iPhone SE will help the organization support transactions, as customers may be able to bear the cost of a telephone in any case (</w:t>
      </w:r>
      <w:proofErr w:type="spellStart"/>
      <w:r>
        <w:t>Fieldhack</w:t>
      </w:r>
      <w:proofErr w:type="spellEnd"/>
      <w:r>
        <w:t>, 2020).</w:t>
      </w:r>
    </w:p>
    <w:p w14:paraId="4F062D88" w14:textId="4E818EE1" w:rsidR="00507EAC" w:rsidRDefault="00507EAC" w:rsidP="00507EAC">
      <w:r>
        <w:t>The partner engagement plan should be implemented in close proximity to the administrative plan, especially for rural establishments. Below the formative administration plan is the assignment of a quality administration, which is an agreement used to create the cycles, systems, norms and rules that must be established and implemented in each progress plan if the destinations are to be met (</w:t>
      </w:r>
      <w:proofErr w:type="spellStart"/>
      <w:r>
        <w:t>Eskerod</w:t>
      </w:r>
      <w:proofErr w:type="spellEnd"/>
      <w:r>
        <w:t xml:space="preserve"> and </w:t>
      </w:r>
      <w:proofErr w:type="spellStart"/>
      <w:r>
        <w:t>Jepsen</w:t>
      </w:r>
      <w:proofErr w:type="spellEnd"/>
      <w:r>
        <w:t xml:space="preserve">, 2016). Work partner and managers join in considering the necessary capital, mandatory assets and catch-up exercises in updating the focus on the quality of each enterprise, especially in the improvement in the capital, similar to the task of the </w:t>
      </w:r>
      <w:proofErr w:type="spellStart"/>
      <w:r>
        <w:t>center</w:t>
      </w:r>
      <w:proofErr w:type="spellEnd"/>
      <w:r>
        <w:t xml:space="preserve"> on which we created the board project. Some quality partners the board plan is formal, others careless, expansive or even definite by outlining. The need for </w:t>
      </w:r>
      <w:proofErr w:type="spellStart"/>
      <w:r>
        <w:t>endeavor</w:t>
      </w:r>
      <w:proofErr w:type="spellEnd"/>
      <w:r>
        <w:t xml:space="preserve"> determines the style and subtleties to be remembered for the structure of the quality management plan. "Through legitimate and moral </w:t>
      </w:r>
      <w:proofErr w:type="spellStart"/>
      <w:r>
        <w:t>behavior</w:t>
      </w:r>
      <w:proofErr w:type="spellEnd"/>
      <w:r>
        <w:t xml:space="preserve">, the director of the company and the working group must gather trust with all partners in risky business. They must constantly monitor successful two-way correspondence with all partners, as described in the exchange plan. This includes a real willingness to urge partners to make inquiries, as this is a viable </w:t>
      </w:r>
      <w:r>
        <w:lastRenderedPageBreak/>
        <w:t>method of creating security for certain partners. "(</w:t>
      </w:r>
      <w:proofErr w:type="spellStart"/>
      <w:r>
        <w:t>Kloppenborg</w:t>
      </w:r>
      <w:proofErr w:type="spellEnd"/>
      <w:r>
        <w:t xml:space="preserve">, </w:t>
      </w:r>
      <w:proofErr w:type="spellStart"/>
      <w:r>
        <w:t>Anantatmula</w:t>
      </w:r>
      <w:proofErr w:type="spellEnd"/>
      <w:r>
        <w:t xml:space="preserve"> and Wells, 2019).</w:t>
      </w:r>
    </w:p>
    <w:p w14:paraId="5B5329E6" w14:textId="286F5C3D" w:rsidR="00507EAC" w:rsidRDefault="00507EAC" w:rsidP="00507EAC">
      <w:r w:rsidRPr="00507EAC">
        <w:t xml:space="preserve">The vital importance of having a working partner and a board plan in an establishment or association is that it ensures that the transfer of administration and the profitability of the items are predictable. The four main parts of the administrative plan include exercises for organizing quality, confirming the quality of tasks, quality control throughout the cycle, and ultimately improving quality. Similarly, it is important to note that quality and the partnership board do not only involve quality administrations, but are more critical of the cycle and methods by which the guidelines are followed. It combines control cycles and quality validation in achieving consistency in quality, something that forms the </w:t>
      </w:r>
      <w:proofErr w:type="spellStart"/>
      <w:r w:rsidRPr="00507EAC">
        <w:t>center</w:t>
      </w:r>
      <w:proofErr w:type="spellEnd"/>
      <w:r w:rsidRPr="00507EAC">
        <w:t xml:space="preserve"> of the customer's needs and such a customer must pay for quality items and administrations (</w:t>
      </w:r>
      <w:proofErr w:type="spellStart"/>
      <w:r w:rsidRPr="00507EAC">
        <w:t>Eskerod</w:t>
      </w:r>
      <w:proofErr w:type="spellEnd"/>
      <w:r w:rsidRPr="00507EAC">
        <w:t xml:space="preserve"> and </w:t>
      </w:r>
      <w:proofErr w:type="spellStart"/>
      <w:r w:rsidRPr="00507EAC">
        <w:t>Jepsen</w:t>
      </w:r>
      <w:proofErr w:type="spellEnd"/>
      <w:r w:rsidRPr="00507EAC">
        <w:t>, 2016). The truth is that the implementation plans and the partnership plans of the board direct the obligation to which the association receives from its market and thus the best thing to maintain is the implementation and usefulness of the set plans.</w:t>
      </w:r>
    </w:p>
    <w:p w14:paraId="6BA30831" w14:textId="5707F3E2" w:rsidR="00507EAC" w:rsidRDefault="00507EAC" w:rsidP="00507EAC">
      <w:pPr>
        <w:pStyle w:val="Heading1"/>
      </w:pPr>
      <w:bookmarkStart w:id="5" w:name="_Toc60934736"/>
      <w:r>
        <w:t>Analysis and Evaluation for Stakeholder Management</w:t>
      </w:r>
      <w:bookmarkEnd w:id="5"/>
    </w:p>
    <w:p w14:paraId="687E3C54" w14:textId="77777777" w:rsidR="00507EAC" w:rsidRDefault="00507EAC" w:rsidP="00507EAC">
      <w:r>
        <w:t>The way to prepare for partners, the executive directors, involves supporting the inclinations of the tasks, equally affecting the life cycle of projects. It also includes communication between investors, support and supervisory groups in the formation of a group, goals and activities that will contribute to the achievement of the set goals.</w:t>
      </w:r>
    </w:p>
    <w:p w14:paraId="4DDD5E85" w14:textId="77777777" w:rsidR="00507EAC" w:rsidRDefault="00507EAC" w:rsidP="00507EAC">
      <w:r>
        <w:t xml:space="preserve">There are contributions that need to be taken into account, taking everything into account. The first is the inclusion of an enterprise that executives plan as a bunch of cycles with stages, images, implementation steps, HR, and significant changes used to ensure achievement on board. This level further includes mastering a hierarchical culture, measuring sending resources, displaying assignments, and understanding all the major activities to achieve the set goals (Kerzner and Kerzner, 2017). Something worth considering is that all the key plans, meetings, activities and practices from those responsible for the administrative plan frame the vital exercise from past tasks to new </w:t>
      </w:r>
      <w:proofErr w:type="spellStart"/>
      <w:r>
        <w:t>endeavors</w:t>
      </w:r>
      <w:proofErr w:type="spellEnd"/>
      <w:r>
        <w:t xml:space="preserve"> within the association. This is a tool in which the partners plan activities and follow the equivalent for a fruitful and successful end.</w:t>
      </w:r>
    </w:p>
    <w:p w14:paraId="408005C2" w14:textId="77777777" w:rsidR="00507EAC" w:rsidRDefault="00507EAC" w:rsidP="00507EAC">
      <w:r>
        <w:t xml:space="preserve">The profitability recognized in each partner, the board plan, must agree with the preconditions of the commitment that the managers plan. In this area, the agreement thus defined must specify the techniques by which the partners will add to the implementation of a particular </w:t>
      </w:r>
      <w:proofErr w:type="spellStart"/>
      <w:r>
        <w:t>endeavor</w:t>
      </w:r>
      <w:proofErr w:type="spellEnd"/>
      <w:r>
        <w:t xml:space="preserve">. This is not quite the same as the traditional acquisition of plans on board, as the partner of the plan of leaders is either detailed, formal or random and can be implemented in the shortest possible time, just like the most remarkable tasks within the association. When </w:t>
      </w:r>
      <w:proofErr w:type="spellStart"/>
      <w:r>
        <w:t>endeavors</w:t>
      </w:r>
      <w:proofErr w:type="spellEnd"/>
      <w:r>
        <w:t xml:space="preserve"> start, constant refreshment and evaluation is required for motivation behind accuracy, importance </w:t>
      </w:r>
      <w:r>
        <w:lastRenderedPageBreak/>
        <w:t>and consistency. The reservation and refresh of risky enterprises are performed in the register of the partners from the administration and the partners.</w:t>
      </w:r>
    </w:p>
    <w:p w14:paraId="0A69BD78" w14:textId="77777777" w:rsidR="00507EAC" w:rsidRDefault="00507EAC" w:rsidP="00507EAC">
      <w:pPr>
        <w:pStyle w:val="Heading1"/>
      </w:pPr>
      <w:bookmarkStart w:id="6" w:name="_Toc60934737"/>
      <w:r>
        <w:t>Conclusion</w:t>
      </w:r>
      <w:bookmarkEnd w:id="6"/>
    </w:p>
    <w:p w14:paraId="53324AAE" w14:textId="449AD241" w:rsidR="00507EAC" w:rsidRDefault="00507EAC" w:rsidP="00507EAC">
      <w:r>
        <w:t>The market system of Apple Inc. is amazing and I turn out to be unequivocal about the association. It achieves its expected reason, which is to build the experience of buyers in light of the fact that in the last two monetary years. The organization has planned and created improved elements and administrations that expand the buyer's performance. In any case, the organization must acknowledge that there are difficulties achieved by COVID-19 and act in the same way. Interest in iPhones in the global market has broken as people struggle to solve their problems during this financially difficult time. Therefore, the organization must restore its creation and misuse of assets as a procedure to implement the new custom. Now the organization must consider the possibility of doing without a moment to save creation.</w:t>
      </w:r>
    </w:p>
    <w:p w14:paraId="0280D697" w14:textId="23B52391" w:rsidR="00507EAC" w:rsidRDefault="00507EAC" w:rsidP="00507EAC"/>
    <w:p w14:paraId="77223ACE" w14:textId="5067B614" w:rsidR="00507EAC" w:rsidRDefault="00507EAC" w:rsidP="00507EAC"/>
    <w:p w14:paraId="35C0EF50" w14:textId="45A9A5EE" w:rsidR="00507EAC" w:rsidRDefault="00507EAC" w:rsidP="00507EAC"/>
    <w:p w14:paraId="184F7B72" w14:textId="3C3F920A" w:rsidR="00507EAC" w:rsidRDefault="00507EAC" w:rsidP="00507EAC"/>
    <w:p w14:paraId="6DD26A5D" w14:textId="3C475EBB" w:rsidR="00507EAC" w:rsidRDefault="00507EAC" w:rsidP="00507EAC"/>
    <w:p w14:paraId="190A09F9" w14:textId="312D475C" w:rsidR="00507EAC" w:rsidRDefault="00507EAC" w:rsidP="00507EAC"/>
    <w:p w14:paraId="31176D37" w14:textId="6AC593D2" w:rsidR="00507EAC" w:rsidRDefault="00507EAC" w:rsidP="00507EAC"/>
    <w:p w14:paraId="38C4CC03" w14:textId="70D35824" w:rsidR="00507EAC" w:rsidRDefault="00507EAC" w:rsidP="00507EAC"/>
    <w:p w14:paraId="76E96119" w14:textId="723EFE61" w:rsidR="00507EAC" w:rsidRDefault="00507EAC" w:rsidP="00507EAC"/>
    <w:p w14:paraId="75B1CAA4" w14:textId="40B7FC13" w:rsidR="00507EAC" w:rsidRDefault="00507EAC" w:rsidP="00507EAC"/>
    <w:p w14:paraId="6D4E408A" w14:textId="6E0ECD97" w:rsidR="00507EAC" w:rsidRDefault="00507EAC" w:rsidP="00507EAC"/>
    <w:p w14:paraId="48F20394" w14:textId="078029FF" w:rsidR="00507EAC" w:rsidRDefault="00507EAC" w:rsidP="00507EAC"/>
    <w:p w14:paraId="5AD7DE52" w14:textId="2678E2F5" w:rsidR="00507EAC" w:rsidRDefault="00507EAC" w:rsidP="00507EAC"/>
    <w:p w14:paraId="06A78B74" w14:textId="649D8854" w:rsidR="00507EAC" w:rsidRDefault="00507EAC" w:rsidP="00507EAC"/>
    <w:p w14:paraId="0A83D849" w14:textId="7F0D0CDB" w:rsidR="00507EAC" w:rsidRDefault="00507EAC" w:rsidP="00507EAC"/>
    <w:p w14:paraId="32B3316F" w14:textId="1F7C3D2D" w:rsidR="00507EAC" w:rsidRDefault="00507EAC" w:rsidP="00507EAC"/>
    <w:p w14:paraId="7C43B69E" w14:textId="4CC1D258" w:rsidR="00507EAC" w:rsidRDefault="00507EAC" w:rsidP="00507EAC"/>
    <w:p w14:paraId="13102DA8" w14:textId="77777777" w:rsidR="00507EAC" w:rsidRDefault="00507EAC" w:rsidP="00507EAC">
      <w:pPr>
        <w:pStyle w:val="Heading1"/>
      </w:pPr>
      <w:bookmarkStart w:id="7" w:name="_Toc60934738"/>
      <w:r>
        <w:lastRenderedPageBreak/>
        <w:t>References</w:t>
      </w:r>
      <w:bookmarkEnd w:id="7"/>
    </w:p>
    <w:p w14:paraId="6EB44CB0" w14:textId="77777777" w:rsidR="00507EAC" w:rsidRDefault="00507EAC" w:rsidP="00507EAC">
      <w:proofErr w:type="spellStart"/>
      <w:r>
        <w:t>Ahmer</w:t>
      </w:r>
      <w:proofErr w:type="spellEnd"/>
      <w:r>
        <w:t>, A. (2020). A brief history of Apple Inc. Accessed from https://www.doersempire.com/a-brief-history-of-apple-inc/</w:t>
      </w:r>
    </w:p>
    <w:p w14:paraId="15EEE0CB" w14:textId="77777777" w:rsidR="00507EAC" w:rsidRDefault="00507EAC" w:rsidP="00507EAC">
      <w:r>
        <w:t xml:space="preserve"> Apple Inc. (2020). Apple Inc.- Annual Reports. Accessed from http://annualreports.com/Company/apple-inc</w:t>
      </w:r>
    </w:p>
    <w:p w14:paraId="0832921C" w14:textId="77777777" w:rsidR="00507EAC" w:rsidRDefault="00507EAC" w:rsidP="00507EAC">
      <w:proofErr w:type="spellStart"/>
      <w:r>
        <w:t>Eadicicco</w:t>
      </w:r>
      <w:proofErr w:type="spellEnd"/>
      <w:r>
        <w:t>, L. (2020). Apple iPhone sales to drop 36% in second quarter, says ... Accessed from https://www.pulse.com.gh/bi/tech/apples-iphone-sales-could-drop-by-36-through-june-as-the-economy-suffers-during-the/hj6pz7y</w:t>
      </w:r>
    </w:p>
    <w:p w14:paraId="171BDECB" w14:textId="77777777" w:rsidR="00507EAC" w:rsidRDefault="00507EAC" w:rsidP="00507EAC">
      <w:proofErr w:type="spellStart"/>
      <w:r>
        <w:t>Eskerod</w:t>
      </w:r>
      <w:proofErr w:type="spellEnd"/>
      <w:r>
        <w:t>, P., &amp; Jepsen, A. L. (2016). Project Stakeholder Management. Routledge.</w:t>
      </w:r>
    </w:p>
    <w:p w14:paraId="233EC214" w14:textId="77777777" w:rsidR="00507EAC" w:rsidRDefault="00507EAC" w:rsidP="00507EAC">
      <w:r>
        <w:t xml:space="preserve">Kerzner, H., &amp; Kerzner, H. R. (2017). Project Management: A Systems Approach </w:t>
      </w:r>
      <w:proofErr w:type="gramStart"/>
      <w:r>
        <w:t>To</w:t>
      </w:r>
      <w:proofErr w:type="gramEnd"/>
      <w:r>
        <w:t xml:space="preserve"> Planning, Scheduling, And Controlling. John Wiley &amp; Sons.</w:t>
      </w:r>
    </w:p>
    <w:p w14:paraId="39A832D0" w14:textId="77777777" w:rsidR="00507EAC" w:rsidRDefault="00507EAC" w:rsidP="00507EAC">
      <w:proofErr w:type="spellStart"/>
      <w:r>
        <w:t>Kloppenborg</w:t>
      </w:r>
      <w:proofErr w:type="spellEnd"/>
      <w:r>
        <w:t xml:space="preserve">, T. J., </w:t>
      </w:r>
      <w:proofErr w:type="spellStart"/>
      <w:r>
        <w:t>Anantatmula</w:t>
      </w:r>
      <w:proofErr w:type="spellEnd"/>
      <w:r>
        <w:t>, V.S.</w:t>
      </w:r>
      <w:proofErr w:type="gramStart"/>
      <w:r>
        <w:t>,&amp;</w:t>
      </w:r>
      <w:proofErr w:type="gramEnd"/>
      <w:r>
        <w:t xml:space="preserve"> Wells, K. N. (2019). Contemporary project</w:t>
      </w:r>
    </w:p>
    <w:p w14:paraId="42AF590E" w14:textId="04B21C39" w:rsidR="00507EAC" w:rsidRDefault="00507EAC" w:rsidP="00507EAC">
      <w:proofErr w:type="spellStart"/>
      <w:r>
        <w:t>Fieldhack</w:t>
      </w:r>
      <w:proofErr w:type="spellEnd"/>
      <w:r>
        <w:t xml:space="preserve">, J. (2020). </w:t>
      </w:r>
      <w:proofErr w:type="gramStart"/>
      <w:r>
        <w:t>Apple iPhone Sales Suffer Due to COVID-19; Wearables Rescue.</w:t>
      </w:r>
      <w:proofErr w:type="gramEnd"/>
      <w:r>
        <w:t xml:space="preserve"> Accessed from https://www.counterpointresearch.com/apple-iphone-sales-suffer-due-covid-19-services-wearables-come-rescue/</w:t>
      </w:r>
    </w:p>
    <w:sectPr w:rsidR="00507EAC" w:rsidSect="00507EAC">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0A6730" w14:textId="77777777" w:rsidR="00400CCC" w:rsidRDefault="00400CCC" w:rsidP="00507EAC">
      <w:pPr>
        <w:spacing w:after="0" w:line="240" w:lineRule="auto"/>
      </w:pPr>
      <w:r>
        <w:separator/>
      </w:r>
    </w:p>
  </w:endnote>
  <w:endnote w:type="continuationSeparator" w:id="0">
    <w:p w14:paraId="6F5D5FD2" w14:textId="77777777" w:rsidR="00400CCC" w:rsidRDefault="00400CCC" w:rsidP="00507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468743951"/>
      <w:docPartObj>
        <w:docPartGallery w:val="Page Numbers (Bottom of Page)"/>
        <w:docPartUnique/>
      </w:docPartObj>
    </w:sdtPr>
    <w:sdtEndPr>
      <w:rPr>
        <w:rStyle w:val="PageNumber"/>
      </w:rPr>
    </w:sdtEndPr>
    <w:sdtContent>
      <w:p w14:paraId="1E78BA20" w14:textId="5E64987A" w:rsidR="00507EAC" w:rsidRDefault="00507EAC" w:rsidP="00D05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FF2D45" w14:textId="77777777" w:rsidR="00507EAC" w:rsidRDefault="00507EAC" w:rsidP="00507EA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3021608"/>
      <w:docPartObj>
        <w:docPartGallery w:val="Page Numbers (Bottom of Page)"/>
        <w:docPartUnique/>
      </w:docPartObj>
    </w:sdtPr>
    <w:sdtEndPr>
      <w:rPr>
        <w:rStyle w:val="PageNumber"/>
      </w:rPr>
    </w:sdtEndPr>
    <w:sdtContent>
      <w:p w14:paraId="4EE861AF" w14:textId="40644351" w:rsidR="00507EAC" w:rsidRDefault="00507EAC" w:rsidP="00D05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A5B7D">
          <w:rPr>
            <w:rStyle w:val="PageNumber"/>
            <w:noProof/>
          </w:rPr>
          <w:t>1</w:t>
        </w:r>
        <w:r>
          <w:rPr>
            <w:rStyle w:val="PageNumber"/>
          </w:rPr>
          <w:fldChar w:fldCharType="end"/>
        </w:r>
      </w:p>
    </w:sdtContent>
  </w:sdt>
  <w:p w14:paraId="6A6F67A7" w14:textId="77777777" w:rsidR="00507EAC" w:rsidRDefault="00507EAC" w:rsidP="00507EA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C136DF" w14:textId="77777777" w:rsidR="00400CCC" w:rsidRDefault="00400CCC" w:rsidP="00507EAC">
      <w:pPr>
        <w:spacing w:after="0" w:line="240" w:lineRule="auto"/>
      </w:pPr>
      <w:r>
        <w:separator/>
      </w:r>
    </w:p>
  </w:footnote>
  <w:footnote w:type="continuationSeparator" w:id="0">
    <w:p w14:paraId="34BA0CFC" w14:textId="77777777" w:rsidR="00400CCC" w:rsidRDefault="00400CCC" w:rsidP="00507E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EAC"/>
    <w:rsid w:val="00400CCC"/>
    <w:rsid w:val="004450CA"/>
    <w:rsid w:val="00507EAC"/>
    <w:rsid w:val="005433BA"/>
    <w:rsid w:val="00615540"/>
    <w:rsid w:val="007A3D60"/>
    <w:rsid w:val="00824EC5"/>
    <w:rsid w:val="00BA5B7D"/>
    <w:rsid w:val="00D6727B"/>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6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507E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7E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E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7EA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07EAC"/>
    <w:pPr>
      <w:spacing w:before="480"/>
      <w:outlineLvl w:val="9"/>
    </w:pPr>
    <w:rPr>
      <w:b/>
      <w:bCs/>
      <w:sz w:val="28"/>
      <w:szCs w:val="28"/>
      <w:lang w:val="en-US"/>
    </w:rPr>
  </w:style>
  <w:style w:type="paragraph" w:styleId="TOC1">
    <w:name w:val="toc 1"/>
    <w:basedOn w:val="Normal"/>
    <w:next w:val="Normal"/>
    <w:autoRedefine/>
    <w:uiPriority w:val="39"/>
    <w:unhideWhenUsed/>
    <w:rsid w:val="00507EAC"/>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507EAC"/>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507EAC"/>
    <w:rPr>
      <w:color w:val="0563C1" w:themeColor="hyperlink"/>
      <w:u w:val="single"/>
    </w:rPr>
  </w:style>
  <w:style w:type="paragraph" w:styleId="TOC3">
    <w:name w:val="toc 3"/>
    <w:basedOn w:val="Normal"/>
    <w:next w:val="Normal"/>
    <w:autoRedefine/>
    <w:uiPriority w:val="39"/>
    <w:semiHidden/>
    <w:unhideWhenUsed/>
    <w:rsid w:val="00507EAC"/>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07EAC"/>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07EAC"/>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07EAC"/>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07EAC"/>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07EAC"/>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07EAC"/>
    <w:pPr>
      <w:spacing w:after="0"/>
      <w:ind w:left="1920"/>
    </w:pPr>
    <w:rPr>
      <w:rFonts w:asciiTheme="minorHAnsi" w:hAnsiTheme="minorHAnsi" w:cstheme="minorHAnsi"/>
      <w:sz w:val="20"/>
      <w:szCs w:val="20"/>
    </w:rPr>
  </w:style>
  <w:style w:type="paragraph" w:styleId="NoSpacing">
    <w:name w:val="No Spacing"/>
    <w:link w:val="NoSpacingChar"/>
    <w:uiPriority w:val="1"/>
    <w:qFormat/>
    <w:rsid w:val="00507EAC"/>
    <w:rPr>
      <w:rFonts w:eastAsiaTheme="minorEastAsia"/>
      <w:sz w:val="22"/>
      <w:szCs w:val="22"/>
      <w:lang w:val="en-US" w:eastAsia="zh-CN"/>
    </w:rPr>
  </w:style>
  <w:style w:type="character" w:customStyle="1" w:styleId="NoSpacingChar">
    <w:name w:val="No Spacing Char"/>
    <w:basedOn w:val="DefaultParagraphFont"/>
    <w:link w:val="NoSpacing"/>
    <w:uiPriority w:val="1"/>
    <w:rsid w:val="00507EAC"/>
    <w:rPr>
      <w:rFonts w:eastAsiaTheme="minorEastAsia"/>
      <w:sz w:val="22"/>
      <w:szCs w:val="22"/>
      <w:lang w:val="en-US" w:eastAsia="zh-CN"/>
    </w:rPr>
  </w:style>
  <w:style w:type="paragraph" w:styleId="Footer">
    <w:name w:val="footer"/>
    <w:basedOn w:val="Normal"/>
    <w:link w:val="FooterChar"/>
    <w:uiPriority w:val="99"/>
    <w:unhideWhenUsed/>
    <w:rsid w:val="00507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EAC"/>
    <w:rPr>
      <w:rFonts w:ascii="Arial" w:hAnsi="Arial"/>
      <w:szCs w:val="22"/>
    </w:rPr>
  </w:style>
  <w:style w:type="character" w:styleId="PageNumber">
    <w:name w:val="page number"/>
    <w:basedOn w:val="DefaultParagraphFont"/>
    <w:uiPriority w:val="99"/>
    <w:semiHidden/>
    <w:unhideWhenUsed/>
    <w:rsid w:val="00507EAC"/>
  </w:style>
  <w:style w:type="paragraph" w:styleId="BalloonText">
    <w:name w:val="Balloon Text"/>
    <w:basedOn w:val="Normal"/>
    <w:link w:val="BalloonTextChar"/>
    <w:uiPriority w:val="99"/>
    <w:semiHidden/>
    <w:unhideWhenUsed/>
    <w:rsid w:val="004450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0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507E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7E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E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7EA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07EAC"/>
    <w:pPr>
      <w:spacing w:before="480"/>
      <w:outlineLvl w:val="9"/>
    </w:pPr>
    <w:rPr>
      <w:b/>
      <w:bCs/>
      <w:sz w:val="28"/>
      <w:szCs w:val="28"/>
      <w:lang w:val="en-US"/>
    </w:rPr>
  </w:style>
  <w:style w:type="paragraph" w:styleId="TOC1">
    <w:name w:val="toc 1"/>
    <w:basedOn w:val="Normal"/>
    <w:next w:val="Normal"/>
    <w:autoRedefine/>
    <w:uiPriority w:val="39"/>
    <w:unhideWhenUsed/>
    <w:rsid w:val="00507EAC"/>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507EAC"/>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507EAC"/>
    <w:rPr>
      <w:color w:val="0563C1" w:themeColor="hyperlink"/>
      <w:u w:val="single"/>
    </w:rPr>
  </w:style>
  <w:style w:type="paragraph" w:styleId="TOC3">
    <w:name w:val="toc 3"/>
    <w:basedOn w:val="Normal"/>
    <w:next w:val="Normal"/>
    <w:autoRedefine/>
    <w:uiPriority w:val="39"/>
    <w:semiHidden/>
    <w:unhideWhenUsed/>
    <w:rsid w:val="00507EAC"/>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07EAC"/>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07EAC"/>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07EAC"/>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07EAC"/>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07EAC"/>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07EAC"/>
    <w:pPr>
      <w:spacing w:after="0"/>
      <w:ind w:left="1920"/>
    </w:pPr>
    <w:rPr>
      <w:rFonts w:asciiTheme="minorHAnsi" w:hAnsiTheme="minorHAnsi" w:cstheme="minorHAnsi"/>
      <w:sz w:val="20"/>
      <w:szCs w:val="20"/>
    </w:rPr>
  </w:style>
  <w:style w:type="paragraph" w:styleId="NoSpacing">
    <w:name w:val="No Spacing"/>
    <w:link w:val="NoSpacingChar"/>
    <w:uiPriority w:val="1"/>
    <w:qFormat/>
    <w:rsid w:val="00507EAC"/>
    <w:rPr>
      <w:rFonts w:eastAsiaTheme="minorEastAsia"/>
      <w:sz w:val="22"/>
      <w:szCs w:val="22"/>
      <w:lang w:val="en-US" w:eastAsia="zh-CN"/>
    </w:rPr>
  </w:style>
  <w:style w:type="character" w:customStyle="1" w:styleId="NoSpacingChar">
    <w:name w:val="No Spacing Char"/>
    <w:basedOn w:val="DefaultParagraphFont"/>
    <w:link w:val="NoSpacing"/>
    <w:uiPriority w:val="1"/>
    <w:rsid w:val="00507EAC"/>
    <w:rPr>
      <w:rFonts w:eastAsiaTheme="minorEastAsia"/>
      <w:sz w:val="22"/>
      <w:szCs w:val="22"/>
      <w:lang w:val="en-US" w:eastAsia="zh-CN"/>
    </w:rPr>
  </w:style>
  <w:style w:type="paragraph" w:styleId="Footer">
    <w:name w:val="footer"/>
    <w:basedOn w:val="Normal"/>
    <w:link w:val="FooterChar"/>
    <w:uiPriority w:val="99"/>
    <w:unhideWhenUsed/>
    <w:rsid w:val="00507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EAC"/>
    <w:rPr>
      <w:rFonts w:ascii="Arial" w:hAnsi="Arial"/>
      <w:szCs w:val="22"/>
    </w:rPr>
  </w:style>
  <w:style w:type="character" w:styleId="PageNumber">
    <w:name w:val="page number"/>
    <w:basedOn w:val="DefaultParagraphFont"/>
    <w:uiPriority w:val="99"/>
    <w:semiHidden/>
    <w:unhideWhenUsed/>
    <w:rsid w:val="00507EAC"/>
  </w:style>
  <w:style w:type="paragraph" w:styleId="BalloonText">
    <w:name w:val="Balloon Text"/>
    <w:basedOn w:val="Normal"/>
    <w:link w:val="BalloonTextChar"/>
    <w:uiPriority w:val="99"/>
    <w:semiHidden/>
    <w:unhideWhenUsed/>
    <w:rsid w:val="004450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0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C6D76794C7FA14FBFD376AC847BF0AC"/>
        <w:category>
          <w:name w:val="General"/>
          <w:gallery w:val="placeholder"/>
        </w:category>
        <w:types>
          <w:type w:val="bbPlcHdr"/>
        </w:types>
        <w:behaviors>
          <w:behavior w:val="content"/>
        </w:behaviors>
        <w:guid w:val="{EF02D566-328D-D340-85B6-7CF566E3FC4A}"/>
      </w:docPartPr>
      <w:docPartBody>
        <w:p w:rsidR="008D77AC" w:rsidRDefault="00F327E6" w:rsidP="00F327E6">
          <w:pPr>
            <w:pStyle w:val="6C6D76794C7FA14FBFD376AC847BF0AC"/>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7E6"/>
    <w:rsid w:val="008D77AC"/>
    <w:rsid w:val="0090577F"/>
    <w:rsid w:val="009719A8"/>
    <w:rsid w:val="00F32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6D76794C7FA14FBFD376AC847BF0AC">
    <w:name w:val="6C6D76794C7FA14FBFD376AC847BF0AC"/>
    <w:rsid w:val="00F327E6"/>
  </w:style>
  <w:style w:type="paragraph" w:customStyle="1" w:styleId="7E376F917D82BF46ADBDFD3A2E8377B0">
    <w:name w:val="7E376F917D82BF46ADBDFD3A2E8377B0"/>
    <w:rsid w:val="00F327E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6D76794C7FA14FBFD376AC847BF0AC">
    <w:name w:val="6C6D76794C7FA14FBFD376AC847BF0AC"/>
    <w:rsid w:val="00F327E6"/>
  </w:style>
  <w:style w:type="paragraph" w:customStyle="1" w:styleId="7E376F917D82BF46ADBDFD3A2E8377B0">
    <w:name w:val="7E376F917D82BF46ADBDFD3A2E8377B0"/>
    <w:rsid w:val="00F327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1916908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A3D295-8027-4ED2-9B9D-ABB4F343B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3617</Words>
  <Characters>20617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Marketing fundamentals A2</vt:lpstr>
    </vt:vector>
  </TitlesOfParts>
  <Company>student name: </Company>
  <LinksUpToDate>false</LinksUpToDate>
  <CharactersWithSpaces>24186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A2</dc:title>
  <dc:subject>Module Leader:</dc:subject>
  <dc:creator>Anna Kuseva</dc:creator>
  <cp:lastModifiedBy>acer</cp:lastModifiedBy>
  <cp:revision>3</cp:revision>
  <dcterms:created xsi:type="dcterms:W3CDTF">2021-01-07T17:47:00Z</dcterms:created>
  <dcterms:modified xsi:type="dcterms:W3CDTF">2021-01-07T17:48:00Z</dcterms:modified>
</cp:coreProperties>
</file>