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A7CD2" w14:textId="77777777" w:rsidR="00C555B8" w:rsidRDefault="00C555B8" w:rsidP="00ED556B">
      <w:pPr>
        <w:pStyle w:val="Title"/>
        <w:jc w:val="center"/>
        <w:rPr>
          <w:rFonts w:ascii="Arial" w:hAnsi="Arial" w:cs="Arial"/>
        </w:rPr>
      </w:pPr>
    </w:p>
    <w:p w14:paraId="735561D7" w14:textId="77777777" w:rsidR="00C555B8" w:rsidRDefault="00C555B8" w:rsidP="00ED556B">
      <w:pPr>
        <w:pStyle w:val="Title"/>
        <w:jc w:val="center"/>
        <w:rPr>
          <w:rFonts w:ascii="Arial" w:hAnsi="Arial" w:cs="Arial"/>
        </w:rPr>
      </w:pPr>
    </w:p>
    <w:p w14:paraId="26EC447B" w14:textId="77777777" w:rsidR="00C555B8" w:rsidRDefault="00C555B8" w:rsidP="00ED556B">
      <w:pPr>
        <w:pStyle w:val="Title"/>
        <w:jc w:val="center"/>
        <w:rPr>
          <w:rFonts w:ascii="Arial" w:hAnsi="Arial" w:cs="Arial"/>
        </w:rPr>
      </w:pPr>
    </w:p>
    <w:p w14:paraId="4F1249D5" w14:textId="77777777" w:rsidR="00C555B8" w:rsidRDefault="00C555B8" w:rsidP="00ED556B">
      <w:pPr>
        <w:pStyle w:val="Title"/>
        <w:jc w:val="center"/>
        <w:rPr>
          <w:rFonts w:ascii="Arial" w:hAnsi="Arial" w:cs="Arial"/>
        </w:rPr>
      </w:pPr>
    </w:p>
    <w:p w14:paraId="2C41733B" w14:textId="77777777" w:rsidR="00C555B8" w:rsidRDefault="00C555B8" w:rsidP="00ED556B">
      <w:pPr>
        <w:pStyle w:val="Title"/>
        <w:jc w:val="center"/>
        <w:rPr>
          <w:rFonts w:ascii="Arial" w:hAnsi="Arial" w:cs="Arial"/>
        </w:rPr>
      </w:pPr>
    </w:p>
    <w:p w14:paraId="089D0633" w14:textId="77777777" w:rsidR="00C555B8" w:rsidRDefault="00C555B8" w:rsidP="00ED556B">
      <w:pPr>
        <w:pStyle w:val="Title"/>
        <w:jc w:val="center"/>
        <w:rPr>
          <w:rFonts w:ascii="Arial" w:hAnsi="Arial" w:cs="Arial"/>
        </w:rPr>
      </w:pPr>
    </w:p>
    <w:p w14:paraId="22947664" w14:textId="77777777" w:rsidR="00C555B8" w:rsidRDefault="00C555B8" w:rsidP="00ED556B">
      <w:pPr>
        <w:pStyle w:val="Title"/>
        <w:jc w:val="center"/>
        <w:rPr>
          <w:rFonts w:ascii="Arial" w:hAnsi="Arial" w:cs="Arial"/>
        </w:rPr>
      </w:pPr>
    </w:p>
    <w:p w14:paraId="5BD48A27" w14:textId="77777777" w:rsidR="00C555B8" w:rsidRDefault="00C555B8" w:rsidP="00ED556B">
      <w:pPr>
        <w:pStyle w:val="Title"/>
        <w:jc w:val="center"/>
        <w:rPr>
          <w:rFonts w:ascii="Arial" w:hAnsi="Arial" w:cs="Arial"/>
        </w:rPr>
      </w:pPr>
    </w:p>
    <w:p w14:paraId="340B5F9C" w14:textId="77777777" w:rsidR="00C555B8" w:rsidRDefault="00C555B8" w:rsidP="00ED556B">
      <w:pPr>
        <w:pStyle w:val="Title"/>
        <w:jc w:val="center"/>
        <w:rPr>
          <w:rFonts w:ascii="Arial" w:hAnsi="Arial" w:cs="Arial"/>
        </w:rPr>
      </w:pPr>
    </w:p>
    <w:p w14:paraId="16458220" w14:textId="0D948098" w:rsidR="00ED556B" w:rsidRPr="00C555B8" w:rsidRDefault="00ED556B" w:rsidP="00C555B8">
      <w:pPr>
        <w:pStyle w:val="Title"/>
        <w:jc w:val="center"/>
        <w:rPr>
          <w:rFonts w:ascii="Arial" w:hAnsi="Arial" w:cs="Arial"/>
        </w:rPr>
      </w:pPr>
      <w:r w:rsidRPr="0028045F">
        <w:rPr>
          <w:rFonts w:ascii="Arial" w:hAnsi="Arial" w:cs="Arial"/>
        </w:rPr>
        <w:t>SUPPORTING PAPER</w:t>
      </w:r>
    </w:p>
    <w:p w14:paraId="19E853DD" w14:textId="59C235E3" w:rsidR="005F4CB5" w:rsidRPr="007026A8" w:rsidRDefault="00ED556B" w:rsidP="00ED556B">
      <w:pPr>
        <w:pStyle w:val="Title"/>
        <w:jc w:val="center"/>
        <w:rPr>
          <w:rFonts w:ascii="Arial" w:hAnsi="Arial" w:cs="Arial"/>
          <w:sz w:val="22"/>
          <w:szCs w:val="22"/>
        </w:rPr>
      </w:pPr>
      <w:r w:rsidRPr="007026A8">
        <w:rPr>
          <w:rFonts w:ascii="Arial" w:hAnsi="Arial" w:cs="Arial"/>
          <w:sz w:val="22"/>
          <w:szCs w:val="22"/>
        </w:rPr>
        <w:t>LCHS4006</w:t>
      </w:r>
    </w:p>
    <w:p w14:paraId="515912DA" w14:textId="6CFB64A4" w:rsidR="005F4CB5" w:rsidRPr="007026A8" w:rsidRDefault="004E1965" w:rsidP="00ED556B">
      <w:pPr>
        <w:pStyle w:val="Title"/>
        <w:jc w:val="center"/>
        <w:rPr>
          <w:rFonts w:ascii="Arial" w:hAnsi="Arial" w:cs="Arial"/>
          <w:sz w:val="22"/>
          <w:szCs w:val="22"/>
        </w:rPr>
      </w:pPr>
      <w:r w:rsidRPr="007026A8">
        <w:rPr>
          <w:rFonts w:ascii="Arial" w:hAnsi="Arial" w:cs="Arial"/>
          <w:sz w:val="22"/>
          <w:szCs w:val="22"/>
        </w:rPr>
        <w:t>Student</w:t>
      </w:r>
      <w:r w:rsidR="000D6C55" w:rsidRPr="007026A8">
        <w:rPr>
          <w:rFonts w:ascii="Arial" w:hAnsi="Arial" w:cs="Arial"/>
          <w:sz w:val="22"/>
          <w:szCs w:val="22"/>
        </w:rPr>
        <w:t>: Zerron Williams-Hankey</w:t>
      </w:r>
      <w:r w:rsidR="000D6C55">
        <w:rPr>
          <w:rFonts w:ascii="Arial" w:hAnsi="Arial" w:cs="Arial"/>
          <w:sz w:val="22"/>
          <w:szCs w:val="22"/>
        </w:rPr>
        <w:t xml:space="preserve"> / </w:t>
      </w:r>
      <w:r w:rsidR="007026A8" w:rsidRPr="007026A8">
        <w:rPr>
          <w:rFonts w:ascii="Arial" w:hAnsi="Arial" w:cs="Arial"/>
          <w:sz w:val="22"/>
          <w:szCs w:val="22"/>
        </w:rPr>
        <w:t>2028383</w:t>
      </w:r>
    </w:p>
    <w:p w14:paraId="4818E269" w14:textId="4D850FB4" w:rsidR="005F4CB5" w:rsidRPr="007026A8" w:rsidRDefault="000D6C55" w:rsidP="00ED556B">
      <w:pPr>
        <w:pStyle w:val="Title"/>
        <w:jc w:val="center"/>
        <w:rPr>
          <w:rFonts w:ascii="Arial" w:hAnsi="Arial" w:cs="Arial"/>
          <w:sz w:val="22"/>
          <w:szCs w:val="22"/>
        </w:rPr>
      </w:pPr>
      <w:r>
        <w:rPr>
          <w:rFonts w:ascii="Arial" w:hAnsi="Arial" w:cs="Arial"/>
          <w:sz w:val="22"/>
          <w:szCs w:val="22"/>
        </w:rPr>
        <w:t xml:space="preserve">Lecturer </w:t>
      </w:r>
      <w:r w:rsidR="004E1965" w:rsidRPr="007026A8">
        <w:rPr>
          <w:rFonts w:ascii="Arial" w:hAnsi="Arial" w:cs="Arial"/>
          <w:sz w:val="22"/>
          <w:szCs w:val="22"/>
        </w:rPr>
        <w:t>Emmanuel Asanti</w:t>
      </w:r>
    </w:p>
    <w:p w14:paraId="5CCDDDDE" w14:textId="47E3C638" w:rsidR="00C76353" w:rsidRPr="007026A8" w:rsidRDefault="004E1965" w:rsidP="00ED556B">
      <w:pPr>
        <w:pStyle w:val="Title"/>
        <w:jc w:val="center"/>
        <w:rPr>
          <w:rFonts w:ascii="Arial" w:hAnsi="Arial" w:cs="Arial"/>
          <w:sz w:val="22"/>
          <w:szCs w:val="22"/>
        </w:rPr>
      </w:pPr>
      <w:r w:rsidRPr="007026A8">
        <w:rPr>
          <w:rFonts w:ascii="Arial" w:hAnsi="Arial" w:cs="Arial"/>
          <w:sz w:val="22"/>
          <w:szCs w:val="22"/>
        </w:rPr>
        <w:t>University Of Wales Trinity Saint David</w:t>
      </w:r>
    </w:p>
    <w:p w14:paraId="735CF48F" w14:textId="77777777" w:rsidR="005F4CB5" w:rsidRPr="005F4CB5" w:rsidRDefault="005F4CB5" w:rsidP="005F4CB5"/>
    <w:p w14:paraId="785F7A7C" w14:textId="7127DC3F" w:rsidR="00B6025C" w:rsidRDefault="00B6025C"/>
    <w:p w14:paraId="213943FE" w14:textId="2CF2185A" w:rsidR="00B6025C" w:rsidRDefault="00B6025C"/>
    <w:p w14:paraId="5E9D0D8F" w14:textId="4A1E111F" w:rsidR="00B6025C" w:rsidRDefault="00B6025C"/>
    <w:p w14:paraId="7E83BADC" w14:textId="1EA479A4" w:rsidR="00B6025C" w:rsidRDefault="00B6025C"/>
    <w:p w14:paraId="26DB5BD3" w14:textId="485E7FEC" w:rsidR="00B6025C" w:rsidRDefault="00B6025C"/>
    <w:p w14:paraId="6C5E6B81" w14:textId="7D4F2DD8" w:rsidR="00B6025C" w:rsidRDefault="00B6025C"/>
    <w:p w14:paraId="619EAC94" w14:textId="1F4FA660" w:rsidR="00B6025C" w:rsidRDefault="00B6025C"/>
    <w:p w14:paraId="0EDB153B" w14:textId="0327AC26" w:rsidR="00B6025C" w:rsidRDefault="00B6025C"/>
    <w:p w14:paraId="2403D00D" w14:textId="77777777" w:rsidR="00C555B8" w:rsidRDefault="00C555B8"/>
    <w:p w14:paraId="3884B57F" w14:textId="5633A8E5" w:rsidR="00B6025C" w:rsidRDefault="00B6025C"/>
    <w:p w14:paraId="16E33847" w14:textId="25F2C287" w:rsidR="00B6025C" w:rsidRDefault="00B6025C"/>
    <w:p w14:paraId="036B3635" w14:textId="77777777" w:rsidR="00BD2147" w:rsidRDefault="00BD2147" w:rsidP="00BD2147">
      <w:pPr>
        <w:spacing w:line="360" w:lineRule="auto"/>
        <w:rPr>
          <w:rFonts w:ascii="Arial" w:hAnsi="Arial" w:cs="Arial"/>
        </w:rPr>
      </w:pPr>
    </w:p>
    <w:p w14:paraId="3307D7CA" w14:textId="4418354F" w:rsidR="00835445" w:rsidRPr="006549EA" w:rsidRDefault="00613A03" w:rsidP="00613A03">
      <w:pPr>
        <w:spacing w:line="360" w:lineRule="auto"/>
        <w:rPr>
          <w:rFonts w:ascii="Arial" w:hAnsi="Arial" w:cs="Arial"/>
          <w:i/>
          <w:iCs/>
        </w:rPr>
      </w:pPr>
      <w:r>
        <w:rPr>
          <w:rFonts w:ascii="Arial" w:hAnsi="Arial" w:cs="Arial"/>
        </w:rPr>
        <w:lastRenderedPageBreak/>
        <w:t xml:space="preserve">Skillsforcare </w:t>
      </w:r>
      <w:r w:rsidRPr="004E1965">
        <w:rPr>
          <w:rFonts w:ascii="Arial" w:hAnsi="Arial" w:cs="Arial"/>
        </w:rPr>
        <w:t xml:space="preserve">(2016). </w:t>
      </w:r>
      <w:r w:rsidRPr="00FF0B66">
        <w:rPr>
          <w:rFonts w:ascii="Arial" w:hAnsi="Arial" w:cs="Arial"/>
          <w:i/>
          <w:iCs/>
        </w:rPr>
        <w:t>Communication skills in social care.</w:t>
      </w:r>
      <w:r w:rsidRPr="004E1965">
        <w:rPr>
          <w:rFonts w:ascii="Arial" w:hAnsi="Arial" w:cs="Arial"/>
        </w:rPr>
        <w:t xml:space="preserve"> [online] 1, pp.7. Available at: </w:t>
      </w:r>
      <w:hyperlink r:id="rId9" w:history="1">
        <w:r w:rsidRPr="004E1965">
          <w:rPr>
            <w:rStyle w:val="Hyperlink"/>
            <w:rFonts w:ascii="Arial" w:hAnsi="Arial" w:cs="Arial"/>
          </w:rPr>
          <w:t>https://</w:t>
        </w:r>
      </w:hyperlink>
      <w:hyperlink r:id="rId10" w:history="1">
        <w:r w:rsidRPr="004E1965">
          <w:rPr>
            <w:rStyle w:val="Hyperlink"/>
            <w:rFonts w:ascii="Arial" w:hAnsi="Arial" w:cs="Arial"/>
          </w:rPr>
          <w:t>www.skillsforcare.org.uk</w:t>
        </w:r>
      </w:hyperlink>
      <w:hyperlink r:id="rId11" w:history="1">
        <w:r w:rsidRPr="004E1965">
          <w:rPr>
            <w:rStyle w:val="Hyperlink"/>
            <w:rFonts w:ascii="Arial" w:hAnsi="Arial" w:cs="Arial"/>
          </w:rPr>
          <w:t>/resources/documents/Developing-your-workforce/Care-topics/Core-Skills/Communication-skills-in-social-</w:t>
        </w:r>
      </w:hyperlink>
      <w:hyperlink r:id="rId12" w:history="1">
        <w:r w:rsidRPr="004E1965">
          <w:rPr>
            <w:rStyle w:val="Hyperlink"/>
            <w:rFonts w:ascii="Arial" w:hAnsi="Arial" w:cs="Arial"/>
          </w:rPr>
          <w:t>care.pdf</w:t>
        </w:r>
      </w:hyperlink>
      <w:r w:rsidRPr="004E1965">
        <w:rPr>
          <w:rFonts w:ascii="Arial" w:hAnsi="Arial" w:cs="Arial"/>
        </w:rPr>
        <w:t xml:space="preserve">.  [Accessed 1 Jan. 1970]. </w:t>
      </w:r>
    </w:p>
    <w:p w14:paraId="61E0E3BD" w14:textId="77777777" w:rsidR="00613A03" w:rsidRDefault="00613A03" w:rsidP="00613A03">
      <w:pPr>
        <w:spacing w:line="360" w:lineRule="auto"/>
        <w:rPr>
          <w:rFonts w:ascii="Arial" w:hAnsi="Arial" w:cs="Arial"/>
        </w:rPr>
      </w:pPr>
      <w:r w:rsidRPr="004E1965">
        <w:rPr>
          <w:rFonts w:ascii="Arial" w:hAnsi="Arial" w:cs="Arial"/>
        </w:rPr>
        <w:t xml:space="preserve">This source identify in depth the best ways to help someone feel important </w:t>
      </w:r>
      <w:r>
        <w:rPr>
          <w:rFonts w:ascii="Arial" w:hAnsi="Arial" w:cs="Arial"/>
        </w:rPr>
        <w:t>and have a sense</w:t>
      </w:r>
      <w:r w:rsidRPr="004E1965">
        <w:rPr>
          <w:rFonts w:ascii="Arial" w:hAnsi="Arial" w:cs="Arial"/>
        </w:rPr>
        <w:t xml:space="preserve"> of self, using different forms of communication to get messages across to others, using communication skills such </w:t>
      </w:r>
      <w:r>
        <w:rPr>
          <w:rFonts w:ascii="Arial" w:hAnsi="Arial" w:cs="Arial"/>
        </w:rPr>
        <w:t>a</w:t>
      </w:r>
      <w:r w:rsidRPr="004E1965">
        <w:rPr>
          <w:rFonts w:ascii="Arial" w:hAnsi="Arial" w:cs="Arial"/>
        </w:rPr>
        <w:t>s body language, showing them, approachability for comfort, welcoming a conversation, using the correct tone of voice to keep the advice or understanding neutral and non-bias, being an active listener acknowledging what the other person is saying is very important to make someone feel valued, facial expressions show how a person is feeling using eye contact and posture to send signals., as many theorist express, a person’s communication will be a representation of how they endured the stages of development either good or bad due to environmental influences and contributing factors</w:t>
      </w:r>
      <w:r>
        <w:rPr>
          <w:rFonts w:ascii="Arial" w:hAnsi="Arial" w:cs="Arial"/>
        </w:rPr>
        <w:t>.</w:t>
      </w:r>
    </w:p>
    <w:p w14:paraId="0B8DAD65" w14:textId="566A9F04" w:rsidR="00613A03" w:rsidRDefault="00613A03" w:rsidP="00613A03">
      <w:pPr>
        <w:spacing w:line="360" w:lineRule="auto"/>
        <w:rPr>
          <w:rFonts w:ascii="Arial" w:hAnsi="Arial" w:cs="Arial"/>
        </w:rPr>
      </w:pPr>
      <w:r>
        <w:rPr>
          <w:rFonts w:ascii="Arial" w:hAnsi="Arial" w:cs="Arial"/>
        </w:rPr>
        <w:t>To summarise it has helped to understand that being able to identify your own commination styles and understand how one approaches a situation based on their communication skills, will help late to know how best to deal with it comes to working in the health care sector as there are a variety of different field that all require excellent communication skill to successfully complete ones job to its full potential.</w:t>
      </w:r>
    </w:p>
    <w:p w14:paraId="48C9CEA1" w14:textId="21476C75" w:rsidR="006549EA" w:rsidRPr="006549EA" w:rsidRDefault="006549EA" w:rsidP="006549EA">
      <w:pPr>
        <w:spacing w:line="360" w:lineRule="auto"/>
        <w:rPr>
          <w:rFonts w:ascii="Arial" w:hAnsi="Arial" w:cs="Arial"/>
        </w:rPr>
      </w:pPr>
      <w:bookmarkStart w:id="0" w:name="_Hlk128367184"/>
      <w:r w:rsidRPr="00BD2147">
        <w:rPr>
          <w:rFonts w:ascii="Arial" w:hAnsi="Arial" w:cs="Arial"/>
        </w:rPr>
        <w:t xml:space="preserve">Nortje, A. (2021). </w:t>
      </w:r>
      <w:r w:rsidRPr="00BD2147">
        <w:rPr>
          <w:rFonts w:ascii="Arial" w:hAnsi="Arial" w:cs="Arial"/>
          <w:i/>
          <w:iCs/>
        </w:rPr>
        <w:t>Piaget's Stages: 4 Stages of Cognitive Development &amp; Theory.</w:t>
      </w:r>
      <w:r>
        <w:rPr>
          <w:rFonts w:ascii="Arial" w:hAnsi="Arial" w:cs="Arial"/>
          <w:i/>
          <w:iCs/>
        </w:rPr>
        <w:t xml:space="preserve"> </w:t>
      </w:r>
      <w:r w:rsidRPr="00BD2147">
        <w:rPr>
          <w:rFonts w:ascii="Arial" w:hAnsi="Arial" w:cs="Arial"/>
        </w:rPr>
        <w:t xml:space="preserve"> [online]  positivepsychology.com. Available at: </w:t>
      </w:r>
      <w:hyperlink r:id="rId13" w:anchor="sensorimotor" w:history="1">
        <w:r w:rsidRPr="00BD2147">
          <w:rPr>
            <w:rStyle w:val="Hyperlink"/>
            <w:rFonts w:ascii="Arial" w:hAnsi="Arial" w:cs="Arial"/>
          </w:rPr>
          <w:t>https://positivepsychology.com/piaget-stages-theory/#sensorimotor</w:t>
        </w:r>
      </w:hyperlink>
      <w:r w:rsidRPr="00BD2147">
        <w:rPr>
          <w:rFonts w:ascii="Arial" w:hAnsi="Arial" w:cs="Arial"/>
        </w:rPr>
        <w:t xml:space="preserve">    [Accessed 1 Jan. 1970].</w:t>
      </w:r>
    </w:p>
    <w:p w14:paraId="0108E22A" w14:textId="77777777" w:rsidR="006549EA" w:rsidRPr="004E1965" w:rsidRDefault="006549EA" w:rsidP="006549EA">
      <w:pPr>
        <w:spacing w:line="360" w:lineRule="auto"/>
        <w:rPr>
          <w:rFonts w:ascii="Arial" w:hAnsi="Arial" w:cs="Arial"/>
        </w:rPr>
      </w:pPr>
      <w:r w:rsidRPr="004E1965">
        <w:rPr>
          <w:rFonts w:ascii="Arial" w:hAnsi="Arial" w:cs="Arial"/>
        </w:rPr>
        <w:t xml:space="preserve">This particular source helped focus more on the cognitive side of a </w:t>
      </w:r>
      <w:proofErr w:type="spellStart"/>
      <w:r w:rsidRPr="004E1965">
        <w:rPr>
          <w:rFonts w:ascii="Arial" w:hAnsi="Arial" w:cs="Arial"/>
        </w:rPr>
        <w:t>persons</w:t>
      </w:r>
      <w:proofErr w:type="spellEnd"/>
      <w:r w:rsidRPr="004E1965">
        <w:rPr>
          <w:rFonts w:ascii="Arial" w:hAnsi="Arial" w:cs="Arial"/>
        </w:rPr>
        <w:t xml:space="preserve"> development, in regards to how much one is able to understand, as looking at multiple videos about conditioning , Piaget theory is based on 4 stages to cognitive development, the sensory motor (0-2) throughout this stage a child will experience six substages, where a child’s reflexes become bore controlled, the pre- operational stage (2-7) children are about to distinguish the difference between people, numbers and even quantities, then the concrete operational stage</w:t>
      </w:r>
      <w:r>
        <w:rPr>
          <w:rFonts w:ascii="Arial" w:hAnsi="Arial" w:cs="Arial"/>
        </w:rPr>
        <w:t xml:space="preserve"> </w:t>
      </w:r>
      <w:r w:rsidRPr="004E1965">
        <w:rPr>
          <w:rFonts w:ascii="Arial" w:hAnsi="Arial" w:cs="Arial"/>
        </w:rPr>
        <w:t>(7-11) at this stage children are able to explain complicated operations, they are able to perform tasks independently, finally the formal operational stage</w:t>
      </w:r>
      <w:r>
        <w:rPr>
          <w:rFonts w:ascii="Arial" w:hAnsi="Arial" w:cs="Arial"/>
        </w:rPr>
        <w:t xml:space="preserve"> </w:t>
      </w:r>
      <w:r w:rsidRPr="004E1965">
        <w:rPr>
          <w:rFonts w:ascii="Arial" w:hAnsi="Arial" w:cs="Arial"/>
        </w:rPr>
        <w:t>(11+) during this age children can hypothetically solve or understand problems to create a result.</w:t>
      </w:r>
    </w:p>
    <w:p w14:paraId="4CD91968" w14:textId="77777777" w:rsidR="006549EA" w:rsidRPr="004E1965" w:rsidRDefault="006549EA" w:rsidP="006549EA">
      <w:pPr>
        <w:spacing w:line="360" w:lineRule="auto"/>
        <w:rPr>
          <w:rFonts w:ascii="Arial" w:hAnsi="Arial" w:cs="Arial"/>
        </w:rPr>
      </w:pPr>
      <w:r w:rsidRPr="004E1965">
        <w:rPr>
          <w:rFonts w:ascii="Arial" w:hAnsi="Arial" w:cs="Arial"/>
        </w:rPr>
        <w:t xml:space="preserve">To summarise people develop in multiple different areas, helping a person’s ability to grow while expanding their skills and knowledge to be able to have a healthier life of fulfilment. Throughout the  research, the differences between the two are the fact  Piaget  focuses more on the cognitive development while Erickson took towards a healthy ego development , both expressing how each development stage weather good or bad will contribute to a person’s development and personality shaped through experience’s and influences through the lifespan, more so Erikson who thought that people will either succeed or unsuccessfully be able to cope. </w:t>
      </w:r>
    </w:p>
    <w:p w14:paraId="066A5274" w14:textId="77777777" w:rsidR="006549EA" w:rsidRDefault="006549EA" w:rsidP="006549EA">
      <w:pPr>
        <w:spacing w:line="360" w:lineRule="auto"/>
        <w:rPr>
          <w:rFonts w:ascii="Arial" w:hAnsi="Arial" w:cs="Arial"/>
        </w:rPr>
      </w:pPr>
    </w:p>
    <w:p w14:paraId="37E9E7EF" w14:textId="77777777" w:rsidR="006549EA" w:rsidRPr="00FF0B66" w:rsidRDefault="006549EA" w:rsidP="006549EA">
      <w:pPr>
        <w:spacing w:line="360" w:lineRule="auto"/>
        <w:rPr>
          <w:rFonts w:ascii="Arial" w:hAnsi="Arial" w:cs="Arial"/>
        </w:rPr>
      </w:pPr>
      <w:r w:rsidRPr="00FF0B66">
        <w:rPr>
          <w:rFonts w:ascii="Arial" w:hAnsi="Arial" w:cs="Arial"/>
        </w:rPr>
        <w:t xml:space="preserve">Zapata, K. (2020). </w:t>
      </w:r>
      <w:r w:rsidRPr="00FF0B66">
        <w:rPr>
          <w:rFonts w:ascii="Arial" w:hAnsi="Arial" w:cs="Arial"/>
          <w:i/>
          <w:iCs/>
        </w:rPr>
        <w:t>25 Fun and Engaging Activities for 1-Year-Old</w:t>
      </w:r>
      <w:r w:rsidRPr="00FF0B66">
        <w:rPr>
          <w:rFonts w:ascii="Arial" w:hAnsi="Arial" w:cs="Arial"/>
        </w:rPr>
        <w:t xml:space="preserve">s. [online] healthline.com. Available at: </w:t>
      </w:r>
      <w:hyperlink r:id="rId14" w:anchor="developmental-play" w:history="1">
        <w:r w:rsidRPr="00FF0B66">
          <w:rPr>
            <w:rStyle w:val="Hyperlink"/>
            <w:rFonts w:ascii="Arial" w:hAnsi="Arial" w:cs="Arial"/>
            <w:color w:val="auto"/>
          </w:rPr>
          <w:t>https://www.healthline.com/health/childrens-health/activities-for-one-year-olds#developmental-play</w:t>
        </w:r>
      </w:hyperlink>
      <w:r w:rsidRPr="00FF0B66">
        <w:rPr>
          <w:rFonts w:ascii="Arial" w:hAnsi="Arial" w:cs="Arial"/>
        </w:rPr>
        <w:t xml:space="preserve">  [Accessed 1 Jan. 1970].</w:t>
      </w:r>
    </w:p>
    <w:p w14:paraId="237393B8" w14:textId="77777777" w:rsidR="006549EA" w:rsidRPr="004E1965" w:rsidRDefault="006549EA" w:rsidP="006549EA">
      <w:pPr>
        <w:spacing w:line="360" w:lineRule="auto"/>
        <w:rPr>
          <w:rFonts w:ascii="Arial" w:hAnsi="Arial" w:cs="Arial"/>
        </w:rPr>
      </w:pPr>
      <w:r w:rsidRPr="004E1965">
        <w:rPr>
          <w:rFonts w:ascii="Arial" w:hAnsi="Arial" w:cs="Arial"/>
        </w:rPr>
        <w:t>This article has some good activity that can be used in group activities with children to help them feel engaged and entertained, entering new unusual environments, as Erikson explained that a person’s personality is shaped in childhood and if they don’t successfully go through each stage, this will result in having social or emotional problems later on in life.</w:t>
      </w:r>
    </w:p>
    <w:p w14:paraId="23F6AFCB" w14:textId="77777777" w:rsidR="006549EA" w:rsidRPr="004E1965" w:rsidRDefault="006549EA" w:rsidP="006549EA">
      <w:pPr>
        <w:spacing w:line="360" w:lineRule="auto"/>
        <w:rPr>
          <w:rFonts w:ascii="Arial" w:hAnsi="Arial" w:cs="Arial"/>
        </w:rPr>
      </w:pPr>
      <w:r w:rsidRPr="004E1965">
        <w:rPr>
          <w:rFonts w:ascii="Arial" w:hAnsi="Arial" w:cs="Arial"/>
        </w:rPr>
        <w:t xml:space="preserve"> Piaget explained that children goes through four different stages with some being trial and error, in the respect that children will tend to  make many mistakes in order to improve and achieve high expectations due to the experiences and influences surrounding them, within each of the twenty five activities, are multiple different ways to help a child’s cognition to form competence and also to help that person to form relationships, conversations, adapt to foreign situations as they will have the willing ness and need to constantly learn new things.</w:t>
      </w:r>
    </w:p>
    <w:p w14:paraId="7042BBE8" w14:textId="7C033C09" w:rsidR="00A30D73" w:rsidRPr="004E1965" w:rsidRDefault="006549EA" w:rsidP="00A30D73">
      <w:pPr>
        <w:spacing w:line="360" w:lineRule="auto"/>
        <w:rPr>
          <w:rFonts w:ascii="Arial" w:hAnsi="Arial" w:cs="Arial"/>
        </w:rPr>
      </w:pPr>
      <w:r w:rsidRPr="004E1965">
        <w:rPr>
          <w:rFonts w:ascii="Arial" w:hAnsi="Arial" w:cs="Arial"/>
        </w:rPr>
        <w:t>This article speaks about developmental play, creating an area for the children to be able to express themselves with creativity , seeking new opportunities using their imagination like pour water from one cup to another and offering it to another person to drink, show competence in sharing being able to think about others using cognitive reasoning, seeing how they are able to deal in social situations, other activity such as building blocks to test</w:t>
      </w:r>
      <w:r w:rsidR="00A30D73" w:rsidRPr="00A30D73">
        <w:rPr>
          <w:rFonts w:ascii="Arial" w:hAnsi="Arial" w:cs="Arial"/>
        </w:rPr>
        <w:t xml:space="preserve"> </w:t>
      </w:r>
      <w:r w:rsidR="00A30D73" w:rsidRPr="004E1965">
        <w:rPr>
          <w:rFonts w:ascii="Arial" w:hAnsi="Arial" w:cs="Arial"/>
        </w:rPr>
        <w:t>ones patience learning how best to help and which tools to use for each child to suit their learning styles learn better.</w:t>
      </w:r>
    </w:p>
    <w:p w14:paraId="64BBD02D" w14:textId="4B2F98BC" w:rsidR="004849B2" w:rsidRDefault="004849B2" w:rsidP="006549EA">
      <w:pPr>
        <w:spacing w:line="360" w:lineRule="auto"/>
        <w:rPr>
          <w:rFonts w:ascii="Arial" w:hAnsi="Arial" w:cs="Arial"/>
        </w:rPr>
      </w:pPr>
    </w:p>
    <w:p w14:paraId="01BFB253" w14:textId="77777777" w:rsidR="006549EA" w:rsidRPr="004E1965" w:rsidRDefault="006549EA" w:rsidP="006549EA">
      <w:pPr>
        <w:spacing w:line="360" w:lineRule="auto"/>
        <w:rPr>
          <w:rFonts w:ascii="Arial" w:hAnsi="Arial" w:cs="Arial"/>
        </w:rPr>
      </w:pPr>
    </w:p>
    <w:p w14:paraId="5296DFDA" w14:textId="128CB9CD" w:rsidR="00835445" w:rsidRPr="00BD2147" w:rsidRDefault="003E5800" w:rsidP="000B716C">
      <w:pPr>
        <w:spacing w:line="360" w:lineRule="auto"/>
        <w:rPr>
          <w:rFonts w:ascii="Arial" w:hAnsi="Arial" w:cs="Arial"/>
        </w:rPr>
      </w:pPr>
      <w:r w:rsidRPr="00BD2147">
        <w:rPr>
          <w:rFonts w:ascii="Arial" w:hAnsi="Arial" w:cs="Arial"/>
        </w:rPr>
        <w:t xml:space="preserve">Stevens, L. (2020). </w:t>
      </w:r>
      <w:r w:rsidRPr="00BD2147">
        <w:rPr>
          <w:rFonts w:ascii="Arial" w:hAnsi="Arial" w:cs="Arial"/>
          <w:i/>
          <w:iCs/>
        </w:rPr>
        <w:t>Lifespan Theories – Introduction to Psychology &amp; Neuroscience</w:t>
      </w:r>
      <w:r w:rsidRPr="00BD2147">
        <w:rPr>
          <w:rFonts w:ascii="Arial" w:hAnsi="Arial" w:cs="Arial"/>
        </w:rPr>
        <w:t>, [online].</w:t>
      </w:r>
      <w:r w:rsidR="00835445">
        <w:rPr>
          <w:rFonts w:ascii="Arial" w:hAnsi="Arial" w:cs="Arial"/>
        </w:rPr>
        <w:t xml:space="preserve"> </w:t>
      </w:r>
      <w:r w:rsidRPr="00BD2147">
        <w:rPr>
          <w:rFonts w:ascii="Arial" w:hAnsi="Arial" w:cs="Arial"/>
        </w:rPr>
        <w:t>Available</w:t>
      </w:r>
      <w:r w:rsidR="00BD2147" w:rsidRPr="00BD2147">
        <w:rPr>
          <w:rFonts w:ascii="Arial" w:hAnsi="Arial" w:cs="Arial"/>
        </w:rPr>
        <w:t xml:space="preserve"> </w:t>
      </w:r>
      <w:r w:rsidRPr="00BD2147">
        <w:rPr>
          <w:rFonts w:ascii="Arial" w:hAnsi="Arial" w:cs="Arial"/>
        </w:rPr>
        <w:t>at:</w:t>
      </w:r>
      <w:hyperlink r:id="rId15" w:history="1">
        <w:r w:rsidR="00BD2147" w:rsidRPr="00BD2147">
          <w:rPr>
            <w:rStyle w:val="Hyperlink"/>
            <w:rFonts w:ascii="Arial" w:hAnsi="Arial" w:cs="Arial"/>
          </w:rPr>
          <w:t>https://digitaleditions.library.dal.ca/intropsychneuro/chapter/lifespan-theories/</w:t>
        </w:r>
      </w:hyperlink>
      <w:r w:rsidRPr="00BD2147">
        <w:rPr>
          <w:rFonts w:ascii="Arial" w:hAnsi="Arial" w:cs="Arial"/>
        </w:rPr>
        <w:t xml:space="preserve">   [Accessed 1 Jan. 1970]. </w:t>
      </w:r>
    </w:p>
    <w:bookmarkEnd w:id="0"/>
    <w:p w14:paraId="4D4682E3" w14:textId="530B5134" w:rsidR="004849B2" w:rsidRPr="004E1965" w:rsidRDefault="00B6025C" w:rsidP="000B716C">
      <w:pPr>
        <w:spacing w:line="360" w:lineRule="auto"/>
        <w:rPr>
          <w:rFonts w:ascii="Arial" w:hAnsi="Arial" w:cs="Arial"/>
        </w:rPr>
      </w:pPr>
      <w:r w:rsidRPr="004E1965">
        <w:rPr>
          <w:rFonts w:ascii="Arial" w:hAnsi="Arial" w:cs="Arial"/>
        </w:rPr>
        <w:t>Within this source, are intense detailed explanation</w:t>
      </w:r>
      <w:r w:rsidR="004C692F" w:rsidRPr="004E1965">
        <w:rPr>
          <w:rFonts w:ascii="Arial" w:hAnsi="Arial" w:cs="Arial"/>
        </w:rPr>
        <w:t xml:space="preserve">s </w:t>
      </w:r>
      <w:r w:rsidRPr="004E1965">
        <w:rPr>
          <w:rFonts w:ascii="Arial" w:hAnsi="Arial" w:cs="Arial"/>
        </w:rPr>
        <w:t xml:space="preserve">of how each theory </w:t>
      </w:r>
      <w:r w:rsidR="00D269F8" w:rsidRPr="004E1965">
        <w:rPr>
          <w:rFonts w:ascii="Arial" w:hAnsi="Arial" w:cs="Arial"/>
        </w:rPr>
        <w:t>contributes to a</w:t>
      </w:r>
      <w:r w:rsidRPr="004E1965">
        <w:rPr>
          <w:rFonts w:ascii="Arial" w:hAnsi="Arial" w:cs="Arial"/>
        </w:rPr>
        <w:t xml:space="preserve"> child’s development </w:t>
      </w:r>
      <w:r w:rsidR="00784790" w:rsidRPr="004E1965">
        <w:rPr>
          <w:rFonts w:ascii="Arial" w:hAnsi="Arial" w:cs="Arial"/>
        </w:rPr>
        <w:t>through a series of stages</w:t>
      </w:r>
      <w:r w:rsidR="003E5800" w:rsidRPr="004E1965">
        <w:rPr>
          <w:rFonts w:ascii="Arial" w:hAnsi="Arial" w:cs="Arial"/>
        </w:rPr>
        <w:t>,</w:t>
      </w:r>
      <w:r w:rsidR="00784790" w:rsidRPr="004E1965">
        <w:rPr>
          <w:rFonts w:ascii="Arial" w:hAnsi="Arial" w:cs="Arial"/>
        </w:rPr>
        <w:t xml:space="preserve"> </w:t>
      </w:r>
      <w:r w:rsidRPr="004E1965">
        <w:rPr>
          <w:rFonts w:ascii="Arial" w:hAnsi="Arial" w:cs="Arial"/>
        </w:rPr>
        <w:t xml:space="preserve">from new-born to adulthood, </w:t>
      </w:r>
      <w:r w:rsidR="0028684B" w:rsidRPr="004E1965">
        <w:rPr>
          <w:rFonts w:ascii="Arial" w:hAnsi="Arial" w:cs="Arial"/>
        </w:rPr>
        <w:t xml:space="preserve">these </w:t>
      </w:r>
      <w:r w:rsidRPr="004E1965">
        <w:rPr>
          <w:rFonts w:ascii="Arial" w:hAnsi="Arial" w:cs="Arial"/>
        </w:rPr>
        <w:t xml:space="preserve">psychological </w:t>
      </w:r>
      <w:r w:rsidR="0059076F" w:rsidRPr="004E1965">
        <w:rPr>
          <w:rFonts w:ascii="Arial" w:hAnsi="Arial" w:cs="Arial"/>
        </w:rPr>
        <w:t>theories</w:t>
      </w:r>
      <w:r w:rsidRPr="004E1965">
        <w:rPr>
          <w:rFonts w:ascii="Arial" w:hAnsi="Arial" w:cs="Arial"/>
        </w:rPr>
        <w:t xml:space="preserve"> can be proven</w:t>
      </w:r>
      <w:r w:rsidR="00784790" w:rsidRPr="004E1965">
        <w:rPr>
          <w:rFonts w:ascii="Arial" w:hAnsi="Arial" w:cs="Arial"/>
        </w:rPr>
        <w:t xml:space="preserve"> in </w:t>
      </w:r>
      <w:r w:rsidR="0028684B" w:rsidRPr="004E1965">
        <w:rPr>
          <w:rFonts w:ascii="Arial" w:hAnsi="Arial" w:cs="Arial"/>
        </w:rPr>
        <w:t>many different situations</w:t>
      </w:r>
      <w:r w:rsidRPr="004E1965">
        <w:rPr>
          <w:rFonts w:ascii="Arial" w:hAnsi="Arial" w:cs="Arial"/>
        </w:rPr>
        <w:t xml:space="preserve">, </w:t>
      </w:r>
      <w:r w:rsidR="00784790" w:rsidRPr="004E1965">
        <w:rPr>
          <w:rFonts w:ascii="Arial" w:hAnsi="Arial" w:cs="Arial"/>
        </w:rPr>
        <w:t xml:space="preserve">with </w:t>
      </w:r>
      <w:r w:rsidR="0059076F" w:rsidRPr="004E1965">
        <w:rPr>
          <w:rFonts w:ascii="Arial" w:hAnsi="Arial" w:cs="Arial"/>
        </w:rPr>
        <w:t>Sigmund</w:t>
      </w:r>
      <w:r w:rsidRPr="004E1965">
        <w:rPr>
          <w:rFonts w:ascii="Arial" w:hAnsi="Arial" w:cs="Arial"/>
        </w:rPr>
        <w:t xml:space="preserve"> </w:t>
      </w:r>
      <w:r w:rsidR="0059076F" w:rsidRPr="004E1965">
        <w:rPr>
          <w:rFonts w:ascii="Arial" w:hAnsi="Arial" w:cs="Arial"/>
        </w:rPr>
        <w:t>Freud</w:t>
      </w:r>
      <w:r w:rsidR="0028684B" w:rsidRPr="004E1965">
        <w:rPr>
          <w:rFonts w:ascii="Arial" w:hAnsi="Arial" w:cs="Arial"/>
        </w:rPr>
        <w:t xml:space="preserve">’s </w:t>
      </w:r>
      <w:r w:rsidR="00784790" w:rsidRPr="004E1965">
        <w:rPr>
          <w:rFonts w:ascii="Arial" w:hAnsi="Arial" w:cs="Arial"/>
        </w:rPr>
        <w:t>theory</w:t>
      </w:r>
      <w:r w:rsidRPr="004E1965">
        <w:rPr>
          <w:rFonts w:ascii="Arial" w:hAnsi="Arial" w:cs="Arial"/>
        </w:rPr>
        <w:t xml:space="preserve"> </w:t>
      </w:r>
      <w:r w:rsidR="003827CF" w:rsidRPr="004E1965">
        <w:rPr>
          <w:rFonts w:ascii="Arial" w:hAnsi="Arial" w:cs="Arial"/>
        </w:rPr>
        <w:t xml:space="preserve">about how </w:t>
      </w:r>
      <w:r w:rsidR="0059076F" w:rsidRPr="004E1965">
        <w:rPr>
          <w:rFonts w:ascii="Arial" w:hAnsi="Arial" w:cs="Arial"/>
        </w:rPr>
        <w:t>childhood</w:t>
      </w:r>
      <w:r w:rsidRPr="004E1965">
        <w:rPr>
          <w:rFonts w:ascii="Arial" w:hAnsi="Arial" w:cs="Arial"/>
        </w:rPr>
        <w:t xml:space="preserve"> </w:t>
      </w:r>
      <w:r w:rsidR="0059076F" w:rsidRPr="004E1965">
        <w:rPr>
          <w:rFonts w:ascii="Arial" w:hAnsi="Arial" w:cs="Arial"/>
        </w:rPr>
        <w:t>experiences</w:t>
      </w:r>
      <w:r w:rsidRPr="004E1965">
        <w:rPr>
          <w:rFonts w:ascii="Arial" w:hAnsi="Arial" w:cs="Arial"/>
        </w:rPr>
        <w:t xml:space="preserve"> </w:t>
      </w:r>
      <w:r w:rsidR="0059076F" w:rsidRPr="004E1965">
        <w:rPr>
          <w:rFonts w:ascii="Arial" w:hAnsi="Arial" w:cs="Arial"/>
        </w:rPr>
        <w:t xml:space="preserve">shape </w:t>
      </w:r>
      <w:r w:rsidR="004C692F" w:rsidRPr="004E1965">
        <w:rPr>
          <w:rFonts w:ascii="Arial" w:hAnsi="Arial" w:cs="Arial"/>
        </w:rPr>
        <w:t xml:space="preserve">a </w:t>
      </w:r>
      <w:r w:rsidR="00C33768" w:rsidRPr="004E1965">
        <w:rPr>
          <w:rFonts w:ascii="Arial" w:hAnsi="Arial" w:cs="Arial"/>
        </w:rPr>
        <w:t>person’s</w:t>
      </w:r>
      <w:r w:rsidR="0059076F" w:rsidRPr="004E1965">
        <w:rPr>
          <w:rFonts w:ascii="Arial" w:hAnsi="Arial" w:cs="Arial"/>
        </w:rPr>
        <w:t xml:space="preserve"> </w:t>
      </w:r>
      <w:r w:rsidR="008369AE" w:rsidRPr="004E1965">
        <w:rPr>
          <w:rFonts w:ascii="Arial" w:hAnsi="Arial" w:cs="Arial"/>
        </w:rPr>
        <w:t>personality</w:t>
      </w:r>
      <w:r w:rsidR="00DB04A0" w:rsidRPr="004E1965">
        <w:rPr>
          <w:rFonts w:ascii="Arial" w:hAnsi="Arial" w:cs="Arial"/>
        </w:rPr>
        <w:t xml:space="preserve">, which </w:t>
      </w:r>
      <w:r w:rsidR="008369AE" w:rsidRPr="004E1965">
        <w:rPr>
          <w:rFonts w:ascii="Arial" w:hAnsi="Arial" w:cs="Arial"/>
        </w:rPr>
        <w:t>can</w:t>
      </w:r>
      <w:r w:rsidR="0059076F" w:rsidRPr="004E1965">
        <w:rPr>
          <w:rFonts w:ascii="Arial" w:hAnsi="Arial" w:cs="Arial"/>
        </w:rPr>
        <w:t xml:space="preserve"> have a major influence on behaviour and actions late</w:t>
      </w:r>
      <w:r w:rsidR="008369AE" w:rsidRPr="004E1965">
        <w:rPr>
          <w:rFonts w:ascii="Arial" w:hAnsi="Arial" w:cs="Arial"/>
        </w:rPr>
        <w:t>r</w:t>
      </w:r>
      <w:r w:rsidR="0059076F" w:rsidRPr="004E1965">
        <w:rPr>
          <w:rFonts w:ascii="Arial" w:hAnsi="Arial" w:cs="Arial"/>
        </w:rPr>
        <w:t xml:space="preserve"> in adulthood</w:t>
      </w:r>
      <w:r w:rsidR="008369AE" w:rsidRPr="004E1965">
        <w:rPr>
          <w:rFonts w:ascii="Arial" w:hAnsi="Arial" w:cs="Arial"/>
        </w:rPr>
        <w:t>,</w:t>
      </w:r>
      <w:r w:rsidR="0059076F" w:rsidRPr="004E1965">
        <w:rPr>
          <w:rFonts w:ascii="Arial" w:hAnsi="Arial" w:cs="Arial"/>
        </w:rPr>
        <w:t xml:space="preserve"> although Erikson proposed that personality can be developed </w:t>
      </w:r>
      <w:r w:rsidR="004C692F" w:rsidRPr="004E1965">
        <w:rPr>
          <w:rFonts w:ascii="Arial" w:hAnsi="Arial" w:cs="Arial"/>
        </w:rPr>
        <w:t>throughout</w:t>
      </w:r>
      <w:r w:rsidR="0059076F" w:rsidRPr="004E1965">
        <w:rPr>
          <w:rFonts w:ascii="Arial" w:hAnsi="Arial" w:cs="Arial"/>
        </w:rPr>
        <w:t xml:space="preserve"> the lifespan,</w:t>
      </w:r>
      <w:r w:rsidR="00D0042C" w:rsidRPr="004E1965">
        <w:rPr>
          <w:rFonts w:ascii="Arial" w:hAnsi="Arial" w:cs="Arial"/>
        </w:rPr>
        <w:t xml:space="preserve"> </w:t>
      </w:r>
      <w:r w:rsidR="00A360FC" w:rsidRPr="004E1965">
        <w:rPr>
          <w:rFonts w:ascii="Arial" w:hAnsi="Arial" w:cs="Arial"/>
        </w:rPr>
        <w:t xml:space="preserve">he </w:t>
      </w:r>
      <w:r w:rsidR="00D0042C" w:rsidRPr="004E1965">
        <w:rPr>
          <w:rFonts w:ascii="Arial" w:hAnsi="Arial" w:cs="Arial"/>
        </w:rPr>
        <w:t xml:space="preserve">suggested that </w:t>
      </w:r>
      <w:r w:rsidR="00262CB5" w:rsidRPr="004E1965">
        <w:rPr>
          <w:rFonts w:ascii="Arial" w:hAnsi="Arial" w:cs="Arial"/>
        </w:rPr>
        <w:t>the</w:t>
      </w:r>
      <w:r w:rsidR="00EC7FAF" w:rsidRPr="004E1965">
        <w:rPr>
          <w:rFonts w:ascii="Arial" w:hAnsi="Arial" w:cs="Arial"/>
        </w:rPr>
        <w:t xml:space="preserve"> way</w:t>
      </w:r>
      <w:r w:rsidR="00D0042C" w:rsidRPr="004E1965">
        <w:rPr>
          <w:rFonts w:ascii="Arial" w:hAnsi="Arial" w:cs="Arial"/>
        </w:rPr>
        <w:t xml:space="preserve"> a person communicates</w:t>
      </w:r>
      <w:r w:rsidR="00EC7FAF" w:rsidRPr="004E1965">
        <w:rPr>
          <w:rFonts w:ascii="Arial" w:hAnsi="Arial" w:cs="Arial"/>
        </w:rPr>
        <w:t xml:space="preserve"> </w:t>
      </w:r>
      <w:r w:rsidR="004C692F" w:rsidRPr="004E1965">
        <w:rPr>
          <w:rFonts w:ascii="Arial" w:hAnsi="Arial" w:cs="Arial"/>
        </w:rPr>
        <w:t xml:space="preserve">and </w:t>
      </w:r>
      <w:r w:rsidR="00D0042C" w:rsidRPr="004E1965">
        <w:rPr>
          <w:rFonts w:ascii="Arial" w:hAnsi="Arial" w:cs="Arial"/>
        </w:rPr>
        <w:t>enga</w:t>
      </w:r>
      <w:r w:rsidR="00EC7FAF" w:rsidRPr="004E1965">
        <w:rPr>
          <w:rFonts w:ascii="Arial" w:hAnsi="Arial" w:cs="Arial"/>
        </w:rPr>
        <w:t>g</w:t>
      </w:r>
      <w:r w:rsidR="00D0042C" w:rsidRPr="004E1965">
        <w:rPr>
          <w:rFonts w:ascii="Arial" w:hAnsi="Arial" w:cs="Arial"/>
        </w:rPr>
        <w:t>es with others</w:t>
      </w:r>
      <w:r w:rsidR="000423B4" w:rsidRPr="004E1965">
        <w:rPr>
          <w:rFonts w:ascii="Arial" w:hAnsi="Arial" w:cs="Arial"/>
        </w:rPr>
        <w:t xml:space="preserve"> and the motivations one has </w:t>
      </w:r>
      <w:r w:rsidR="00516DCA" w:rsidRPr="004E1965">
        <w:rPr>
          <w:rFonts w:ascii="Arial" w:hAnsi="Arial" w:cs="Arial"/>
        </w:rPr>
        <w:t>for independence,</w:t>
      </w:r>
      <w:r w:rsidR="00D0042C" w:rsidRPr="004E1965">
        <w:rPr>
          <w:rFonts w:ascii="Arial" w:hAnsi="Arial" w:cs="Arial"/>
        </w:rPr>
        <w:t xml:space="preserve"> is what forms our sense of self</w:t>
      </w:r>
      <w:r w:rsidR="005C0608" w:rsidRPr="004E1965">
        <w:rPr>
          <w:rFonts w:ascii="Arial" w:hAnsi="Arial" w:cs="Arial"/>
        </w:rPr>
        <w:t>.</w:t>
      </w:r>
    </w:p>
    <w:p w14:paraId="319D17C9" w14:textId="4AE1A07B" w:rsidR="00B6025C" w:rsidRPr="004E1965" w:rsidRDefault="005C0608" w:rsidP="000B716C">
      <w:pPr>
        <w:spacing w:line="360" w:lineRule="auto"/>
        <w:rPr>
          <w:rFonts w:ascii="Arial" w:hAnsi="Arial" w:cs="Arial"/>
        </w:rPr>
      </w:pPr>
      <w:r w:rsidRPr="004E1965">
        <w:rPr>
          <w:rFonts w:ascii="Arial" w:hAnsi="Arial" w:cs="Arial"/>
        </w:rPr>
        <w:t xml:space="preserve">Eriksons </w:t>
      </w:r>
      <w:r w:rsidR="000928CA" w:rsidRPr="004E1965">
        <w:rPr>
          <w:rFonts w:ascii="Arial" w:hAnsi="Arial" w:cs="Arial"/>
        </w:rPr>
        <w:t xml:space="preserve"> theory </w:t>
      </w:r>
      <w:r w:rsidR="00A75741" w:rsidRPr="004E1965">
        <w:rPr>
          <w:rFonts w:ascii="Arial" w:hAnsi="Arial" w:cs="Arial"/>
        </w:rPr>
        <w:t>proposed that there were 8 stages to development,</w:t>
      </w:r>
      <w:r w:rsidR="0059076F" w:rsidRPr="004E1965">
        <w:rPr>
          <w:rFonts w:ascii="Arial" w:hAnsi="Arial" w:cs="Arial"/>
        </w:rPr>
        <w:t xml:space="preserve"> while another theorist</w:t>
      </w:r>
      <w:r w:rsidR="00C33768" w:rsidRPr="004E1965">
        <w:rPr>
          <w:rFonts w:ascii="Arial" w:hAnsi="Arial" w:cs="Arial"/>
        </w:rPr>
        <w:t xml:space="preserve"> by the </w:t>
      </w:r>
      <w:r w:rsidR="0059076F" w:rsidRPr="004E1965">
        <w:rPr>
          <w:rFonts w:ascii="Arial" w:hAnsi="Arial" w:cs="Arial"/>
        </w:rPr>
        <w:t xml:space="preserve">name </w:t>
      </w:r>
      <w:r w:rsidR="00C33768" w:rsidRPr="004E1965">
        <w:rPr>
          <w:rFonts w:ascii="Arial" w:hAnsi="Arial" w:cs="Arial"/>
        </w:rPr>
        <w:t xml:space="preserve">Jean </w:t>
      </w:r>
      <w:r w:rsidR="00784790" w:rsidRPr="004E1965">
        <w:rPr>
          <w:rFonts w:ascii="Arial" w:hAnsi="Arial" w:cs="Arial"/>
        </w:rPr>
        <w:t>Piaget, took</w:t>
      </w:r>
      <w:r w:rsidR="0059076F" w:rsidRPr="004E1965">
        <w:rPr>
          <w:rFonts w:ascii="Arial" w:hAnsi="Arial" w:cs="Arial"/>
        </w:rPr>
        <w:t xml:space="preserve"> the cognitive </w:t>
      </w:r>
      <w:r w:rsidR="00784790" w:rsidRPr="004E1965">
        <w:rPr>
          <w:rFonts w:ascii="Arial" w:hAnsi="Arial" w:cs="Arial"/>
        </w:rPr>
        <w:t>approach</w:t>
      </w:r>
      <w:r w:rsidR="0059076F" w:rsidRPr="004E1965">
        <w:rPr>
          <w:rFonts w:ascii="Arial" w:hAnsi="Arial" w:cs="Arial"/>
        </w:rPr>
        <w:t xml:space="preserve"> </w:t>
      </w:r>
      <w:r w:rsidR="00784790" w:rsidRPr="004E1965">
        <w:rPr>
          <w:rFonts w:ascii="Arial" w:hAnsi="Arial" w:cs="Arial"/>
        </w:rPr>
        <w:t xml:space="preserve">compared to the psychosocial and psychoanalytical perspectives </w:t>
      </w:r>
      <w:r w:rsidR="009043E2" w:rsidRPr="004E1965">
        <w:rPr>
          <w:rFonts w:ascii="Arial" w:hAnsi="Arial" w:cs="Arial"/>
        </w:rPr>
        <w:t>of Erikson and Freud, Piaget</w:t>
      </w:r>
      <w:r w:rsidR="002E47AA" w:rsidRPr="004E1965">
        <w:rPr>
          <w:rFonts w:ascii="Arial" w:hAnsi="Arial" w:cs="Arial"/>
        </w:rPr>
        <w:t>’s</w:t>
      </w:r>
      <w:r w:rsidR="00110752" w:rsidRPr="004E1965">
        <w:rPr>
          <w:rFonts w:ascii="Arial" w:hAnsi="Arial" w:cs="Arial"/>
        </w:rPr>
        <w:t xml:space="preserve"> cognitive</w:t>
      </w:r>
      <w:r w:rsidR="002E47AA" w:rsidRPr="004E1965">
        <w:rPr>
          <w:rFonts w:ascii="Arial" w:hAnsi="Arial" w:cs="Arial"/>
        </w:rPr>
        <w:t xml:space="preserve"> theory</w:t>
      </w:r>
      <w:r w:rsidR="006E42F3" w:rsidRPr="004E1965">
        <w:rPr>
          <w:rFonts w:ascii="Arial" w:hAnsi="Arial" w:cs="Arial"/>
        </w:rPr>
        <w:t xml:space="preserve"> of development</w:t>
      </w:r>
      <w:r w:rsidR="002E47AA" w:rsidRPr="004E1965">
        <w:rPr>
          <w:rFonts w:ascii="Arial" w:hAnsi="Arial" w:cs="Arial"/>
        </w:rPr>
        <w:t xml:space="preserve"> </w:t>
      </w:r>
      <w:r w:rsidR="008A6661" w:rsidRPr="004E1965">
        <w:rPr>
          <w:rFonts w:ascii="Arial" w:hAnsi="Arial" w:cs="Arial"/>
        </w:rPr>
        <w:t>consisted of 4 stages</w:t>
      </w:r>
      <w:r w:rsidR="005D6F8F" w:rsidRPr="004E1965">
        <w:rPr>
          <w:rFonts w:ascii="Arial" w:hAnsi="Arial" w:cs="Arial"/>
        </w:rPr>
        <w:t xml:space="preserve"> which</w:t>
      </w:r>
      <w:r w:rsidR="006E42F3" w:rsidRPr="004E1965">
        <w:rPr>
          <w:rFonts w:ascii="Arial" w:hAnsi="Arial" w:cs="Arial"/>
        </w:rPr>
        <w:t xml:space="preserve"> focuses more on the cognitive </w:t>
      </w:r>
      <w:r w:rsidR="005D6F8F" w:rsidRPr="004E1965">
        <w:rPr>
          <w:rFonts w:ascii="Arial" w:hAnsi="Arial" w:cs="Arial"/>
        </w:rPr>
        <w:t>growth, he expressed th</w:t>
      </w:r>
      <w:r w:rsidRPr="004E1965">
        <w:rPr>
          <w:rFonts w:ascii="Arial" w:hAnsi="Arial" w:cs="Arial"/>
        </w:rPr>
        <w:t>a</w:t>
      </w:r>
      <w:r w:rsidR="005D6F8F" w:rsidRPr="004E1965">
        <w:rPr>
          <w:rFonts w:ascii="Arial" w:hAnsi="Arial" w:cs="Arial"/>
        </w:rPr>
        <w:t xml:space="preserve">t children and adults think different with children </w:t>
      </w:r>
      <w:r w:rsidR="00FA2802" w:rsidRPr="004E1965">
        <w:rPr>
          <w:rFonts w:ascii="Arial" w:hAnsi="Arial" w:cs="Arial"/>
        </w:rPr>
        <w:t>consistently</w:t>
      </w:r>
      <w:r w:rsidR="005D6F8F" w:rsidRPr="004E1965">
        <w:rPr>
          <w:rFonts w:ascii="Arial" w:hAnsi="Arial" w:cs="Arial"/>
        </w:rPr>
        <w:t xml:space="preserve"> developing </w:t>
      </w:r>
      <w:r w:rsidR="00007ED4" w:rsidRPr="004E1965">
        <w:rPr>
          <w:rFonts w:ascii="Arial" w:hAnsi="Arial" w:cs="Arial"/>
        </w:rPr>
        <w:t>the need to learn</w:t>
      </w:r>
      <w:r w:rsidR="00073710" w:rsidRPr="004E1965">
        <w:rPr>
          <w:rFonts w:ascii="Arial" w:hAnsi="Arial" w:cs="Arial"/>
        </w:rPr>
        <w:t>, processing</w:t>
      </w:r>
      <w:r w:rsidR="00C33768" w:rsidRPr="004E1965">
        <w:rPr>
          <w:rFonts w:ascii="Arial" w:hAnsi="Arial" w:cs="Arial"/>
        </w:rPr>
        <w:t xml:space="preserve"> and going</w:t>
      </w:r>
      <w:r w:rsidR="00073710" w:rsidRPr="004E1965">
        <w:rPr>
          <w:rFonts w:ascii="Arial" w:hAnsi="Arial" w:cs="Arial"/>
        </w:rPr>
        <w:t xml:space="preserve"> through each stages to succeed </w:t>
      </w:r>
      <w:r w:rsidR="009D7BFC" w:rsidRPr="004E1965">
        <w:rPr>
          <w:rFonts w:ascii="Arial" w:hAnsi="Arial" w:cs="Arial"/>
        </w:rPr>
        <w:t>late</w:t>
      </w:r>
      <w:r w:rsidR="00C33768" w:rsidRPr="004E1965">
        <w:rPr>
          <w:rFonts w:ascii="Arial" w:hAnsi="Arial" w:cs="Arial"/>
        </w:rPr>
        <w:t>r</w:t>
      </w:r>
      <w:r w:rsidR="009D7BFC" w:rsidRPr="004E1965">
        <w:rPr>
          <w:rFonts w:ascii="Arial" w:hAnsi="Arial" w:cs="Arial"/>
        </w:rPr>
        <w:t xml:space="preserve"> in life</w:t>
      </w:r>
      <w:r w:rsidRPr="004E1965">
        <w:rPr>
          <w:rFonts w:ascii="Arial" w:hAnsi="Arial" w:cs="Arial"/>
        </w:rPr>
        <w:t>.</w:t>
      </w:r>
    </w:p>
    <w:p w14:paraId="05E47238" w14:textId="326E83C5" w:rsidR="00613A03" w:rsidRDefault="005C0608" w:rsidP="000B716C">
      <w:pPr>
        <w:spacing w:line="360" w:lineRule="auto"/>
        <w:rPr>
          <w:rFonts w:ascii="Arial" w:hAnsi="Arial" w:cs="Arial"/>
        </w:rPr>
      </w:pPr>
      <w:r w:rsidRPr="004E1965">
        <w:rPr>
          <w:rFonts w:ascii="Arial" w:hAnsi="Arial" w:cs="Arial"/>
        </w:rPr>
        <w:t xml:space="preserve">Within these finding are more theories surrounding observational learning ad model processes as Bandura explained through his social learning theory ,  in which he found three  liable models: live, verbal and symbolic that there are specific steps to take for succession such as: attention, retention, reproduction and motivation, in order for a child or person to be motivated to copy, the </w:t>
      </w:r>
      <w:r w:rsidR="004C692F" w:rsidRPr="004E1965">
        <w:rPr>
          <w:rFonts w:ascii="Arial" w:hAnsi="Arial" w:cs="Arial"/>
        </w:rPr>
        <w:t>behaviour</w:t>
      </w:r>
      <w:r w:rsidRPr="004E1965">
        <w:rPr>
          <w:rFonts w:ascii="Arial" w:hAnsi="Arial" w:cs="Arial"/>
        </w:rPr>
        <w:t xml:space="preserve"> they ae witnessing will each be known as vicarious reinforcement or vicarious punishment</w:t>
      </w:r>
      <w:r w:rsidR="00BF5ED4">
        <w:rPr>
          <w:rFonts w:ascii="Arial" w:hAnsi="Arial" w:cs="Arial"/>
        </w:rPr>
        <w:t>.</w:t>
      </w:r>
    </w:p>
    <w:p w14:paraId="69BFE6DE" w14:textId="77777777" w:rsidR="006549EA" w:rsidRDefault="006549EA" w:rsidP="000B716C">
      <w:pPr>
        <w:spacing w:line="360" w:lineRule="auto"/>
        <w:rPr>
          <w:rFonts w:ascii="Arial" w:hAnsi="Arial" w:cs="Arial"/>
        </w:rPr>
      </w:pPr>
    </w:p>
    <w:p w14:paraId="6BBEBA84" w14:textId="1ED70F9E" w:rsidR="006549EA" w:rsidRPr="00BD2147" w:rsidRDefault="000B716C" w:rsidP="000B716C">
      <w:pPr>
        <w:spacing w:line="360" w:lineRule="auto"/>
        <w:rPr>
          <w:rFonts w:ascii="Arial" w:hAnsi="Arial" w:cs="Arial"/>
        </w:rPr>
      </w:pPr>
      <w:r w:rsidRPr="00BD2147">
        <w:rPr>
          <w:rFonts w:ascii="Arial" w:hAnsi="Arial" w:cs="Arial"/>
        </w:rPr>
        <w:t xml:space="preserve">Moreland, N. (2016). </w:t>
      </w:r>
      <w:r w:rsidRPr="00BD2147">
        <w:rPr>
          <w:rFonts w:ascii="Arial" w:hAnsi="Arial" w:cs="Arial"/>
          <w:i/>
          <w:iCs/>
        </w:rPr>
        <w:t>"Think Big, Start Small: Unplug Under 2 - Topeka &amp; Shawnee County Public Library</w:t>
      </w:r>
      <w:r w:rsidRPr="00BD2147">
        <w:rPr>
          <w:rFonts w:ascii="Arial" w:hAnsi="Arial" w:cs="Arial"/>
        </w:rPr>
        <w:t>.</w:t>
      </w:r>
      <w:r>
        <w:rPr>
          <w:rFonts w:ascii="Arial" w:hAnsi="Arial" w:cs="Arial"/>
        </w:rPr>
        <w:t>"</w:t>
      </w:r>
      <w:r w:rsidR="00AD636D">
        <w:rPr>
          <w:rFonts w:ascii="Arial" w:hAnsi="Arial" w:cs="Arial"/>
        </w:rPr>
        <w:t xml:space="preserve"> (“Start Small – Studyhelp - GitHub Pages”)</w:t>
      </w:r>
      <w:r>
        <w:rPr>
          <w:rFonts w:ascii="Arial" w:hAnsi="Arial" w:cs="Arial"/>
        </w:rPr>
        <w:t xml:space="preserve"> (“Start Small – Studyhelp - GitHub Pages”)</w:t>
      </w:r>
      <w:r w:rsidR="00835445">
        <w:rPr>
          <w:rFonts w:ascii="Arial" w:hAnsi="Arial" w:cs="Arial"/>
        </w:rPr>
        <w:t xml:space="preserve"> </w:t>
      </w:r>
      <w:r w:rsidRPr="00BD2147">
        <w:rPr>
          <w:rFonts w:ascii="Arial" w:hAnsi="Arial" w:cs="Arial"/>
        </w:rPr>
        <w:t xml:space="preserve"> [online] tscpl.org. Available at: </w:t>
      </w:r>
      <w:hyperlink r:id="rId16" w:history="1">
        <w:r w:rsidRPr="00BD2147">
          <w:rPr>
            <w:rStyle w:val="Hyperlink"/>
            <w:rFonts w:ascii="Arial" w:hAnsi="Arial" w:cs="Arial"/>
          </w:rPr>
          <w:t>https://tscpl.org/parents/think-big-start-small-unplug-under-2</w:t>
        </w:r>
      </w:hyperlink>
      <w:r w:rsidRPr="00BD2147">
        <w:rPr>
          <w:rFonts w:ascii="Arial" w:hAnsi="Arial" w:cs="Arial"/>
        </w:rPr>
        <w:t xml:space="preserve">  [Accessed 1 Jan. 1970].</w:t>
      </w:r>
    </w:p>
    <w:p w14:paraId="6BFCA01F" w14:textId="2BA5021C" w:rsidR="000B716C" w:rsidRPr="004E1965" w:rsidRDefault="00C555B8" w:rsidP="000B716C">
      <w:pPr>
        <w:spacing w:line="360" w:lineRule="auto"/>
        <w:rPr>
          <w:rFonts w:ascii="Arial" w:hAnsi="Arial" w:cs="Arial"/>
        </w:rPr>
      </w:pPr>
      <w:r w:rsidRPr="004E1965">
        <w:rPr>
          <w:rFonts w:ascii="Arial" w:hAnsi="Arial" w:cs="Arial"/>
        </w:rPr>
        <w:t xml:space="preserve">This help to identify the different rages of simple  but fun </w:t>
      </w:r>
      <w:r w:rsidR="006549EA" w:rsidRPr="004E1965">
        <w:rPr>
          <w:rFonts w:ascii="Arial" w:hAnsi="Arial" w:cs="Arial"/>
        </w:rPr>
        <w:t>activities</w:t>
      </w:r>
      <w:r w:rsidRPr="004E1965">
        <w:rPr>
          <w:rFonts w:ascii="Arial" w:hAnsi="Arial" w:cs="Arial"/>
        </w:rPr>
        <w:t xml:space="preserve"> </w:t>
      </w:r>
      <w:r w:rsidR="006549EA">
        <w:rPr>
          <w:rFonts w:ascii="Arial" w:hAnsi="Arial" w:cs="Arial"/>
        </w:rPr>
        <w:t xml:space="preserve">  </w:t>
      </w:r>
      <w:r w:rsidRPr="004E1965">
        <w:rPr>
          <w:rFonts w:ascii="Arial" w:hAnsi="Arial" w:cs="Arial"/>
        </w:rPr>
        <w:t xml:space="preserve">that can be used and taken into account to help assist children’s skills to improve and grow in order for them to enjoy and excel in each environment they enter. </w:t>
      </w:r>
      <w:r w:rsidR="000B716C" w:rsidRPr="004E1965">
        <w:rPr>
          <w:rFonts w:ascii="Arial" w:hAnsi="Arial" w:cs="Arial"/>
        </w:rPr>
        <w:t xml:space="preserve"> Talks about how active play stimulates a child’s motor movement, through developing better communications skills through engaging with others more through active play, adults creating a more playful fun environment with different ranges of activities to keep the children active, this journal talks about how the amount of screen time can affect a child’s cognitive abilities such as lack of retention or want to focus because of electronic distractions, loss of sleep even obesity.</w:t>
      </w:r>
    </w:p>
    <w:p w14:paraId="7632F3CA" w14:textId="3F019ED5" w:rsidR="008B2079" w:rsidRDefault="000B716C" w:rsidP="000B716C">
      <w:pPr>
        <w:spacing w:line="360" w:lineRule="auto"/>
        <w:rPr>
          <w:rFonts w:ascii="Arial" w:hAnsi="Arial" w:cs="Arial"/>
        </w:rPr>
      </w:pPr>
      <w:r w:rsidRPr="004E1965">
        <w:rPr>
          <w:rFonts w:ascii="Arial" w:hAnsi="Arial" w:cs="Arial"/>
        </w:rPr>
        <w:t>To conclude this has helped to understand how best to create activities and ways to divert children’s attention to something positive that will show and help them develop an grow and process through each stage</w:t>
      </w:r>
      <w:r>
        <w:rPr>
          <w:rFonts w:ascii="Arial" w:hAnsi="Arial" w:cs="Arial"/>
        </w:rPr>
        <w:t>, e</w:t>
      </w:r>
      <w:r w:rsidRPr="004E1965">
        <w:rPr>
          <w:rFonts w:ascii="Arial" w:hAnsi="Arial" w:cs="Arial"/>
        </w:rPr>
        <w:t>xpressing ways in how it could be useful to minimize the amount of time a child spends on unproductive things, to make more room to build character and explore each individuals skills, diverting their attention with positive reinforcement, as screentime can then become a reward rather, than an unhealthy addiction.</w:t>
      </w:r>
    </w:p>
    <w:p w14:paraId="12880CD8" w14:textId="77777777" w:rsidR="00835445" w:rsidRPr="004E1965" w:rsidRDefault="00835445" w:rsidP="004E1965">
      <w:pPr>
        <w:jc w:val="both"/>
        <w:rPr>
          <w:rFonts w:ascii="Arial" w:hAnsi="Arial" w:cs="Arial"/>
        </w:rPr>
      </w:pPr>
    </w:p>
    <w:p w14:paraId="1861133A" w14:textId="494EC459" w:rsidR="00835445" w:rsidRPr="00835445" w:rsidRDefault="00A30D73">
      <w:pPr>
        <w:rPr>
          <w:rStyle w:val="IntenseReference"/>
          <w:sz w:val="40"/>
          <w:szCs w:val="40"/>
        </w:rPr>
      </w:pPr>
      <w:r w:rsidRPr="00835445">
        <w:rPr>
          <w:rStyle w:val="IntenseReference"/>
          <w:sz w:val="40"/>
          <w:szCs w:val="40"/>
        </w:rPr>
        <w:t>references</w:t>
      </w:r>
      <w:r w:rsidR="00835445" w:rsidRPr="00835445">
        <w:rPr>
          <w:rStyle w:val="IntenseReference"/>
          <w:sz w:val="40"/>
          <w:szCs w:val="40"/>
        </w:rPr>
        <w:t xml:space="preserve"> </w:t>
      </w:r>
    </w:p>
    <w:p w14:paraId="1D960DA9" w14:textId="2096C68B" w:rsidR="00835445" w:rsidRDefault="00835445">
      <w:pPr>
        <w:rPr>
          <w:rStyle w:val="IntenseReference"/>
        </w:rPr>
      </w:pPr>
    </w:p>
    <w:p w14:paraId="0248A0AC" w14:textId="77777777" w:rsidR="00835445" w:rsidRPr="00835445" w:rsidRDefault="00835445" w:rsidP="00835445">
      <w:pPr>
        <w:rPr>
          <w:rStyle w:val="IntenseReference"/>
        </w:rPr>
      </w:pPr>
      <w:r w:rsidRPr="00835445">
        <w:rPr>
          <w:rStyle w:val="IntenseReference"/>
        </w:rPr>
        <w:t>Skillsforcare (2016). Communication skills in social care.</w:t>
      </w:r>
    </w:p>
    <w:p w14:paraId="534B742C" w14:textId="37488907" w:rsidR="00835445" w:rsidRDefault="00835445" w:rsidP="00835445">
      <w:pPr>
        <w:rPr>
          <w:rStyle w:val="IntenseReference"/>
        </w:rPr>
      </w:pPr>
      <w:r w:rsidRPr="00835445">
        <w:rPr>
          <w:rStyle w:val="IntenseReference"/>
        </w:rPr>
        <w:t xml:space="preserve"> [online] 1, pp.7. Available at: https://www.skillsforcare.org.uk/resources/documents/Developing-your-workforce/Care-topics/Core-Skills/Communication-skills-in-social-care.pdf.  [Accessed 1 Jan. 1970].</w:t>
      </w:r>
    </w:p>
    <w:p w14:paraId="49A1F654" w14:textId="77777777" w:rsidR="00835445" w:rsidRPr="00835445" w:rsidRDefault="00835445" w:rsidP="00835445">
      <w:pPr>
        <w:rPr>
          <w:rStyle w:val="IntenseReference"/>
        </w:rPr>
      </w:pPr>
    </w:p>
    <w:p w14:paraId="6573E056" w14:textId="77777777" w:rsidR="00835445" w:rsidRPr="00835445" w:rsidRDefault="00835445" w:rsidP="00835445">
      <w:pPr>
        <w:rPr>
          <w:rStyle w:val="IntenseReference"/>
        </w:rPr>
      </w:pPr>
      <w:r w:rsidRPr="00835445">
        <w:rPr>
          <w:rStyle w:val="IntenseReference"/>
        </w:rPr>
        <w:t>Stevens, L. (2020). Lifespan Theories – Introduction to Psychology &amp; Neuroscience, [online].</w:t>
      </w:r>
    </w:p>
    <w:p w14:paraId="7D5A1500" w14:textId="29722BB2" w:rsidR="00835445" w:rsidRDefault="00835445" w:rsidP="00835445">
      <w:pPr>
        <w:rPr>
          <w:rStyle w:val="IntenseReference"/>
        </w:rPr>
      </w:pPr>
      <w:r w:rsidRPr="00835445">
        <w:rPr>
          <w:rStyle w:val="IntenseReference"/>
        </w:rPr>
        <w:t>Available at:https://digitaleditions.library.dal.ca/intropsychneuro/chapter/lifespan-theories/   [Accessed 1 Jan. 1970].</w:t>
      </w:r>
    </w:p>
    <w:p w14:paraId="71F29D20" w14:textId="77777777" w:rsidR="00835445" w:rsidRDefault="00835445">
      <w:pPr>
        <w:rPr>
          <w:rStyle w:val="IntenseReference"/>
        </w:rPr>
      </w:pPr>
    </w:p>
    <w:p w14:paraId="792ABA7B" w14:textId="3B7EEB7A" w:rsidR="00835445" w:rsidRPr="00835445" w:rsidRDefault="00835445" w:rsidP="00835445">
      <w:pPr>
        <w:rPr>
          <w:rStyle w:val="IntenseReference"/>
        </w:rPr>
      </w:pPr>
      <w:r w:rsidRPr="00835445">
        <w:rPr>
          <w:rStyle w:val="IntenseReference"/>
        </w:rPr>
        <w:t>Moreland, N. (2016). "Think Big, Start Small: Unplug Under 2 - Topeka &amp; Shawnee County Public Library."</w:t>
      </w:r>
      <w:r w:rsidR="00AD636D" w:rsidRPr="00835445">
        <w:rPr>
          <w:rStyle w:val="IntenseReference"/>
        </w:rPr>
        <w:t xml:space="preserve"> (“Start Small – Studyhelp - GitHub Pages”)</w:t>
      </w:r>
      <w:r w:rsidRPr="00835445">
        <w:rPr>
          <w:rStyle w:val="IntenseReference"/>
        </w:rPr>
        <w:t xml:space="preserve"> (“Start Small – Studyhelp - GitHub Pages”)</w:t>
      </w:r>
    </w:p>
    <w:p w14:paraId="4A6D7E7A" w14:textId="7740E768" w:rsidR="00835445" w:rsidRDefault="00835445" w:rsidP="00835445">
      <w:pPr>
        <w:rPr>
          <w:rStyle w:val="IntenseReference"/>
        </w:rPr>
      </w:pPr>
      <w:r w:rsidRPr="00835445">
        <w:rPr>
          <w:rStyle w:val="IntenseReference"/>
        </w:rPr>
        <w:t xml:space="preserve"> [online] tscpl.org. Available at: https://tscpl.org/parents/think-big-start-small-unplug-under-2  [Accessed 1 Jan. 1970].</w:t>
      </w:r>
    </w:p>
    <w:p w14:paraId="5BCE25AE" w14:textId="77777777" w:rsidR="00835445" w:rsidRDefault="00835445" w:rsidP="00835445">
      <w:pPr>
        <w:rPr>
          <w:rStyle w:val="IntenseReference"/>
        </w:rPr>
      </w:pPr>
    </w:p>
    <w:p w14:paraId="7E87B1B8" w14:textId="77777777" w:rsidR="00835445" w:rsidRPr="00835445" w:rsidRDefault="00835445" w:rsidP="00835445">
      <w:pPr>
        <w:rPr>
          <w:rStyle w:val="IntenseReference"/>
        </w:rPr>
      </w:pPr>
      <w:r w:rsidRPr="00835445">
        <w:rPr>
          <w:rStyle w:val="IntenseReference"/>
        </w:rPr>
        <w:t>Nortje, A. (2021). Piaget's Stages: 4 Stages of Cognitive Development &amp; Theory.</w:t>
      </w:r>
    </w:p>
    <w:p w14:paraId="1FF49140" w14:textId="36B9D6C1" w:rsidR="00835445" w:rsidRDefault="00835445" w:rsidP="00835445">
      <w:pPr>
        <w:rPr>
          <w:rStyle w:val="IntenseReference"/>
        </w:rPr>
      </w:pPr>
      <w:r w:rsidRPr="00835445">
        <w:rPr>
          <w:rStyle w:val="IntenseReference"/>
        </w:rPr>
        <w:t xml:space="preserve"> [online]  positivepsychology.com. Available at: https://positivepsychology.com/piaget-stages-theory/#sensorimotor    [Accessed 1 Jan. 1970].</w:t>
      </w:r>
    </w:p>
    <w:p w14:paraId="1A3B9F1C" w14:textId="77777777" w:rsidR="00835445" w:rsidRDefault="00835445" w:rsidP="00835445">
      <w:pPr>
        <w:rPr>
          <w:rStyle w:val="IntenseReference"/>
        </w:rPr>
      </w:pPr>
    </w:p>
    <w:p w14:paraId="43D51B77" w14:textId="047511E1" w:rsidR="00835445" w:rsidRPr="00835445" w:rsidRDefault="00835445" w:rsidP="00835445">
      <w:pPr>
        <w:rPr>
          <w:rStyle w:val="IntenseReference"/>
        </w:rPr>
      </w:pPr>
      <w:r w:rsidRPr="00835445">
        <w:rPr>
          <w:rStyle w:val="IntenseReference"/>
        </w:rPr>
        <w:t xml:space="preserve">Zapata, K. (2020). 25 Fun and Engaging Activities for 1-Year-Olds. </w:t>
      </w:r>
    </w:p>
    <w:p w14:paraId="73A095E0" w14:textId="618B6BF9" w:rsidR="00835445" w:rsidRPr="00BF5ED4" w:rsidRDefault="00835445" w:rsidP="00835445">
      <w:pPr>
        <w:rPr>
          <w:rStyle w:val="IntenseReference"/>
        </w:rPr>
      </w:pPr>
      <w:r w:rsidRPr="00835445">
        <w:rPr>
          <w:rStyle w:val="IntenseReference"/>
        </w:rPr>
        <w:t>[online] healthline.com. Available at: https://www.healthline.com/health/childrens-health/activities-for-one-year-olds#developmental-play  [Accessed 1 Jan. 1970].</w:t>
      </w:r>
    </w:p>
    <w:sectPr w:rsidR="00835445" w:rsidRPr="00BF5E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640AEE"/>
    <w:multiLevelType w:val="hybridMultilevel"/>
    <w:tmpl w:val="14485F48"/>
    <w:lvl w:ilvl="0" w:tplc="B7885CDA">
      <w:start w:val="1"/>
      <w:numFmt w:val="bullet"/>
      <w:lvlText w:val="•"/>
      <w:lvlJc w:val="left"/>
      <w:pPr>
        <w:tabs>
          <w:tab w:val="num" w:pos="720"/>
        </w:tabs>
        <w:ind w:left="720" w:hanging="360"/>
      </w:pPr>
      <w:rPr>
        <w:rFonts w:ascii="Arial" w:hAnsi="Arial" w:hint="default"/>
      </w:rPr>
    </w:lvl>
    <w:lvl w:ilvl="1" w:tplc="818443E6" w:tentative="1">
      <w:start w:val="1"/>
      <w:numFmt w:val="bullet"/>
      <w:lvlText w:val="•"/>
      <w:lvlJc w:val="left"/>
      <w:pPr>
        <w:tabs>
          <w:tab w:val="num" w:pos="1440"/>
        </w:tabs>
        <w:ind w:left="1440" w:hanging="360"/>
      </w:pPr>
      <w:rPr>
        <w:rFonts w:ascii="Arial" w:hAnsi="Arial" w:hint="default"/>
      </w:rPr>
    </w:lvl>
    <w:lvl w:ilvl="2" w:tplc="4412C910" w:tentative="1">
      <w:start w:val="1"/>
      <w:numFmt w:val="bullet"/>
      <w:lvlText w:val="•"/>
      <w:lvlJc w:val="left"/>
      <w:pPr>
        <w:tabs>
          <w:tab w:val="num" w:pos="2160"/>
        </w:tabs>
        <w:ind w:left="2160" w:hanging="360"/>
      </w:pPr>
      <w:rPr>
        <w:rFonts w:ascii="Arial" w:hAnsi="Arial" w:hint="default"/>
      </w:rPr>
    </w:lvl>
    <w:lvl w:ilvl="3" w:tplc="1A78E65C" w:tentative="1">
      <w:start w:val="1"/>
      <w:numFmt w:val="bullet"/>
      <w:lvlText w:val="•"/>
      <w:lvlJc w:val="left"/>
      <w:pPr>
        <w:tabs>
          <w:tab w:val="num" w:pos="2880"/>
        </w:tabs>
        <w:ind w:left="2880" w:hanging="360"/>
      </w:pPr>
      <w:rPr>
        <w:rFonts w:ascii="Arial" w:hAnsi="Arial" w:hint="default"/>
      </w:rPr>
    </w:lvl>
    <w:lvl w:ilvl="4" w:tplc="D87830A0" w:tentative="1">
      <w:start w:val="1"/>
      <w:numFmt w:val="bullet"/>
      <w:lvlText w:val="•"/>
      <w:lvlJc w:val="left"/>
      <w:pPr>
        <w:tabs>
          <w:tab w:val="num" w:pos="3600"/>
        </w:tabs>
        <w:ind w:left="3600" w:hanging="360"/>
      </w:pPr>
      <w:rPr>
        <w:rFonts w:ascii="Arial" w:hAnsi="Arial" w:hint="default"/>
      </w:rPr>
    </w:lvl>
    <w:lvl w:ilvl="5" w:tplc="C5004370" w:tentative="1">
      <w:start w:val="1"/>
      <w:numFmt w:val="bullet"/>
      <w:lvlText w:val="•"/>
      <w:lvlJc w:val="left"/>
      <w:pPr>
        <w:tabs>
          <w:tab w:val="num" w:pos="4320"/>
        </w:tabs>
        <w:ind w:left="4320" w:hanging="360"/>
      </w:pPr>
      <w:rPr>
        <w:rFonts w:ascii="Arial" w:hAnsi="Arial" w:hint="default"/>
      </w:rPr>
    </w:lvl>
    <w:lvl w:ilvl="6" w:tplc="806E839E" w:tentative="1">
      <w:start w:val="1"/>
      <w:numFmt w:val="bullet"/>
      <w:lvlText w:val="•"/>
      <w:lvlJc w:val="left"/>
      <w:pPr>
        <w:tabs>
          <w:tab w:val="num" w:pos="5040"/>
        </w:tabs>
        <w:ind w:left="5040" w:hanging="360"/>
      </w:pPr>
      <w:rPr>
        <w:rFonts w:ascii="Arial" w:hAnsi="Arial" w:hint="default"/>
      </w:rPr>
    </w:lvl>
    <w:lvl w:ilvl="7" w:tplc="CAB89F68" w:tentative="1">
      <w:start w:val="1"/>
      <w:numFmt w:val="bullet"/>
      <w:lvlText w:val="•"/>
      <w:lvlJc w:val="left"/>
      <w:pPr>
        <w:tabs>
          <w:tab w:val="num" w:pos="5760"/>
        </w:tabs>
        <w:ind w:left="5760" w:hanging="360"/>
      </w:pPr>
      <w:rPr>
        <w:rFonts w:ascii="Arial" w:hAnsi="Arial" w:hint="default"/>
      </w:rPr>
    </w:lvl>
    <w:lvl w:ilvl="8" w:tplc="D9869E18" w:tentative="1">
      <w:start w:val="1"/>
      <w:numFmt w:val="bullet"/>
      <w:lvlText w:val="•"/>
      <w:lvlJc w:val="left"/>
      <w:pPr>
        <w:tabs>
          <w:tab w:val="num" w:pos="6480"/>
        </w:tabs>
        <w:ind w:left="6480" w:hanging="360"/>
      </w:pPr>
      <w:rPr>
        <w:rFonts w:ascii="Arial" w:hAnsi="Arial" w:hint="default"/>
      </w:rPr>
    </w:lvl>
  </w:abstractNum>
  <w:num w:numId="1" w16cid:durableId="1201356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25C"/>
    <w:rsid w:val="00007ED4"/>
    <w:rsid w:val="000423B4"/>
    <w:rsid w:val="00073710"/>
    <w:rsid w:val="000811D1"/>
    <w:rsid w:val="000928CA"/>
    <w:rsid w:val="000A7193"/>
    <w:rsid w:val="000B716C"/>
    <w:rsid w:val="000C28CB"/>
    <w:rsid w:val="000D6C55"/>
    <w:rsid w:val="00110752"/>
    <w:rsid w:val="001141CD"/>
    <w:rsid w:val="00144240"/>
    <w:rsid w:val="00192DB5"/>
    <w:rsid w:val="001F270C"/>
    <w:rsid w:val="00201D19"/>
    <w:rsid w:val="00245E4E"/>
    <w:rsid w:val="00262CB5"/>
    <w:rsid w:val="0027119D"/>
    <w:rsid w:val="002772AF"/>
    <w:rsid w:val="0028045F"/>
    <w:rsid w:val="0028684B"/>
    <w:rsid w:val="002A7B6A"/>
    <w:rsid w:val="002E47AA"/>
    <w:rsid w:val="002F2C6F"/>
    <w:rsid w:val="00380D23"/>
    <w:rsid w:val="003827CF"/>
    <w:rsid w:val="003B7CD9"/>
    <w:rsid w:val="003E5800"/>
    <w:rsid w:val="004849B2"/>
    <w:rsid w:val="004C692F"/>
    <w:rsid w:val="004E1965"/>
    <w:rsid w:val="00516DCA"/>
    <w:rsid w:val="0059076F"/>
    <w:rsid w:val="005A2A95"/>
    <w:rsid w:val="005C0608"/>
    <w:rsid w:val="005D5BBE"/>
    <w:rsid w:val="005D6F8F"/>
    <w:rsid w:val="005F4CB5"/>
    <w:rsid w:val="00613A03"/>
    <w:rsid w:val="00615995"/>
    <w:rsid w:val="006549EA"/>
    <w:rsid w:val="00665AF4"/>
    <w:rsid w:val="006E42F3"/>
    <w:rsid w:val="007026A8"/>
    <w:rsid w:val="00784790"/>
    <w:rsid w:val="007D3655"/>
    <w:rsid w:val="00835445"/>
    <w:rsid w:val="008369AE"/>
    <w:rsid w:val="008442F4"/>
    <w:rsid w:val="00866A0B"/>
    <w:rsid w:val="00896376"/>
    <w:rsid w:val="008A6661"/>
    <w:rsid w:val="008B2079"/>
    <w:rsid w:val="009043E2"/>
    <w:rsid w:val="009422CB"/>
    <w:rsid w:val="009A0EEE"/>
    <w:rsid w:val="009C120F"/>
    <w:rsid w:val="009D7BFC"/>
    <w:rsid w:val="009F0D40"/>
    <w:rsid w:val="00A30D73"/>
    <w:rsid w:val="00A360FC"/>
    <w:rsid w:val="00A75741"/>
    <w:rsid w:val="00AD636D"/>
    <w:rsid w:val="00B41888"/>
    <w:rsid w:val="00B6025C"/>
    <w:rsid w:val="00BB40CA"/>
    <w:rsid w:val="00BD2147"/>
    <w:rsid w:val="00BF5ED4"/>
    <w:rsid w:val="00C33768"/>
    <w:rsid w:val="00C555B8"/>
    <w:rsid w:val="00C76353"/>
    <w:rsid w:val="00C87E5F"/>
    <w:rsid w:val="00D0042C"/>
    <w:rsid w:val="00D029A9"/>
    <w:rsid w:val="00D06AFA"/>
    <w:rsid w:val="00D269F8"/>
    <w:rsid w:val="00D56A01"/>
    <w:rsid w:val="00DB04A0"/>
    <w:rsid w:val="00DE5E07"/>
    <w:rsid w:val="00DF117D"/>
    <w:rsid w:val="00DF50C0"/>
    <w:rsid w:val="00E3602B"/>
    <w:rsid w:val="00E40E07"/>
    <w:rsid w:val="00E71718"/>
    <w:rsid w:val="00EC7FAF"/>
    <w:rsid w:val="00ED556B"/>
    <w:rsid w:val="00EE0730"/>
    <w:rsid w:val="00F023DD"/>
    <w:rsid w:val="00FA2802"/>
    <w:rsid w:val="00FD2E3A"/>
    <w:rsid w:val="00FF0B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B296DC"/>
  <w15:chartTrackingRefBased/>
  <w15:docId w15:val="{6881BB7E-81E7-4986-924E-9D5C09E71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599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025C"/>
    <w:rPr>
      <w:color w:val="0563C1" w:themeColor="hyperlink"/>
      <w:u w:val="single"/>
    </w:rPr>
  </w:style>
  <w:style w:type="character" w:styleId="UnresolvedMention">
    <w:name w:val="Unresolved Mention"/>
    <w:basedOn w:val="DefaultParagraphFont"/>
    <w:uiPriority w:val="99"/>
    <w:semiHidden/>
    <w:unhideWhenUsed/>
    <w:rsid w:val="00B6025C"/>
    <w:rPr>
      <w:color w:val="605E5C"/>
      <w:shd w:val="clear" w:color="auto" w:fill="E1DFDD"/>
    </w:rPr>
  </w:style>
  <w:style w:type="character" w:styleId="FollowedHyperlink">
    <w:name w:val="FollowedHyperlink"/>
    <w:basedOn w:val="DefaultParagraphFont"/>
    <w:uiPriority w:val="99"/>
    <w:semiHidden/>
    <w:unhideWhenUsed/>
    <w:rsid w:val="00B6025C"/>
    <w:rPr>
      <w:color w:val="954F72" w:themeColor="followedHyperlink"/>
      <w:u w:val="single"/>
    </w:rPr>
  </w:style>
  <w:style w:type="paragraph" w:styleId="Title">
    <w:name w:val="Title"/>
    <w:basedOn w:val="Normal"/>
    <w:next w:val="Normal"/>
    <w:link w:val="TitleChar"/>
    <w:uiPriority w:val="10"/>
    <w:qFormat/>
    <w:rsid w:val="000C28C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28C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15995"/>
    <w:rPr>
      <w:rFonts w:asciiTheme="majorHAnsi" w:eastAsiaTheme="majorEastAsia" w:hAnsiTheme="majorHAnsi" w:cstheme="majorBidi"/>
      <w:color w:val="2F5496" w:themeColor="accent1" w:themeShade="BF"/>
      <w:sz w:val="32"/>
      <w:szCs w:val="32"/>
      <w:lang w:val="en-US"/>
    </w:rPr>
  </w:style>
  <w:style w:type="character" w:styleId="IntenseReference">
    <w:name w:val="Intense Reference"/>
    <w:basedOn w:val="DefaultParagraphFont"/>
    <w:uiPriority w:val="32"/>
    <w:qFormat/>
    <w:rsid w:val="00BF5ED4"/>
    <w:rPr>
      <w:b/>
      <w:bCs/>
      <w:smallCaps/>
      <w:color w:val="4472C4" w:themeColor="accent1"/>
      <w:spacing w:val="5"/>
    </w:rPr>
  </w:style>
  <w:style w:type="paragraph" w:styleId="Revision">
    <w:name w:val="Revision"/>
    <w:hidden/>
    <w:uiPriority w:val="99"/>
    <w:semiHidden/>
    <w:rsid w:val="006549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403610">
      <w:bodyDiv w:val="1"/>
      <w:marLeft w:val="0"/>
      <w:marRight w:val="0"/>
      <w:marTop w:val="0"/>
      <w:marBottom w:val="0"/>
      <w:divBdr>
        <w:top w:val="none" w:sz="0" w:space="0" w:color="auto"/>
        <w:left w:val="none" w:sz="0" w:space="0" w:color="auto"/>
        <w:bottom w:val="none" w:sz="0" w:space="0" w:color="auto"/>
        <w:right w:val="none" w:sz="0" w:space="0" w:color="auto"/>
      </w:divBdr>
      <w:divsChild>
        <w:div w:id="173231230">
          <w:marLeft w:val="288"/>
          <w:marRight w:val="0"/>
          <w:marTop w:val="80"/>
          <w:marBottom w:val="80"/>
          <w:divBdr>
            <w:top w:val="none" w:sz="0" w:space="0" w:color="auto"/>
            <w:left w:val="none" w:sz="0" w:space="0" w:color="auto"/>
            <w:bottom w:val="none" w:sz="0" w:space="0" w:color="auto"/>
            <w:right w:val="none" w:sz="0" w:space="0" w:color="auto"/>
          </w:divBdr>
        </w:div>
        <w:div w:id="403532105">
          <w:marLeft w:val="288"/>
          <w:marRight w:val="0"/>
          <w:marTop w:val="80"/>
          <w:marBottom w:val="80"/>
          <w:divBdr>
            <w:top w:val="none" w:sz="0" w:space="0" w:color="auto"/>
            <w:left w:val="none" w:sz="0" w:space="0" w:color="auto"/>
            <w:bottom w:val="none" w:sz="0" w:space="0" w:color="auto"/>
            <w:right w:val="none" w:sz="0" w:space="0" w:color="auto"/>
          </w:divBdr>
        </w:div>
        <w:div w:id="482936740">
          <w:marLeft w:val="288"/>
          <w:marRight w:val="0"/>
          <w:marTop w:val="80"/>
          <w:marBottom w:val="80"/>
          <w:divBdr>
            <w:top w:val="none" w:sz="0" w:space="0" w:color="auto"/>
            <w:left w:val="none" w:sz="0" w:space="0" w:color="auto"/>
            <w:bottom w:val="none" w:sz="0" w:space="0" w:color="auto"/>
            <w:right w:val="none" w:sz="0" w:space="0" w:color="auto"/>
          </w:divBdr>
        </w:div>
      </w:divsChild>
    </w:div>
    <w:div w:id="563611134">
      <w:bodyDiv w:val="1"/>
      <w:marLeft w:val="0"/>
      <w:marRight w:val="0"/>
      <w:marTop w:val="0"/>
      <w:marBottom w:val="0"/>
      <w:divBdr>
        <w:top w:val="none" w:sz="0" w:space="0" w:color="auto"/>
        <w:left w:val="none" w:sz="0" w:space="0" w:color="auto"/>
        <w:bottom w:val="none" w:sz="0" w:space="0" w:color="auto"/>
        <w:right w:val="none" w:sz="0" w:space="0" w:color="auto"/>
      </w:divBdr>
    </w:div>
    <w:div w:id="667445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ositivepsychology.com/piaget-stages-theor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killsforcare.org.uk/resources/documents/Developing-your-workforce/Care-topics/Core-Skills/Communication-skills-in-social-care.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tscpl.org/parents/think-big-start-small-unplug-under-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killsforcare.org.uk/resources/documents/Developing-your-workforce/Care-topics/Core-Skills/Communication-skills-in-social-care.pdf" TargetMode="External"/><Relationship Id="rId5" Type="http://schemas.openxmlformats.org/officeDocument/2006/relationships/numbering" Target="numbering.xml"/><Relationship Id="rId15" Type="http://schemas.openxmlformats.org/officeDocument/2006/relationships/hyperlink" Target="https://digitaleditions.library.dal.ca/intropsychneuro/chapter/lifespan-theories/" TargetMode="External"/><Relationship Id="rId10" Type="http://schemas.openxmlformats.org/officeDocument/2006/relationships/hyperlink" Target="https://www.skillsforcare.org.uk/resources/documents/Developing-your-workforce/Care-topics/Core-Skills/Communication-skills-in-social-care.pdf" TargetMode="External"/><Relationship Id="rId4" Type="http://schemas.openxmlformats.org/officeDocument/2006/relationships/customXml" Target="../customXml/item4.xml"/><Relationship Id="rId9" Type="http://schemas.openxmlformats.org/officeDocument/2006/relationships/hyperlink" Target="https://www.skillsforcare.org.uk/resources/documents/Developing-your-workforce/Care-topics/Core-Skills/Communication-skills-in-social-care.pdf" TargetMode="External"/><Relationship Id="rId14" Type="http://schemas.openxmlformats.org/officeDocument/2006/relationships/hyperlink" Target="https://www.healthline.com/health/childrens-health/activities-for-one-year-ol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6" ma:contentTypeDescription="Create a new document." ma:contentTypeScope="" ma:versionID="d02948fb730f7ed27e90ddae38d96238">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e3ec1b200cc7f1c9825ae3476224f096"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Moreland2016</b:Tag>
    <b:SourceType>DocumentFromInternetSite</b:SourceType>
    <b:Guid>{18C45DBA-6C4D-4EAF-AFDA-3B248D891E67}</b:Guid>
    <b:URL>HTTPS://TSCPL.ORG/PARENTS/THINK-BIG-START-SMALL-UNPLUG-UNDER-2</b:URL>
    <b:Title>Thinkk Big, Start Small: Unplug Under 2 - Topeka &amp; Shawnee County Public</b:Title>
    <b:Year>2016</b:Year>
    <b:Day>1</b:Day>
    <b:YearAccessed>1970</b:YearAccessed>
    <b:MonthAccessed>january</b:MonthAccessed>
    <b:LCID>en-GB</b:LCID>
    <b:Author>
      <b:Author>
        <b:NameList>
          <b:Person>
            <b:Last>Moreland</b:Last>
            <b:First>N</b:First>
          </b:Person>
        </b:NameList>
      </b:Author>
    </b:Author>
    <b:RefOrder>1</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activity xmlns="6b5bd684-8631-4d35-bdcf-c9e38c7d488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100CEA-2F29-4CDA-B7CF-8CE6B0AC63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1ECC42-EE1A-494A-A192-04D43C82A97D}">
  <ds:schemaRefs>
    <ds:schemaRef ds:uri="http://schemas.openxmlformats.org/officeDocument/2006/bibliography"/>
  </ds:schemaRefs>
</ds:datastoreItem>
</file>

<file path=customXml/itemProps3.xml><?xml version="1.0" encoding="utf-8"?>
<ds:datastoreItem xmlns:ds="http://schemas.openxmlformats.org/officeDocument/2006/customXml" ds:itemID="{DC79D43A-43F2-4617-BC0F-34E1CD431E83}">
  <ds:schemaRefs>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37708af0-49d6-4626-adf7-ee8f7f4cc1b8"/>
    <ds:schemaRef ds:uri="http://schemas.microsoft.com/office/2006/documentManagement/types"/>
    <ds:schemaRef ds:uri="http://purl.org/dc/terms/"/>
    <ds:schemaRef ds:uri="http://purl.org/dc/elements/1.1/"/>
    <ds:schemaRef ds:uri="6b5bd684-8631-4d35-bdcf-c9e38c7d488d"/>
    <ds:schemaRef ds:uri="http://purl.org/dc/dcmitype/"/>
  </ds:schemaRefs>
</ds:datastoreItem>
</file>

<file path=customXml/itemProps4.xml><?xml version="1.0" encoding="utf-8"?>
<ds:datastoreItem xmlns:ds="http://schemas.openxmlformats.org/officeDocument/2006/customXml" ds:itemID="{C10F092D-0FFE-4974-AA15-8B52C3782D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1586</Words>
  <Characters>9141</Characters>
  <Application>Microsoft Office Word</Application>
  <DocSecurity>0</DocSecurity>
  <Lines>194</Lines>
  <Paragraphs>42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vt:lpstr>
    </vt:vector>
  </TitlesOfParts>
  <Company/>
  <LinksUpToDate>false</LinksUpToDate>
  <CharactersWithSpaces>10685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Zerron William-Hankey</dc:creator>
  <cp:keywords/>
  <dc:description/>
  <cp:lastModifiedBy>Zerron William-Hankey</cp:lastModifiedBy>
  <cp:revision>2</cp:revision>
  <dcterms:created xsi:type="dcterms:W3CDTF">2023-02-27T05:39:00Z</dcterms:created>
  <dcterms:modified xsi:type="dcterms:W3CDTF">2023-02-27T05:39:00Z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