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color w:val="156082" w:themeColor="accent1"/>
        </w:rPr>
        <w:id w:val="-1444227984"/>
        <w:docPartObj>
          <w:docPartGallery w:val="Cover Pages"/>
          <w:docPartUnique/>
        </w:docPartObj>
      </w:sdtPr>
      <w:sdtEndPr>
        <w:rPr>
          <w:rFonts w:ascii="Times New Roman" w:eastAsiaTheme="minorHAnsi" w:hAnsi="Times New Roman" w:cs="Times New Roman"/>
          <w:color w:val="auto"/>
          <w:kern w:val="2"/>
          <w:sz w:val="24"/>
          <w:szCs w:val="24"/>
          <w:lang w:val="en-GB"/>
          <w14:ligatures w14:val="standardContextual"/>
        </w:rPr>
      </w:sdtEndPr>
      <w:sdtContent>
        <w:p w14:paraId="228E0D61" w14:textId="3A6FD60B" w:rsidR="00682289" w:rsidRPr="00682289" w:rsidRDefault="006B603C">
          <w:pPr>
            <w:pStyle w:val="NoSpacing"/>
            <w:spacing w:before="1540" w:after="240"/>
            <w:jc w:val="center"/>
            <w:rPr>
              <w:b/>
              <w:bCs/>
              <w:color w:val="156082" w:themeColor="accent1"/>
            </w:rPr>
          </w:pPr>
          <w:r>
            <w:rPr>
              <w:b/>
              <w:bCs/>
              <w:noProof/>
              <w:color w:val="156082" w:themeColor="accent1"/>
            </w:rPr>
            <w:drawing>
              <wp:anchor distT="0" distB="0" distL="114300" distR="114300" simplePos="0" relativeHeight="251660288" behindDoc="1" locked="0" layoutInCell="1" allowOverlap="1" wp14:anchorId="038F6EAA" wp14:editId="24E81B7B">
                <wp:simplePos x="0" y="0"/>
                <wp:positionH relativeFrom="column">
                  <wp:posOffset>-584538</wp:posOffset>
                </wp:positionH>
                <wp:positionV relativeFrom="page">
                  <wp:posOffset>271845</wp:posOffset>
                </wp:positionV>
                <wp:extent cx="2883535" cy="1134110"/>
                <wp:effectExtent l="0" t="0" r="0" b="8890"/>
                <wp:wrapTight wrapText="bothSides">
                  <wp:wrapPolygon edited="0">
                    <wp:start x="0" y="0"/>
                    <wp:lineTo x="0" y="21406"/>
                    <wp:lineTo x="21405" y="21406"/>
                    <wp:lineTo x="21405" y="0"/>
                    <wp:lineTo x="0" y="0"/>
                  </wp:wrapPolygon>
                </wp:wrapTight>
                <wp:docPr id="1407095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anchor>
            </w:drawing>
          </w:r>
        </w:p>
        <w:p w14:paraId="12412A90" w14:textId="120B9F34" w:rsidR="00682289" w:rsidRPr="00682289" w:rsidRDefault="00682289" w:rsidP="00682289">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b/>
              <w:bCs/>
              <w:caps/>
              <w:color w:val="156082" w:themeColor="accent1"/>
              <w:sz w:val="80"/>
              <w:szCs w:val="80"/>
            </w:rPr>
          </w:pPr>
          <w:sdt>
            <w:sdtPr>
              <w:rPr>
                <w:rFonts w:ascii="Times New Roman" w:eastAsiaTheme="majorEastAsia" w:hAnsi="Times New Roman" w:cs="Times New Roman"/>
                <w:b/>
                <w:bCs/>
                <w:caps/>
                <w:color w:val="000000" w:themeColor="text1"/>
                <w:sz w:val="72"/>
                <w:szCs w:val="72"/>
              </w:rPr>
              <w:alias w:val="Title"/>
              <w:tag w:val=""/>
              <w:id w:val="1735040861"/>
              <w:placeholder>
                <w:docPart w:val="2DC85B217CAB4B0A95C4B1A17DFD7CBA"/>
              </w:placeholder>
              <w:dataBinding w:prefixMappings="xmlns:ns0='http://purl.org/dc/elements/1.1/' xmlns:ns1='http://schemas.openxmlformats.org/package/2006/metadata/core-properties' " w:xpath="/ns1:coreProperties[1]/ns0:title[1]" w:storeItemID="{6C3C8BC8-F283-45AE-878A-BAB7291924A1}"/>
              <w:text/>
            </w:sdtPr>
            <w:sdtContent>
              <w:r w:rsidRPr="00682289">
                <w:rPr>
                  <w:rFonts w:ascii="Times New Roman" w:eastAsiaTheme="majorEastAsia" w:hAnsi="Times New Roman" w:cs="Times New Roman"/>
                  <w:b/>
                  <w:bCs/>
                  <w:caps/>
                  <w:color w:val="000000" w:themeColor="text1"/>
                  <w:sz w:val="72"/>
                  <w:szCs w:val="72"/>
                </w:rPr>
                <w:t>Assignment 1: Essay</w:t>
              </w:r>
            </w:sdtContent>
          </w:sdt>
          <w:r w:rsidRPr="00682289">
            <w:rPr>
              <w:rFonts w:ascii="Times New Roman" w:hAnsi="Times New Roman" w:cs="Times New Roman"/>
              <w:b/>
              <w:bCs/>
              <w:noProof/>
              <w:color w:val="156082" w:themeColor="accent1"/>
            </w:rPr>
            <mc:AlternateContent>
              <mc:Choice Requires="wps">
                <w:drawing>
                  <wp:anchor distT="0" distB="0" distL="114300" distR="114300" simplePos="0" relativeHeight="251659264" behindDoc="0" locked="0" layoutInCell="1" allowOverlap="1" wp14:anchorId="64578F59" wp14:editId="0E233AE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44"/>
                                    <w:szCs w:val="44"/>
                                  </w:rPr>
                                  <w:alias w:val="Date"/>
                                  <w:tag w:val=""/>
                                  <w:id w:val="197127006"/>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717B5621" w14:textId="3ED4335D" w:rsidR="00682289" w:rsidRPr="00682289" w:rsidRDefault="00682289">
                                    <w:pPr>
                                      <w:pStyle w:val="NoSpacing"/>
                                      <w:spacing w:after="40"/>
                                      <w:jc w:val="center"/>
                                      <w:rPr>
                                        <w:rFonts w:ascii="Times New Roman" w:hAnsi="Times New Roman" w:cs="Times New Roman"/>
                                        <w:b/>
                                        <w:bCs/>
                                        <w:caps/>
                                        <w:color w:val="000000" w:themeColor="text1"/>
                                        <w:sz w:val="44"/>
                                        <w:szCs w:val="44"/>
                                      </w:rPr>
                                    </w:pPr>
                                    <w:r w:rsidRPr="00682289">
                                      <w:rPr>
                                        <w:rFonts w:ascii="Times New Roman" w:hAnsi="Times New Roman" w:cs="Times New Roman"/>
                                        <w:b/>
                                        <w:bCs/>
                                        <w:caps/>
                                        <w:color w:val="000000" w:themeColor="text1"/>
                                        <w:sz w:val="44"/>
                                        <w:szCs w:val="44"/>
                                      </w:rPr>
                                      <w:t>December 5, 2025</w:t>
                                    </w:r>
                                  </w:p>
                                </w:sdtContent>
                              </w:sdt>
                              <w:p w14:paraId="23A41E0F" w14:textId="0DB9F3E1" w:rsidR="00682289" w:rsidRPr="00682289" w:rsidRDefault="00682289">
                                <w:pPr>
                                  <w:pStyle w:val="NoSpacing"/>
                                  <w:jc w:val="center"/>
                                  <w:rPr>
                                    <w:rFonts w:ascii="Times New Roman" w:hAnsi="Times New Roman" w:cs="Times New Roman"/>
                                    <w:b/>
                                    <w:bCs/>
                                    <w:color w:val="000000" w:themeColor="text1"/>
                                    <w:sz w:val="44"/>
                                    <w:szCs w:val="44"/>
                                  </w:rPr>
                                </w:pPr>
                                <w:sdt>
                                  <w:sdtPr>
                                    <w:rPr>
                                      <w:rFonts w:ascii="Times New Roman" w:hAnsi="Times New Roman" w:cs="Times New Roman"/>
                                      <w:b/>
                                      <w:bCs/>
                                      <w:caps/>
                                      <w:color w:val="000000" w:themeColor="tex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Pr="00682289">
                                      <w:rPr>
                                        <w:rFonts w:ascii="Times New Roman" w:hAnsi="Times New Roman" w:cs="Times New Roman"/>
                                        <w:b/>
                                        <w:bCs/>
                                        <w:caps/>
                                        <w:color w:val="000000" w:themeColor="text1"/>
                                        <w:sz w:val="44"/>
                                        <w:szCs w:val="44"/>
                                      </w:rPr>
                                      <w:t>Student name: Fanica Raducan</w:t>
                                    </w:r>
                                  </w:sdtContent>
                                </w:sdt>
                              </w:p>
                              <w:p w14:paraId="6A21F8D8" w14:textId="63379211" w:rsidR="00682289" w:rsidRPr="00682289" w:rsidRDefault="00682289" w:rsidP="00682289">
                                <w:pPr>
                                  <w:pStyle w:val="NoSpacing"/>
                                  <w:rPr>
                                    <w:rFonts w:ascii="Times New Roman" w:hAnsi="Times New Roman" w:cs="Times New Roman"/>
                                    <w:b/>
                                    <w:bCs/>
                                    <w:color w:val="000000" w:themeColor="text1"/>
                                    <w:sz w:val="44"/>
                                    <w:szCs w:val="4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578F5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000000" w:themeColor="text1"/>
                              <w:sz w:val="44"/>
                              <w:szCs w:val="44"/>
                            </w:rPr>
                            <w:alias w:val="Date"/>
                            <w:tag w:val=""/>
                            <w:id w:val="197127006"/>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717B5621" w14:textId="3ED4335D" w:rsidR="00682289" w:rsidRPr="00682289" w:rsidRDefault="00682289">
                              <w:pPr>
                                <w:pStyle w:val="NoSpacing"/>
                                <w:spacing w:after="40"/>
                                <w:jc w:val="center"/>
                                <w:rPr>
                                  <w:rFonts w:ascii="Times New Roman" w:hAnsi="Times New Roman" w:cs="Times New Roman"/>
                                  <w:b/>
                                  <w:bCs/>
                                  <w:caps/>
                                  <w:color w:val="000000" w:themeColor="text1"/>
                                  <w:sz w:val="44"/>
                                  <w:szCs w:val="44"/>
                                </w:rPr>
                              </w:pPr>
                              <w:r w:rsidRPr="00682289">
                                <w:rPr>
                                  <w:rFonts w:ascii="Times New Roman" w:hAnsi="Times New Roman" w:cs="Times New Roman"/>
                                  <w:b/>
                                  <w:bCs/>
                                  <w:caps/>
                                  <w:color w:val="000000" w:themeColor="text1"/>
                                  <w:sz w:val="44"/>
                                  <w:szCs w:val="44"/>
                                </w:rPr>
                                <w:t>December 5, 2025</w:t>
                              </w:r>
                            </w:p>
                          </w:sdtContent>
                        </w:sdt>
                        <w:p w14:paraId="23A41E0F" w14:textId="0DB9F3E1" w:rsidR="00682289" w:rsidRPr="00682289" w:rsidRDefault="00682289">
                          <w:pPr>
                            <w:pStyle w:val="NoSpacing"/>
                            <w:jc w:val="center"/>
                            <w:rPr>
                              <w:rFonts w:ascii="Times New Roman" w:hAnsi="Times New Roman" w:cs="Times New Roman"/>
                              <w:b/>
                              <w:bCs/>
                              <w:color w:val="000000" w:themeColor="text1"/>
                              <w:sz w:val="44"/>
                              <w:szCs w:val="44"/>
                            </w:rPr>
                          </w:pPr>
                          <w:sdt>
                            <w:sdtPr>
                              <w:rPr>
                                <w:rFonts w:ascii="Times New Roman" w:hAnsi="Times New Roman" w:cs="Times New Roman"/>
                                <w:b/>
                                <w:bCs/>
                                <w:caps/>
                                <w:color w:val="000000" w:themeColor="tex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Pr="00682289">
                                <w:rPr>
                                  <w:rFonts w:ascii="Times New Roman" w:hAnsi="Times New Roman" w:cs="Times New Roman"/>
                                  <w:b/>
                                  <w:bCs/>
                                  <w:caps/>
                                  <w:color w:val="000000" w:themeColor="text1"/>
                                  <w:sz w:val="44"/>
                                  <w:szCs w:val="44"/>
                                </w:rPr>
                                <w:t>Student name: Fanica Raducan</w:t>
                              </w:r>
                            </w:sdtContent>
                          </w:sdt>
                        </w:p>
                        <w:p w14:paraId="6A21F8D8" w14:textId="63379211" w:rsidR="00682289" w:rsidRPr="00682289" w:rsidRDefault="00682289" w:rsidP="00682289">
                          <w:pPr>
                            <w:pStyle w:val="NoSpacing"/>
                            <w:rPr>
                              <w:rFonts w:ascii="Times New Roman" w:hAnsi="Times New Roman" w:cs="Times New Roman"/>
                              <w:b/>
                              <w:bCs/>
                              <w:color w:val="000000" w:themeColor="text1"/>
                              <w:sz w:val="44"/>
                              <w:szCs w:val="44"/>
                            </w:rPr>
                          </w:pPr>
                        </w:p>
                      </w:txbxContent>
                    </v:textbox>
                    <w10:wrap anchorx="margin" anchory="page"/>
                  </v:shape>
                </w:pict>
              </mc:Fallback>
            </mc:AlternateContent>
          </w:r>
        </w:p>
        <w:p w14:paraId="483CE503" w14:textId="669AB002" w:rsidR="00682289" w:rsidRPr="00682289" w:rsidRDefault="00682289">
          <w:pPr>
            <w:rPr>
              <w:rFonts w:ascii="Times New Roman" w:hAnsi="Times New Roman" w:cs="Times New Roman"/>
              <w:b/>
              <w:bCs/>
            </w:rPr>
          </w:pPr>
          <w:r w:rsidRPr="00682289">
            <w:rPr>
              <w:rFonts w:ascii="Times New Roman" w:hAnsi="Times New Roman" w:cs="Times New Roman"/>
              <w:b/>
              <w:bCs/>
            </w:rPr>
            <w:br w:type="page"/>
          </w:r>
        </w:p>
      </w:sdtContent>
    </w:sdt>
    <w:p w14:paraId="6DF185E4" w14:textId="36286F26"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lastRenderedPageBreak/>
        <w:t>StitchCo's unsuccessful shift away from a Taylorist model of manual production toward the adoption of technology for manufacturing demonstrates how detrimental it is to create a digital transformation strategy without preparing employees. Managers were unaware that installing advanced machinery or creating a data-driven distributed leadership process would not necessarily lead to an increase in the level of productivity. Instead, they encountered employee resistance, field conflicts and decreased levels of output. To veer away from these trends, StitchCo must pursue an integrative approach toward technological change by implementing strategic management of change and transformational leadership for cultural renewal through transparency during communication. Today's research has confirmed that the success of any organisation making a digital transformation is dependent on its employees instead of technology (McKinsey, 2018).</w:t>
      </w:r>
    </w:p>
    <w:p w14:paraId="659FCBF2" w14:textId="4BCC0BE7" w:rsidR="002E384B" w:rsidRPr="002E384B"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At the centre of this argument is the lack of proper consideration given by StitchCo to the organisational implications which would arise from technological disruption. Digital transformation is far more than upgrading the technology used by a company; it represents an organisational change to a company’s identity, culture and psychological safety. Research has shown that digitalisation changes the structures used to conduct business, it changes the performance expectations placed upon employees and it creates uncertainty surrounding the use of technology in the workplace (Qiao et al., 2024).</w:t>
      </w:r>
    </w:p>
    <w:p w14:paraId="34C96659" w14:textId="77777777"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In recent years, there have been large-scale technological changes in the workforce, which means that some employees are not ready or do not fully understand how to operate with automation. These changes have led to fear among employees regarding job loss, as well as a lack of adequate training on new equipment, which results in anxiety and uncertainty.</w:t>
      </w:r>
    </w:p>
    <w:p w14:paraId="37ED30CF" w14:textId="77777777"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Additionally, research conducted by Wu et al. (2024) suggests that human</w:t>
      </w:r>
      <w:r w:rsidR="00E23203">
        <w:rPr>
          <w:rFonts w:ascii="Times New Roman" w:hAnsi="Times New Roman" w:cs="Times New Roman"/>
        </w:rPr>
        <w:t>-automation</w:t>
      </w:r>
      <w:r w:rsidRPr="002E384B">
        <w:rPr>
          <w:rFonts w:ascii="Times New Roman" w:hAnsi="Times New Roman" w:cs="Times New Roman"/>
        </w:rPr>
        <w:t xml:space="preserve"> collaboration creates job insecurity, which has a negative impact on both an employee's </w:t>
      </w:r>
      <w:r w:rsidRPr="002E384B">
        <w:rPr>
          <w:rFonts w:ascii="Times New Roman" w:hAnsi="Times New Roman" w:cs="Times New Roman"/>
        </w:rPr>
        <w:lastRenderedPageBreak/>
        <w:t xml:space="preserve">wellbeing and the amount of time they take off work. Employees may not be motivated to complete their jobs effectively because they feel as though their jobs are at risk of being eliminated due to technology, and </w:t>
      </w:r>
      <w:r w:rsidR="00E23203" w:rsidRPr="002E384B">
        <w:rPr>
          <w:rFonts w:ascii="Times New Roman" w:hAnsi="Times New Roman" w:cs="Times New Roman"/>
        </w:rPr>
        <w:t>because of</w:t>
      </w:r>
      <w:r w:rsidRPr="002E384B">
        <w:rPr>
          <w:rFonts w:ascii="Times New Roman" w:hAnsi="Times New Roman" w:cs="Times New Roman"/>
        </w:rPr>
        <w:t xml:space="preserve"> feeling like they aren't sufficiently prepared to use technology, they may view technology as a threat rather than a benefit. Therefore, to mitigate additional resistance, StitchCo must implement a phased in approach to implement new technologies into its organisation, train employees and communicate job security—all three of which are strongly supported by most change theories, which state the importance of having structured transition periods (Ackerman, 2023; Stewart, 1992).</w:t>
      </w:r>
    </w:p>
    <w:p w14:paraId="759A682C" w14:textId="77777777"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 xml:space="preserve">Another important factor in addition to the issue of employee preparation for digital transformation is the argument that the leadership at StitchCo failed to prepare the organisation for the transition; consequently, the lack of preparation led to the creation of </w:t>
      </w:r>
      <w:r w:rsidR="00E23203" w:rsidRPr="002E384B">
        <w:rPr>
          <w:rFonts w:ascii="Times New Roman" w:hAnsi="Times New Roman" w:cs="Times New Roman"/>
        </w:rPr>
        <w:t>resistance. Many</w:t>
      </w:r>
      <w:r w:rsidRPr="002E384B">
        <w:rPr>
          <w:rFonts w:ascii="Times New Roman" w:hAnsi="Times New Roman" w:cs="Times New Roman"/>
        </w:rPr>
        <w:t xml:space="preserve"> workplace managers believed in the benefits of Distributed Leadership concepts but ended up removing themselves from the process and not being engaged with employees. Evidence suggests that digital transformation needs to include active Digital Leadership which means that digital leaders need to help employees learn, build confidence, and support employees while experiencing high levels of uncertainty (Qiao, Li &amp; Hong, 2024). Digital Transformation also needs transformational leadership to promote trust and build an environment of collaboration and common purpose (</w:t>
      </w:r>
      <w:proofErr w:type="spellStart"/>
      <w:r w:rsidRPr="002E384B">
        <w:rPr>
          <w:rFonts w:ascii="Times New Roman" w:hAnsi="Times New Roman" w:cs="Times New Roman"/>
        </w:rPr>
        <w:t>Yangailo</w:t>
      </w:r>
      <w:proofErr w:type="spellEnd"/>
      <w:r w:rsidRPr="002E384B">
        <w:rPr>
          <w:rFonts w:ascii="Times New Roman" w:hAnsi="Times New Roman" w:cs="Times New Roman"/>
        </w:rPr>
        <w:t>, 2025). In the case of StitchCo, managers had been absent from employee activities leading employees to interpret their absence as a lack of concern for the employees and eroded trust. Transparency of leadership enables trust-building and strengthens people's willingness to embrace change, according to Yue, Men, and Ferguson (2019). Without this, as described in the case of StitchCo, employees revert to defensive postures. To regain confidence to pursue future changes, StitchCo must adopt transformational leadership behaviours such as providing visible guidance, demonstrating empathy, and providing effective communication.</w:t>
      </w:r>
    </w:p>
    <w:p w14:paraId="534505EB" w14:textId="77777777"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lastRenderedPageBreak/>
        <w:t>Another argument against the way StitchCo is reacting to this digital transformation highlights the missing link of organisational culture as a driver for employee behaviours. The transition from production-based incentives o</w:t>
      </w:r>
      <w:r w:rsidR="00E23203">
        <w:rPr>
          <w:rFonts w:ascii="Times New Roman" w:hAnsi="Times New Roman" w:cs="Times New Roman"/>
        </w:rPr>
        <w:t>f</w:t>
      </w:r>
      <w:r w:rsidRPr="002E384B">
        <w:rPr>
          <w:rFonts w:ascii="Times New Roman" w:hAnsi="Times New Roman" w:cs="Times New Roman"/>
        </w:rPr>
        <w:t xml:space="preserve"> </w:t>
      </w:r>
      <w:r w:rsidR="00E23203">
        <w:rPr>
          <w:rFonts w:ascii="Times New Roman" w:hAnsi="Times New Roman" w:cs="Times New Roman"/>
        </w:rPr>
        <w:t>p</w:t>
      </w:r>
      <w:r w:rsidRPr="002E384B">
        <w:rPr>
          <w:rFonts w:ascii="Times New Roman" w:hAnsi="Times New Roman" w:cs="Times New Roman"/>
        </w:rPr>
        <w:t xml:space="preserve">iecework (competitive) to </w:t>
      </w:r>
      <w:r w:rsidR="00E23203">
        <w:rPr>
          <w:rFonts w:ascii="Times New Roman" w:hAnsi="Times New Roman" w:cs="Times New Roman"/>
        </w:rPr>
        <w:t>t</w:t>
      </w:r>
      <w:r w:rsidRPr="002E384B">
        <w:rPr>
          <w:rFonts w:ascii="Times New Roman" w:hAnsi="Times New Roman" w:cs="Times New Roman"/>
        </w:rPr>
        <w:t xml:space="preserve">eamwork (technologically interdependent) has created an overwhelming conflict in organisational cultures. </w:t>
      </w:r>
      <w:proofErr w:type="spellStart"/>
      <w:r w:rsidRPr="002E384B">
        <w:rPr>
          <w:rFonts w:ascii="Times New Roman" w:hAnsi="Times New Roman" w:cs="Times New Roman"/>
        </w:rPr>
        <w:t>Simakhajornboon</w:t>
      </w:r>
      <w:proofErr w:type="spellEnd"/>
      <w:r w:rsidRPr="002E384B">
        <w:rPr>
          <w:rFonts w:ascii="Times New Roman" w:hAnsi="Times New Roman" w:cs="Times New Roman"/>
        </w:rPr>
        <w:t xml:space="preserve"> et al. (2024) said that "Organisational culture will impact employee performance through the concept of organisational citizenship; dysfunctional organisational culture will reduce the level of cooperation and filter conflict between colleagues." In this case, there was a need for cultural alignment within StitchCo </w:t>
      </w:r>
      <w:r w:rsidR="00E23203" w:rsidRPr="002E384B">
        <w:rPr>
          <w:rFonts w:ascii="Times New Roman" w:hAnsi="Times New Roman" w:cs="Times New Roman"/>
        </w:rPr>
        <w:t>to</w:t>
      </w:r>
      <w:r w:rsidRPr="002E384B">
        <w:rPr>
          <w:rFonts w:ascii="Times New Roman" w:hAnsi="Times New Roman" w:cs="Times New Roman"/>
        </w:rPr>
        <w:t xml:space="preserve"> transition to a new digital workflow environment; however, the culture that existed at StitchCo before their cultural alignment was to reward individual speed and autonomy. This cultural misalignment explains the reason(s) for the resistance to the new compensation criteria for employees and the escalation of employee rivalry among the three business units. Krap et al. (2024) stated that when technology advances, organisations must also advance their culture alongside that technology, otherwise, technology will inhibit the organisation more than it enhances. Therefore, to be successful with the transformation in the future, StitchCo must reframe their company culture to promote collaboration (celebrate) versus competition, reward learning and institute values and beliefs aligned with the digital workflows.</w:t>
      </w:r>
    </w:p>
    <w:p w14:paraId="15095A9D" w14:textId="77777777" w:rsidR="00E23203" w:rsidRDefault="00E23203" w:rsidP="00682289">
      <w:pPr>
        <w:spacing w:line="480" w:lineRule="auto"/>
        <w:ind w:firstLine="720"/>
        <w:rPr>
          <w:rFonts w:ascii="Times New Roman" w:hAnsi="Times New Roman" w:cs="Times New Roman"/>
        </w:rPr>
      </w:pPr>
      <w:r w:rsidRPr="002E384B">
        <w:rPr>
          <w:rFonts w:ascii="Times New Roman" w:hAnsi="Times New Roman" w:cs="Times New Roman"/>
        </w:rPr>
        <w:t>Both</w:t>
      </w:r>
      <w:r w:rsidR="002E384B" w:rsidRPr="002E384B">
        <w:rPr>
          <w:rFonts w:ascii="Times New Roman" w:hAnsi="Times New Roman" w:cs="Times New Roman"/>
        </w:rPr>
        <w:t xml:space="preserve"> issues were exacerbated by issues related to </w:t>
      </w:r>
      <w:r w:rsidRPr="002E384B">
        <w:rPr>
          <w:rFonts w:ascii="Times New Roman" w:hAnsi="Times New Roman" w:cs="Times New Roman"/>
        </w:rPr>
        <w:t>communication. Due</w:t>
      </w:r>
      <w:r w:rsidR="002E384B" w:rsidRPr="002E384B">
        <w:rPr>
          <w:rFonts w:ascii="Times New Roman" w:hAnsi="Times New Roman" w:cs="Times New Roman"/>
        </w:rPr>
        <w:t xml:space="preserve"> to a lack of information regarding the objectives of automation, the nature of new expectations, and the timeline for rollout, Workers had little direction in preparing for the implementation of automation. Nadler (2024) states that continuing and inclusive communications that address employee concerns and clarify roles are critical for the successful implementation of organisational change. Without this, employees fill the information void created by the implementation process with fear-based perceiving employees concerning job security. Ye et al. (2024) highlight that employee engagement increases when employees are aware of the </w:t>
      </w:r>
      <w:r w:rsidR="002E384B" w:rsidRPr="002E384B">
        <w:rPr>
          <w:rFonts w:ascii="Times New Roman" w:hAnsi="Times New Roman" w:cs="Times New Roman"/>
        </w:rPr>
        <w:lastRenderedPageBreak/>
        <w:t xml:space="preserve">type and purpose of digital transformation and can contribute to digital transformation. By not creating feedback loops or consultative space for employees, StitchCo has increased levels of disengagement. </w:t>
      </w:r>
      <w:proofErr w:type="spellStart"/>
      <w:r w:rsidR="002E384B" w:rsidRPr="002E384B">
        <w:rPr>
          <w:rFonts w:ascii="Times New Roman" w:hAnsi="Times New Roman" w:cs="Times New Roman"/>
        </w:rPr>
        <w:t>Musaigwa</w:t>
      </w:r>
      <w:proofErr w:type="spellEnd"/>
      <w:r w:rsidR="002E384B" w:rsidRPr="002E384B">
        <w:rPr>
          <w:rFonts w:ascii="Times New Roman" w:hAnsi="Times New Roman" w:cs="Times New Roman"/>
        </w:rPr>
        <w:t xml:space="preserve"> (2023) identifies the need for leadership communication to not only be a one-way transmission of decisions but to encourage dialogue which facilitates shared ownership of change.</w:t>
      </w:r>
    </w:p>
    <w:p w14:paraId="0076BC85" w14:textId="77777777"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 xml:space="preserve">A second discussion point regarding employee development relates to StitchCo's inability to provide adequate training. Employees received minimal training on using complex automated equipment. Research shows that organisations going through digital transformations must provide ongoing skills development for employees utilising the newly introduced technologies (Chukwuka &amp; </w:t>
      </w:r>
      <w:proofErr w:type="spellStart"/>
      <w:r w:rsidRPr="002E384B">
        <w:rPr>
          <w:rFonts w:ascii="Times New Roman" w:hAnsi="Times New Roman" w:cs="Times New Roman"/>
        </w:rPr>
        <w:t>Dibie</w:t>
      </w:r>
      <w:proofErr w:type="spellEnd"/>
      <w:r w:rsidRPr="002E384B">
        <w:rPr>
          <w:rFonts w:ascii="Times New Roman" w:hAnsi="Times New Roman" w:cs="Times New Roman"/>
        </w:rPr>
        <w:t>, 2024). When an organisation does not provide adequate training, employees face frustration, competence anxiety, and decreased willingness to experiment. Wu, Liang, and Wang (2024) performed research on workplace mindfulness that states the best way for employees to manage their uncertainty regarding technology is if an organisation provides opportunities for developing their capability through supportive learning environments. StitchCo's model is inadequate because one-off training does not contribute to the long-term development of capabilities and must be a significant part of current organisational change.</w:t>
      </w:r>
    </w:p>
    <w:p w14:paraId="777D61D7" w14:textId="732BDAB3" w:rsidR="00E23203"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 xml:space="preserve">A third and final factor that affects organisational performance during organisational change is the leadership style of the organisation. This essay argues that the leadership style at StitchCo must change </w:t>
      </w:r>
      <w:r w:rsidR="00E23203" w:rsidRPr="002E384B">
        <w:rPr>
          <w:rFonts w:ascii="Times New Roman" w:hAnsi="Times New Roman" w:cs="Times New Roman"/>
        </w:rPr>
        <w:t>significantly. According</w:t>
      </w:r>
      <w:r w:rsidRPr="002E384B">
        <w:rPr>
          <w:rFonts w:ascii="Times New Roman" w:hAnsi="Times New Roman" w:cs="Times New Roman"/>
        </w:rPr>
        <w:t xml:space="preserve"> to research by Ye et al. (2020), transformational leadership is associated with improvements in team learning, creativity, and adaptability. In high-complexity environments, Zhu et al. (2018) show that shared leadership enhances team effectiveness through collaboration, coaching, and support for shared accountability. StitchCo's attempts to implement shared leadership did not incorporate the relational support system necessary for its effectiveness, resulting in a lack of direction and </w:t>
      </w:r>
      <w:r w:rsidRPr="002E384B">
        <w:rPr>
          <w:rFonts w:ascii="Times New Roman" w:hAnsi="Times New Roman" w:cs="Times New Roman"/>
        </w:rPr>
        <w:lastRenderedPageBreak/>
        <w:t xml:space="preserve">support for employees. </w:t>
      </w:r>
      <w:r w:rsidR="00E23203" w:rsidRPr="002E384B">
        <w:rPr>
          <w:rFonts w:ascii="Times New Roman" w:hAnsi="Times New Roman" w:cs="Times New Roman"/>
        </w:rPr>
        <w:t>To</w:t>
      </w:r>
      <w:r w:rsidRPr="002E384B">
        <w:rPr>
          <w:rFonts w:ascii="Times New Roman" w:hAnsi="Times New Roman" w:cs="Times New Roman"/>
        </w:rPr>
        <w:t xml:space="preserve"> be successful going forward, StitchCo must implement both transformational leadership and an organized form of shared leadership, where the empowerment provided by the organi</w:t>
      </w:r>
      <w:r w:rsidR="00E23203">
        <w:rPr>
          <w:rFonts w:ascii="Times New Roman" w:hAnsi="Times New Roman" w:cs="Times New Roman"/>
        </w:rPr>
        <w:t>s</w:t>
      </w:r>
      <w:r w:rsidRPr="002E384B">
        <w:rPr>
          <w:rFonts w:ascii="Times New Roman" w:hAnsi="Times New Roman" w:cs="Times New Roman"/>
        </w:rPr>
        <w:t>ation is accompanied by appropriate oversight, coaching, and collaborative processes.</w:t>
      </w:r>
    </w:p>
    <w:p w14:paraId="2FBC8892" w14:textId="1A84E622" w:rsidR="002E384B" w:rsidRPr="002E384B"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 xml:space="preserve">The well-being of employees should also be an important consideration for StitchCo as it prepares for upcoming changes. With the stimulation of the technological changes, employees are likely to have their minds overworked and feel an increased emotional burden. </w:t>
      </w:r>
      <w:proofErr w:type="spellStart"/>
      <w:r w:rsidRPr="002E384B">
        <w:rPr>
          <w:rFonts w:ascii="Times New Roman" w:hAnsi="Times New Roman" w:cs="Times New Roman"/>
        </w:rPr>
        <w:t>Alamimi</w:t>
      </w:r>
      <w:proofErr w:type="spellEnd"/>
      <w:r w:rsidRPr="002E384B">
        <w:rPr>
          <w:rFonts w:ascii="Times New Roman" w:hAnsi="Times New Roman" w:cs="Times New Roman"/>
        </w:rPr>
        <w:t xml:space="preserve"> and </w:t>
      </w:r>
      <w:proofErr w:type="spellStart"/>
      <w:r w:rsidRPr="002E384B">
        <w:rPr>
          <w:rFonts w:ascii="Times New Roman" w:hAnsi="Times New Roman" w:cs="Times New Roman"/>
        </w:rPr>
        <w:t>Nasaj</w:t>
      </w:r>
      <w:proofErr w:type="spellEnd"/>
      <w:r w:rsidRPr="002E384B">
        <w:rPr>
          <w:rFonts w:ascii="Times New Roman" w:hAnsi="Times New Roman" w:cs="Times New Roman"/>
        </w:rPr>
        <w:t xml:space="preserve"> (2025) argue that spiritual and values-based leadership enhance the provision of meaning, build trust, and contribute to the overall well-being of employees in times of uncertainty. StitchCo's failure to meet the emotional needs of its employees has led to a decline in morale. Furthermore, when implementing technological initiatives, Alam et al. (2024) stress that organisations must consider the demographic differences in their employees' learning capabilities and work experiences. Because StitchCo has implemented the same training process for all employees, many of them became discouraged by the training methods that did not consider their individual work experiences or age, particularly those who were older and/or less familiar with technology. Employees preparing for technologies that will occur in the future should have an individually personalized support strategy.</w:t>
      </w:r>
    </w:p>
    <w:p w14:paraId="3F923D89" w14:textId="77777777" w:rsidR="002E384B" w:rsidRPr="002E384B"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 xml:space="preserve">Structural redesign is equally critical to StitchCo's future success. According to Fernández-Portillo et al. (2024), the emergence of digital business ecosystems requires the integration of technical systems, organisational processes, and human capabilities. In its attempt to create new performance metrics, StitchCo ignored the necessity for alignment between these systems, which has led to greater competition and tension between departments. The absence of an organized structural redesign (e.g., new job roles, updated work processes, team goals) means that the failure of technology will continue to occur due </w:t>
      </w:r>
      <w:r w:rsidRPr="002E384B">
        <w:rPr>
          <w:rFonts w:ascii="Times New Roman" w:hAnsi="Times New Roman" w:cs="Times New Roman"/>
        </w:rPr>
        <w:lastRenderedPageBreak/>
        <w:t>to similar challenges arising from the clash between existing and legacy systems. Evidence from research on change continues to show that successful sustained performance improvements depend on aligning technology, culture, and structure (Nadler, 2024; Ackerman, 2023).</w:t>
      </w:r>
    </w:p>
    <w:p w14:paraId="4CCECF34" w14:textId="4CB96909" w:rsidR="002E384B" w:rsidRDefault="002E384B" w:rsidP="00682289">
      <w:pPr>
        <w:spacing w:line="480" w:lineRule="auto"/>
        <w:ind w:firstLine="720"/>
        <w:rPr>
          <w:rFonts w:ascii="Times New Roman" w:hAnsi="Times New Roman" w:cs="Times New Roman"/>
        </w:rPr>
      </w:pPr>
      <w:r w:rsidRPr="002E384B">
        <w:rPr>
          <w:rFonts w:ascii="Times New Roman" w:hAnsi="Times New Roman" w:cs="Times New Roman"/>
        </w:rPr>
        <w:t>In conclusion, StitchCo's example illustrates that the failure of technological changes in organisations can be traced not to the technology itself but to the failure of the organisation to utilise effective forms of leadership, communication, and training, as well as cultural issues. Adopting transformational styles of leadership, strengthening communication systems, supporting continued skill development, and creating a culture consistent with digital collaborative values will enable StitchCo to engage its employees to feel excited rather than fearful about future technological changes. Ultimately, successful organisational change will require human-centred approaches, where employees are viewed as the fundamental element to developing a successful and sustainable organisational performance in the digital age.</w:t>
      </w:r>
    </w:p>
    <w:p w14:paraId="02E6B035" w14:textId="77777777" w:rsidR="002E384B" w:rsidRDefault="002E384B" w:rsidP="00682289">
      <w:pPr>
        <w:spacing w:line="480" w:lineRule="auto"/>
        <w:ind w:firstLine="720"/>
        <w:rPr>
          <w:rFonts w:ascii="Times New Roman" w:hAnsi="Times New Roman" w:cs="Times New Roman"/>
        </w:rPr>
      </w:pPr>
    </w:p>
    <w:p w14:paraId="6AE80665" w14:textId="77777777" w:rsidR="002E384B" w:rsidRDefault="002E384B" w:rsidP="002E384B">
      <w:pPr>
        <w:spacing w:line="480" w:lineRule="auto"/>
        <w:rPr>
          <w:rFonts w:ascii="Times New Roman" w:hAnsi="Times New Roman" w:cs="Times New Roman"/>
        </w:rPr>
      </w:pPr>
    </w:p>
    <w:p w14:paraId="57E314CD" w14:textId="77777777" w:rsidR="002E384B" w:rsidRDefault="002E384B" w:rsidP="002E384B">
      <w:pPr>
        <w:spacing w:line="480" w:lineRule="auto"/>
        <w:rPr>
          <w:rFonts w:ascii="Times New Roman" w:hAnsi="Times New Roman" w:cs="Times New Roman"/>
        </w:rPr>
      </w:pPr>
    </w:p>
    <w:p w14:paraId="081A0509" w14:textId="77777777" w:rsidR="002E384B" w:rsidRDefault="002E384B" w:rsidP="002E384B">
      <w:pPr>
        <w:spacing w:line="480" w:lineRule="auto"/>
        <w:rPr>
          <w:rFonts w:ascii="Times New Roman" w:hAnsi="Times New Roman" w:cs="Times New Roman"/>
        </w:rPr>
      </w:pPr>
    </w:p>
    <w:p w14:paraId="52391969" w14:textId="77777777" w:rsidR="002E384B" w:rsidRDefault="002E384B" w:rsidP="002E384B">
      <w:pPr>
        <w:spacing w:line="480" w:lineRule="auto"/>
        <w:rPr>
          <w:rFonts w:ascii="Times New Roman" w:hAnsi="Times New Roman" w:cs="Times New Roman"/>
        </w:rPr>
      </w:pPr>
    </w:p>
    <w:p w14:paraId="12945959" w14:textId="77777777" w:rsidR="002E384B" w:rsidRDefault="002E384B" w:rsidP="002E384B">
      <w:pPr>
        <w:spacing w:line="480" w:lineRule="auto"/>
        <w:rPr>
          <w:rFonts w:ascii="Times New Roman" w:hAnsi="Times New Roman" w:cs="Times New Roman"/>
        </w:rPr>
      </w:pPr>
    </w:p>
    <w:p w14:paraId="5528B13B" w14:textId="77777777" w:rsidR="002E384B" w:rsidRDefault="002E384B" w:rsidP="002E384B">
      <w:pPr>
        <w:spacing w:line="480" w:lineRule="auto"/>
        <w:rPr>
          <w:rFonts w:ascii="Times New Roman" w:hAnsi="Times New Roman" w:cs="Times New Roman"/>
        </w:rPr>
      </w:pPr>
    </w:p>
    <w:p w14:paraId="22B5FFE5" w14:textId="77777777" w:rsidR="002E384B" w:rsidRDefault="002E384B" w:rsidP="002E384B">
      <w:pPr>
        <w:spacing w:line="480" w:lineRule="auto"/>
        <w:rPr>
          <w:rFonts w:ascii="Times New Roman" w:hAnsi="Times New Roman" w:cs="Times New Roman"/>
        </w:rPr>
      </w:pPr>
    </w:p>
    <w:p w14:paraId="3287B13B" w14:textId="77777777" w:rsidR="00682289" w:rsidRDefault="00682289" w:rsidP="002E384B">
      <w:pPr>
        <w:spacing w:line="480" w:lineRule="auto"/>
        <w:rPr>
          <w:rFonts w:ascii="Times New Roman" w:hAnsi="Times New Roman" w:cs="Times New Roman"/>
        </w:rPr>
      </w:pPr>
    </w:p>
    <w:p w14:paraId="242EBFF6" w14:textId="0179A3A5" w:rsidR="002E384B" w:rsidRPr="00682289" w:rsidRDefault="002E384B" w:rsidP="002E384B">
      <w:pPr>
        <w:spacing w:line="480" w:lineRule="auto"/>
        <w:rPr>
          <w:rFonts w:ascii="Times New Roman" w:hAnsi="Times New Roman" w:cs="Times New Roman"/>
          <w:b/>
          <w:bCs/>
        </w:rPr>
      </w:pPr>
      <w:r w:rsidRPr="00682289">
        <w:rPr>
          <w:rFonts w:ascii="Times New Roman" w:hAnsi="Times New Roman" w:cs="Times New Roman"/>
          <w:b/>
          <w:bCs/>
        </w:rPr>
        <w:lastRenderedPageBreak/>
        <w:t xml:space="preserve">References </w:t>
      </w:r>
    </w:p>
    <w:p w14:paraId="0459B0A1" w14:textId="6B943F7A"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Ackerman, L.S., 2023. Development, Transition, or Transformation: The Question of Change in Organi</w:t>
      </w:r>
      <w:r w:rsidR="00E23203">
        <w:rPr>
          <w:rFonts w:ascii="Times New Roman" w:hAnsi="Times New Roman" w:cs="Times New Roman"/>
        </w:rPr>
        <w:t>s</w:t>
      </w:r>
      <w:r w:rsidRPr="002E384B">
        <w:rPr>
          <w:rFonts w:ascii="Times New Roman" w:hAnsi="Times New Roman" w:cs="Times New Roman"/>
        </w:rPr>
        <w:t xml:space="preserve">ations. </w:t>
      </w:r>
      <w:r w:rsidRPr="00EA1D00">
        <w:rPr>
          <w:rFonts w:ascii="Times New Roman" w:hAnsi="Times New Roman" w:cs="Times New Roman"/>
          <w:i/>
          <w:iCs/>
        </w:rPr>
        <w:t>Organi</w:t>
      </w:r>
      <w:r w:rsidR="00E23203" w:rsidRPr="00EA1D00">
        <w:rPr>
          <w:rFonts w:ascii="Times New Roman" w:hAnsi="Times New Roman" w:cs="Times New Roman"/>
          <w:i/>
          <w:iCs/>
        </w:rPr>
        <w:t>s</w:t>
      </w:r>
      <w:r w:rsidRPr="00EA1D00">
        <w:rPr>
          <w:rFonts w:ascii="Times New Roman" w:hAnsi="Times New Roman" w:cs="Times New Roman"/>
          <w:i/>
          <w:iCs/>
        </w:rPr>
        <w:t>ation Development Review</w:t>
      </w:r>
      <w:r w:rsidRPr="002E384B">
        <w:rPr>
          <w:rFonts w:ascii="Times New Roman" w:hAnsi="Times New Roman" w:cs="Times New Roman"/>
        </w:rPr>
        <w:t>, 55(1).</w:t>
      </w:r>
    </w:p>
    <w:p w14:paraId="5FCCB193" w14:textId="7777777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Alam, S., Zhang, J., Shehzad, M.U., Boamah, F.A. and Wang, B., 2024. The inclusive analysis of green technology implementation impacts on employees’ age, job experience, and size in manufacturing firms: empirical assessment. </w:t>
      </w:r>
      <w:r w:rsidRPr="00EA1D00">
        <w:rPr>
          <w:rFonts w:ascii="Times New Roman" w:hAnsi="Times New Roman" w:cs="Times New Roman"/>
          <w:i/>
          <w:iCs/>
        </w:rPr>
        <w:t>Environment, Development and Sustainability</w:t>
      </w:r>
      <w:r w:rsidRPr="002E384B">
        <w:rPr>
          <w:rFonts w:ascii="Times New Roman" w:hAnsi="Times New Roman" w:cs="Times New Roman"/>
        </w:rPr>
        <w:t>, 26(2), pp.4467–4486.</w:t>
      </w:r>
    </w:p>
    <w:p w14:paraId="0B353F0F" w14:textId="77777777" w:rsidR="002E384B" w:rsidRPr="002E384B" w:rsidRDefault="002E384B" w:rsidP="002E384B">
      <w:pPr>
        <w:spacing w:line="480" w:lineRule="auto"/>
        <w:rPr>
          <w:rFonts w:ascii="Times New Roman" w:hAnsi="Times New Roman" w:cs="Times New Roman"/>
        </w:rPr>
      </w:pPr>
      <w:proofErr w:type="spellStart"/>
      <w:r w:rsidRPr="002E384B">
        <w:rPr>
          <w:rFonts w:ascii="Times New Roman" w:hAnsi="Times New Roman" w:cs="Times New Roman"/>
        </w:rPr>
        <w:t>Alamimi</w:t>
      </w:r>
      <w:proofErr w:type="spellEnd"/>
      <w:r w:rsidRPr="002E384B">
        <w:rPr>
          <w:rFonts w:ascii="Times New Roman" w:hAnsi="Times New Roman" w:cs="Times New Roman"/>
        </w:rPr>
        <w:t xml:space="preserve">, M. and </w:t>
      </w:r>
      <w:proofErr w:type="spellStart"/>
      <w:r w:rsidRPr="002E384B">
        <w:rPr>
          <w:rFonts w:ascii="Times New Roman" w:hAnsi="Times New Roman" w:cs="Times New Roman"/>
        </w:rPr>
        <w:t>Nasaj</w:t>
      </w:r>
      <w:proofErr w:type="spellEnd"/>
      <w:r w:rsidRPr="002E384B">
        <w:rPr>
          <w:rFonts w:ascii="Times New Roman" w:hAnsi="Times New Roman" w:cs="Times New Roman"/>
        </w:rPr>
        <w:t xml:space="preserve">, M., 2025. </w:t>
      </w:r>
      <w:r w:rsidRPr="00EA1D00">
        <w:rPr>
          <w:rFonts w:ascii="Times New Roman" w:hAnsi="Times New Roman" w:cs="Times New Roman"/>
          <w:i/>
          <w:iCs/>
        </w:rPr>
        <w:t>Spiritual leadership in SMEs: unleashing innovation and knowledge-sharing through workplace spirituality.</w:t>
      </w:r>
      <w:r w:rsidRPr="002E384B">
        <w:rPr>
          <w:rFonts w:ascii="Times New Roman" w:hAnsi="Times New Roman" w:cs="Times New Roman"/>
        </w:rPr>
        <w:t xml:space="preserve"> VINE Journal of Information and Knowledge Management Systems, pp.1–23.</w:t>
      </w:r>
    </w:p>
    <w:p w14:paraId="455FF0D2" w14:textId="7777777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Chukwuka, E.J. and Dibie, K.E., 2024. Strategic role of artificial intelligence (AI) on human resource management (HR) employee performance evaluation function. </w:t>
      </w:r>
      <w:r w:rsidRPr="007C5EF0">
        <w:rPr>
          <w:rFonts w:ascii="Times New Roman" w:hAnsi="Times New Roman" w:cs="Times New Roman"/>
          <w:i/>
          <w:iCs/>
        </w:rPr>
        <w:t>International Journal of Entrepreneurship and Business Innovation,</w:t>
      </w:r>
      <w:r w:rsidRPr="002E384B">
        <w:rPr>
          <w:rFonts w:ascii="Times New Roman" w:hAnsi="Times New Roman" w:cs="Times New Roman"/>
        </w:rPr>
        <w:t xml:space="preserve"> 7(2), pp.269–282.</w:t>
      </w:r>
    </w:p>
    <w:p w14:paraId="6B1FFA8E" w14:textId="02E9016B"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Fern</w:t>
      </w:r>
      <w:r w:rsidR="007C5EF0">
        <w:rPr>
          <w:rFonts w:ascii="Times New Roman" w:hAnsi="Times New Roman" w:cs="Times New Roman"/>
        </w:rPr>
        <w:t>a</w:t>
      </w:r>
      <w:r w:rsidRPr="002E384B">
        <w:rPr>
          <w:rFonts w:ascii="Times New Roman" w:hAnsi="Times New Roman" w:cs="Times New Roman"/>
        </w:rPr>
        <w:t xml:space="preserve">ndez-Portillo, A., Ramos-Vecino, N., Ramos-Mariño, A. and </w:t>
      </w:r>
      <w:proofErr w:type="spellStart"/>
      <w:r w:rsidRPr="002E384B">
        <w:rPr>
          <w:rFonts w:ascii="Times New Roman" w:hAnsi="Times New Roman" w:cs="Times New Roman"/>
        </w:rPr>
        <w:t>Cach</w:t>
      </w:r>
      <w:r w:rsidR="007C5EF0">
        <w:rPr>
          <w:rFonts w:ascii="Times New Roman" w:hAnsi="Times New Roman" w:cs="Times New Roman"/>
        </w:rPr>
        <w:t>a</w:t>
      </w:r>
      <w:r w:rsidRPr="002E384B">
        <w:rPr>
          <w:rFonts w:ascii="Times New Roman" w:hAnsi="Times New Roman" w:cs="Times New Roman"/>
        </w:rPr>
        <w:t>n</w:t>
      </w:r>
      <w:proofErr w:type="spellEnd"/>
      <w:r w:rsidRPr="002E384B">
        <w:rPr>
          <w:rFonts w:ascii="Times New Roman" w:hAnsi="Times New Roman" w:cs="Times New Roman"/>
        </w:rPr>
        <w:t xml:space="preserve">-Rodríguez, G., 2024. How the digital business ecosystem affects stakeholder satisfaction: its impact on business performance. </w:t>
      </w:r>
      <w:r w:rsidRPr="007C5EF0">
        <w:rPr>
          <w:rFonts w:ascii="Times New Roman" w:hAnsi="Times New Roman" w:cs="Times New Roman"/>
          <w:i/>
          <w:iCs/>
        </w:rPr>
        <w:t>Review of Managerial Science</w:t>
      </w:r>
      <w:r w:rsidRPr="002E384B">
        <w:rPr>
          <w:rFonts w:ascii="Times New Roman" w:hAnsi="Times New Roman" w:cs="Times New Roman"/>
        </w:rPr>
        <w:t>, 18(9), pp.2643–2662.</w:t>
      </w:r>
    </w:p>
    <w:p w14:paraId="47721330" w14:textId="7777777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Krap, A., </w:t>
      </w:r>
      <w:proofErr w:type="spellStart"/>
      <w:r w:rsidRPr="002E384B">
        <w:rPr>
          <w:rFonts w:ascii="Times New Roman" w:hAnsi="Times New Roman" w:cs="Times New Roman"/>
        </w:rPr>
        <w:t>Bataiev</w:t>
      </w:r>
      <w:proofErr w:type="spellEnd"/>
      <w:r w:rsidRPr="002E384B">
        <w:rPr>
          <w:rFonts w:ascii="Times New Roman" w:hAnsi="Times New Roman" w:cs="Times New Roman"/>
        </w:rPr>
        <w:t xml:space="preserve">, S., </w:t>
      </w:r>
      <w:proofErr w:type="spellStart"/>
      <w:r w:rsidRPr="002E384B">
        <w:rPr>
          <w:rFonts w:ascii="Times New Roman" w:hAnsi="Times New Roman" w:cs="Times New Roman"/>
        </w:rPr>
        <w:t>Bobro</w:t>
      </w:r>
      <w:proofErr w:type="spellEnd"/>
      <w:r w:rsidRPr="002E384B">
        <w:rPr>
          <w:rFonts w:ascii="Times New Roman" w:hAnsi="Times New Roman" w:cs="Times New Roman"/>
        </w:rPr>
        <w:t xml:space="preserve">, N., Kozub, V. and </w:t>
      </w:r>
      <w:proofErr w:type="spellStart"/>
      <w:r w:rsidRPr="002E384B">
        <w:rPr>
          <w:rFonts w:ascii="Times New Roman" w:hAnsi="Times New Roman" w:cs="Times New Roman"/>
        </w:rPr>
        <w:t>Hlevatska</w:t>
      </w:r>
      <w:proofErr w:type="spellEnd"/>
      <w:r w:rsidRPr="002E384B">
        <w:rPr>
          <w:rFonts w:ascii="Times New Roman" w:hAnsi="Times New Roman" w:cs="Times New Roman"/>
        </w:rPr>
        <w:t xml:space="preserve">, N., 2024. </w:t>
      </w:r>
      <w:r w:rsidRPr="007C5EF0">
        <w:rPr>
          <w:rFonts w:ascii="Times New Roman" w:hAnsi="Times New Roman" w:cs="Times New Roman"/>
          <w:i/>
          <w:iCs/>
        </w:rPr>
        <w:t>Examination of digital advancements: Their influence on contemporary corporate management methods and approaches.</w:t>
      </w:r>
      <w:r w:rsidRPr="002E384B">
        <w:rPr>
          <w:rFonts w:ascii="Times New Roman" w:hAnsi="Times New Roman" w:cs="Times New Roman"/>
        </w:rPr>
        <w:t xml:space="preserve"> Multidisciplinary Reviews, 7.</w:t>
      </w:r>
    </w:p>
    <w:p w14:paraId="665D5933" w14:textId="77777777" w:rsidR="002E384B" w:rsidRPr="002E384B" w:rsidRDefault="002E384B" w:rsidP="002E384B">
      <w:pPr>
        <w:spacing w:line="480" w:lineRule="auto"/>
        <w:rPr>
          <w:rFonts w:ascii="Times New Roman" w:hAnsi="Times New Roman" w:cs="Times New Roman"/>
        </w:rPr>
      </w:pPr>
      <w:proofErr w:type="spellStart"/>
      <w:r w:rsidRPr="002E384B">
        <w:rPr>
          <w:rFonts w:ascii="Times New Roman" w:hAnsi="Times New Roman" w:cs="Times New Roman"/>
        </w:rPr>
        <w:t>Musaigwa</w:t>
      </w:r>
      <w:proofErr w:type="spellEnd"/>
      <w:r w:rsidRPr="002E384B">
        <w:rPr>
          <w:rFonts w:ascii="Times New Roman" w:hAnsi="Times New Roman" w:cs="Times New Roman"/>
        </w:rPr>
        <w:t xml:space="preserve">, M., 2023. The role of leadership in managing change. </w:t>
      </w:r>
      <w:r w:rsidRPr="007C5EF0">
        <w:rPr>
          <w:rFonts w:ascii="Times New Roman" w:hAnsi="Times New Roman" w:cs="Times New Roman"/>
          <w:i/>
          <w:iCs/>
        </w:rPr>
        <w:t>International Review of Management and Marketing,</w:t>
      </w:r>
      <w:r w:rsidRPr="002E384B">
        <w:rPr>
          <w:rFonts w:ascii="Times New Roman" w:hAnsi="Times New Roman" w:cs="Times New Roman"/>
        </w:rPr>
        <w:t xml:space="preserve"> 13(6), p.1.</w:t>
      </w:r>
    </w:p>
    <w:p w14:paraId="5ECA9724" w14:textId="77777777" w:rsidR="007C5EF0"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Nadler, D.A., 2024. </w:t>
      </w:r>
      <w:r w:rsidRPr="007C5EF0">
        <w:rPr>
          <w:rFonts w:ascii="Times New Roman" w:hAnsi="Times New Roman" w:cs="Times New Roman"/>
          <w:i/>
          <w:iCs/>
        </w:rPr>
        <w:t>The effective management of organi</w:t>
      </w:r>
      <w:r w:rsidR="007C5EF0" w:rsidRPr="007C5EF0">
        <w:rPr>
          <w:rFonts w:ascii="Times New Roman" w:hAnsi="Times New Roman" w:cs="Times New Roman"/>
          <w:i/>
          <w:iCs/>
        </w:rPr>
        <w:t>s</w:t>
      </w:r>
      <w:r w:rsidRPr="007C5EF0">
        <w:rPr>
          <w:rFonts w:ascii="Times New Roman" w:hAnsi="Times New Roman" w:cs="Times New Roman"/>
          <w:i/>
          <w:iCs/>
        </w:rPr>
        <w:t>ational change. In: Revitali</w:t>
      </w:r>
      <w:r w:rsidR="007C5EF0" w:rsidRPr="007C5EF0">
        <w:rPr>
          <w:rFonts w:ascii="Times New Roman" w:hAnsi="Times New Roman" w:cs="Times New Roman"/>
          <w:i/>
          <w:iCs/>
        </w:rPr>
        <w:t>s</w:t>
      </w:r>
      <w:r w:rsidRPr="007C5EF0">
        <w:rPr>
          <w:rFonts w:ascii="Times New Roman" w:hAnsi="Times New Roman" w:cs="Times New Roman"/>
          <w:i/>
          <w:iCs/>
        </w:rPr>
        <w:t xml:space="preserve">ing Manufacturing. </w:t>
      </w:r>
      <w:r w:rsidRPr="002E384B">
        <w:rPr>
          <w:rFonts w:ascii="Times New Roman" w:hAnsi="Times New Roman" w:cs="Times New Roman"/>
        </w:rPr>
        <w:t>CRC Press, pp.185–200.</w:t>
      </w:r>
    </w:p>
    <w:p w14:paraId="1CD6B28F" w14:textId="4E0E985A"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lastRenderedPageBreak/>
        <w:t>Qiao, G., Li, Y. and Hong, A., 2024. The strategic role of digital transformation: Leveraging digital leadership to enhance employee performance and organi</w:t>
      </w:r>
      <w:r w:rsidR="007C5EF0">
        <w:rPr>
          <w:rFonts w:ascii="Times New Roman" w:hAnsi="Times New Roman" w:cs="Times New Roman"/>
        </w:rPr>
        <w:t>s</w:t>
      </w:r>
      <w:r w:rsidRPr="002E384B">
        <w:rPr>
          <w:rFonts w:ascii="Times New Roman" w:hAnsi="Times New Roman" w:cs="Times New Roman"/>
        </w:rPr>
        <w:t xml:space="preserve">ational commitment in the digital era. </w:t>
      </w:r>
      <w:r w:rsidRPr="007C5EF0">
        <w:rPr>
          <w:rFonts w:ascii="Times New Roman" w:hAnsi="Times New Roman" w:cs="Times New Roman"/>
          <w:i/>
          <w:iCs/>
        </w:rPr>
        <w:t>Systems,</w:t>
      </w:r>
      <w:r w:rsidRPr="002E384B">
        <w:rPr>
          <w:rFonts w:ascii="Times New Roman" w:hAnsi="Times New Roman" w:cs="Times New Roman"/>
        </w:rPr>
        <w:t xml:space="preserve"> 12(11), p.457.</w:t>
      </w:r>
    </w:p>
    <w:p w14:paraId="7D8CCD6F" w14:textId="2DD8EF51" w:rsidR="002E384B" w:rsidRPr="007C5EF0" w:rsidRDefault="002E384B" w:rsidP="002E384B">
      <w:pPr>
        <w:spacing w:line="480" w:lineRule="auto"/>
        <w:rPr>
          <w:rFonts w:ascii="Times New Roman" w:hAnsi="Times New Roman" w:cs="Times New Roman"/>
          <w:i/>
          <w:iCs/>
        </w:rPr>
      </w:pPr>
      <w:proofErr w:type="spellStart"/>
      <w:r w:rsidRPr="002E384B">
        <w:rPr>
          <w:rFonts w:ascii="Times New Roman" w:hAnsi="Times New Roman" w:cs="Times New Roman"/>
        </w:rPr>
        <w:t>Simakhajornboon</w:t>
      </w:r>
      <w:proofErr w:type="spellEnd"/>
      <w:r w:rsidRPr="002E384B">
        <w:rPr>
          <w:rFonts w:ascii="Times New Roman" w:hAnsi="Times New Roman" w:cs="Times New Roman"/>
        </w:rPr>
        <w:t xml:space="preserve">, P., Phuthong, T. and </w:t>
      </w:r>
      <w:proofErr w:type="spellStart"/>
      <w:r w:rsidRPr="002E384B">
        <w:rPr>
          <w:rFonts w:ascii="Times New Roman" w:hAnsi="Times New Roman" w:cs="Times New Roman"/>
        </w:rPr>
        <w:t>Srisuksa</w:t>
      </w:r>
      <w:proofErr w:type="spellEnd"/>
      <w:r w:rsidRPr="002E384B">
        <w:rPr>
          <w:rFonts w:ascii="Times New Roman" w:hAnsi="Times New Roman" w:cs="Times New Roman"/>
        </w:rPr>
        <w:t xml:space="preserve">, N., 2024. </w:t>
      </w:r>
      <w:r w:rsidRPr="007C5EF0">
        <w:rPr>
          <w:rFonts w:ascii="Times New Roman" w:hAnsi="Times New Roman" w:cs="Times New Roman"/>
          <w:i/>
          <w:iCs/>
        </w:rPr>
        <w:t>Exploring the impact of organizational culture on employee performance: The mediating role of organi</w:t>
      </w:r>
      <w:r w:rsidR="007C5EF0" w:rsidRPr="007C5EF0">
        <w:rPr>
          <w:rFonts w:ascii="Times New Roman" w:hAnsi="Times New Roman" w:cs="Times New Roman"/>
          <w:i/>
          <w:iCs/>
        </w:rPr>
        <w:t>s</w:t>
      </w:r>
      <w:r w:rsidRPr="007C5EF0">
        <w:rPr>
          <w:rFonts w:ascii="Times New Roman" w:hAnsi="Times New Roman" w:cs="Times New Roman"/>
          <w:i/>
          <w:iCs/>
        </w:rPr>
        <w:t xml:space="preserve">ational citizenship </w:t>
      </w:r>
      <w:r w:rsidR="007C5EF0" w:rsidRPr="007C5EF0">
        <w:rPr>
          <w:rFonts w:ascii="Times New Roman" w:hAnsi="Times New Roman" w:cs="Times New Roman"/>
          <w:i/>
          <w:iCs/>
        </w:rPr>
        <w:t>behaviour</w:t>
      </w:r>
      <w:r w:rsidRPr="007C5EF0">
        <w:rPr>
          <w:rFonts w:ascii="Times New Roman" w:hAnsi="Times New Roman" w:cs="Times New Roman"/>
          <w:i/>
          <w:iCs/>
        </w:rPr>
        <w:t xml:space="preserve">. </w:t>
      </w:r>
    </w:p>
    <w:p w14:paraId="56F3437A" w14:textId="7777777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Stewart, K.A., 1992. Managing transitions: Making the most of change. </w:t>
      </w:r>
      <w:r w:rsidRPr="007C5EF0">
        <w:rPr>
          <w:rFonts w:ascii="Times New Roman" w:hAnsi="Times New Roman" w:cs="Times New Roman"/>
          <w:i/>
          <w:iCs/>
        </w:rPr>
        <w:t xml:space="preserve">People and Strategy, </w:t>
      </w:r>
      <w:r w:rsidRPr="002E384B">
        <w:rPr>
          <w:rFonts w:ascii="Times New Roman" w:hAnsi="Times New Roman" w:cs="Times New Roman"/>
        </w:rPr>
        <w:t>15(3), p.93.</w:t>
      </w:r>
    </w:p>
    <w:p w14:paraId="6EBF8D3F" w14:textId="7777777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Wu, T.J., Liang, Y. and Wang, Y., 2024. The buffering role of workplace mindfulness: How job insecurity of human-artificial intelligence collaboration impacts employees’ work–life-related outcomes. </w:t>
      </w:r>
      <w:r w:rsidRPr="00682289">
        <w:rPr>
          <w:rFonts w:ascii="Times New Roman" w:hAnsi="Times New Roman" w:cs="Times New Roman"/>
          <w:i/>
          <w:iCs/>
        </w:rPr>
        <w:t>Journal of Business and Psychology</w:t>
      </w:r>
      <w:r w:rsidRPr="002E384B">
        <w:rPr>
          <w:rFonts w:ascii="Times New Roman" w:hAnsi="Times New Roman" w:cs="Times New Roman"/>
        </w:rPr>
        <w:t>, 39(6), pp.1395–1411.</w:t>
      </w:r>
    </w:p>
    <w:p w14:paraId="55F28EC4" w14:textId="77777777" w:rsidR="002E384B" w:rsidRPr="002E384B" w:rsidRDefault="002E384B" w:rsidP="002E384B">
      <w:pPr>
        <w:spacing w:line="480" w:lineRule="auto"/>
        <w:rPr>
          <w:rFonts w:ascii="Times New Roman" w:hAnsi="Times New Roman" w:cs="Times New Roman"/>
        </w:rPr>
      </w:pPr>
      <w:proofErr w:type="spellStart"/>
      <w:r w:rsidRPr="002E384B">
        <w:rPr>
          <w:rFonts w:ascii="Times New Roman" w:hAnsi="Times New Roman" w:cs="Times New Roman"/>
        </w:rPr>
        <w:t>Yangailo</w:t>
      </w:r>
      <w:proofErr w:type="spellEnd"/>
      <w:r w:rsidRPr="002E384B">
        <w:rPr>
          <w:rFonts w:ascii="Times New Roman" w:hAnsi="Times New Roman" w:cs="Times New Roman"/>
        </w:rPr>
        <w:t xml:space="preserve">, T., 2025. </w:t>
      </w:r>
      <w:r w:rsidRPr="00682289">
        <w:rPr>
          <w:rFonts w:ascii="Times New Roman" w:hAnsi="Times New Roman" w:cs="Times New Roman"/>
          <w:i/>
          <w:iCs/>
        </w:rPr>
        <w:t>The role of transformational leadership and process management in enhancing productivity.</w:t>
      </w:r>
      <w:r w:rsidRPr="002E384B">
        <w:rPr>
          <w:rFonts w:ascii="Times New Roman" w:hAnsi="Times New Roman" w:cs="Times New Roman"/>
        </w:rPr>
        <w:t xml:space="preserve"> SN Business &amp; Economics, 5, p.98.</w:t>
      </w:r>
    </w:p>
    <w:p w14:paraId="3D22D62E" w14:textId="7777777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Ye, D., Xu, B., Wei, B., Zheng, L. and Wu, Y.J., 2024. Employee work engagement in the digital transformation of enterprises: A fuzzy-set qualitative comparative analysis. </w:t>
      </w:r>
      <w:r w:rsidRPr="00682289">
        <w:rPr>
          <w:rFonts w:ascii="Times New Roman" w:hAnsi="Times New Roman" w:cs="Times New Roman"/>
          <w:i/>
          <w:iCs/>
        </w:rPr>
        <w:t>Humanities and Social Sciences Communications</w:t>
      </w:r>
      <w:r w:rsidRPr="002E384B">
        <w:rPr>
          <w:rFonts w:ascii="Times New Roman" w:hAnsi="Times New Roman" w:cs="Times New Roman"/>
        </w:rPr>
        <w:t>, 11(1), pp.1–15.</w:t>
      </w:r>
    </w:p>
    <w:p w14:paraId="3F41FCC5" w14:textId="27B7969A"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Ye, Z., Liu, H., Gu, J. </w:t>
      </w:r>
      <w:r w:rsidR="00682289">
        <w:rPr>
          <w:rFonts w:ascii="Times New Roman" w:hAnsi="Times New Roman" w:cs="Times New Roman"/>
        </w:rPr>
        <w:t>and</w:t>
      </w:r>
      <w:r w:rsidRPr="002E384B">
        <w:rPr>
          <w:rFonts w:ascii="Times New Roman" w:hAnsi="Times New Roman" w:cs="Times New Roman"/>
        </w:rPr>
        <w:t xml:space="preserve"> Yang, J., 2020. Is relationship conflict totally detrimental to team creativity? Mediating role of team learning and moderating role of transformational leadership. </w:t>
      </w:r>
      <w:r w:rsidRPr="00682289">
        <w:rPr>
          <w:rFonts w:ascii="Times New Roman" w:hAnsi="Times New Roman" w:cs="Times New Roman"/>
          <w:i/>
          <w:iCs/>
        </w:rPr>
        <w:t>Current Psychology</w:t>
      </w:r>
      <w:r w:rsidRPr="002E384B">
        <w:rPr>
          <w:rFonts w:ascii="Times New Roman" w:hAnsi="Times New Roman" w:cs="Times New Roman"/>
        </w:rPr>
        <w:t>, pp.1–12.</w:t>
      </w:r>
    </w:p>
    <w:p w14:paraId="28565363" w14:textId="52688B78"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t xml:space="preserve">Yue, C.A., Men, L.R. </w:t>
      </w:r>
      <w:r w:rsidR="00682289">
        <w:rPr>
          <w:rFonts w:ascii="Times New Roman" w:hAnsi="Times New Roman" w:cs="Times New Roman"/>
        </w:rPr>
        <w:t>and</w:t>
      </w:r>
      <w:r w:rsidRPr="002E384B">
        <w:rPr>
          <w:rFonts w:ascii="Times New Roman" w:hAnsi="Times New Roman" w:cs="Times New Roman"/>
        </w:rPr>
        <w:t xml:space="preserve"> Ferguson, M.A., 2019. Bridging transformational leadership, transparent communication, and employee openness to change: The mediating role of trust. </w:t>
      </w:r>
      <w:r w:rsidRPr="00682289">
        <w:rPr>
          <w:rFonts w:ascii="Times New Roman" w:hAnsi="Times New Roman" w:cs="Times New Roman"/>
          <w:i/>
          <w:iCs/>
        </w:rPr>
        <w:t>Public Relations Review</w:t>
      </w:r>
      <w:r w:rsidRPr="002E384B">
        <w:rPr>
          <w:rFonts w:ascii="Times New Roman" w:hAnsi="Times New Roman" w:cs="Times New Roman"/>
        </w:rPr>
        <w:t>, 45(3).</w:t>
      </w:r>
    </w:p>
    <w:p w14:paraId="12C9CC78" w14:textId="77777777" w:rsidR="002E384B" w:rsidRPr="002E384B" w:rsidRDefault="002E384B" w:rsidP="002E384B">
      <w:pPr>
        <w:spacing w:line="480" w:lineRule="auto"/>
        <w:rPr>
          <w:rFonts w:ascii="Times New Roman" w:hAnsi="Times New Roman" w:cs="Times New Roman"/>
        </w:rPr>
      </w:pPr>
    </w:p>
    <w:p w14:paraId="313739DC" w14:textId="36264A37" w:rsidR="002E384B" w:rsidRPr="002E384B" w:rsidRDefault="002E384B" w:rsidP="002E384B">
      <w:pPr>
        <w:spacing w:line="480" w:lineRule="auto"/>
        <w:rPr>
          <w:rFonts w:ascii="Times New Roman" w:hAnsi="Times New Roman" w:cs="Times New Roman"/>
        </w:rPr>
      </w:pPr>
      <w:r w:rsidRPr="002E384B">
        <w:rPr>
          <w:rFonts w:ascii="Times New Roman" w:hAnsi="Times New Roman" w:cs="Times New Roman"/>
        </w:rPr>
        <w:lastRenderedPageBreak/>
        <w:t xml:space="preserve">Zhu, J., Liao, Z., Yam, K.C. </w:t>
      </w:r>
      <w:r w:rsidR="00682289">
        <w:rPr>
          <w:rFonts w:ascii="Times New Roman" w:hAnsi="Times New Roman" w:cs="Times New Roman"/>
        </w:rPr>
        <w:t>and J</w:t>
      </w:r>
      <w:r w:rsidRPr="002E384B">
        <w:rPr>
          <w:rFonts w:ascii="Times New Roman" w:hAnsi="Times New Roman" w:cs="Times New Roman"/>
        </w:rPr>
        <w:t xml:space="preserve">ohnson, R.E., 2018. Shared leadership: A state-of-the-art review and future research agenda. </w:t>
      </w:r>
      <w:r w:rsidRPr="00682289">
        <w:rPr>
          <w:rFonts w:ascii="Times New Roman" w:hAnsi="Times New Roman" w:cs="Times New Roman"/>
          <w:i/>
          <w:iCs/>
        </w:rPr>
        <w:t>Journal of Organi</w:t>
      </w:r>
      <w:r w:rsidR="00682289" w:rsidRPr="00682289">
        <w:rPr>
          <w:rFonts w:ascii="Times New Roman" w:hAnsi="Times New Roman" w:cs="Times New Roman"/>
          <w:i/>
          <w:iCs/>
        </w:rPr>
        <w:t>s</w:t>
      </w:r>
      <w:r w:rsidRPr="00682289">
        <w:rPr>
          <w:rFonts w:ascii="Times New Roman" w:hAnsi="Times New Roman" w:cs="Times New Roman"/>
          <w:i/>
          <w:iCs/>
        </w:rPr>
        <w:t xml:space="preserve">ational </w:t>
      </w:r>
      <w:r w:rsidR="00682289" w:rsidRPr="00682289">
        <w:rPr>
          <w:rFonts w:ascii="Times New Roman" w:hAnsi="Times New Roman" w:cs="Times New Roman"/>
          <w:i/>
          <w:iCs/>
        </w:rPr>
        <w:t>Behaviour</w:t>
      </w:r>
      <w:r w:rsidRPr="002E384B">
        <w:rPr>
          <w:rFonts w:ascii="Times New Roman" w:hAnsi="Times New Roman" w:cs="Times New Roman"/>
        </w:rPr>
        <w:t>, 39(7), pp.834–852.</w:t>
      </w:r>
    </w:p>
    <w:sectPr w:rsidR="002E384B" w:rsidRPr="002E384B" w:rsidSect="0068228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9D2D0" w14:textId="77777777" w:rsidR="0022729A" w:rsidRDefault="0022729A" w:rsidP="00682289">
      <w:pPr>
        <w:spacing w:after="0" w:line="240" w:lineRule="auto"/>
      </w:pPr>
      <w:r>
        <w:separator/>
      </w:r>
    </w:p>
  </w:endnote>
  <w:endnote w:type="continuationSeparator" w:id="0">
    <w:p w14:paraId="273C0D1C" w14:textId="77777777" w:rsidR="0022729A" w:rsidRDefault="0022729A" w:rsidP="00682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934295"/>
      <w:docPartObj>
        <w:docPartGallery w:val="Page Numbers (Bottom of Page)"/>
        <w:docPartUnique/>
      </w:docPartObj>
    </w:sdtPr>
    <w:sdtEndPr>
      <w:rPr>
        <w:noProof/>
      </w:rPr>
    </w:sdtEndPr>
    <w:sdtContent>
      <w:p w14:paraId="629B70EB" w14:textId="5E138C09" w:rsidR="00682289" w:rsidRDefault="006822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4FF103" w14:textId="77777777" w:rsidR="00682289" w:rsidRDefault="00682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91E47" w14:textId="77777777" w:rsidR="0022729A" w:rsidRDefault="0022729A" w:rsidP="00682289">
      <w:pPr>
        <w:spacing w:after="0" w:line="240" w:lineRule="auto"/>
      </w:pPr>
      <w:r>
        <w:separator/>
      </w:r>
    </w:p>
  </w:footnote>
  <w:footnote w:type="continuationSeparator" w:id="0">
    <w:p w14:paraId="4AFED682" w14:textId="77777777" w:rsidR="0022729A" w:rsidRDefault="0022729A" w:rsidP="006822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4B"/>
    <w:rsid w:val="0022729A"/>
    <w:rsid w:val="002E384B"/>
    <w:rsid w:val="00682289"/>
    <w:rsid w:val="006B603C"/>
    <w:rsid w:val="007C5EF0"/>
    <w:rsid w:val="00E23203"/>
    <w:rsid w:val="00EA1D00"/>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B2369"/>
  <w15:chartTrackingRefBased/>
  <w15:docId w15:val="{F9028493-9E75-4633-9132-C281A16A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8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8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8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8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8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8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8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8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8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8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8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8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8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8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84B"/>
    <w:rPr>
      <w:rFonts w:eastAsiaTheme="majorEastAsia" w:cstheme="majorBidi"/>
      <w:color w:val="272727" w:themeColor="text1" w:themeTint="D8"/>
    </w:rPr>
  </w:style>
  <w:style w:type="paragraph" w:styleId="Title">
    <w:name w:val="Title"/>
    <w:basedOn w:val="Normal"/>
    <w:next w:val="Normal"/>
    <w:link w:val="TitleChar"/>
    <w:uiPriority w:val="10"/>
    <w:qFormat/>
    <w:rsid w:val="002E38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8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84B"/>
    <w:pPr>
      <w:spacing w:before="160"/>
      <w:jc w:val="center"/>
    </w:pPr>
    <w:rPr>
      <w:i/>
      <w:iCs/>
      <w:color w:val="404040" w:themeColor="text1" w:themeTint="BF"/>
    </w:rPr>
  </w:style>
  <w:style w:type="character" w:customStyle="1" w:styleId="QuoteChar">
    <w:name w:val="Quote Char"/>
    <w:basedOn w:val="DefaultParagraphFont"/>
    <w:link w:val="Quote"/>
    <w:uiPriority w:val="29"/>
    <w:rsid w:val="002E384B"/>
    <w:rPr>
      <w:i/>
      <w:iCs/>
      <w:color w:val="404040" w:themeColor="text1" w:themeTint="BF"/>
    </w:rPr>
  </w:style>
  <w:style w:type="paragraph" w:styleId="ListParagraph">
    <w:name w:val="List Paragraph"/>
    <w:basedOn w:val="Normal"/>
    <w:uiPriority w:val="34"/>
    <w:qFormat/>
    <w:rsid w:val="002E384B"/>
    <w:pPr>
      <w:ind w:left="720"/>
      <w:contextualSpacing/>
    </w:pPr>
  </w:style>
  <w:style w:type="character" w:styleId="IntenseEmphasis">
    <w:name w:val="Intense Emphasis"/>
    <w:basedOn w:val="DefaultParagraphFont"/>
    <w:uiPriority w:val="21"/>
    <w:qFormat/>
    <w:rsid w:val="002E384B"/>
    <w:rPr>
      <w:i/>
      <w:iCs/>
      <w:color w:val="0F4761" w:themeColor="accent1" w:themeShade="BF"/>
    </w:rPr>
  </w:style>
  <w:style w:type="paragraph" w:styleId="IntenseQuote">
    <w:name w:val="Intense Quote"/>
    <w:basedOn w:val="Normal"/>
    <w:next w:val="Normal"/>
    <w:link w:val="IntenseQuoteChar"/>
    <w:uiPriority w:val="30"/>
    <w:qFormat/>
    <w:rsid w:val="002E38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84B"/>
    <w:rPr>
      <w:i/>
      <w:iCs/>
      <w:color w:val="0F4761" w:themeColor="accent1" w:themeShade="BF"/>
    </w:rPr>
  </w:style>
  <w:style w:type="character" w:styleId="IntenseReference">
    <w:name w:val="Intense Reference"/>
    <w:basedOn w:val="DefaultParagraphFont"/>
    <w:uiPriority w:val="32"/>
    <w:qFormat/>
    <w:rsid w:val="002E384B"/>
    <w:rPr>
      <w:b/>
      <w:bCs/>
      <w:smallCaps/>
      <w:color w:val="0F4761" w:themeColor="accent1" w:themeShade="BF"/>
      <w:spacing w:val="5"/>
    </w:rPr>
  </w:style>
  <w:style w:type="paragraph" w:styleId="Header">
    <w:name w:val="header"/>
    <w:basedOn w:val="Normal"/>
    <w:link w:val="HeaderChar"/>
    <w:uiPriority w:val="99"/>
    <w:unhideWhenUsed/>
    <w:rsid w:val="00682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289"/>
  </w:style>
  <w:style w:type="paragraph" w:styleId="Footer">
    <w:name w:val="footer"/>
    <w:basedOn w:val="Normal"/>
    <w:link w:val="FooterChar"/>
    <w:uiPriority w:val="99"/>
    <w:unhideWhenUsed/>
    <w:rsid w:val="00682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289"/>
  </w:style>
  <w:style w:type="paragraph" w:styleId="NoSpacing">
    <w:name w:val="No Spacing"/>
    <w:link w:val="NoSpacingChar"/>
    <w:uiPriority w:val="1"/>
    <w:qFormat/>
    <w:rsid w:val="0068228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8228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C85B217CAB4B0A95C4B1A17DFD7CBA"/>
        <w:category>
          <w:name w:val="General"/>
          <w:gallery w:val="placeholder"/>
        </w:category>
        <w:types>
          <w:type w:val="bbPlcHdr"/>
        </w:types>
        <w:behaviors>
          <w:behavior w:val="content"/>
        </w:behaviors>
        <w:guid w:val="{1CEEEB01-C3DB-465C-81B6-1AE123C77401}"/>
      </w:docPartPr>
      <w:docPartBody>
        <w:p w:rsidR="00000000" w:rsidRDefault="00E6560D" w:rsidP="00E6560D">
          <w:pPr>
            <w:pStyle w:val="2DC85B217CAB4B0A95C4B1A17DFD7CBA"/>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60D"/>
    <w:rsid w:val="00C36EE6"/>
    <w:rsid w:val="00E6560D"/>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C85B217CAB4B0A95C4B1A17DFD7CBA">
    <w:name w:val="2DC85B217CAB4B0A95C4B1A17DFD7CBA"/>
    <w:rsid w:val="00E6560D"/>
  </w:style>
  <w:style w:type="paragraph" w:customStyle="1" w:styleId="620915500D39430CA2382444E486355A">
    <w:name w:val="620915500D39430CA2382444E486355A"/>
    <w:rsid w:val="00E656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Moodule name: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10</Pages>
  <Words>2265</Words>
  <Characters>12915</Characters>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2025-12-06T08:26:00Z</dcterms:created>
  <dcterms:modified xsi:type="dcterms:W3CDTF">2025-12-09T20:05:00Z</dcterms:modified>
</cp:coreProperties>
</file>