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31CBE" w14:textId="5DFB2EA5" w:rsidR="009E6ADF" w:rsidRPr="00F13287" w:rsidRDefault="00A63769" w:rsidP="00F13287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13287">
        <w:rPr>
          <w:rFonts w:ascii="Arial" w:hAnsi="Arial" w:cs="Arial"/>
          <w:sz w:val="24"/>
          <w:szCs w:val="24"/>
          <w:u w:val="single"/>
        </w:rPr>
        <w:t>Reference List</w:t>
      </w:r>
      <w:bookmarkStart w:id="0" w:name="_GoBack"/>
      <w:bookmarkEnd w:id="0"/>
    </w:p>
    <w:p w14:paraId="369A8122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  <w:lang w:val="en-US"/>
        </w:rPr>
        <w:t xml:space="preserve">Baker, C. (2011) </w:t>
      </w:r>
      <w:r w:rsidRPr="00AF06CD">
        <w:rPr>
          <w:rFonts w:ascii="Arial" w:hAnsi="Arial" w:cs="Arial"/>
          <w:i/>
          <w:iCs/>
          <w:sz w:val="24"/>
          <w:szCs w:val="24"/>
          <w:lang w:val="en-US"/>
        </w:rPr>
        <w:t>Foundations of Bilingual Education and Bilingualism</w:t>
      </w:r>
      <w:r w:rsidRPr="00AF06CD">
        <w:rPr>
          <w:rFonts w:ascii="Arial" w:hAnsi="Arial" w:cs="Arial"/>
          <w:sz w:val="24"/>
          <w:szCs w:val="24"/>
          <w:lang w:val="en-US"/>
        </w:rPr>
        <w:t>. 5</w:t>
      </w:r>
      <w:r w:rsidRPr="00AF06CD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Pr="00AF06CD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F06CD">
        <w:rPr>
          <w:rFonts w:ascii="Arial" w:hAnsi="Arial" w:cs="Arial"/>
          <w:sz w:val="24"/>
          <w:szCs w:val="24"/>
          <w:lang w:val="en-US"/>
        </w:rPr>
        <w:t>edn</w:t>
      </w:r>
      <w:proofErr w:type="spellEnd"/>
      <w:r w:rsidRPr="00AF06CD">
        <w:rPr>
          <w:rFonts w:ascii="Arial" w:hAnsi="Arial" w:cs="Arial"/>
          <w:sz w:val="24"/>
          <w:szCs w:val="24"/>
          <w:lang w:val="en-US"/>
        </w:rPr>
        <w:t>. Canada: Multilingual Matters.</w:t>
      </w:r>
    </w:p>
    <w:p w14:paraId="6058D209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Blakemore, S. J. (2012) ‘Development of the social brain in adolescence’,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Journal of the Royal Society of Medicine, </w:t>
      </w:r>
      <w:r w:rsidRPr="00AF06CD">
        <w:rPr>
          <w:rFonts w:ascii="Arial" w:hAnsi="Arial" w:cs="Arial"/>
          <w:sz w:val="24"/>
          <w:szCs w:val="24"/>
        </w:rPr>
        <w:t xml:space="preserve">105(3), pp. 111-116. DOI: 10.1258/jrsm.2011.110221 (Accessed: 20.03.2020). </w:t>
      </w:r>
    </w:p>
    <w:p w14:paraId="4A7E978F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Carmarthenshire County Council. (2019)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English/Welsh as an Additional Language.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6" w:anchor=".XoX_1ohKhPy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https://www.carmarthenshire.gov.wales/home/council-services/education-schools/additional-learning-needs/englishwelsh-as-an-additional-language/#.XoX_1ohKhPy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02.04.2020). </w:t>
      </w:r>
    </w:p>
    <w:p w14:paraId="75891F30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Cenoz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J. (2013) ‘Defining Multilingualism’,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Annual Review of Applied Linguistics, </w:t>
      </w:r>
      <w:r w:rsidRPr="00AF06CD">
        <w:rPr>
          <w:rFonts w:ascii="Arial" w:hAnsi="Arial" w:cs="Arial"/>
          <w:sz w:val="24"/>
          <w:szCs w:val="24"/>
        </w:rPr>
        <w:t>33, pp. 3-18. DOI: 10.1017/S026719051300007X. (Accessed: 24.03.2020).</w:t>
      </w:r>
    </w:p>
    <w:p w14:paraId="287E7744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Culatta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R. (2020) </w:t>
      </w:r>
      <w:r w:rsidRPr="00AF06CD">
        <w:rPr>
          <w:rFonts w:ascii="Arial" w:hAnsi="Arial" w:cs="Arial"/>
          <w:i/>
          <w:iCs/>
          <w:sz w:val="24"/>
          <w:szCs w:val="24"/>
        </w:rPr>
        <w:t>Operant Conditioning (</w:t>
      </w:r>
      <w:proofErr w:type="spellStart"/>
      <w:r w:rsidRPr="00AF06CD">
        <w:rPr>
          <w:rFonts w:ascii="Arial" w:hAnsi="Arial" w:cs="Arial"/>
          <w:i/>
          <w:iCs/>
          <w:sz w:val="24"/>
          <w:szCs w:val="24"/>
        </w:rPr>
        <w:t>B.</w:t>
      </w:r>
      <w:proofErr w:type="gramStart"/>
      <w:r w:rsidRPr="00AF06CD">
        <w:rPr>
          <w:rFonts w:ascii="Arial" w:hAnsi="Arial" w:cs="Arial"/>
          <w:i/>
          <w:iCs/>
          <w:sz w:val="24"/>
          <w:szCs w:val="24"/>
        </w:rPr>
        <w:t>F.Skinner</w:t>
      </w:r>
      <w:proofErr w:type="spellEnd"/>
      <w:proofErr w:type="gramEnd"/>
      <w:r w:rsidRPr="00AF06CD">
        <w:rPr>
          <w:rFonts w:ascii="Arial" w:hAnsi="Arial" w:cs="Arial"/>
          <w:i/>
          <w:iCs/>
          <w:sz w:val="24"/>
          <w:szCs w:val="24"/>
        </w:rPr>
        <w:t xml:space="preserve">).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https://www.instructionaldesign.org/theories/operant-conditioning/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27.04.2020). </w:t>
      </w:r>
    </w:p>
    <w:p w14:paraId="16B224E0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David, L. (2014)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Social Development Theory (Vygotsky).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https://www.learning-theories.com/vygotsky-social-learning-theory.html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02.04.2020).</w:t>
      </w:r>
    </w:p>
    <w:p w14:paraId="4B3D6F8E" w14:textId="77777777" w:rsidR="00AF06CD" w:rsidRPr="00AF06CD" w:rsidRDefault="00AF06CD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Estyn. (2017-2018)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The Annual Report of Her Majesty’s Chief Inspector of Education and Training in Wales.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https://estyn.gov.wales/sites/www.estyn.gov.wales/files/documents/ESTYN_Anuual%20Report_Accessible_English_2018.pdf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03.04.2020).</w:t>
      </w:r>
    </w:p>
    <w:p w14:paraId="0EED6DAF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>Ghazi-</w:t>
      </w:r>
      <w:proofErr w:type="spellStart"/>
      <w:r w:rsidRPr="00AF06CD">
        <w:rPr>
          <w:rFonts w:ascii="Arial" w:hAnsi="Arial" w:cs="Arial"/>
          <w:sz w:val="24"/>
          <w:szCs w:val="24"/>
        </w:rPr>
        <w:t>Saidi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L. and Ansaldo, A.I. (2017) ‘Second Language Word Learning through Repetition and Imitation: Functional Networks as a Function of Learning Phase and Language Distance’,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Frontiers in Human Neuroscience, </w:t>
      </w:r>
      <w:r w:rsidRPr="00AF06CD">
        <w:rPr>
          <w:rFonts w:ascii="Arial" w:hAnsi="Arial" w:cs="Arial"/>
          <w:sz w:val="24"/>
          <w:szCs w:val="24"/>
        </w:rPr>
        <w:t xml:space="preserve">11, pp. 463. DOI: 10.3389/fnhum.2017.00463 (Accessed: 01.04.2020). </w:t>
      </w:r>
    </w:p>
    <w:p w14:paraId="459596E9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Grosjean, F. (2010) ‘Bilingual: Life and Reality’,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The Kelvingrove Review, </w:t>
      </w:r>
      <w:r w:rsidRPr="00AF06CD">
        <w:rPr>
          <w:rFonts w:ascii="Arial" w:hAnsi="Arial" w:cs="Arial"/>
          <w:sz w:val="24"/>
          <w:szCs w:val="24"/>
        </w:rPr>
        <w:t>10, pp. 276. ISBN: 978-0-674-04887-4. (Accessed: 27.03.2020).</w:t>
      </w:r>
    </w:p>
    <w:p w14:paraId="16CB354D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Hommel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AF06CD">
        <w:rPr>
          <w:rFonts w:ascii="Arial" w:hAnsi="Arial" w:cs="Arial"/>
          <w:sz w:val="24"/>
          <w:szCs w:val="24"/>
        </w:rPr>
        <w:t>Colzato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L.S., Fischer, R. and </w:t>
      </w:r>
      <w:proofErr w:type="spellStart"/>
      <w:r w:rsidRPr="00AF06CD">
        <w:rPr>
          <w:rFonts w:ascii="Arial" w:hAnsi="Arial" w:cs="Arial"/>
          <w:sz w:val="24"/>
          <w:szCs w:val="24"/>
        </w:rPr>
        <w:t>Christoffels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I.K. (2011) ‘Bilingualism and Creativity: Benefits in Convergent Thinking Come with Losses in Divergent Thinking’, </w:t>
      </w:r>
      <w:r w:rsidRPr="00AF06CD">
        <w:rPr>
          <w:rFonts w:ascii="Arial" w:hAnsi="Arial" w:cs="Arial"/>
          <w:i/>
          <w:iCs/>
          <w:sz w:val="24"/>
          <w:szCs w:val="24"/>
        </w:rPr>
        <w:lastRenderedPageBreak/>
        <w:t xml:space="preserve">Frontiers in Psychology, 2, </w:t>
      </w:r>
      <w:r w:rsidRPr="00AF06CD">
        <w:rPr>
          <w:rFonts w:ascii="Arial" w:hAnsi="Arial" w:cs="Arial"/>
          <w:sz w:val="24"/>
          <w:szCs w:val="24"/>
        </w:rPr>
        <w:t xml:space="preserve">pp. 273. DOI: 10.3389/fpsyg.2011.00273 (Accessed: 25.03.2020). </w:t>
      </w:r>
    </w:p>
    <w:p w14:paraId="0CC8777C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Lightbown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P.M and Spada, N. (2013) </w:t>
      </w:r>
      <w:r w:rsidRPr="00AF06CD">
        <w:rPr>
          <w:rFonts w:ascii="Arial" w:hAnsi="Arial" w:cs="Arial"/>
          <w:i/>
          <w:iCs/>
          <w:sz w:val="24"/>
          <w:szCs w:val="24"/>
        </w:rPr>
        <w:t>How Languages are Learned</w:t>
      </w:r>
      <w:r w:rsidRPr="00AF06CD">
        <w:rPr>
          <w:rFonts w:ascii="Arial" w:hAnsi="Arial" w:cs="Arial"/>
          <w:sz w:val="24"/>
          <w:szCs w:val="24"/>
        </w:rPr>
        <w:t>. 4</w:t>
      </w:r>
      <w:r w:rsidRPr="00AF06CD">
        <w:rPr>
          <w:rFonts w:ascii="Arial" w:hAnsi="Arial" w:cs="Arial"/>
          <w:sz w:val="24"/>
          <w:szCs w:val="24"/>
          <w:vertAlign w:val="superscript"/>
        </w:rPr>
        <w:t>th</w:t>
      </w:r>
      <w:r w:rsidRPr="00AF06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6CD">
        <w:rPr>
          <w:rFonts w:ascii="Arial" w:hAnsi="Arial" w:cs="Arial"/>
          <w:sz w:val="24"/>
          <w:szCs w:val="24"/>
        </w:rPr>
        <w:t>edn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. Oxford: Oxford University Press. </w:t>
      </w:r>
    </w:p>
    <w:p w14:paraId="019C7F7B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Luk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G. (2020)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‘Associate Professor of Education, Curriculum Vitae’.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https://scholar.harvard.edu/gigi_luk/home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28.03.2020). </w:t>
      </w:r>
    </w:p>
    <w:p w14:paraId="6BD34455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Marpaung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T. (2017) ‘Stimulating Bilingual Students’ Divergent Thinking’,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Research Journal Multidisciplinary, </w:t>
      </w:r>
      <w:r w:rsidRPr="00AF06CD">
        <w:rPr>
          <w:rFonts w:ascii="Arial" w:hAnsi="Arial" w:cs="Arial"/>
          <w:sz w:val="24"/>
          <w:szCs w:val="24"/>
        </w:rPr>
        <w:t xml:space="preserve">4, pp. 112-118. DOI: 10.18868/sher4j.04.00817.09 (Accessed: 01.04.2020) </w:t>
      </w:r>
    </w:p>
    <w:p w14:paraId="22F168FE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McLaughlin, B. (2012)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Second-Language Acquisition in Childhood. </w:t>
      </w:r>
      <w:r w:rsidRPr="00AF06CD">
        <w:rPr>
          <w:rFonts w:ascii="Arial" w:hAnsi="Arial" w:cs="Arial"/>
          <w:sz w:val="24"/>
          <w:szCs w:val="24"/>
        </w:rPr>
        <w:t>2</w:t>
      </w:r>
      <w:r w:rsidRPr="00AF06CD">
        <w:rPr>
          <w:rFonts w:ascii="Arial" w:hAnsi="Arial" w:cs="Arial"/>
          <w:sz w:val="24"/>
          <w:szCs w:val="24"/>
          <w:vertAlign w:val="superscript"/>
        </w:rPr>
        <w:t>nd</w:t>
      </w:r>
      <w:r w:rsidRPr="00AF06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6CD">
        <w:rPr>
          <w:rFonts w:ascii="Arial" w:hAnsi="Arial" w:cs="Arial"/>
          <w:sz w:val="24"/>
          <w:szCs w:val="24"/>
        </w:rPr>
        <w:t>edn</w:t>
      </w:r>
      <w:proofErr w:type="spellEnd"/>
      <w:r w:rsidRPr="00AF06CD">
        <w:rPr>
          <w:rFonts w:ascii="Arial" w:hAnsi="Arial" w:cs="Arial"/>
          <w:sz w:val="24"/>
          <w:szCs w:val="24"/>
        </w:rPr>
        <w:t>. East Sussex: Psychology Press.</w:t>
      </w:r>
    </w:p>
    <w:p w14:paraId="22559DE2" w14:textId="77777777" w:rsidR="00AF06CD" w:rsidRPr="00AF06CD" w:rsidRDefault="00AF06CD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Mudiad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F06CD">
        <w:rPr>
          <w:rFonts w:ascii="Arial" w:hAnsi="Arial" w:cs="Arial"/>
          <w:sz w:val="24"/>
          <w:szCs w:val="24"/>
        </w:rPr>
        <w:t>Meithrin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. (No date) </w:t>
      </w:r>
      <w:proofErr w:type="spellStart"/>
      <w:r w:rsidRPr="00AF06CD">
        <w:rPr>
          <w:rFonts w:ascii="Arial" w:hAnsi="Arial" w:cs="Arial"/>
          <w:i/>
          <w:iCs/>
          <w:sz w:val="24"/>
          <w:szCs w:val="24"/>
        </w:rPr>
        <w:t>Mudiad</w:t>
      </w:r>
      <w:proofErr w:type="spellEnd"/>
      <w:r w:rsidRPr="00AF06C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F06CD">
        <w:rPr>
          <w:rFonts w:ascii="Arial" w:hAnsi="Arial" w:cs="Arial"/>
          <w:i/>
          <w:iCs/>
          <w:sz w:val="24"/>
          <w:szCs w:val="24"/>
        </w:rPr>
        <w:t>Meithrin</w:t>
      </w:r>
      <w:proofErr w:type="spellEnd"/>
      <w:r w:rsidRPr="00AF06CD">
        <w:rPr>
          <w:rFonts w:ascii="Arial" w:hAnsi="Arial" w:cs="Arial"/>
          <w:i/>
          <w:iCs/>
          <w:sz w:val="24"/>
          <w:szCs w:val="24"/>
        </w:rPr>
        <w:t xml:space="preserve"> Welsh Language Policy</w:t>
      </w:r>
      <w:r w:rsidRPr="00AF06CD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https://meithrin.cymru/welshlanguage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02.04.2020). </w:t>
      </w:r>
    </w:p>
    <w:p w14:paraId="4996B720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Office for the Police and Crime Commissioner West Midlands. (No date)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ACE’s: Online Training, An Introduction to ACE’s Early Trauma.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https://www.aceslearning.com/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31.03.2020). </w:t>
      </w:r>
    </w:p>
    <w:p w14:paraId="35FC202A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Pransiska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R. (2017) ‘Benefits of Bilingualism in Early Childhood: A Booster of Teaching English to Young Learners’,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Advances in Social Science, Education and Humanities Research (ASSEHR), </w:t>
      </w:r>
      <w:r w:rsidRPr="00AF06CD">
        <w:rPr>
          <w:rFonts w:ascii="Arial" w:hAnsi="Arial" w:cs="Arial"/>
          <w:sz w:val="24"/>
          <w:szCs w:val="24"/>
        </w:rPr>
        <w:t xml:space="preserve">58, pp. 390-392. DOI: 10.2991/icece-16.2017.6 (Accessed: 31.03.2020). </w:t>
      </w:r>
    </w:p>
    <w:p w14:paraId="246AC76C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Skinner, B. F. (2014) </w:t>
      </w:r>
      <w:r w:rsidRPr="00AF06CD">
        <w:rPr>
          <w:rFonts w:ascii="Arial" w:hAnsi="Arial" w:cs="Arial"/>
          <w:i/>
          <w:iCs/>
          <w:sz w:val="24"/>
          <w:szCs w:val="24"/>
        </w:rPr>
        <w:t>Verbal Behaviour</w:t>
      </w:r>
      <w:r w:rsidRPr="00AF06CD">
        <w:rPr>
          <w:rFonts w:ascii="Arial" w:hAnsi="Arial" w:cs="Arial"/>
          <w:sz w:val="24"/>
          <w:szCs w:val="24"/>
        </w:rPr>
        <w:t xml:space="preserve">. Cambridge: Skinner Foundation. </w:t>
      </w:r>
    </w:p>
    <w:p w14:paraId="2F713DBF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The Bell Foundation. (2019) </w:t>
      </w:r>
      <w:r w:rsidRPr="00AF06CD">
        <w:rPr>
          <w:rFonts w:ascii="Arial" w:hAnsi="Arial" w:cs="Arial"/>
          <w:i/>
          <w:iCs/>
          <w:sz w:val="24"/>
          <w:szCs w:val="24"/>
        </w:rPr>
        <w:t>Great Idea: Visuals</w:t>
      </w:r>
      <w:r w:rsidRPr="00AF06CD">
        <w:rPr>
          <w:rFonts w:ascii="Arial" w:hAnsi="Arial" w:cs="Arial"/>
          <w:sz w:val="24"/>
          <w:szCs w:val="24"/>
        </w:rPr>
        <w:t xml:space="preserve">. Available at: </w:t>
      </w:r>
      <w:hyperlink r:id="rId13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https://ealresources.bell-foundation.org.uk/teachers/great-ideas-visuals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02.04.2020).</w:t>
      </w:r>
    </w:p>
    <w:p w14:paraId="265A951D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Thordardottir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E. (2011) ‘The relationship between bilingual exposure and vocabulary development’,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International Journal of Bilingualism, </w:t>
      </w:r>
      <w:r w:rsidRPr="00AF06CD">
        <w:rPr>
          <w:rFonts w:ascii="Arial" w:hAnsi="Arial" w:cs="Arial"/>
          <w:sz w:val="24"/>
          <w:szCs w:val="24"/>
        </w:rPr>
        <w:t>15(4), pp. 426-445. DOI: 10.1177/13670026911403202 (Accessed: 30.03.2020).</w:t>
      </w:r>
    </w:p>
    <w:p w14:paraId="7C17535F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F06CD">
        <w:rPr>
          <w:rFonts w:ascii="Arial" w:hAnsi="Arial" w:cs="Arial"/>
          <w:sz w:val="24"/>
          <w:szCs w:val="24"/>
        </w:rPr>
        <w:t>Trautner</w:t>
      </w:r>
      <w:proofErr w:type="spellEnd"/>
      <w:r w:rsidRPr="00AF06CD">
        <w:rPr>
          <w:rFonts w:ascii="Arial" w:hAnsi="Arial" w:cs="Arial"/>
          <w:sz w:val="24"/>
          <w:szCs w:val="24"/>
        </w:rPr>
        <w:t xml:space="preserve">, T. (2019)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Advantages of a bilingual brain.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AF06CD">
          <w:rPr>
            <w:rStyle w:val="Hyperlink"/>
            <w:rFonts w:ascii="Arial" w:hAnsi="Arial" w:cs="Arial"/>
            <w:sz w:val="24"/>
            <w:szCs w:val="24"/>
          </w:rPr>
          <w:t>www.canr.msu.edu/news/advantages_of_a_bilingual_brain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22.03.2020). </w:t>
      </w:r>
    </w:p>
    <w:p w14:paraId="25E65B8C" w14:textId="77777777" w:rsidR="00AF06CD" w:rsidRPr="00AF06CD" w:rsidRDefault="00AF06CD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lastRenderedPageBreak/>
        <w:t xml:space="preserve">Welsh Government. (2014)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Welsh as an Additional Language: Research into the level of need and current support provided to black and minority ethnic pupils with Welsh language support needs.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https://dera.ioe.ac.uk/20064/1/140430-welsh-additional-language-en.pdf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03.04.2020).</w:t>
      </w:r>
    </w:p>
    <w:p w14:paraId="1152E367" w14:textId="77777777" w:rsidR="00AF06CD" w:rsidRPr="00AF06CD" w:rsidRDefault="00AF06CD" w:rsidP="00F132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Welsh Government. (2015)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Curriculum for Wales, Foundation Phase Framework.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https://hwb.gov.wales/storage/d5d8e39c-b534-40cb-a3f5-7e2e126d8077/foundation-phase-framework.pdf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12.02.2020). </w:t>
      </w:r>
    </w:p>
    <w:p w14:paraId="33EA9C38" w14:textId="77777777" w:rsidR="00AF06CD" w:rsidRPr="00AF06CD" w:rsidRDefault="00AF06CD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F06CD">
        <w:rPr>
          <w:rFonts w:ascii="Arial" w:hAnsi="Arial" w:cs="Arial"/>
          <w:sz w:val="24"/>
          <w:szCs w:val="24"/>
        </w:rPr>
        <w:t xml:space="preserve">Wheeler, S. (2020) </w:t>
      </w:r>
      <w:r w:rsidRPr="00AF06CD">
        <w:rPr>
          <w:rFonts w:ascii="Arial" w:hAnsi="Arial" w:cs="Arial"/>
          <w:i/>
          <w:iCs/>
          <w:sz w:val="24"/>
          <w:szCs w:val="24"/>
        </w:rPr>
        <w:t xml:space="preserve">Learning Theories: Jerome Bruner On </w:t>
      </w:r>
      <w:proofErr w:type="gramStart"/>
      <w:r w:rsidRPr="00AF06CD">
        <w:rPr>
          <w:rFonts w:ascii="Arial" w:hAnsi="Arial" w:cs="Arial"/>
          <w:i/>
          <w:iCs/>
          <w:sz w:val="24"/>
          <w:szCs w:val="24"/>
        </w:rPr>
        <w:t>The</w:t>
      </w:r>
      <w:proofErr w:type="gramEnd"/>
      <w:r w:rsidRPr="00AF06CD">
        <w:rPr>
          <w:rFonts w:ascii="Arial" w:hAnsi="Arial" w:cs="Arial"/>
          <w:i/>
          <w:iCs/>
          <w:sz w:val="24"/>
          <w:szCs w:val="24"/>
        </w:rPr>
        <w:t xml:space="preserve"> Scaffolding Of Learning. </w:t>
      </w:r>
      <w:r w:rsidRPr="00AF06CD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AF06CD">
          <w:rPr>
            <w:rStyle w:val="Hyperlink"/>
            <w:rFonts w:ascii="Arial" w:hAnsi="Arial" w:cs="Arial"/>
            <w:sz w:val="24"/>
            <w:szCs w:val="24"/>
          </w:rPr>
          <w:t>https://teachthought.com/learning/learning-theories-jerome-bruner-scaffolding-learning/</w:t>
        </w:r>
      </w:hyperlink>
      <w:r w:rsidRPr="00AF06CD">
        <w:rPr>
          <w:rFonts w:ascii="Arial" w:hAnsi="Arial" w:cs="Arial"/>
          <w:sz w:val="24"/>
          <w:szCs w:val="24"/>
        </w:rPr>
        <w:t xml:space="preserve"> (Accessed: 02.04.2020).</w:t>
      </w:r>
    </w:p>
    <w:p w14:paraId="731EAFB7" w14:textId="77777777" w:rsidR="00E959C7" w:rsidRPr="00D66FB7" w:rsidRDefault="00E959C7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7340A0" w14:textId="77777777" w:rsidR="0099694F" w:rsidRPr="007A66F7" w:rsidRDefault="0099694F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54112B" w14:textId="77777777" w:rsidR="003365F3" w:rsidRPr="003365F3" w:rsidRDefault="003365F3" w:rsidP="00D71B1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365F3" w:rsidRPr="003365F3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03BF6" w14:textId="77777777" w:rsidR="00627CCB" w:rsidRDefault="00627CCB" w:rsidP="00627CCB">
      <w:pPr>
        <w:spacing w:after="0" w:line="240" w:lineRule="auto"/>
      </w:pPr>
      <w:r>
        <w:separator/>
      </w:r>
    </w:p>
  </w:endnote>
  <w:endnote w:type="continuationSeparator" w:id="0">
    <w:p w14:paraId="0E1D0FF2" w14:textId="77777777" w:rsidR="00627CCB" w:rsidRDefault="00627CCB" w:rsidP="00627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BDDC13" w14:textId="77777777" w:rsidR="00627CCB" w:rsidRDefault="00627CCB" w:rsidP="00627CCB">
      <w:pPr>
        <w:spacing w:after="0" w:line="240" w:lineRule="auto"/>
      </w:pPr>
      <w:r>
        <w:separator/>
      </w:r>
    </w:p>
  </w:footnote>
  <w:footnote w:type="continuationSeparator" w:id="0">
    <w:p w14:paraId="58E2B104" w14:textId="77777777" w:rsidR="00627CCB" w:rsidRDefault="00627CCB" w:rsidP="00627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46C76" w14:textId="0F230700" w:rsidR="00627CCB" w:rsidRDefault="0027328F">
    <w:pPr>
      <w:pStyle w:val="Header"/>
    </w:pPr>
    <w:r>
      <w:t>1906989</w:t>
    </w:r>
    <w:r w:rsidR="00627CCB">
      <w:ptab w:relativeTo="margin" w:alignment="center" w:leader="none"/>
    </w:r>
    <w:r>
      <w:t>EAEE400</w:t>
    </w:r>
    <w:r w:rsidR="00AD7B1F">
      <w:t>6</w:t>
    </w:r>
    <w:r w:rsidR="00627CCB"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69"/>
    <w:rsid w:val="000132C3"/>
    <w:rsid w:val="00013C10"/>
    <w:rsid w:val="000263CD"/>
    <w:rsid w:val="00080EB2"/>
    <w:rsid w:val="00083DF6"/>
    <w:rsid w:val="000D27DD"/>
    <w:rsid w:val="00110D7E"/>
    <w:rsid w:val="00127D16"/>
    <w:rsid w:val="00143747"/>
    <w:rsid w:val="00157864"/>
    <w:rsid w:val="00186E55"/>
    <w:rsid w:val="001A3640"/>
    <w:rsid w:val="001D1644"/>
    <w:rsid w:val="00201494"/>
    <w:rsid w:val="00203398"/>
    <w:rsid w:val="00213E13"/>
    <w:rsid w:val="00214DC0"/>
    <w:rsid w:val="0027328F"/>
    <w:rsid w:val="00275005"/>
    <w:rsid w:val="002A0998"/>
    <w:rsid w:val="002A0F74"/>
    <w:rsid w:val="002B387B"/>
    <w:rsid w:val="002C099A"/>
    <w:rsid w:val="003365F3"/>
    <w:rsid w:val="0034198B"/>
    <w:rsid w:val="00374AC5"/>
    <w:rsid w:val="003763F3"/>
    <w:rsid w:val="003963C5"/>
    <w:rsid w:val="003D520E"/>
    <w:rsid w:val="003F2516"/>
    <w:rsid w:val="00443AA6"/>
    <w:rsid w:val="00465FFE"/>
    <w:rsid w:val="00473107"/>
    <w:rsid w:val="00474EF3"/>
    <w:rsid w:val="004834C6"/>
    <w:rsid w:val="00495F58"/>
    <w:rsid w:val="004C5EF5"/>
    <w:rsid w:val="004D1BCC"/>
    <w:rsid w:val="004E33E1"/>
    <w:rsid w:val="00503918"/>
    <w:rsid w:val="00523DE4"/>
    <w:rsid w:val="00536E57"/>
    <w:rsid w:val="0054613A"/>
    <w:rsid w:val="00566F38"/>
    <w:rsid w:val="00597EC7"/>
    <w:rsid w:val="005A39C0"/>
    <w:rsid w:val="005B22C6"/>
    <w:rsid w:val="005E2730"/>
    <w:rsid w:val="00627280"/>
    <w:rsid w:val="00627CCB"/>
    <w:rsid w:val="0063684A"/>
    <w:rsid w:val="00660130"/>
    <w:rsid w:val="006757A2"/>
    <w:rsid w:val="00683790"/>
    <w:rsid w:val="00691C4C"/>
    <w:rsid w:val="00696581"/>
    <w:rsid w:val="006D4E9F"/>
    <w:rsid w:val="006E0FCE"/>
    <w:rsid w:val="007062AA"/>
    <w:rsid w:val="0071546E"/>
    <w:rsid w:val="00715D36"/>
    <w:rsid w:val="00723C4F"/>
    <w:rsid w:val="00742AF4"/>
    <w:rsid w:val="007A66F7"/>
    <w:rsid w:val="007B21E2"/>
    <w:rsid w:val="0081133E"/>
    <w:rsid w:val="00815D66"/>
    <w:rsid w:val="00855DB2"/>
    <w:rsid w:val="00882DFA"/>
    <w:rsid w:val="008B18DF"/>
    <w:rsid w:val="008C6073"/>
    <w:rsid w:val="008D22C1"/>
    <w:rsid w:val="008D5F0A"/>
    <w:rsid w:val="008F2152"/>
    <w:rsid w:val="009348B9"/>
    <w:rsid w:val="00943ABC"/>
    <w:rsid w:val="00963781"/>
    <w:rsid w:val="00970458"/>
    <w:rsid w:val="00983970"/>
    <w:rsid w:val="0099694F"/>
    <w:rsid w:val="009A2642"/>
    <w:rsid w:val="009E6ADF"/>
    <w:rsid w:val="00A11338"/>
    <w:rsid w:val="00A55749"/>
    <w:rsid w:val="00A62ADD"/>
    <w:rsid w:val="00A63769"/>
    <w:rsid w:val="00A6486F"/>
    <w:rsid w:val="00A82321"/>
    <w:rsid w:val="00AC4FC7"/>
    <w:rsid w:val="00AD7B1F"/>
    <w:rsid w:val="00AE6E43"/>
    <w:rsid w:val="00AF06CD"/>
    <w:rsid w:val="00AF51E1"/>
    <w:rsid w:val="00B01B30"/>
    <w:rsid w:val="00B0648B"/>
    <w:rsid w:val="00B174C5"/>
    <w:rsid w:val="00B27C3B"/>
    <w:rsid w:val="00B349F0"/>
    <w:rsid w:val="00B35606"/>
    <w:rsid w:val="00B42064"/>
    <w:rsid w:val="00B60482"/>
    <w:rsid w:val="00B65661"/>
    <w:rsid w:val="00B81C55"/>
    <w:rsid w:val="00B93FCB"/>
    <w:rsid w:val="00BA36D5"/>
    <w:rsid w:val="00BD1F30"/>
    <w:rsid w:val="00BD6B5D"/>
    <w:rsid w:val="00BD77B7"/>
    <w:rsid w:val="00BE5B01"/>
    <w:rsid w:val="00BE75BB"/>
    <w:rsid w:val="00BF67CC"/>
    <w:rsid w:val="00C0177C"/>
    <w:rsid w:val="00C10BF3"/>
    <w:rsid w:val="00C6591A"/>
    <w:rsid w:val="00C862D8"/>
    <w:rsid w:val="00C97334"/>
    <w:rsid w:val="00C979F7"/>
    <w:rsid w:val="00CA7B91"/>
    <w:rsid w:val="00CC1036"/>
    <w:rsid w:val="00CD66B4"/>
    <w:rsid w:val="00CE18D8"/>
    <w:rsid w:val="00CE3DE1"/>
    <w:rsid w:val="00D214FB"/>
    <w:rsid w:val="00D22976"/>
    <w:rsid w:val="00D60213"/>
    <w:rsid w:val="00D66FB7"/>
    <w:rsid w:val="00D7088D"/>
    <w:rsid w:val="00D71B1A"/>
    <w:rsid w:val="00D96391"/>
    <w:rsid w:val="00D96C09"/>
    <w:rsid w:val="00DB3F9D"/>
    <w:rsid w:val="00DF1B7D"/>
    <w:rsid w:val="00E04CDA"/>
    <w:rsid w:val="00E300FA"/>
    <w:rsid w:val="00E668D9"/>
    <w:rsid w:val="00E7204A"/>
    <w:rsid w:val="00E7216B"/>
    <w:rsid w:val="00E77FDD"/>
    <w:rsid w:val="00E80909"/>
    <w:rsid w:val="00E81ADB"/>
    <w:rsid w:val="00E959C7"/>
    <w:rsid w:val="00EA3842"/>
    <w:rsid w:val="00EC4B76"/>
    <w:rsid w:val="00ED0408"/>
    <w:rsid w:val="00F13287"/>
    <w:rsid w:val="00F326F0"/>
    <w:rsid w:val="00F74B22"/>
    <w:rsid w:val="00F85FD6"/>
    <w:rsid w:val="00F97F12"/>
    <w:rsid w:val="00FB1D78"/>
    <w:rsid w:val="00FC6240"/>
    <w:rsid w:val="00FD5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44B56"/>
  <w15:chartTrackingRefBased/>
  <w15:docId w15:val="{6BFA6A28-BCAB-4EFC-AEF0-C96140E4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16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644"/>
    <w:rPr>
      <w:color w:val="605E5C"/>
      <w:shd w:val="clear" w:color="auto" w:fill="E1DFDD"/>
    </w:rPr>
  </w:style>
  <w:style w:type="character" w:customStyle="1" w:styleId="ref-journal">
    <w:name w:val="ref-journal"/>
    <w:basedOn w:val="DefaultParagraphFont"/>
    <w:rsid w:val="00E7216B"/>
  </w:style>
  <w:style w:type="character" w:styleId="Emphasis">
    <w:name w:val="Emphasis"/>
    <w:basedOn w:val="DefaultParagraphFont"/>
    <w:uiPriority w:val="20"/>
    <w:qFormat/>
    <w:rsid w:val="00D9639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27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CCB"/>
  </w:style>
  <w:style w:type="paragraph" w:styleId="Footer">
    <w:name w:val="footer"/>
    <w:basedOn w:val="Normal"/>
    <w:link w:val="FooterChar"/>
    <w:uiPriority w:val="99"/>
    <w:unhideWhenUsed/>
    <w:rsid w:val="00627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7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arning-theories.com/vygotsky-social-learning-theory.html" TargetMode="External"/><Relationship Id="rId13" Type="http://schemas.openxmlformats.org/officeDocument/2006/relationships/hyperlink" Target="https://ealresources.bell-foundation.org.uk/teachers/great-ideas-visuals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instructionaldesign.org/theories/operant-conditioning/" TargetMode="External"/><Relationship Id="rId12" Type="http://schemas.openxmlformats.org/officeDocument/2006/relationships/hyperlink" Target="https://www.aceslearning.com/" TargetMode="External"/><Relationship Id="rId17" Type="http://schemas.openxmlformats.org/officeDocument/2006/relationships/hyperlink" Target="https://teachthought.com/learning/learning-theories-jerome-bruner-scaffolding-learn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storage/d5d8e39c-b534-40cb-a3f5-7e2e126d8077/foundation-phase-framework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armarthenshire.gov.wales/home/council-services/education-schools/additional-learning-needs/englishwelsh-as-an-additional-language/" TargetMode="External"/><Relationship Id="rId11" Type="http://schemas.openxmlformats.org/officeDocument/2006/relationships/hyperlink" Target="https://meithrin.cymru/welshlanguag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era.ioe.ac.uk/20064/1/140430-welsh-additional-language-en.pdf" TargetMode="External"/><Relationship Id="rId10" Type="http://schemas.openxmlformats.org/officeDocument/2006/relationships/hyperlink" Target="https://scholar.harvard.edu/gigi_luk/home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styn.gov.wales/sites/www.estyn.gov.wales/files/documents/ESTYN_Anuual%20Report_Accessible_English_2018.pdf" TargetMode="External"/><Relationship Id="rId14" Type="http://schemas.openxmlformats.org/officeDocument/2006/relationships/hyperlink" Target="http://www.canr.msu.edu/news/advantages_of_a_bilingual_br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kira.thornton.x@outlook.com</dc:creator>
  <cp:keywords/>
  <dc:description/>
  <cp:lastModifiedBy>kira.thornton.x@outlook.com</cp:lastModifiedBy>
  <cp:revision>22</cp:revision>
  <dcterms:created xsi:type="dcterms:W3CDTF">2020-03-13T22:00:00Z</dcterms:created>
  <dcterms:modified xsi:type="dcterms:W3CDTF">2020-04-03T15:22:00Z</dcterms:modified>
</cp:coreProperties>
</file>