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FD345" w14:textId="72A77889" w:rsidR="003A2365" w:rsidRDefault="00561EE7" w:rsidP="00561EE7">
      <w:pPr>
        <w:pStyle w:val="TOCHeading"/>
        <w:jc w:val="center"/>
      </w:pPr>
      <w:r>
        <w:rPr>
          <w:rFonts w:ascii="Arial" w:hAnsi="Arial" w:cs="Arial"/>
          <w:noProof/>
          <w:sz w:val="28"/>
          <w:szCs w:val="28"/>
          <w:lang w:val="en-GB" w:eastAsia="en-GB"/>
        </w:rPr>
        <w:drawing>
          <wp:inline distT="0" distB="0" distL="0" distR="0" wp14:anchorId="1DC81961" wp14:editId="20827096">
            <wp:extent cx="1816665" cy="600075"/>
            <wp:effectExtent l="0" t="0" r="0" b="9525"/>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816665" cy="600075"/>
                    </a:xfrm>
                    <a:prstGeom prst="rect">
                      <a:avLst/>
                    </a:prstGeom>
                    <a:noFill/>
                    <a:ln>
                      <a:noFill/>
                      <a:prstDash/>
                    </a:ln>
                  </pic:spPr>
                </pic:pic>
              </a:graphicData>
            </a:graphic>
          </wp:inline>
        </w:drawing>
      </w:r>
    </w:p>
    <w:p w14:paraId="53748CBE" w14:textId="77777777" w:rsidR="003A2365" w:rsidRDefault="003A2365">
      <w:pPr>
        <w:pStyle w:val="TOCHeading"/>
      </w:pPr>
    </w:p>
    <w:p w14:paraId="7BE39AFD" w14:textId="77777777" w:rsidR="00561EE7" w:rsidRDefault="00561EE7" w:rsidP="00561EE7">
      <w:pPr>
        <w:jc w:val="center"/>
        <w:rPr>
          <w:rFonts w:ascii="Arial" w:eastAsia="Calibri" w:hAnsi="Arial" w:cs="Arial"/>
          <w:b/>
          <w:kern w:val="3"/>
          <w:sz w:val="28"/>
          <w:szCs w:val="28"/>
        </w:rPr>
      </w:pPr>
    </w:p>
    <w:p w14:paraId="6C22DD90" w14:textId="388FB370" w:rsidR="00561EE7" w:rsidRDefault="00561EE7" w:rsidP="00561EE7">
      <w:pPr>
        <w:jc w:val="center"/>
        <w:rPr>
          <w:rFonts w:ascii="Arial" w:hAnsi="Arial" w:cs="Arial"/>
          <w:b/>
          <w:kern w:val="3"/>
          <w:sz w:val="28"/>
          <w:szCs w:val="28"/>
        </w:rPr>
      </w:pPr>
      <w:r>
        <w:rPr>
          <w:rFonts w:ascii="Arial" w:eastAsia="Calibri" w:hAnsi="Arial" w:cs="Arial"/>
          <w:b/>
          <w:kern w:val="3"/>
          <w:sz w:val="28"/>
          <w:szCs w:val="28"/>
        </w:rPr>
        <w:t>CERTIFICATE OF HIGHER EDUCATION IN</w:t>
      </w:r>
    </w:p>
    <w:p w14:paraId="109AD7C0" w14:textId="77777777" w:rsidR="00561EE7" w:rsidRDefault="00561EE7" w:rsidP="00561EE7">
      <w:pPr>
        <w:jc w:val="center"/>
        <w:rPr>
          <w:rFonts w:ascii="Arial" w:hAnsi="Arial" w:cs="Arial"/>
          <w:b/>
          <w:kern w:val="3"/>
          <w:sz w:val="28"/>
          <w:szCs w:val="28"/>
        </w:rPr>
      </w:pPr>
      <w:r>
        <w:rPr>
          <w:rFonts w:ascii="Arial" w:eastAsia="Calibri" w:hAnsi="Arial" w:cs="Arial"/>
          <w:b/>
          <w:kern w:val="3"/>
          <w:sz w:val="28"/>
          <w:szCs w:val="28"/>
        </w:rPr>
        <w:t>EMPLOYABILITY SKILLS</w:t>
      </w:r>
    </w:p>
    <w:p w14:paraId="1F538CBC" w14:textId="77777777" w:rsidR="00561EE7" w:rsidRDefault="00561EE7" w:rsidP="00561EE7">
      <w:pPr>
        <w:jc w:val="center"/>
        <w:rPr>
          <w:rFonts w:ascii="Arial" w:eastAsia="Calibri" w:hAnsi="Arial" w:cs="Arial"/>
          <w:b/>
          <w:kern w:val="3"/>
          <w:sz w:val="28"/>
          <w:szCs w:val="28"/>
        </w:rPr>
      </w:pPr>
      <w:r>
        <w:rPr>
          <w:rFonts w:ascii="Arial" w:eastAsia="Calibri" w:hAnsi="Arial" w:cs="Arial"/>
          <w:b/>
          <w:kern w:val="3"/>
          <w:sz w:val="28"/>
          <w:szCs w:val="28"/>
        </w:rPr>
        <w:t>LEVEL 4</w:t>
      </w:r>
    </w:p>
    <w:p w14:paraId="634AD3AC" w14:textId="77777777" w:rsidR="00561EE7" w:rsidRDefault="00561EE7" w:rsidP="00561EE7">
      <w:pPr>
        <w:jc w:val="center"/>
        <w:rPr>
          <w:rFonts w:ascii="Arial" w:hAnsi="Arial" w:cs="Arial"/>
          <w:b/>
          <w:kern w:val="3"/>
          <w:sz w:val="28"/>
          <w:szCs w:val="28"/>
        </w:rPr>
      </w:pPr>
    </w:p>
    <w:p w14:paraId="74E3D153" w14:textId="77777777" w:rsidR="00561EE7" w:rsidRDefault="00561EE7" w:rsidP="00561EE7">
      <w:pPr>
        <w:jc w:val="center"/>
        <w:rPr>
          <w:rFonts w:ascii="Arial" w:eastAsia="Calibri" w:hAnsi="Arial" w:cs="Arial"/>
          <w:b/>
          <w:kern w:val="3"/>
          <w:sz w:val="28"/>
          <w:szCs w:val="28"/>
        </w:rPr>
      </w:pPr>
    </w:p>
    <w:p w14:paraId="48A76359" w14:textId="2C813BE7" w:rsidR="00561EE7" w:rsidRDefault="00561EE7" w:rsidP="00561EE7">
      <w:pPr>
        <w:jc w:val="center"/>
        <w:rPr>
          <w:rFonts w:ascii="Arial" w:hAnsi="Arial" w:cs="Arial"/>
          <w:b/>
          <w:kern w:val="3"/>
          <w:sz w:val="28"/>
          <w:szCs w:val="28"/>
        </w:rPr>
      </w:pPr>
      <w:r>
        <w:rPr>
          <w:rFonts w:ascii="Arial" w:eastAsia="Calibri" w:hAnsi="Arial" w:cs="Arial"/>
          <w:b/>
          <w:kern w:val="3"/>
          <w:sz w:val="28"/>
          <w:szCs w:val="28"/>
        </w:rPr>
        <w:t xml:space="preserve">Problem Solving and </w:t>
      </w:r>
      <w:r>
        <w:rPr>
          <w:rFonts w:ascii="Arial" w:eastAsia="Calibri" w:hAnsi="Arial" w:cs="Arial"/>
          <w:b/>
          <w:kern w:val="3"/>
          <w:sz w:val="28"/>
          <w:szCs w:val="28"/>
        </w:rPr>
        <w:t>I</w:t>
      </w:r>
      <w:r>
        <w:rPr>
          <w:rFonts w:ascii="Arial" w:eastAsia="Calibri" w:hAnsi="Arial" w:cs="Arial"/>
          <w:b/>
          <w:kern w:val="3"/>
          <w:sz w:val="28"/>
          <w:szCs w:val="28"/>
        </w:rPr>
        <w:t>nnovation</w:t>
      </w:r>
    </w:p>
    <w:p w14:paraId="589B1C75" w14:textId="77777777" w:rsidR="00561EE7" w:rsidRDefault="00561EE7" w:rsidP="00561EE7">
      <w:pPr>
        <w:jc w:val="center"/>
        <w:rPr>
          <w:rFonts w:ascii="Arial" w:hAnsi="Arial" w:cs="Arial"/>
          <w:b/>
          <w:kern w:val="3"/>
          <w:sz w:val="28"/>
          <w:szCs w:val="28"/>
        </w:rPr>
      </w:pPr>
      <w:r>
        <w:rPr>
          <w:rFonts w:ascii="Arial" w:eastAsia="Calibri" w:hAnsi="Arial" w:cs="Arial"/>
          <w:b/>
          <w:kern w:val="3"/>
          <w:sz w:val="28"/>
          <w:szCs w:val="28"/>
        </w:rPr>
        <w:t>BMSW4014</w:t>
      </w:r>
    </w:p>
    <w:p w14:paraId="519F8726" w14:textId="77777777" w:rsidR="00561EE7" w:rsidRDefault="00561EE7" w:rsidP="00561EE7">
      <w:pPr>
        <w:jc w:val="center"/>
        <w:rPr>
          <w:rFonts w:ascii="Arial" w:hAnsi="Arial" w:cs="Arial"/>
          <w:b/>
          <w:kern w:val="3"/>
          <w:sz w:val="28"/>
          <w:szCs w:val="28"/>
        </w:rPr>
      </w:pPr>
    </w:p>
    <w:p w14:paraId="7010A40E" w14:textId="77777777" w:rsidR="00561EE7" w:rsidRDefault="00561EE7" w:rsidP="00561EE7">
      <w:pPr>
        <w:jc w:val="center"/>
        <w:rPr>
          <w:rFonts w:ascii="Arial" w:hAnsi="Arial" w:cs="Arial"/>
          <w:b/>
          <w:kern w:val="3"/>
          <w:sz w:val="28"/>
          <w:szCs w:val="28"/>
        </w:rPr>
      </w:pPr>
    </w:p>
    <w:p w14:paraId="49729277" w14:textId="77777777" w:rsidR="00561EE7" w:rsidRDefault="00561EE7" w:rsidP="00561EE7">
      <w:pPr>
        <w:jc w:val="center"/>
        <w:rPr>
          <w:rFonts w:ascii="Arial" w:hAnsi="Arial" w:cs="Arial"/>
          <w:b/>
          <w:kern w:val="3"/>
          <w:sz w:val="28"/>
          <w:szCs w:val="28"/>
        </w:rPr>
      </w:pPr>
    </w:p>
    <w:p w14:paraId="4B69AFEE" w14:textId="77777777" w:rsidR="00561EE7" w:rsidRDefault="00561EE7" w:rsidP="00561EE7">
      <w:pPr>
        <w:jc w:val="center"/>
        <w:rPr>
          <w:rFonts w:ascii="Arial" w:hAnsi="Arial" w:cs="Arial"/>
          <w:b/>
          <w:kern w:val="3"/>
          <w:sz w:val="28"/>
          <w:szCs w:val="28"/>
        </w:rPr>
      </w:pPr>
      <w:r>
        <w:rPr>
          <w:rFonts w:ascii="Arial" w:eastAsia="Calibri" w:hAnsi="Arial" w:cs="Arial"/>
          <w:b/>
          <w:kern w:val="3"/>
          <w:sz w:val="28"/>
          <w:szCs w:val="28"/>
        </w:rPr>
        <w:t>MODULE LEAD: Christopher Rogers</w:t>
      </w:r>
    </w:p>
    <w:p w14:paraId="308F08FD" w14:textId="77777777" w:rsidR="00561EE7" w:rsidRDefault="00561EE7" w:rsidP="00561EE7">
      <w:pPr>
        <w:jc w:val="center"/>
      </w:pPr>
      <w:r>
        <w:rPr>
          <w:rFonts w:ascii="Arial" w:eastAsia="Calibri" w:hAnsi="Arial" w:cs="Arial"/>
          <w:b/>
          <w:kern w:val="3"/>
          <w:sz w:val="28"/>
          <w:szCs w:val="28"/>
        </w:rPr>
        <w:t>EMAIL:c.rogers@uwtsd.ac.uk</w:t>
      </w:r>
    </w:p>
    <w:p w14:paraId="7A58AF58" w14:textId="77777777" w:rsidR="00561EE7" w:rsidRDefault="00561EE7" w:rsidP="00561EE7">
      <w:pPr>
        <w:jc w:val="center"/>
        <w:rPr>
          <w:rFonts w:ascii="Arial" w:hAnsi="Arial" w:cs="Arial"/>
          <w:b/>
          <w:kern w:val="3"/>
          <w:sz w:val="28"/>
          <w:szCs w:val="28"/>
        </w:rPr>
      </w:pPr>
    </w:p>
    <w:p w14:paraId="2035A877" w14:textId="77777777" w:rsidR="00561EE7" w:rsidRDefault="00561EE7" w:rsidP="00561EE7">
      <w:pPr>
        <w:jc w:val="center"/>
        <w:rPr>
          <w:rFonts w:ascii="Arial" w:eastAsia="Calibri" w:hAnsi="Arial" w:cs="Arial"/>
          <w:b/>
          <w:kern w:val="2"/>
          <w:sz w:val="28"/>
          <w:szCs w:val="28"/>
          <w14:ligatures w14:val="standardContextual"/>
        </w:rPr>
      </w:pPr>
    </w:p>
    <w:p w14:paraId="41CB258C" w14:textId="77777777" w:rsidR="00561EE7" w:rsidRDefault="00561EE7" w:rsidP="00561EE7">
      <w:pPr>
        <w:jc w:val="center"/>
        <w:rPr>
          <w:rFonts w:ascii="Arial" w:eastAsia="Calibri" w:hAnsi="Arial" w:cs="Arial"/>
          <w:b/>
          <w:kern w:val="2"/>
          <w:sz w:val="28"/>
          <w:szCs w:val="28"/>
          <w14:ligatures w14:val="standardContextual"/>
        </w:rPr>
      </w:pPr>
    </w:p>
    <w:p w14:paraId="374BB037" w14:textId="30B0C170" w:rsidR="00561EE7" w:rsidRDefault="00561EE7" w:rsidP="00561EE7">
      <w:pPr>
        <w:jc w:val="center"/>
        <w:rPr>
          <w:rFonts w:ascii="Arial" w:hAnsi="Arial" w:cs="Arial"/>
          <w:b/>
          <w:kern w:val="3"/>
          <w:sz w:val="28"/>
          <w:szCs w:val="28"/>
        </w:rPr>
      </w:pPr>
      <w:r>
        <w:rPr>
          <w:rFonts w:ascii="Arial" w:eastAsia="Calibri" w:hAnsi="Arial" w:cs="Arial"/>
          <w:b/>
          <w:kern w:val="2"/>
          <w:sz w:val="28"/>
          <w:szCs w:val="28"/>
          <w14:ligatures w14:val="standardContextual"/>
        </w:rPr>
        <w:t xml:space="preserve">Submission Date: </w:t>
      </w:r>
      <w:r>
        <w:rPr>
          <w:rFonts w:ascii="Arial" w:eastAsia="Calibri" w:hAnsi="Arial" w:cs="Arial"/>
          <w:b/>
          <w:kern w:val="2"/>
          <w:sz w:val="28"/>
          <w:szCs w:val="28"/>
          <w14:ligatures w14:val="standardContextual"/>
        </w:rPr>
        <w:t>05</w:t>
      </w:r>
      <w:r>
        <w:rPr>
          <w:rFonts w:ascii="Arial" w:eastAsia="Calibri" w:hAnsi="Arial" w:cs="Arial"/>
          <w:b/>
          <w:kern w:val="2"/>
          <w:sz w:val="28"/>
          <w:szCs w:val="28"/>
          <w14:ligatures w14:val="standardContextual"/>
        </w:rPr>
        <w:t>/1</w:t>
      </w:r>
      <w:r>
        <w:rPr>
          <w:rFonts w:ascii="Arial" w:eastAsia="Calibri" w:hAnsi="Arial" w:cs="Arial"/>
          <w:b/>
          <w:kern w:val="2"/>
          <w:sz w:val="28"/>
          <w:szCs w:val="28"/>
          <w14:ligatures w14:val="standardContextual"/>
        </w:rPr>
        <w:t>1</w:t>
      </w:r>
      <w:r>
        <w:rPr>
          <w:rFonts w:ascii="Arial" w:eastAsia="Calibri" w:hAnsi="Arial" w:cs="Arial"/>
          <w:b/>
          <w:kern w:val="2"/>
          <w:sz w:val="28"/>
          <w:szCs w:val="28"/>
          <w14:ligatures w14:val="standardContextual"/>
        </w:rPr>
        <w:t>/2024</w:t>
      </w:r>
    </w:p>
    <w:p w14:paraId="20B66BE9" w14:textId="2287FC18" w:rsidR="003A2365" w:rsidRDefault="003A2365">
      <w:pPr>
        <w:pStyle w:val="TOCHeading"/>
      </w:pPr>
    </w:p>
    <w:p w14:paraId="55DEE169" w14:textId="627A57ED" w:rsidR="00561EE7" w:rsidRDefault="00561EE7" w:rsidP="00561EE7"/>
    <w:p w14:paraId="0A8C16B0" w14:textId="3B4F0D85" w:rsidR="00561EE7" w:rsidRDefault="00561EE7" w:rsidP="00561EE7"/>
    <w:p w14:paraId="62C667E7" w14:textId="708CF8C9" w:rsidR="00561EE7" w:rsidRDefault="00561EE7" w:rsidP="00561EE7"/>
    <w:p w14:paraId="6B311820" w14:textId="55776D0C" w:rsidR="00561EE7" w:rsidRDefault="00561EE7" w:rsidP="00561EE7"/>
    <w:p w14:paraId="1C7D899B" w14:textId="77777777" w:rsidR="00575E68" w:rsidRDefault="00575E68" w:rsidP="00575E68">
      <w:pPr>
        <w:pStyle w:val="TOCHeading"/>
        <w:spacing w:line="480" w:lineRule="auto"/>
        <w:jc w:val="center"/>
      </w:pPr>
      <w:r>
        <w:rPr>
          <w:rFonts w:ascii="Arial Black" w:hAnsi="Arial Black" w:cs="Arial"/>
          <w:b/>
          <w:bCs/>
          <w:color w:val="000000"/>
          <w:sz w:val="28"/>
          <w:szCs w:val="28"/>
        </w:rPr>
        <w:lastRenderedPageBreak/>
        <w:t>Table of Contents</w:t>
      </w:r>
    </w:p>
    <w:p w14:paraId="619F5513" w14:textId="77777777" w:rsidR="00561EE7" w:rsidRPr="00561EE7" w:rsidRDefault="00561EE7" w:rsidP="00561EE7"/>
    <w:p w14:paraId="3DA36497" w14:textId="77777777" w:rsidR="003A2365" w:rsidRDefault="003A2365">
      <w:pPr>
        <w:pStyle w:val="TOCHeading"/>
      </w:pPr>
    </w:p>
    <w:p w14:paraId="5C6F9DE8" w14:textId="77777777" w:rsidR="003A2365" w:rsidRDefault="003A2365">
      <w:pPr>
        <w:pStyle w:val="TOCHeading"/>
      </w:pPr>
    </w:p>
    <w:sdt>
      <w:sdtPr>
        <w:rPr>
          <w:rFonts w:asciiTheme="minorHAnsi" w:eastAsiaTheme="minorHAnsi" w:hAnsiTheme="minorHAnsi" w:cstheme="minorBidi"/>
          <w:color w:val="auto"/>
          <w:sz w:val="22"/>
          <w:szCs w:val="22"/>
        </w:rPr>
        <w:id w:val="-943071802"/>
        <w:docPartObj>
          <w:docPartGallery w:val="Table of Contents"/>
          <w:docPartUnique/>
        </w:docPartObj>
      </w:sdtPr>
      <w:sdtEndPr>
        <w:rPr>
          <w:b/>
          <w:bCs/>
          <w:noProof/>
        </w:rPr>
      </w:sdtEndPr>
      <w:sdtContent>
        <w:p w14:paraId="4B44B2A2" w14:textId="251D472A" w:rsidR="003A2365" w:rsidRPr="00575E68" w:rsidRDefault="003A2365" w:rsidP="00575E68">
          <w:pPr>
            <w:pStyle w:val="TOCHeading"/>
            <w:jc w:val="both"/>
            <w:rPr>
              <w:rFonts w:ascii="Arial" w:hAnsi="Arial" w:cs="Arial"/>
            </w:rPr>
          </w:pPr>
        </w:p>
        <w:p w14:paraId="6FA30929" w14:textId="2B468667" w:rsidR="00A84AEF" w:rsidRPr="00575E68" w:rsidRDefault="003A2365" w:rsidP="00575E68">
          <w:pPr>
            <w:pStyle w:val="TOC1"/>
            <w:tabs>
              <w:tab w:val="right" w:leader="dot" w:pos="9350"/>
            </w:tabs>
            <w:jc w:val="both"/>
            <w:rPr>
              <w:rFonts w:ascii="Arial" w:hAnsi="Arial" w:cs="Arial"/>
              <w:noProof/>
              <w:lang w:val="en-GB" w:eastAsia="en-GB"/>
            </w:rPr>
          </w:pPr>
          <w:r w:rsidRPr="00575E68">
            <w:rPr>
              <w:rFonts w:ascii="Arial" w:hAnsi="Arial" w:cs="Arial"/>
            </w:rPr>
            <w:fldChar w:fldCharType="begin"/>
          </w:r>
          <w:r w:rsidRPr="00575E68">
            <w:rPr>
              <w:rFonts w:ascii="Arial" w:hAnsi="Arial" w:cs="Arial"/>
            </w:rPr>
            <w:instrText xml:space="preserve"> TOC \o "1-3" \h \z \u </w:instrText>
          </w:r>
          <w:r w:rsidRPr="00575E68">
            <w:rPr>
              <w:rFonts w:ascii="Arial" w:hAnsi="Arial" w:cs="Arial"/>
            </w:rPr>
            <w:fldChar w:fldCharType="separate"/>
          </w:r>
          <w:hyperlink w:anchor="_Toc181694371" w:history="1">
            <w:r w:rsidR="00A84AEF" w:rsidRPr="00575E68">
              <w:rPr>
                <w:rStyle w:val="Hyperlink"/>
                <w:rFonts w:ascii="Arial" w:hAnsi="Arial" w:cs="Arial"/>
                <w:noProof/>
              </w:rPr>
              <w:t>Introduction</w:t>
            </w:r>
            <w:r w:rsidR="00A84AEF" w:rsidRPr="00575E68">
              <w:rPr>
                <w:rFonts w:ascii="Arial" w:hAnsi="Arial" w:cs="Arial"/>
                <w:noProof/>
                <w:webHidden/>
              </w:rPr>
              <w:tab/>
            </w:r>
            <w:r w:rsidR="00B305C4">
              <w:rPr>
                <w:rFonts w:ascii="Arial" w:hAnsi="Arial" w:cs="Arial"/>
                <w:noProof/>
                <w:webHidden/>
              </w:rPr>
              <w:t>3</w:t>
            </w:r>
          </w:hyperlink>
        </w:p>
        <w:p w14:paraId="5CA34B99" w14:textId="27B22800" w:rsidR="00A84AEF" w:rsidRPr="00575E68" w:rsidRDefault="009459DA" w:rsidP="00575E68">
          <w:pPr>
            <w:pStyle w:val="TOC1"/>
            <w:tabs>
              <w:tab w:val="right" w:leader="dot" w:pos="9350"/>
            </w:tabs>
            <w:jc w:val="both"/>
            <w:rPr>
              <w:rFonts w:ascii="Arial" w:hAnsi="Arial" w:cs="Arial"/>
              <w:noProof/>
              <w:lang w:val="en-GB" w:eastAsia="en-GB"/>
            </w:rPr>
          </w:pPr>
          <w:hyperlink w:anchor="_Toc181694372" w:history="1">
            <w:r w:rsidR="00A84AEF" w:rsidRPr="00575E68">
              <w:rPr>
                <w:rStyle w:val="Hyperlink"/>
                <w:rFonts w:ascii="Arial" w:hAnsi="Arial" w:cs="Arial"/>
                <w:noProof/>
              </w:rPr>
              <w:t>Methodology</w:t>
            </w:r>
            <w:r w:rsidR="00A84AEF" w:rsidRPr="00575E68">
              <w:rPr>
                <w:rFonts w:ascii="Arial" w:hAnsi="Arial" w:cs="Arial"/>
                <w:noProof/>
                <w:webHidden/>
              </w:rPr>
              <w:tab/>
            </w:r>
            <w:r w:rsidR="00B305C4">
              <w:rPr>
                <w:rFonts w:ascii="Arial" w:hAnsi="Arial" w:cs="Arial"/>
                <w:noProof/>
                <w:webHidden/>
              </w:rPr>
              <w:t>3</w:t>
            </w:r>
          </w:hyperlink>
        </w:p>
        <w:p w14:paraId="7F982763" w14:textId="6143891A" w:rsidR="00A84AEF" w:rsidRPr="00575E68" w:rsidRDefault="009459DA" w:rsidP="00575E68">
          <w:pPr>
            <w:pStyle w:val="TOC1"/>
            <w:tabs>
              <w:tab w:val="right" w:leader="dot" w:pos="9350"/>
            </w:tabs>
            <w:jc w:val="both"/>
            <w:rPr>
              <w:rFonts w:ascii="Arial" w:hAnsi="Arial" w:cs="Arial"/>
              <w:noProof/>
              <w:lang w:val="en-GB" w:eastAsia="en-GB"/>
            </w:rPr>
          </w:pPr>
          <w:hyperlink w:anchor="_Toc181694373" w:history="1">
            <w:r w:rsidR="00A84AEF" w:rsidRPr="00575E68">
              <w:rPr>
                <w:rStyle w:val="Hyperlink"/>
                <w:rFonts w:ascii="Arial" w:hAnsi="Arial" w:cs="Arial"/>
                <w:noProof/>
              </w:rPr>
              <w:t>Opportunities</w:t>
            </w:r>
            <w:r w:rsidR="00A84AEF" w:rsidRPr="00575E68">
              <w:rPr>
                <w:rFonts w:ascii="Arial" w:hAnsi="Arial" w:cs="Arial"/>
                <w:noProof/>
                <w:webHidden/>
              </w:rPr>
              <w:tab/>
            </w:r>
            <w:r w:rsidR="00B305C4">
              <w:rPr>
                <w:rFonts w:ascii="Arial" w:hAnsi="Arial" w:cs="Arial"/>
                <w:noProof/>
                <w:webHidden/>
              </w:rPr>
              <w:t>3</w:t>
            </w:r>
          </w:hyperlink>
        </w:p>
        <w:p w14:paraId="0B2BF602" w14:textId="62FF7926" w:rsidR="00A84AEF" w:rsidRPr="00575E68" w:rsidRDefault="009459DA" w:rsidP="00575E68">
          <w:pPr>
            <w:pStyle w:val="TOC2"/>
            <w:tabs>
              <w:tab w:val="right" w:leader="dot" w:pos="9350"/>
            </w:tabs>
            <w:ind w:left="0"/>
            <w:jc w:val="both"/>
            <w:rPr>
              <w:rFonts w:ascii="Arial" w:hAnsi="Arial" w:cs="Arial"/>
              <w:noProof/>
              <w:lang w:val="en-GB" w:eastAsia="en-GB"/>
            </w:rPr>
          </w:pPr>
          <w:hyperlink w:anchor="_Toc181694374" w:history="1">
            <w:r w:rsidR="00A84AEF" w:rsidRPr="00575E68">
              <w:rPr>
                <w:rStyle w:val="Hyperlink"/>
                <w:rFonts w:ascii="Arial" w:hAnsi="Arial" w:cs="Arial"/>
                <w:noProof/>
              </w:rPr>
              <w:t>Expanding Beyond Coffee</w:t>
            </w:r>
            <w:r w:rsidR="00A84AEF" w:rsidRPr="00575E68">
              <w:rPr>
                <w:rFonts w:ascii="Arial" w:hAnsi="Arial" w:cs="Arial"/>
                <w:noProof/>
                <w:webHidden/>
              </w:rPr>
              <w:tab/>
            </w:r>
            <w:r w:rsidR="00B305C4">
              <w:rPr>
                <w:rFonts w:ascii="Arial" w:hAnsi="Arial" w:cs="Arial"/>
                <w:noProof/>
                <w:webHidden/>
              </w:rPr>
              <w:t>3</w:t>
            </w:r>
          </w:hyperlink>
        </w:p>
        <w:p w14:paraId="308953B7" w14:textId="51187879" w:rsidR="00A84AEF" w:rsidRPr="00575E68" w:rsidRDefault="009459DA" w:rsidP="00575E68">
          <w:pPr>
            <w:pStyle w:val="TOC2"/>
            <w:tabs>
              <w:tab w:val="right" w:leader="dot" w:pos="9350"/>
            </w:tabs>
            <w:ind w:left="0"/>
            <w:jc w:val="both"/>
            <w:rPr>
              <w:rFonts w:ascii="Arial" w:hAnsi="Arial" w:cs="Arial"/>
              <w:noProof/>
              <w:lang w:val="en-GB" w:eastAsia="en-GB"/>
            </w:rPr>
          </w:pPr>
          <w:hyperlink w:anchor="_Toc181694375" w:history="1">
            <w:r w:rsidR="00A84AEF" w:rsidRPr="00575E68">
              <w:rPr>
                <w:rStyle w:val="Hyperlink"/>
                <w:rFonts w:ascii="Arial" w:hAnsi="Arial" w:cs="Arial"/>
                <w:noProof/>
              </w:rPr>
              <w:t>Personalized Offers</w:t>
            </w:r>
            <w:r w:rsidR="00A84AEF" w:rsidRPr="00575E68">
              <w:rPr>
                <w:rFonts w:ascii="Arial" w:hAnsi="Arial" w:cs="Arial"/>
                <w:noProof/>
                <w:webHidden/>
              </w:rPr>
              <w:tab/>
            </w:r>
            <w:r w:rsidR="00B305C4">
              <w:rPr>
                <w:rFonts w:ascii="Arial" w:hAnsi="Arial" w:cs="Arial"/>
                <w:noProof/>
                <w:webHidden/>
              </w:rPr>
              <w:t>3</w:t>
            </w:r>
          </w:hyperlink>
        </w:p>
        <w:p w14:paraId="1F5D54AC" w14:textId="5406C493" w:rsidR="00A84AEF" w:rsidRPr="00575E68" w:rsidRDefault="009459DA" w:rsidP="00575E68">
          <w:pPr>
            <w:pStyle w:val="TOC2"/>
            <w:tabs>
              <w:tab w:val="right" w:leader="dot" w:pos="9350"/>
            </w:tabs>
            <w:ind w:left="0"/>
            <w:jc w:val="both"/>
            <w:rPr>
              <w:rFonts w:ascii="Arial" w:hAnsi="Arial" w:cs="Arial"/>
              <w:noProof/>
              <w:lang w:val="en-GB" w:eastAsia="en-GB"/>
            </w:rPr>
          </w:pPr>
          <w:hyperlink w:anchor="_Toc181694376" w:history="1">
            <w:r w:rsidR="00A84AEF" w:rsidRPr="00575E68">
              <w:rPr>
                <w:rStyle w:val="Hyperlink"/>
                <w:rFonts w:ascii="Arial" w:hAnsi="Arial" w:cs="Arial"/>
                <w:noProof/>
              </w:rPr>
              <w:t>Coffee Subscription Plans</w:t>
            </w:r>
            <w:r w:rsidR="00A84AEF" w:rsidRPr="00575E68">
              <w:rPr>
                <w:rFonts w:ascii="Arial" w:hAnsi="Arial" w:cs="Arial"/>
                <w:noProof/>
                <w:webHidden/>
              </w:rPr>
              <w:tab/>
            </w:r>
            <w:r w:rsidR="00B305C4">
              <w:rPr>
                <w:rFonts w:ascii="Arial" w:hAnsi="Arial" w:cs="Arial"/>
                <w:noProof/>
                <w:webHidden/>
              </w:rPr>
              <w:t>4</w:t>
            </w:r>
          </w:hyperlink>
        </w:p>
        <w:p w14:paraId="5A85FF02" w14:textId="57348851" w:rsidR="00A84AEF" w:rsidRPr="00575E68" w:rsidRDefault="009459DA" w:rsidP="00575E68">
          <w:pPr>
            <w:pStyle w:val="TOC1"/>
            <w:tabs>
              <w:tab w:val="right" w:leader="dot" w:pos="9350"/>
            </w:tabs>
            <w:jc w:val="both"/>
            <w:rPr>
              <w:rFonts w:ascii="Arial" w:hAnsi="Arial" w:cs="Arial"/>
              <w:noProof/>
              <w:lang w:val="en-GB" w:eastAsia="en-GB"/>
            </w:rPr>
          </w:pPr>
          <w:hyperlink w:anchor="_Toc181694377" w:history="1">
            <w:r w:rsidR="00A84AEF" w:rsidRPr="00575E68">
              <w:rPr>
                <w:rStyle w:val="Hyperlink"/>
                <w:rFonts w:ascii="Arial" w:hAnsi="Arial" w:cs="Arial"/>
                <w:noProof/>
              </w:rPr>
              <w:t>Recommendation</w:t>
            </w:r>
            <w:r w:rsidR="00A84AEF" w:rsidRPr="00575E68">
              <w:rPr>
                <w:rFonts w:ascii="Arial" w:hAnsi="Arial" w:cs="Arial"/>
                <w:noProof/>
                <w:webHidden/>
              </w:rPr>
              <w:tab/>
            </w:r>
            <w:r w:rsidR="00B305C4">
              <w:rPr>
                <w:rFonts w:ascii="Arial" w:hAnsi="Arial" w:cs="Arial"/>
                <w:noProof/>
                <w:webHidden/>
              </w:rPr>
              <w:t>4</w:t>
            </w:r>
          </w:hyperlink>
        </w:p>
        <w:p w14:paraId="6194D63A" w14:textId="62AD245F" w:rsidR="00A84AEF" w:rsidRPr="00575E68" w:rsidRDefault="009459DA" w:rsidP="00575E68">
          <w:pPr>
            <w:pStyle w:val="TOC1"/>
            <w:tabs>
              <w:tab w:val="right" w:leader="dot" w:pos="9350"/>
            </w:tabs>
            <w:jc w:val="both"/>
            <w:rPr>
              <w:rFonts w:ascii="Arial" w:hAnsi="Arial" w:cs="Arial"/>
              <w:noProof/>
              <w:lang w:val="en-GB" w:eastAsia="en-GB"/>
            </w:rPr>
          </w:pPr>
          <w:hyperlink w:anchor="_Toc181694378" w:history="1">
            <w:r w:rsidR="00A84AEF" w:rsidRPr="00575E68">
              <w:rPr>
                <w:rStyle w:val="Hyperlink"/>
                <w:rFonts w:ascii="Arial" w:hAnsi="Arial" w:cs="Arial"/>
                <w:noProof/>
              </w:rPr>
              <w:t>Summary</w:t>
            </w:r>
            <w:r w:rsidR="00A84AEF" w:rsidRPr="00575E68">
              <w:rPr>
                <w:rFonts w:ascii="Arial" w:hAnsi="Arial" w:cs="Arial"/>
                <w:noProof/>
                <w:webHidden/>
              </w:rPr>
              <w:tab/>
            </w:r>
            <w:r w:rsidR="00B305C4">
              <w:rPr>
                <w:rFonts w:ascii="Arial" w:hAnsi="Arial" w:cs="Arial"/>
                <w:noProof/>
                <w:webHidden/>
              </w:rPr>
              <w:t>4</w:t>
            </w:r>
          </w:hyperlink>
        </w:p>
        <w:p w14:paraId="25EB5B7E" w14:textId="25C2AD73" w:rsidR="00A84AEF" w:rsidRPr="00575E68" w:rsidRDefault="009459DA" w:rsidP="00575E68">
          <w:pPr>
            <w:pStyle w:val="TOC1"/>
            <w:tabs>
              <w:tab w:val="right" w:leader="dot" w:pos="9350"/>
            </w:tabs>
            <w:jc w:val="both"/>
            <w:rPr>
              <w:rFonts w:ascii="Arial" w:hAnsi="Arial" w:cs="Arial"/>
              <w:noProof/>
              <w:lang w:val="en-GB" w:eastAsia="en-GB"/>
            </w:rPr>
          </w:pPr>
          <w:hyperlink w:anchor="_Toc181694379" w:history="1">
            <w:r w:rsidR="00A84AEF" w:rsidRPr="00575E68">
              <w:rPr>
                <w:rStyle w:val="Hyperlink"/>
                <w:rFonts w:ascii="Arial" w:hAnsi="Arial" w:cs="Arial"/>
                <w:noProof/>
              </w:rPr>
              <w:t>References</w:t>
            </w:r>
            <w:r w:rsidR="00A84AEF" w:rsidRPr="00575E68">
              <w:rPr>
                <w:rFonts w:ascii="Arial" w:hAnsi="Arial" w:cs="Arial"/>
                <w:noProof/>
                <w:webHidden/>
              </w:rPr>
              <w:tab/>
            </w:r>
            <w:r w:rsidR="00B305C4">
              <w:rPr>
                <w:rFonts w:ascii="Arial" w:hAnsi="Arial" w:cs="Arial"/>
                <w:noProof/>
                <w:webHidden/>
              </w:rPr>
              <w:t>5</w:t>
            </w:r>
          </w:hyperlink>
        </w:p>
        <w:p w14:paraId="781DA245" w14:textId="5121C43E" w:rsidR="003A2365" w:rsidRDefault="003A2365" w:rsidP="00575E68">
          <w:pPr>
            <w:jc w:val="both"/>
          </w:pPr>
          <w:r w:rsidRPr="00575E68">
            <w:rPr>
              <w:rFonts w:ascii="Arial" w:hAnsi="Arial" w:cs="Arial"/>
              <w:b/>
              <w:bCs/>
              <w:noProof/>
            </w:rPr>
            <w:fldChar w:fldCharType="end"/>
          </w:r>
        </w:p>
      </w:sdtContent>
    </w:sdt>
    <w:p w14:paraId="005E3E1D" w14:textId="5D537D53" w:rsidR="00575E68" w:rsidRDefault="00575E68" w:rsidP="003A2365">
      <w:pPr>
        <w:pStyle w:val="Heading1"/>
      </w:pPr>
      <w:bookmarkStart w:id="0" w:name="_Toc181694371"/>
    </w:p>
    <w:p w14:paraId="66FBB756" w14:textId="61B54471" w:rsidR="000443A5" w:rsidRDefault="000443A5" w:rsidP="000443A5"/>
    <w:p w14:paraId="020F99F7" w14:textId="19A271BB" w:rsidR="000443A5" w:rsidRDefault="000443A5" w:rsidP="000443A5"/>
    <w:p w14:paraId="07F1E44F" w14:textId="7964248D" w:rsidR="000443A5" w:rsidRDefault="000443A5" w:rsidP="000443A5"/>
    <w:p w14:paraId="11DB35A7" w14:textId="7C7B331E" w:rsidR="000443A5" w:rsidRDefault="000443A5" w:rsidP="000443A5"/>
    <w:p w14:paraId="1D64EE47" w14:textId="6AD37384" w:rsidR="000443A5" w:rsidRDefault="000443A5" w:rsidP="000443A5"/>
    <w:p w14:paraId="4D0388C9" w14:textId="414479EE" w:rsidR="000443A5" w:rsidRDefault="000443A5" w:rsidP="000443A5"/>
    <w:p w14:paraId="7B066464" w14:textId="4A603967" w:rsidR="000443A5" w:rsidRDefault="000443A5" w:rsidP="000443A5"/>
    <w:p w14:paraId="68870380" w14:textId="66B7B115" w:rsidR="000443A5" w:rsidRDefault="000443A5" w:rsidP="000443A5"/>
    <w:p w14:paraId="30115469" w14:textId="77777777" w:rsidR="000443A5" w:rsidRPr="000443A5" w:rsidRDefault="000443A5" w:rsidP="000443A5"/>
    <w:bookmarkEnd w:id="0"/>
    <w:p w14:paraId="63AC84BC" w14:textId="77777777" w:rsidR="000443A5" w:rsidRDefault="000443A5" w:rsidP="000443A5">
      <w:pPr>
        <w:pStyle w:val="Heading1"/>
      </w:pPr>
    </w:p>
    <w:p w14:paraId="3FC6A885" w14:textId="6E08D3A6" w:rsidR="000443A5" w:rsidRDefault="000443A5" w:rsidP="000443A5">
      <w:pPr>
        <w:pStyle w:val="Heading1"/>
      </w:pPr>
      <w:r>
        <w:t>Introduction</w:t>
      </w:r>
    </w:p>
    <w:p w14:paraId="3D14AD92" w14:textId="77777777" w:rsidR="000443A5" w:rsidRDefault="000443A5" w:rsidP="002F063B">
      <w:r w:rsidRPr="002F063B">
        <w:t xml:space="preserve">Starbucks is one of the most well-known coffeehouse chains globally and has a significant presence in the UK, with 1,266 stores as of 2023 (Statista, 2023). Despite financial setbacks in 2020, the company expanded its store network and achieved total UK revenue of £547.7 million, a 21.9% increase </w:t>
      </w:r>
    </w:p>
    <w:p w14:paraId="12F3C6F5" w14:textId="2C2C5DBC" w:rsidR="003A2365" w:rsidRDefault="002F063B" w:rsidP="002F063B">
      <w:r w:rsidRPr="002F063B">
        <w:t>compared to the previous year, marking continued growth in the market (Starbucks Stories &amp; News, 2024). Although Starbucks has seen positive developments in recent years, like any business, it must continuously identify and seize new opportunities to stay competitive in the UK market.</w:t>
      </w:r>
    </w:p>
    <w:p w14:paraId="4B768514" w14:textId="5CEA24B3" w:rsidR="003A2365" w:rsidRDefault="003A2365" w:rsidP="003A2365">
      <w:pPr>
        <w:pStyle w:val="Heading1"/>
      </w:pPr>
      <w:bookmarkStart w:id="1" w:name="_Toc181694372"/>
      <w:r>
        <w:t>Methodology</w:t>
      </w:r>
      <w:bookmarkEnd w:id="1"/>
    </w:p>
    <w:p w14:paraId="6850C50F" w14:textId="77777777" w:rsidR="00E45B35" w:rsidRDefault="00E45B35" w:rsidP="00E45B35">
      <w:pPr>
        <w:keepNext/>
      </w:pPr>
      <w:r>
        <w:rPr>
          <w:noProof/>
        </w:rPr>
        <w:drawing>
          <wp:inline distT="0" distB="0" distL="0" distR="0" wp14:anchorId="5D6AF082" wp14:editId="1ED4CBE0">
            <wp:extent cx="3359323" cy="95889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3359323" cy="958899"/>
                    </a:xfrm>
                    <a:prstGeom prst="rect">
                      <a:avLst/>
                    </a:prstGeom>
                  </pic:spPr>
                </pic:pic>
              </a:graphicData>
            </a:graphic>
          </wp:inline>
        </w:drawing>
      </w:r>
    </w:p>
    <w:p w14:paraId="511E7A2E" w14:textId="6E36E2DF" w:rsidR="003A2365" w:rsidRPr="003A2365" w:rsidRDefault="00E45B35" w:rsidP="003A2365">
      <w:pPr>
        <w:pStyle w:val="Caption"/>
      </w:pPr>
      <w:r>
        <w:t xml:space="preserve">Figure </w:t>
      </w:r>
      <w:fldSimple w:instr=" SEQ Figure \* ARABIC ">
        <w:r w:rsidR="00561EE7">
          <w:rPr>
            <w:noProof/>
          </w:rPr>
          <w:t>1</w:t>
        </w:r>
      </w:fldSimple>
    </w:p>
    <w:p w14:paraId="660CFC3C" w14:textId="3B61CAFA" w:rsidR="003A2365" w:rsidRDefault="002F063B" w:rsidP="002F063B">
      <w:r w:rsidRPr="002F063B">
        <w:t>For this report, we are using the SWOT approach to analyze Starbucks' business in the UK. Since its development in the 1950s, SWOT has become one of the most widely applied analytical methods, used not only in business but also in fields such as education and agriculture. As illustrated in Figure 1, the SWOT framework evaluates businesses by examining their strengths, weaknesses, opportunities, and threats (Benzaghta et al., 2021).</w:t>
      </w:r>
    </w:p>
    <w:p w14:paraId="6B72A7EB" w14:textId="0A136A6A" w:rsidR="003A2365" w:rsidRDefault="003A2365" w:rsidP="003A2365">
      <w:pPr>
        <w:pStyle w:val="Heading1"/>
      </w:pPr>
      <w:bookmarkStart w:id="2" w:name="_Toc181694373"/>
      <w:r>
        <w:t>Opportunities</w:t>
      </w:r>
      <w:bookmarkEnd w:id="2"/>
    </w:p>
    <w:p w14:paraId="60905CEC" w14:textId="6E65D8B8" w:rsidR="00C40C74" w:rsidRPr="00C40C74" w:rsidRDefault="00C40C74" w:rsidP="00C40C74">
      <w:pPr>
        <w:rPr>
          <w:lang w:val="en-GB"/>
        </w:rPr>
      </w:pPr>
      <w:r w:rsidRPr="00C40C74">
        <w:rPr>
          <w:lang w:val="en-GB"/>
        </w:rPr>
        <w:t>Lastly, introducing a coffee subscription service in the UK could further cement Starbucks’ market presence. With global coffee subscriptions expected to grow from $685 million to nearly $2 billion by 2032, offering a subscription model, possibly with options for weekday commuters or weekend treat seekers, could provide a convenient solution for daily customers and help retain their loyalty (Fact.MR, 2022; Business Strategy Hub, 2020).</w:t>
      </w:r>
    </w:p>
    <w:p w14:paraId="68E19346" w14:textId="42E1F2EF" w:rsidR="003A2365" w:rsidRPr="003A2365" w:rsidRDefault="003A2365" w:rsidP="003A2365">
      <w:pPr>
        <w:pStyle w:val="Heading2"/>
      </w:pPr>
      <w:bookmarkStart w:id="3" w:name="_Toc181694374"/>
      <w:r>
        <w:t>Expanding Beyond Coffee</w:t>
      </w:r>
      <w:bookmarkEnd w:id="3"/>
    </w:p>
    <w:p w14:paraId="5A21E537" w14:textId="77777777" w:rsidR="004413FF" w:rsidRPr="004413FF" w:rsidRDefault="004413FF" w:rsidP="004413FF">
      <w:pPr>
        <w:keepNext/>
        <w:keepLines/>
        <w:spacing w:before="40" w:after="0"/>
        <w:outlineLvl w:val="1"/>
        <w:rPr>
          <w:rFonts w:asciiTheme="majorHAnsi" w:eastAsiaTheme="majorEastAsia" w:hAnsiTheme="majorHAnsi" w:cstheme="majorBidi"/>
          <w:color w:val="2F5496" w:themeColor="accent1" w:themeShade="BF"/>
          <w:sz w:val="26"/>
          <w:szCs w:val="26"/>
        </w:rPr>
      </w:pPr>
      <w:bookmarkStart w:id="4" w:name="_Toc181694376"/>
      <w:bookmarkStart w:id="5" w:name="_Toc181694375"/>
      <w:r w:rsidRPr="004413FF">
        <w:rPr>
          <w:rFonts w:asciiTheme="majorHAnsi" w:eastAsiaTheme="majorEastAsia" w:hAnsiTheme="majorHAnsi" w:cstheme="majorBidi"/>
          <w:color w:val="2F5496" w:themeColor="accent1" w:themeShade="BF"/>
          <w:sz w:val="26"/>
          <w:szCs w:val="26"/>
        </w:rPr>
        <w:t>Personalized Offers</w:t>
      </w:r>
      <w:bookmarkEnd w:id="5"/>
    </w:p>
    <w:p w14:paraId="61635C73" w14:textId="77777777" w:rsidR="004413FF" w:rsidRPr="004413FF" w:rsidRDefault="004413FF" w:rsidP="004413FF">
      <w:pPr>
        <w:rPr>
          <w:kern w:val="2"/>
          <w:lang w:val="en-GB"/>
          <w14:ligatures w14:val="standardContextual"/>
        </w:rPr>
      </w:pPr>
      <w:r w:rsidRPr="004413FF">
        <w:rPr>
          <w:lang w:val="en-GB"/>
        </w:rPr>
        <w:t>Another opportunity lies in personalizing customer experiences using advancements in AI and digital marketing.</w:t>
      </w:r>
      <w:r w:rsidRPr="004413FF">
        <w:rPr>
          <w:kern w:val="2"/>
          <w:lang w:val="en-GB"/>
          <w14:ligatures w14:val="standardContextual"/>
        </w:rPr>
        <w:t xml:space="preserve"> </w:t>
      </w:r>
    </w:p>
    <w:p w14:paraId="3BDE9014" w14:textId="77777777" w:rsidR="004413FF" w:rsidRPr="004413FF" w:rsidRDefault="004413FF" w:rsidP="004413FF">
      <w:pPr>
        <w:rPr>
          <w:lang w:val="en-GB"/>
        </w:rPr>
      </w:pPr>
      <w:r w:rsidRPr="004413FF">
        <w:rPr>
          <w:kern w:val="2"/>
          <w:lang w:val="en-GB"/>
          <w14:ligatures w14:val="standardContextual"/>
        </w:rPr>
        <w:t xml:space="preserve">With the rapid advancements in Artificial Intelligence and technology, businesses in the UK must adapt to evolving consumer expectations, particularly in the realm of digital marketing </w:t>
      </w:r>
      <w:r w:rsidRPr="004413FF">
        <w:rPr>
          <w:lang w:val="en-GB"/>
        </w:rPr>
        <w:t>(Colos, 2023).</w:t>
      </w:r>
    </w:p>
    <w:p w14:paraId="644A231C" w14:textId="77777777" w:rsidR="004413FF" w:rsidRPr="004413FF" w:rsidRDefault="004413FF" w:rsidP="004413FF">
      <w:pPr>
        <w:rPr>
          <w:lang w:val="en-GB"/>
        </w:rPr>
      </w:pPr>
      <w:r w:rsidRPr="004413FF">
        <w:rPr>
          <w:lang w:val="en-GB"/>
        </w:rPr>
        <w:t xml:space="preserve"> Starbucks UK already offers some personalized rewards through its mobile app in partnership with Intel; however, these are limited and could be expanded. Collecting insights from user behaviour allows Starbucks to customize promotions more effectively, potentially leading to improved customer loyalty (Marr, 2018).</w:t>
      </w:r>
    </w:p>
    <w:p w14:paraId="7B959A2D" w14:textId="49CD091C" w:rsidR="003A2365" w:rsidRDefault="003A2365" w:rsidP="003A2365">
      <w:pPr>
        <w:pStyle w:val="Heading2"/>
      </w:pPr>
      <w:r>
        <w:lastRenderedPageBreak/>
        <w:t>Coffee Subscription Plans</w:t>
      </w:r>
      <w:bookmarkEnd w:id="4"/>
    </w:p>
    <w:p w14:paraId="41A26C7C" w14:textId="77777777" w:rsidR="00C40C74" w:rsidRPr="00C40C74" w:rsidRDefault="00C40C74" w:rsidP="00C40C74">
      <w:pPr>
        <w:rPr>
          <w:lang w:val="en-GB"/>
        </w:rPr>
      </w:pPr>
      <w:r w:rsidRPr="00C40C74">
        <w:rPr>
          <w:lang w:val="en-GB"/>
        </w:rPr>
        <w:t>Starbucks has significant potential to expand its non-coffee offerings in the UK, where tea remains highly popular. While the company has already adapted some items for the UK market, such as English Breakfast, it could further benefit from diversifying its beverage options (Gupta, 2023). Given the UK tea market’s growth trajectory—expected to increase from £3 billion to £4.5 billion by 2025—highlighting its tea selection alongside its popular coffee line-up could attract a broader customer base (Orion Market Research, 2022). Additionally, the rising popularity of alternative beverages, such as bubble tea, signals a demand Starbucks could fulfil, thereby diversifying its product appeal.</w:t>
      </w:r>
    </w:p>
    <w:p w14:paraId="64C19BE6" w14:textId="7B9B90CF" w:rsidR="00C40C74" w:rsidRDefault="00C40C74" w:rsidP="00C40C74">
      <w:pPr>
        <w:pStyle w:val="Heading1"/>
      </w:pPr>
      <w:bookmarkStart w:id="6" w:name="_Toc181694377"/>
      <w:r>
        <w:t>Recommendation</w:t>
      </w:r>
      <w:bookmarkEnd w:id="6"/>
    </w:p>
    <w:p w14:paraId="4DC243CD" w14:textId="77777777" w:rsidR="00C40C74" w:rsidRPr="00C40C74" w:rsidRDefault="00C40C74" w:rsidP="00C40C74">
      <w:pPr>
        <w:pStyle w:val="ListParagraph"/>
        <w:numPr>
          <w:ilvl w:val="0"/>
          <w:numId w:val="1"/>
        </w:numPr>
        <w:rPr>
          <w:lang w:val="en-GB"/>
        </w:rPr>
      </w:pPr>
      <w:r w:rsidRPr="00C40C74">
        <w:rPr>
          <w:lang w:val="en-GB"/>
        </w:rPr>
        <w:t>To enhance its market position, Starbucks UK could focus on expanding non-coffee options to better align with British tastes. Diversifying its tea and alternative beverage range would allow the company to tap into the UK’s growing tea market, projected to reach £4.5 billion by 2025 (Orion Market Research, 2022).</w:t>
      </w:r>
    </w:p>
    <w:p w14:paraId="711E705E" w14:textId="77777777" w:rsidR="00C40C74" w:rsidRPr="00C40C74" w:rsidRDefault="00C40C74" w:rsidP="00C40C74">
      <w:pPr>
        <w:pStyle w:val="ListParagraph"/>
        <w:numPr>
          <w:ilvl w:val="0"/>
          <w:numId w:val="1"/>
        </w:numPr>
        <w:rPr>
          <w:lang w:val="en-GB"/>
        </w:rPr>
      </w:pPr>
      <w:r w:rsidRPr="00C40C74">
        <w:rPr>
          <w:lang w:val="en-GB"/>
        </w:rPr>
        <w:t>Starbucks can also deepen app-based personalization by using customer data to tailor promotions and product suggestions, which could strengthen loyalty if handled ethically (Colos, 2023).</w:t>
      </w:r>
    </w:p>
    <w:p w14:paraId="30AFECFC" w14:textId="53CB10DB" w:rsidR="00C40C74" w:rsidRPr="00C40C74" w:rsidRDefault="00C40C74" w:rsidP="00C40C74">
      <w:pPr>
        <w:pStyle w:val="ListParagraph"/>
        <w:numPr>
          <w:ilvl w:val="0"/>
          <w:numId w:val="1"/>
        </w:numPr>
        <w:rPr>
          <w:lang w:val="en-GB"/>
        </w:rPr>
      </w:pPr>
      <w:r w:rsidRPr="00C40C74">
        <w:rPr>
          <w:lang w:val="en-GB"/>
        </w:rPr>
        <w:t>Finally, a UK-specific coffee subscription plan could lock in daily customers, offering tailored options for commuter and weekend users, along with discounts for longer commitments (Business Strategy Hub, 2020).</w:t>
      </w:r>
    </w:p>
    <w:p w14:paraId="30528BCF" w14:textId="72448B88" w:rsidR="00C40C74" w:rsidRPr="00C40C74" w:rsidRDefault="00C40C74" w:rsidP="00C40C74">
      <w:pPr>
        <w:pStyle w:val="ListParagraph"/>
        <w:numPr>
          <w:ilvl w:val="0"/>
          <w:numId w:val="1"/>
        </w:numPr>
        <w:rPr>
          <w:lang w:val="en-GB"/>
        </w:rPr>
      </w:pPr>
      <w:r w:rsidRPr="00C40C74">
        <w:t>To address growing consumer demand for sustainability, Starbucks UK should adopt biodegradable, compostable, or fully recyclable packaging. This aligns with efforts to reduce plastic pollution, also known as the “plastic soup,” and supports limited fossil fuel resources</w:t>
      </w:r>
      <w:r>
        <w:t xml:space="preserve"> </w:t>
      </w:r>
      <w:r w:rsidRPr="00C40C74">
        <w:rPr>
          <w:lang w:val="en-GB"/>
        </w:rPr>
        <w:t>(Daklapack, 2024)</w:t>
      </w:r>
      <w:r w:rsidRPr="00C40C74">
        <w:t>. Environmentally friendly packaging demonstrates Starbucks' commitment to climate-conscious practices, appealing to eco-aware consumers and enhancing brand loyalty</w:t>
      </w:r>
      <w:r>
        <w:t xml:space="preserve">. </w:t>
      </w:r>
      <w:r w:rsidRPr="00C40C74">
        <w:t>By prioritizing sustainable materials, Starbucks can actively contribute to reducing environmental impact while staying competitive in a market increasingly focused on green solutions.</w:t>
      </w:r>
    </w:p>
    <w:p w14:paraId="4AA9E1CF" w14:textId="4EDB2061" w:rsidR="00C40C74" w:rsidRPr="00597C3D" w:rsidRDefault="00C40C74" w:rsidP="00597C3D">
      <w:pPr>
        <w:pStyle w:val="ListParagraph"/>
        <w:numPr>
          <w:ilvl w:val="0"/>
          <w:numId w:val="1"/>
        </w:numPr>
        <w:rPr>
          <w:lang w:val="en-GB"/>
        </w:rPr>
      </w:pPr>
      <w:r w:rsidRPr="00C40C74">
        <w:t>Starbucks could further engage with communities by hosting local events and supporting initiatives that give back to the community, beyond just food donation and funding nonprofits</w:t>
      </w:r>
      <w:r w:rsidR="00597C3D">
        <w:t xml:space="preserve"> </w:t>
      </w:r>
      <w:r w:rsidR="00597C3D" w:rsidRPr="00597C3D">
        <w:rPr>
          <w:lang w:val="en-GB"/>
        </w:rPr>
        <w:t>(Starbucks, 2024)</w:t>
      </w:r>
      <w:r w:rsidRPr="00C40C74">
        <w:t>. With numerous locations and resources, Starbucks is uniquely positioned to create regular gatherings or workshops, bringing people together around shared interests like sustainability, education, or even art. These activities not only benefit local communities by fostering connections and awareness but also enhance Starbucks' brand reputation as a community-centered company.</w:t>
      </w:r>
    </w:p>
    <w:p w14:paraId="2271AF2E" w14:textId="77777777" w:rsidR="00C40C74" w:rsidRPr="00DF7417" w:rsidRDefault="00C40C74" w:rsidP="00DF7417"/>
    <w:p w14:paraId="24E73949" w14:textId="37DA91A8" w:rsidR="003A2365" w:rsidRDefault="003A2365" w:rsidP="003A2365">
      <w:pPr>
        <w:pStyle w:val="Heading1"/>
      </w:pPr>
      <w:bookmarkStart w:id="7" w:name="_Toc181694378"/>
      <w:r>
        <w:t>Summary</w:t>
      </w:r>
      <w:bookmarkEnd w:id="7"/>
    </w:p>
    <w:p w14:paraId="20437DD6" w14:textId="4DDA2EC9" w:rsidR="000F665D" w:rsidRDefault="00CF518A" w:rsidP="00CF518A">
      <w:r w:rsidRPr="00CF518A">
        <w:t>In summary, like any business, Starbucks UK has multiple opportunities, from expanding its product offerings to introducing subscription plans, as discussed. While it may not be feasible to capitalize on all these opportunities immediately, strategic planning and effective execution are crucial to maintaining competitiveness in the UK market. By prioritizing key initiatives, Starbucks can potentially grow its market share and outperform its rivals over time.</w:t>
      </w:r>
    </w:p>
    <w:p w14:paraId="64EC3FB1" w14:textId="0ED279DE" w:rsidR="003A2365" w:rsidRDefault="003A2365" w:rsidP="003A2365">
      <w:pPr>
        <w:pStyle w:val="Heading1"/>
      </w:pPr>
      <w:bookmarkStart w:id="8" w:name="_Toc181694379"/>
      <w:r>
        <w:lastRenderedPageBreak/>
        <w:t>References</w:t>
      </w:r>
      <w:bookmarkEnd w:id="8"/>
    </w:p>
    <w:p w14:paraId="033CD561" w14:textId="53E2E6C5" w:rsidR="00252791" w:rsidRDefault="00252791" w:rsidP="00252791">
      <w:r w:rsidRPr="00252791">
        <w:t>Benzaghta, M.A., Elwalda, A., Mousa, M.M., Erkan, I. and Rahman, M., 2021. SWOT analysis applications: An integrative literature review. </w:t>
      </w:r>
      <w:r w:rsidRPr="00252791">
        <w:rPr>
          <w:i/>
          <w:iCs/>
        </w:rPr>
        <w:t>Journal of Global Business Insights</w:t>
      </w:r>
      <w:r w:rsidRPr="00252791">
        <w:t>, </w:t>
      </w:r>
      <w:r w:rsidRPr="00252791">
        <w:rPr>
          <w:i/>
          <w:iCs/>
        </w:rPr>
        <w:t>6</w:t>
      </w:r>
      <w:r w:rsidRPr="00252791">
        <w:t>(1), pp.54-72</w:t>
      </w:r>
      <w:r>
        <w:t xml:space="preserve"> </w:t>
      </w:r>
      <w:r w:rsidRPr="000F665D">
        <w:t xml:space="preserve">[Accessed </w:t>
      </w:r>
      <w:r>
        <w:t>22</w:t>
      </w:r>
      <w:r w:rsidRPr="000F665D">
        <w:t xml:space="preserve"> October 2024].</w:t>
      </w:r>
    </w:p>
    <w:p w14:paraId="4B4F0D58" w14:textId="03375960" w:rsidR="003A2D50" w:rsidRDefault="003A2D50" w:rsidP="001B322F">
      <w:r w:rsidRPr="001B322F">
        <w:t xml:space="preserve">Business Strategy Hub (2020). </w:t>
      </w:r>
      <w:r w:rsidRPr="001B322F">
        <w:rPr>
          <w:i/>
          <w:iCs/>
        </w:rPr>
        <w:t>Panera Bread SWOT Analysis</w:t>
      </w:r>
      <w:r w:rsidRPr="001B322F">
        <w:t xml:space="preserve">. [online] Business Strategy Hub. Available at: </w:t>
      </w:r>
      <w:hyperlink r:id="rId10" w:history="1">
        <w:r w:rsidR="00B768CD" w:rsidRPr="00330F83">
          <w:rPr>
            <w:rStyle w:val="Hyperlink"/>
          </w:rPr>
          <w:t>https://bstrategyhub.com/panera-bread-swot-analysis/</w:t>
        </w:r>
      </w:hyperlink>
      <w:r w:rsidR="00B768CD">
        <w:t xml:space="preserve"> </w:t>
      </w:r>
      <w:r w:rsidR="00B768CD" w:rsidRPr="000F665D">
        <w:t>[Accessed 20 October 2024].</w:t>
      </w:r>
    </w:p>
    <w:p w14:paraId="32BFCBE0" w14:textId="44E34AF7" w:rsidR="003A2D50" w:rsidRDefault="003A2D50" w:rsidP="00D0468C">
      <w:r w:rsidRPr="00D0468C">
        <w:t xml:space="preserve">Colos, L. (2023). </w:t>
      </w:r>
      <w:r w:rsidRPr="00D0468C">
        <w:rPr>
          <w:i/>
          <w:iCs/>
        </w:rPr>
        <w:t>Starbucks: Business Model, SWOT Analysis, and Competitors 2023 - PitchGrade</w:t>
      </w:r>
      <w:r w:rsidRPr="00D0468C">
        <w:t xml:space="preserve">. [online] pitchgrade.com. Available at: </w:t>
      </w:r>
      <w:hyperlink r:id="rId11" w:history="1">
        <w:r w:rsidR="00084ECA" w:rsidRPr="00330F83">
          <w:rPr>
            <w:rStyle w:val="Hyperlink"/>
          </w:rPr>
          <w:t>https://pitchgrade.com/companies/starbucks</w:t>
        </w:r>
      </w:hyperlink>
      <w:r w:rsidR="00084ECA">
        <w:t xml:space="preserve"> </w:t>
      </w:r>
      <w:r w:rsidR="00084ECA" w:rsidRPr="000F665D">
        <w:t xml:space="preserve">[Accessed </w:t>
      </w:r>
      <w:r w:rsidR="00084ECA">
        <w:t>17</w:t>
      </w:r>
      <w:r w:rsidR="00084ECA" w:rsidRPr="000F665D">
        <w:t xml:space="preserve"> October 2024]</w:t>
      </w:r>
      <w:r w:rsidRPr="00D0468C">
        <w:t>.</w:t>
      </w:r>
    </w:p>
    <w:p w14:paraId="5EBFAD83" w14:textId="719DD7BF" w:rsidR="00C40C74" w:rsidRPr="00C40C74" w:rsidRDefault="00C40C74" w:rsidP="00D0468C">
      <w:pPr>
        <w:rPr>
          <w:lang w:val="en-GB"/>
        </w:rPr>
      </w:pPr>
      <w:r w:rsidRPr="00C40C74">
        <w:rPr>
          <w:lang w:val="en-GB"/>
        </w:rPr>
        <w:t xml:space="preserve">Daklapack (2024). </w:t>
      </w:r>
      <w:r w:rsidRPr="00C40C74">
        <w:rPr>
          <w:i/>
          <w:iCs/>
          <w:lang w:val="en-GB"/>
        </w:rPr>
        <w:t>Sustainable packaging</w:t>
      </w:r>
      <w:r w:rsidRPr="00C40C74">
        <w:rPr>
          <w:lang w:val="en-GB"/>
        </w:rPr>
        <w:t>. [online] DaklaPack Europe. Available at: https://www.daklapack.eu/sustainable-packaging?msclkid=91ecd36f774c18063f3db4469a755625&amp;utm_source=bing&amp;utm_medium=cpc&amp;utm_campaign=%5BDP%5D%205_Sustainable%20%7C%20NA%20%7C%20LA%20%7C%20Generic%20%7C%20Search%20%7C%20Converting&amp;utm_term=eco%20food%20packaging&amp;utm_content=Combi [Accessed 5 Nov. 2024].</w:t>
      </w:r>
    </w:p>
    <w:p w14:paraId="02FD213A" w14:textId="582E679C" w:rsidR="003A2D50" w:rsidRDefault="003A2D50" w:rsidP="00441663">
      <w:r w:rsidRPr="00D0468C">
        <w:t xml:space="preserve">Gupta, S.K. (2023). </w:t>
      </w:r>
      <w:r w:rsidRPr="00D0468C">
        <w:rPr>
          <w:i/>
          <w:iCs/>
        </w:rPr>
        <w:t>Starbucks SWOT 2019 | SWOT Analysis of Starbucks | Business Strategy Hub</w:t>
      </w:r>
      <w:r w:rsidRPr="00D0468C">
        <w:t xml:space="preserve">. [online] Business Strategy Hub. Available at: </w:t>
      </w:r>
      <w:hyperlink r:id="rId12" w:history="1">
        <w:r w:rsidRPr="00D0468C">
          <w:rPr>
            <w:rStyle w:val="Hyperlink"/>
          </w:rPr>
          <w:t>https://bstrategyhub.com/swot-analysis-of-starbucks-starbucks-swot/</w:t>
        </w:r>
      </w:hyperlink>
      <w:r>
        <w:t xml:space="preserve"> </w:t>
      </w:r>
      <w:r w:rsidRPr="000F665D">
        <w:t xml:space="preserve">[Accessed </w:t>
      </w:r>
      <w:r w:rsidR="00084ECA">
        <w:t>17</w:t>
      </w:r>
      <w:r w:rsidRPr="000F665D">
        <w:t xml:space="preserve"> October 2024].</w:t>
      </w:r>
    </w:p>
    <w:p w14:paraId="43F0612C" w14:textId="6A639408" w:rsidR="003A2D50" w:rsidRDefault="003A2D50" w:rsidP="00942920">
      <w:r w:rsidRPr="00942920">
        <w:t xml:space="preserve">Marr, B. (2018). Starbucks: Using Big Data, Analytics And Artificial Intelligence To Boost Performance. </w:t>
      </w:r>
      <w:r w:rsidRPr="00942920">
        <w:rPr>
          <w:i/>
          <w:iCs/>
        </w:rPr>
        <w:t>Forbes</w:t>
      </w:r>
      <w:r w:rsidRPr="00942920">
        <w:t xml:space="preserve">. [online] 31 May. Available at: </w:t>
      </w:r>
      <w:hyperlink r:id="rId13" w:history="1">
        <w:r w:rsidR="00084ECA" w:rsidRPr="00330F83">
          <w:rPr>
            <w:rStyle w:val="Hyperlink"/>
          </w:rPr>
          <w:t>https://www.forbes.com/sites/bernardmarr/2018/05/28/starbucks-using-big-data-analytics-and-artificial-intelligence-to-boost-performance/</w:t>
        </w:r>
      </w:hyperlink>
      <w:r w:rsidR="00084ECA">
        <w:t xml:space="preserve"> </w:t>
      </w:r>
      <w:r w:rsidR="00084ECA" w:rsidRPr="000F665D">
        <w:t xml:space="preserve">[Accessed </w:t>
      </w:r>
      <w:r w:rsidR="00084ECA">
        <w:t>17</w:t>
      </w:r>
      <w:r w:rsidR="00084ECA" w:rsidRPr="000F665D">
        <w:t xml:space="preserve"> October 2024].</w:t>
      </w:r>
    </w:p>
    <w:p w14:paraId="0932E9DA" w14:textId="3A82D8C0" w:rsidR="00CF518A" w:rsidRDefault="00CF518A" w:rsidP="00CF518A">
      <w:r w:rsidRPr="00CF518A">
        <w:t xml:space="preserve">Orion Market Research (2022). </w:t>
      </w:r>
      <w:r w:rsidRPr="00CF518A">
        <w:rPr>
          <w:i/>
          <w:iCs/>
        </w:rPr>
        <w:t>UK Tea and Tea-Based Beverages Market Share &amp; Industry Report To 2025</w:t>
      </w:r>
      <w:r w:rsidRPr="00CF518A">
        <w:t xml:space="preserve">. [online] Orion Market Research. Available at: </w:t>
      </w:r>
      <w:hyperlink r:id="rId14" w:history="1">
        <w:r w:rsidRPr="00CF518A">
          <w:rPr>
            <w:rStyle w:val="Hyperlink"/>
          </w:rPr>
          <w:t>https://www.omrglobal.com/industry-reports/uk-tea-tea-beverages-market</w:t>
        </w:r>
      </w:hyperlink>
      <w:r>
        <w:t xml:space="preserve"> </w:t>
      </w:r>
      <w:r w:rsidRPr="000F665D">
        <w:t xml:space="preserve">[Accessed </w:t>
      </w:r>
      <w:r>
        <w:t>24</w:t>
      </w:r>
      <w:r w:rsidRPr="000F665D">
        <w:t xml:space="preserve"> October 2024].</w:t>
      </w:r>
    </w:p>
    <w:p w14:paraId="48C21FAE" w14:textId="4861A24F" w:rsidR="00C40C74" w:rsidRPr="00C40C74" w:rsidRDefault="00C40C74" w:rsidP="00CF518A">
      <w:pPr>
        <w:rPr>
          <w:lang w:val="en-GB"/>
        </w:rPr>
      </w:pPr>
      <w:r w:rsidRPr="00C40C74">
        <w:rPr>
          <w:lang w:val="en-GB"/>
        </w:rPr>
        <w:t xml:space="preserve">Starbucks. (2024). </w:t>
      </w:r>
      <w:r w:rsidRPr="00C40C74">
        <w:rPr>
          <w:i/>
          <w:iCs/>
          <w:lang w:val="en-GB"/>
        </w:rPr>
        <w:t>The power of positive contribution</w:t>
      </w:r>
      <w:r w:rsidRPr="00C40C74">
        <w:rPr>
          <w:lang w:val="en-GB"/>
        </w:rPr>
        <w:t>. [online] Available at: https://about.starbucks.com/communities/ [Accessed 5 Nov. 2024].</w:t>
      </w:r>
    </w:p>
    <w:p w14:paraId="2067429F" w14:textId="1781F9F7" w:rsidR="002F063B" w:rsidRPr="002F063B" w:rsidRDefault="002F063B" w:rsidP="002F063B">
      <w:r w:rsidRPr="002F063B">
        <w:rPr>
          <w:rFonts w:ascii="Times New Roman" w:eastAsia="Times New Roman" w:hAnsi="Times New Roman" w:cs="Times New Roman"/>
          <w:sz w:val="24"/>
          <w:szCs w:val="24"/>
        </w:rPr>
        <w:t xml:space="preserve">Starbucks Stories &amp; News (2024). </w:t>
      </w:r>
      <w:r w:rsidRPr="002F063B">
        <w:rPr>
          <w:rFonts w:ascii="Times New Roman" w:eastAsia="Times New Roman" w:hAnsi="Times New Roman" w:cs="Times New Roman"/>
          <w:i/>
          <w:iCs/>
          <w:sz w:val="24"/>
          <w:szCs w:val="24"/>
        </w:rPr>
        <w:t>Starbucks files UK and EMEA accounts for the fiscal year ended October 2023 - Starbucks Stories EMEA</w:t>
      </w:r>
      <w:r w:rsidRPr="002F063B">
        <w:rPr>
          <w:rFonts w:ascii="Times New Roman" w:eastAsia="Times New Roman" w:hAnsi="Times New Roman" w:cs="Times New Roman"/>
          <w:sz w:val="24"/>
          <w:szCs w:val="24"/>
        </w:rPr>
        <w:t xml:space="preserve">. [online] Starbucks Stories EMEA. Available at: </w:t>
      </w:r>
      <w:hyperlink r:id="rId15" w:history="1">
        <w:r w:rsidRPr="002F063B">
          <w:rPr>
            <w:rStyle w:val="Hyperlink"/>
            <w:rFonts w:ascii="Times New Roman" w:eastAsia="Times New Roman" w:hAnsi="Times New Roman" w:cs="Times New Roman"/>
            <w:sz w:val="24"/>
            <w:szCs w:val="24"/>
          </w:rPr>
          <w:t>https://stories.starbucks.com/emea/stories/2024/starbucks-files-uk-and-emea-accounts-for-the-fiscal-year-ended-october-2023/</w:t>
        </w:r>
      </w:hyperlink>
      <w:r>
        <w:rPr>
          <w:rFonts w:ascii="Times New Roman" w:eastAsia="Times New Roman" w:hAnsi="Times New Roman" w:cs="Times New Roman"/>
          <w:sz w:val="24"/>
          <w:szCs w:val="24"/>
        </w:rPr>
        <w:t xml:space="preserve"> </w:t>
      </w:r>
      <w:r w:rsidRPr="000F665D">
        <w:t xml:space="preserve">[Accessed </w:t>
      </w:r>
      <w:r>
        <w:t>24</w:t>
      </w:r>
      <w:r w:rsidRPr="000F665D">
        <w:t xml:space="preserve"> October 2024].</w:t>
      </w:r>
    </w:p>
    <w:p w14:paraId="0C188136" w14:textId="19D5E769" w:rsidR="007E1049" w:rsidRDefault="007E1049" w:rsidP="007E1049">
      <w:r w:rsidRPr="007E1049">
        <w:t xml:space="preserve">Statista (2023). </w:t>
      </w:r>
      <w:r w:rsidRPr="007E1049">
        <w:rPr>
          <w:i/>
          <w:iCs/>
        </w:rPr>
        <w:t>Starbucks: number of stores UK 2018 | Statista</w:t>
      </w:r>
      <w:r w:rsidRPr="007E1049">
        <w:t xml:space="preserve">. [online] Statista. Available at: </w:t>
      </w:r>
      <w:hyperlink r:id="rId16" w:history="1">
        <w:r w:rsidRPr="007E1049">
          <w:rPr>
            <w:rStyle w:val="Hyperlink"/>
          </w:rPr>
          <w:t>https://www.statista.com/statistics/218388/number-of-starbucks-stores-in-the-uk/</w:t>
        </w:r>
      </w:hyperlink>
      <w:r>
        <w:t xml:space="preserve"> </w:t>
      </w:r>
      <w:r w:rsidRPr="000F665D">
        <w:t xml:space="preserve">[Accessed </w:t>
      </w:r>
      <w:r>
        <w:t>24</w:t>
      </w:r>
      <w:r w:rsidRPr="000F665D">
        <w:t xml:space="preserve"> October 2024].</w:t>
      </w:r>
    </w:p>
    <w:p w14:paraId="01A98559" w14:textId="126846B5" w:rsidR="003A2D50" w:rsidRPr="00441663" w:rsidRDefault="003A2D50" w:rsidP="00441663">
      <w:r w:rsidRPr="00441663">
        <w:t xml:space="preserve">www.factmr.com. (2022). </w:t>
      </w:r>
      <w:r w:rsidRPr="00441663">
        <w:rPr>
          <w:i/>
          <w:iCs/>
        </w:rPr>
        <w:t>Fact.MR – Coffee Subscription Market Analysis, By Coffee Type (Single Origin, Blend, Espresso, Decaf), By Roast Type (Dark, Medium, Light), By Grind Type (Whole Beans, Ground), By Frequency (Weekly, Biweekly, Monthly, Annually) - Global Market Insights 2022 to 2032</w:t>
      </w:r>
      <w:r w:rsidRPr="00441663">
        <w:t xml:space="preserve">. [online] Available at: </w:t>
      </w:r>
      <w:hyperlink r:id="rId17" w:history="1">
        <w:r w:rsidR="00B768CD" w:rsidRPr="00330F83">
          <w:rPr>
            <w:rStyle w:val="Hyperlink"/>
          </w:rPr>
          <w:t>https://www.factmr.com/report/coffee-subscription-market</w:t>
        </w:r>
      </w:hyperlink>
      <w:r w:rsidR="00B768CD">
        <w:t xml:space="preserve"> </w:t>
      </w:r>
      <w:r w:rsidR="00B768CD" w:rsidRPr="000F665D">
        <w:t>[Accessed 20 October 2024].</w:t>
      </w:r>
    </w:p>
    <w:p w14:paraId="21A871E8" w14:textId="77777777" w:rsidR="00D0468C" w:rsidRDefault="00D0468C" w:rsidP="000F665D"/>
    <w:sectPr w:rsidR="00D0468C">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00A55" w14:textId="77777777" w:rsidR="009459DA" w:rsidRDefault="009459DA" w:rsidP="000F665D">
      <w:pPr>
        <w:spacing w:after="0" w:line="240" w:lineRule="auto"/>
      </w:pPr>
      <w:r>
        <w:separator/>
      </w:r>
    </w:p>
  </w:endnote>
  <w:endnote w:type="continuationSeparator" w:id="0">
    <w:p w14:paraId="485F14C1" w14:textId="77777777" w:rsidR="009459DA" w:rsidRDefault="009459DA" w:rsidP="000F6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498169"/>
      <w:docPartObj>
        <w:docPartGallery w:val="Page Numbers (Bottom of Page)"/>
        <w:docPartUnique/>
      </w:docPartObj>
    </w:sdtPr>
    <w:sdtEndPr>
      <w:rPr>
        <w:noProof/>
      </w:rPr>
    </w:sdtEndPr>
    <w:sdtContent>
      <w:p w14:paraId="0CDE192B" w14:textId="0464CB38" w:rsidR="003A2365" w:rsidRDefault="003A23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A9B310" w14:textId="77777777" w:rsidR="003A2365" w:rsidRDefault="003A2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EB497" w14:textId="77777777" w:rsidR="009459DA" w:rsidRDefault="009459DA" w:rsidP="000F665D">
      <w:pPr>
        <w:spacing w:after="0" w:line="240" w:lineRule="auto"/>
      </w:pPr>
      <w:r>
        <w:separator/>
      </w:r>
    </w:p>
  </w:footnote>
  <w:footnote w:type="continuationSeparator" w:id="0">
    <w:p w14:paraId="538DCB30" w14:textId="77777777" w:rsidR="009459DA" w:rsidRDefault="009459DA" w:rsidP="000F66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26005"/>
    <w:multiLevelType w:val="hybridMultilevel"/>
    <w:tmpl w:val="CD2ED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65D"/>
    <w:rsid w:val="000443A5"/>
    <w:rsid w:val="00084ECA"/>
    <w:rsid w:val="000B124D"/>
    <w:rsid w:val="000F665D"/>
    <w:rsid w:val="001B322F"/>
    <w:rsid w:val="00215405"/>
    <w:rsid w:val="00252791"/>
    <w:rsid w:val="002A5AB8"/>
    <w:rsid w:val="002F063B"/>
    <w:rsid w:val="003A2365"/>
    <w:rsid w:val="003A2D50"/>
    <w:rsid w:val="003B7415"/>
    <w:rsid w:val="004413FF"/>
    <w:rsid w:val="00441663"/>
    <w:rsid w:val="004C7114"/>
    <w:rsid w:val="00561EE7"/>
    <w:rsid w:val="00575E68"/>
    <w:rsid w:val="00597C3D"/>
    <w:rsid w:val="00713542"/>
    <w:rsid w:val="007509CA"/>
    <w:rsid w:val="007E1049"/>
    <w:rsid w:val="00942920"/>
    <w:rsid w:val="009459DA"/>
    <w:rsid w:val="00A34510"/>
    <w:rsid w:val="00A346F7"/>
    <w:rsid w:val="00A84AEF"/>
    <w:rsid w:val="00B305C4"/>
    <w:rsid w:val="00B768CD"/>
    <w:rsid w:val="00B8134F"/>
    <w:rsid w:val="00C40C74"/>
    <w:rsid w:val="00C946A1"/>
    <w:rsid w:val="00CC3945"/>
    <w:rsid w:val="00CF1C7E"/>
    <w:rsid w:val="00CF518A"/>
    <w:rsid w:val="00D0468C"/>
    <w:rsid w:val="00D346BA"/>
    <w:rsid w:val="00DF2B91"/>
    <w:rsid w:val="00DF7417"/>
    <w:rsid w:val="00E45B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AD6F07"/>
  <w15:chartTrackingRefBased/>
  <w15:docId w15:val="{07887C6B-F96D-4987-B87C-8425FE9CA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3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23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66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665D"/>
  </w:style>
  <w:style w:type="paragraph" w:styleId="Footer">
    <w:name w:val="footer"/>
    <w:basedOn w:val="Normal"/>
    <w:link w:val="FooterChar"/>
    <w:uiPriority w:val="99"/>
    <w:unhideWhenUsed/>
    <w:rsid w:val="000F66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665D"/>
  </w:style>
  <w:style w:type="character" w:styleId="Hyperlink">
    <w:name w:val="Hyperlink"/>
    <w:basedOn w:val="DefaultParagraphFont"/>
    <w:uiPriority w:val="99"/>
    <w:unhideWhenUsed/>
    <w:rsid w:val="000F665D"/>
    <w:rPr>
      <w:color w:val="0563C1" w:themeColor="hyperlink"/>
      <w:u w:val="single"/>
    </w:rPr>
  </w:style>
  <w:style w:type="character" w:styleId="UnresolvedMention">
    <w:name w:val="Unresolved Mention"/>
    <w:basedOn w:val="DefaultParagraphFont"/>
    <w:uiPriority w:val="99"/>
    <w:semiHidden/>
    <w:unhideWhenUsed/>
    <w:rsid w:val="000F665D"/>
    <w:rPr>
      <w:color w:val="605E5C"/>
      <w:shd w:val="clear" w:color="auto" w:fill="E1DFDD"/>
    </w:rPr>
  </w:style>
  <w:style w:type="paragraph" w:styleId="NormalWeb">
    <w:name w:val="Normal (Web)"/>
    <w:basedOn w:val="Normal"/>
    <w:uiPriority w:val="99"/>
    <w:semiHidden/>
    <w:unhideWhenUsed/>
    <w:rsid w:val="000F665D"/>
    <w:rPr>
      <w:rFonts w:ascii="Times New Roman" w:hAnsi="Times New Roman" w:cs="Times New Roman"/>
      <w:sz w:val="24"/>
      <w:szCs w:val="24"/>
    </w:rPr>
  </w:style>
  <w:style w:type="paragraph" w:styleId="Caption">
    <w:name w:val="caption"/>
    <w:basedOn w:val="Normal"/>
    <w:next w:val="Normal"/>
    <w:uiPriority w:val="35"/>
    <w:unhideWhenUsed/>
    <w:qFormat/>
    <w:rsid w:val="00E45B3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A23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236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A2365"/>
    <w:pPr>
      <w:outlineLvl w:val="9"/>
    </w:pPr>
  </w:style>
  <w:style w:type="paragraph" w:styleId="TOC2">
    <w:name w:val="toc 2"/>
    <w:basedOn w:val="Normal"/>
    <w:next w:val="Normal"/>
    <w:autoRedefine/>
    <w:uiPriority w:val="39"/>
    <w:unhideWhenUsed/>
    <w:rsid w:val="003A2365"/>
    <w:pPr>
      <w:spacing w:after="100"/>
      <w:ind w:left="220"/>
    </w:pPr>
    <w:rPr>
      <w:rFonts w:eastAsiaTheme="minorEastAsia" w:cs="Times New Roman"/>
    </w:rPr>
  </w:style>
  <w:style w:type="paragraph" w:styleId="TOC1">
    <w:name w:val="toc 1"/>
    <w:basedOn w:val="Normal"/>
    <w:next w:val="Normal"/>
    <w:autoRedefine/>
    <w:uiPriority w:val="39"/>
    <w:unhideWhenUsed/>
    <w:rsid w:val="003A2365"/>
    <w:pPr>
      <w:spacing w:after="100"/>
    </w:pPr>
    <w:rPr>
      <w:rFonts w:eastAsiaTheme="minorEastAsia" w:cs="Times New Roman"/>
    </w:rPr>
  </w:style>
  <w:style w:type="paragraph" w:styleId="TOC3">
    <w:name w:val="toc 3"/>
    <w:basedOn w:val="Normal"/>
    <w:next w:val="Normal"/>
    <w:autoRedefine/>
    <w:uiPriority w:val="39"/>
    <w:unhideWhenUsed/>
    <w:rsid w:val="003A2365"/>
    <w:pPr>
      <w:spacing w:after="100"/>
      <w:ind w:left="440"/>
    </w:pPr>
    <w:rPr>
      <w:rFonts w:eastAsiaTheme="minorEastAsia" w:cs="Times New Roman"/>
    </w:rPr>
  </w:style>
  <w:style w:type="paragraph" w:styleId="ListParagraph">
    <w:name w:val="List Paragraph"/>
    <w:basedOn w:val="Normal"/>
    <w:uiPriority w:val="34"/>
    <w:qFormat/>
    <w:rsid w:val="00C40C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52596">
      <w:bodyDiv w:val="1"/>
      <w:marLeft w:val="0"/>
      <w:marRight w:val="0"/>
      <w:marTop w:val="0"/>
      <w:marBottom w:val="0"/>
      <w:divBdr>
        <w:top w:val="none" w:sz="0" w:space="0" w:color="auto"/>
        <w:left w:val="none" w:sz="0" w:space="0" w:color="auto"/>
        <w:bottom w:val="none" w:sz="0" w:space="0" w:color="auto"/>
        <w:right w:val="none" w:sz="0" w:space="0" w:color="auto"/>
      </w:divBdr>
    </w:div>
    <w:div w:id="75905157">
      <w:bodyDiv w:val="1"/>
      <w:marLeft w:val="0"/>
      <w:marRight w:val="0"/>
      <w:marTop w:val="0"/>
      <w:marBottom w:val="0"/>
      <w:divBdr>
        <w:top w:val="none" w:sz="0" w:space="0" w:color="auto"/>
        <w:left w:val="none" w:sz="0" w:space="0" w:color="auto"/>
        <w:bottom w:val="none" w:sz="0" w:space="0" w:color="auto"/>
        <w:right w:val="none" w:sz="0" w:space="0" w:color="auto"/>
      </w:divBdr>
      <w:divsChild>
        <w:div w:id="538201801">
          <w:marLeft w:val="0"/>
          <w:marRight w:val="0"/>
          <w:marTop w:val="0"/>
          <w:marBottom w:val="0"/>
          <w:divBdr>
            <w:top w:val="none" w:sz="0" w:space="0" w:color="auto"/>
            <w:left w:val="none" w:sz="0" w:space="0" w:color="auto"/>
            <w:bottom w:val="none" w:sz="0" w:space="0" w:color="auto"/>
            <w:right w:val="none" w:sz="0" w:space="0" w:color="auto"/>
          </w:divBdr>
        </w:div>
      </w:divsChild>
    </w:div>
    <w:div w:id="164639359">
      <w:bodyDiv w:val="1"/>
      <w:marLeft w:val="0"/>
      <w:marRight w:val="0"/>
      <w:marTop w:val="0"/>
      <w:marBottom w:val="0"/>
      <w:divBdr>
        <w:top w:val="none" w:sz="0" w:space="0" w:color="auto"/>
        <w:left w:val="none" w:sz="0" w:space="0" w:color="auto"/>
        <w:bottom w:val="none" w:sz="0" w:space="0" w:color="auto"/>
        <w:right w:val="none" w:sz="0" w:space="0" w:color="auto"/>
      </w:divBdr>
    </w:div>
    <w:div w:id="196890733">
      <w:bodyDiv w:val="1"/>
      <w:marLeft w:val="0"/>
      <w:marRight w:val="0"/>
      <w:marTop w:val="0"/>
      <w:marBottom w:val="0"/>
      <w:divBdr>
        <w:top w:val="none" w:sz="0" w:space="0" w:color="auto"/>
        <w:left w:val="none" w:sz="0" w:space="0" w:color="auto"/>
        <w:bottom w:val="none" w:sz="0" w:space="0" w:color="auto"/>
        <w:right w:val="none" w:sz="0" w:space="0" w:color="auto"/>
      </w:divBdr>
    </w:div>
    <w:div w:id="217935387">
      <w:bodyDiv w:val="1"/>
      <w:marLeft w:val="0"/>
      <w:marRight w:val="0"/>
      <w:marTop w:val="0"/>
      <w:marBottom w:val="0"/>
      <w:divBdr>
        <w:top w:val="none" w:sz="0" w:space="0" w:color="auto"/>
        <w:left w:val="none" w:sz="0" w:space="0" w:color="auto"/>
        <w:bottom w:val="none" w:sz="0" w:space="0" w:color="auto"/>
        <w:right w:val="none" w:sz="0" w:space="0" w:color="auto"/>
      </w:divBdr>
    </w:div>
    <w:div w:id="228543985">
      <w:bodyDiv w:val="1"/>
      <w:marLeft w:val="0"/>
      <w:marRight w:val="0"/>
      <w:marTop w:val="0"/>
      <w:marBottom w:val="0"/>
      <w:divBdr>
        <w:top w:val="none" w:sz="0" w:space="0" w:color="auto"/>
        <w:left w:val="none" w:sz="0" w:space="0" w:color="auto"/>
        <w:bottom w:val="none" w:sz="0" w:space="0" w:color="auto"/>
        <w:right w:val="none" w:sz="0" w:space="0" w:color="auto"/>
      </w:divBdr>
      <w:divsChild>
        <w:div w:id="204680082">
          <w:marLeft w:val="0"/>
          <w:marRight w:val="0"/>
          <w:marTop w:val="0"/>
          <w:marBottom w:val="0"/>
          <w:divBdr>
            <w:top w:val="none" w:sz="0" w:space="0" w:color="auto"/>
            <w:left w:val="none" w:sz="0" w:space="0" w:color="auto"/>
            <w:bottom w:val="none" w:sz="0" w:space="0" w:color="auto"/>
            <w:right w:val="none" w:sz="0" w:space="0" w:color="auto"/>
          </w:divBdr>
        </w:div>
      </w:divsChild>
    </w:div>
    <w:div w:id="258875727">
      <w:bodyDiv w:val="1"/>
      <w:marLeft w:val="0"/>
      <w:marRight w:val="0"/>
      <w:marTop w:val="0"/>
      <w:marBottom w:val="0"/>
      <w:divBdr>
        <w:top w:val="none" w:sz="0" w:space="0" w:color="auto"/>
        <w:left w:val="none" w:sz="0" w:space="0" w:color="auto"/>
        <w:bottom w:val="none" w:sz="0" w:space="0" w:color="auto"/>
        <w:right w:val="none" w:sz="0" w:space="0" w:color="auto"/>
      </w:divBdr>
    </w:div>
    <w:div w:id="272640280">
      <w:bodyDiv w:val="1"/>
      <w:marLeft w:val="0"/>
      <w:marRight w:val="0"/>
      <w:marTop w:val="0"/>
      <w:marBottom w:val="0"/>
      <w:divBdr>
        <w:top w:val="none" w:sz="0" w:space="0" w:color="auto"/>
        <w:left w:val="none" w:sz="0" w:space="0" w:color="auto"/>
        <w:bottom w:val="none" w:sz="0" w:space="0" w:color="auto"/>
        <w:right w:val="none" w:sz="0" w:space="0" w:color="auto"/>
      </w:divBdr>
    </w:div>
    <w:div w:id="320932991">
      <w:bodyDiv w:val="1"/>
      <w:marLeft w:val="0"/>
      <w:marRight w:val="0"/>
      <w:marTop w:val="0"/>
      <w:marBottom w:val="0"/>
      <w:divBdr>
        <w:top w:val="none" w:sz="0" w:space="0" w:color="auto"/>
        <w:left w:val="none" w:sz="0" w:space="0" w:color="auto"/>
        <w:bottom w:val="none" w:sz="0" w:space="0" w:color="auto"/>
        <w:right w:val="none" w:sz="0" w:space="0" w:color="auto"/>
      </w:divBdr>
    </w:div>
    <w:div w:id="361833344">
      <w:bodyDiv w:val="1"/>
      <w:marLeft w:val="0"/>
      <w:marRight w:val="0"/>
      <w:marTop w:val="0"/>
      <w:marBottom w:val="0"/>
      <w:divBdr>
        <w:top w:val="none" w:sz="0" w:space="0" w:color="auto"/>
        <w:left w:val="none" w:sz="0" w:space="0" w:color="auto"/>
        <w:bottom w:val="none" w:sz="0" w:space="0" w:color="auto"/>
        <w:right w:val="none" w:sz="0" w:space="0" w:color="auto"/>
      </w:divBdr>
      <w:divsChild>
        <w:div w:id="976763545">
          <w:marLeft w:val="0"/>
          <w:marRight w:val="0"/>
          <w:marTop w:val="0"/>
          <w:marBottom w:val="0"/>
          <w:divBdr>
            <w:top w:val="none" w:sz="0" w:space="0" w:color="auto"/>
            <w:left w:val="none" w:sz="0" w:space="0" w:color="auto"/>
            <w:bottom w:val="none" w:sz="0" w:space="0" w:color="auto"/>
            <w:right w:val="none" w:sz="0" w:space="0" w:color="auto"/>
          </w:divBdr>
        </w:div>
      </w:divsChild>
    </w:div>
    <w:div w:id="369307512">
      <w:bodyDiv w:val="1"/>
      <w:marLeft w:val="0"/>
      <w:marRight w:val="0"/>
      <w:marTop w:val="0"/>
      <w:marBottom w:val="0"/>
      <w:divBdr>
        <w:top w:val="none" w:sz="0" w:space="0" w:color="auto"/>
        <w:left w:val="none" w:sz="0" w:space="0" w:color="auto"/>
        <w:bottom w:val="none" w:sz="0" w:space="0" w:color="auto"/>
        <w:right w:val="none" w:sz="0" w:space="0" w:color="auto"/>
      </w:divBdr>
      <w:divsChild>
        <w:div w:id="1743717020">
          <w:marLeft w:val="0"/>
          <w:marRight w:val="0"/>
          <w:marTop w:val="0"/>
          <w:marBottom w:val="0"/>
          <w:divBdr>
            <w:top w:val="none" w:sz="0" w:space="0" w:color="auto"/>
            <w:left w:val="none" w:sz="0" w:space="0" w:color="auto"/>
            <w:bottom w:val="none" w:sz="0" w:space="0" w:color="auto"/>
            <w:right w:val="none" w:sz="0" w:space="0" w:color="auto"/>
          </w:divBdr>
        </w:div>
      </w:divsChild>
    </w:div>
    <w:div w:id="397754788">
      <w:bodyDiv w:val="1"/>
      <w:marLeft w:val="0"/>
      <w:marRight w:val="0"/>
      <w:marTop w:val="0"/>
      <w:marBottom w:val="0"/>
      <w:divBdr>
        <w:top w:val="none" w:sz="0" w:space="0" w:color="auto"/>
        <w:left w:val="none" w:sz="0" w:space="0" w:color="auto"/>
        <w:bottom w:val="none" w:sz="0" w:space="0" w:color="auto"/>
        <w:right w:val="none" w:sz="0" w:space="0" w:color="auto"/>
      </w:divBdr>
    </w:div>
    <w:div w:id="400178441">
      <w:bodyDiv w:val="1"/>
      <w:marLeft w:val="0"/>
      <w:marRight w:val="0"/>
      <w:marTop w:val="0"/>
      <w:marBottom w:val="0"/>
      <w:divBdr>
        <w:top w:val="none" w:sz="0" w:space="0" w:color="auto"/>
        <w:left w:val="none" w:sz="0" w:space="0" w:color="auto"/>
        <w:bottom w:val="none" w:sz="0" w:space="0" w:color="auto"/>
        <w:right w:val="none" w:sz="0" w:space="0" w:color="auto"/>
      </w:divBdr>
    </w:div>
    <w:div w:id="497353556">
      <w:bodyDiv w:val="1"/>
      <w:marLeft w:val="0"/>
      <w:marRight w:val="0"/>
      <w:marTop w:val="0"/>
      <w:marBottom w:val="0"/>
      <w:divBdr>
        <w:top w:val="none" w:sz="0" w:space="0" w:color="auto"/>
        <w:left w:val="none" w:sz="0" w:space="0" w:color="auto"/>
        <w:bottom w:val="none" w:sz="0" w:space="0" w:color="auto"/>
        <w:right w:val="none" w:sz="0" w:space="0" w:color="auto"/>
      </w:divBdr>
    </w:div>
    <w:div w:id="628048546">
      <w:bodyDiv w:val="1"/>
      <w:marLeft w:val="0"/>
      <w:marRight w:val="0"/>
      <w:marTop w:val="0"/>
      <w:marBottom w:val="0"/>
      <w:divBdr>
        <w:top w:val="none" w:sz="0" w:space="0" w:color="auto"/>
        <w:left w:val="none" w:sz="0" w:space="0" w:color="auto"/>
        <w:bottom w:val="none" w:sz="0" w:space="0" w:color="auto"/>
        <w:right w:val="none" w:sz="0" w:space="0" w:color="auto"/>
      </w:divBdr>
    </w:div>
    <w:div w:id="643585956">
      <w:bodyDiv w:val="1"/>
      <w:marLeft w:val="0"/>
      <w:marRight w:val="0"/>
      <w:marTop w:val="0"/>
      <w:marBottom w:val="0"/>
      <w:divBdr>
        <w:top w:val="none" w:sz="0" w:space="0" w:color="auto"/>
        <w:left w:val="none" w:sz="0" w:space="0" w:color="auto"/>
        <w:bottom w:val="none" w:sz="0" w:space="0" w:color="auto"/>
        <w:right w:val="none" w:sz="0" w:space="0" w:color="auto"/>
      </w:divBdr>
    </w:div>
    <w:div w:id="708338676">
      <w:bodyDiv w:val="1"/>
      <w:marLeft w:val="0"/>
      <w:marRight w:val="0"/>
      <w:marTop w:val="0"/>
      <w:marBottom w:val="0"/>
      <w:divBdr>
        <w:top w:val="none" w:sz="0" w:space="0" w:color="auto"/>
        <w:left w:val="none" w:sz="0" w:space="0" w:color="auto"/>
        <w:bottom w:val="none" w:sz="0" w:space="0" w:color="auto"/>
        <w:right w:val="none" w:sz="0" w:space="0" w:color="auto"/>
      </w:divBdr>
    </w:div>
    <w:div w:id="733506175">
      <w:bodyDiv w:val="1"/>
      <w:marLeft w:val="0"/>
      <w:marRight w:val="0"/>
      <w:marTop w:val="0"/>
      <w:marBottom w:val="0"/>
      <w:divBdr>
        <w:top w:val="none" w:sz="0" w:space="0" w:color="auto"/>
        <w:left w:val="none" w:sz="0" w:space="0" w:color="auto"/>
        <w:bottom w:val="none" w:sz="0" w:space="0" w:color="auto"/>
        <w:right w:val="none" w:sz="0" w:space="0" w:color="auto"/>
      </w:divBdr>
    </w:div>
    <w:div w:id="748622144">
      <w:bodyDiv w:val="1"/>
      <w:marLeft w:val="0"/>
      <w:marRight w:val="0"/>
      <w:marTop w:val="0"/>
      <w:marBottom w:val="0"/>
      <w:divBdr>
        <w:top w:val="none" w:sz="0" w:space="0" w:color="auto"/>
        <w:left w:val="none" w:sz="0" w:space="0" w:color="auto"/>
        <w:bottom w:val="none" w:sz="0" w:space="0" w:color="auto"/>
        <w:right w:val="none" w:sz="0" w:space="0" w:color="auto"/>
      </w:divBdr>
    </w:div>
    <w:div w:id="757365798">
      <w:bodyDiv w:val="1"/>
      <w:marLeft w:val="0"/>
      <w:marRight w:val="0"/>
      <w:marTop w:val="0"/>
      <w:marBottom w:val="0"/>
      <w:divBdr>
        <w:top w:val="none" w:sz="0" w:space="0" w:color="auto"/>
        <w:left w:val="none" w:sz="0" w:space="0" w:color="auto"/>
        <w:bottom w:val="none" w:sz="0" w:space="0" w:color="auto"/>
        <w:right w:val="none" w:sz="0" w:space="0" w:color="auto"/>
      </w:divBdr>
      <w:divsChild>
        <w:div w:id="1309364354">
          <w:marLeft w:val="0"/>
          <w:marRight w:val="0"/>
          <w:marTop w:val="0"/>
          <w:marBottom w:val="0"/>
          <w:divBdr>
            <w:top w:val="none" w:sz="0" w:space="0" w:color="auto"/>
            <w:left w:val="none" w:sz="0" w:space="0" w:color="auto"/>
            <w:bottom w:val="none" w:sz="0" w:space="0" w:color="auto"/>
            <w:right w:val="none" w:sz="0" w:space="0" w:color="auto"/>
          </w:divBdr>
        </w:div>
      </w:divsChild>
    </w:div>
    <w:div w:id="761341637">
      <w:bodyDiv w:val="1"/>
      <w:marLeft w:val="0"/>
      <w:marRight w:val="0"/>
      <w:marTop w:val="0"/>
      <w:marBottom w:val="0"/>
      <w:divBdr>
        <w:top w:val="none" w:sz="0" w:space="0" w:color="auto"/>
        <w:left w:val="none" w:sz="0" w:space="0" w:color="auto"/>
        <w:bottom w:val="none" w:sz="0" w:space="0" w:color="auto"/>
        <w:right w:val="none" w:sz="0" w:space="0" w:color="auto"/>
      </w:divBdr>
    </w:div>
    <w:div w:id="765080012">
      <w:bodyDiv w:val="1"/>
      <w:marLeft w:val="0"/>
      <w:marRight w:val="0"/>
      <w:marTop w:val="0"/>
      <w:marBottom w:val="0"/>
      <w:divBdr>
        <w:top w:val="none" w:sz="0" w:space="0" w:color="auto"/>
        <w:left w:val="none" w:sz="0" w:space="0" w:color="auto"/>
        <w:bottom w:val="none" w:sz="0" w:space="0" w:color="auto"/>
        <w:right w:val="none" w:sz="0" w:space="0" w:color="auto"/>
      </w:divBdr>
    </w:div>
    <w:div w:id="781263346">
      <w:bodyDiv w:val="1"/>
      <w:marLeft w:val="0"/>
      <w:marRight w:val="0"/>
      <w:marTop w:val="0"/>
      <w:marBottom w:val="0"/>
      <w:divBdr>
        <w:top w:val="none" w:sz="0" w:space="0" w:color="auto"/>
        <w:left w:val="none" w:sz="0" w:space="0" w:color="auto"/>
        <w:bottom w:val="none" w:sz="0" w:space="0" w:color="auto"/>
        <w:right w:val="none" w:sz="0" w:space="0" w:color="auto"/>
      </w:divBdr>
      <w:divsChild>
        <w:div w:id="693271482">
          <w:marLeft w:val="0"/>
          <w:marRight w:val="0"/>
          <w:marTop w:val="0"/>
          <w:marBottom w:val="0"/>
          <w:divBdr>
            <w:top w:val="none" w:sz="0" w:space="0" w:color="auto"/>
            <w:left w:val="none" w:sz="0" w:space="0" w:color="auto"/>
            <w:bottom w:val="none" w:sz="0" w:space="0" w:color="auto"/>
            <w:right w:val="none" w:sz="0" w:space="0" w:color="auto"/>
          </w:divBdr>
        </w:div>
      </w:divsChild>
    </w:div>
    <w:div w:id="788865439">
      <w:bodyDiv w:val="1"/>
      <w:marLeft w:val="0"/>
      <w:marRight w:val="0"/>
      <w:marTop w:val="0"/>
      <w:marBottom w:val="0"/>
      <w:divBdr>
        <w:top w:val="none" w:sz="0" w:space="0" w:color="auto"/>
        <w:left w:val="none" w:sz="0" w:space="0" w:color="auto"/>
        <w:bottom w:val="none" w:sz="0" w:space="0" w:color="auto"/>
        <w:right w:val="none" w:sz="0" w:space="0" w:color="auto"/>
      </w:divBdr>
      <w:divsChild>
        <w:div w:id="1643609568">
          <w:marLeft w:val="0"/>
          <w:marRight w:val="0"/>
          <w:marTop w:val="0"/>
          <w:marBottom w:val="0"/>
          <w:divBdr>
            <w:top w:val="none" w:sz="0" w:space="0" w:color="auto"/>
            <w:left w:val="none" w:sz="0" w:space="0" w:color="auto"/>
            <w:bottom w:val="none" w:sz="0" w:space="0" w:color="auto"/>
            <w:right w:val="none" w:sz="0" w:space="0" w:color="auto"/>
          </w:divBdr>
        </w:div>
      </w:divsChild>
    </w:div>
    <w:div w:id="806313990">
      <w:bodyDiv w:val="1"/>
      <w:marLeft w:val="0"/>
      <w:marRight w:val="0"/>
      <w:marTop w:val="0"/>
      <w:marBottom w:val="0"/>
      <w:divBdr>
        <w:top w:val="none" w:sz="0" w:space="0" w:color="auto"/>
        <w:left w:val="none" w:sz="0" w:space="0" w:color="auto"/>
        <w:bottom w:val="none" w:sz="0" w:space="0" w:color="auto"/>
        <w:right w:val="none" w:sz="0" w:space="0" w:color="auto"/>
      </w:divBdr>
      <w:divsChild>
        <w:div w:id="1762798299">
          <w:marLeft w:val="0"/>
          <w:marRight w:val="0"/>
          <w:marTop w:val="0"/>
          <w:marBottom w:val="0"/>
          <w:divBdr>
            <w:top w:val="none" w:sz="0" w:space="0" w:color="auto"/>
            <w:left w:val="none" w:sz="0" w:space="0" w:color="auto"/>
            <w:bottom w:val="none" w:sz="0" w:space="0" w:color="auto"/>
            <w:right w:val="none" w:sz="0" w:space="0" w:color="auto"/>
          </w:divBdr>
        </w:div>
      </w:divsChild>
    </w:div>
    <w:div w:id="857767498">
      <w:bodyDiv w:val="1"/>
      <w:marLeft w:val="0"/>
      <w:marRight w:val="0"/>
      <w:marTop w:val="0"/>
      <w:marBottom w:val="0"/>
      <w:divBdr>
        <w:top w:val="none" w:sz="0" w:space="0" w:color="auto"/>
        <w:left w:val="none" w:sz="0" w:space="0" w:color="auto"/>
        <w:bottom w:val="none" w:sz="0" w:space="0" w:color="auto"/>
        <w:right w:val="none" w:sz="0" w:space="0" w:color="auto"/>
      </w:divBdr>
    </w:div>
    <w:div w:id="877274796">
      <w:bodyDiv w:val="1"/>
      <w:marLeft w:val="0"/>
      <w:marRight w:val="0"/>
      <w:marTop w:val="0"/>
      <w:marBottom w:val="0"/>
      <w:divBdr>
        <w:top w:val="none" w:sz="0" w:space="0" w:color="auto"/>
        <w:left w:val="none" w:sz="0" w:space="0" w:color="auto"/>
        <w:bottom w:val="none" w:sz="0" w:space="0" w:color="auto"/>
        <w:right w:val="none" w:sz="0" w:space="0" w:color="auto"/>
      </w:divBdr>
    </w:div>
    <w:div w:id="894462852">
      <w:bodyDiv w:val="1"/>
      <w:marLeft w:val="0"/>
      <w:marRight w:val="0"/>
      <w:marTop w:val="0"/>
      <w:marBottom w:val="0"/>
      <w:divBdr>
        <w:top w:val="none" w:sz="0" w:space="0" w:color="auto"/>
        <w:left w:val="none" w:sz="0" w:space="0" w:color="auto"/>
        <w:bottom w:val="none" w:sz="0" w:space="0" w:color="auto"/>
        <w:right w:val="none" w:sz="0" w:space="0" w:color="auto"/>
      </w:divBdr>
      <w:divsChild>
        <w:div w:id="2023899218">
          <w:marLeft w:val="0"/>
          <w:marRight w:val="0"/>
          <w:marTop w:val="0"/>
          <w:marBottom w:val="0"/>
          <w:divBdr>
            <w:top w:val="none" w:sz="0" w:space="0" w:color="auto"/>
            <w:left w:val="none" w:sz="0" w:space="0" w:color="auto"/>
            <w:bottom w:val="none" w:sz="0" w:space="0" w:color="auto"/>
            <w:right w:val="none" w:sz="0" w:space="0" w:color="auto"/>
          </w:divBdr>
        </w:div>
      </w:divsChild>
    </w:div>
    <w:div w:id="908463046">
      <w:bodyDiv w:val="1"/>
      <w:marLeft w:val="0"/>
      <w:marRight w:val="0"/>
      <w:marTop w:val="0"/>
      <w:marBottom w:val="0"/>
      <w:divBdr>
        <w:top w:val="none" w:sz="0" w:space="0" w:color="auto"/>
        <w:left w:val="none" w:sz="0" w:space="0" w:color="auto"/>
        <w:bottom w:val="none" w:sz="0" w:space="0" w:color="auto"/>
        <w:right w:val="none" w:sz="0" w:space="0" w:color="auto"/>
      </w:divBdr>
      <w:divsChild>
        <w:div w:id="1478378759">
          <w:marLeft w:val="0"/>
          <w:marRight w:val="0"/>
          <w:marTop w:val="0"/>
          <w:marBottom w:val="0"/>
          <w:divBdr>
            <w:top w:val="none" w:sz="0" w:space="0" w:color="auto"/>
            <w:left w:val="none" w:sz="0" w:space="0" w:color="auto"/>
            <w:bottom w:val="none" w:sz="0" w:space="0" w:color="auto"/>
            <w:right w:val="none" w:sz="0" w:space="0" w:color="auto"/>
          </w:divBdr>
        </w:div>
      </w:divsChild>
    </w:div>
    <w:div w:id="911310313">
      <w:bodyDiv w:val="1"/>
      <w:marLeft w:val="0"/>
      <w:marRight w:val="0"/>
      <w:marTop w:val="0"/>
      <w:marBottom w:val="0"/>
      <w:divBdr>
        <w:top w:val="none" w:sz="0" w:space="0" w:color="auto"/>
        <w:left w:val="none" w:sz="0" w:space="0" w:color="auto"/>
        <w:bottom w:val="none" w:sz="0" w:space="0" w:color="auto"/>
        <w:right w:val="none" w:sz="0" w:space="0" w:color="auto"/>
      </w:divBdr>
    </w:div>
    <w:div w:id="925965404">
      <w:bodyDiv w:val="1"/>
      <w:marLeft w:val="0"/>
      <w:marRight w:val="0"/>
      <w:marTop w:val="0"/>
      <w:marBottom w:val="0"/>
      <w:divBdr>
        <w:top w:val="none" w:sz="0" w:space="0" w:color="auto"/>
        <w:left w:val="none" w:sz="0" w:space="0" w:color="auto"/>
        <w:bottom w:val="none" w:sz="0" w:space="0" w:color="auto"/>
        <w:right w:val="none" w:sz="0" w:space="0" w:color="auto"/>
      </w:divBdr>
      <w:divsChild>
        <w:div w:id="1567834618">
          <w:marLeft w:val="0"/>
          <w:marRight w:val="0"/>
          <w:marTop w:val="0"/>
          <w:marBottom w:val="0"/>
          <w:divBdr>
            <w:top w:val="none" w:sz="0" w:space="0" w:color="auto"/>
            <w:left w:val="none" w:sz="0" w:space="0" w:color="auto"/>
            <w:bottom w:val="none" w:sz="0" w:space="0" w:color="auto"/>
            <w:right w:val="none" w:sz="0" w:space="0" w:color="auto"/>
          </w:divBdr>
        </w:div>
      </w:divsChild>
    </w:div>
    <w:div w:id="942080114">
      <w:bodyDiv w:val="1"/>
      <w:marLeft w:val="0"/>
      <w:marRight w:val="0"/>
      <w:marTop w:val="0"/>
      <w:marBottom w:val="0"/>
      <w:divBdr>
        <w:top w:val="none" w:sz="0" w:space="0" w:color="auto"/>
        <w:left w:val="none" w:sz="0" w:space="0" w:color="auto"/>
        <w:bottom w:val="none" w:sz="0" w:space="0" w:color="auto"/>
        <w:right w:val="none" w:sz="0" w:space="0" w:color="auto"/>
      </w:divBdr>
      <w:divsChild>
        <w:div w:id="535042892">
          <w:marLeft w:val="0"/>
          <w:marRight w:val="0"/>
          <w:marTop w:val="0"/>
          <w:marBottom w:val="0"/>
          <w:divBdr>
            <w:top w:val="none" w:sz="0" w:space="0" w:color="auto"/>
            <w:left w:val="none" w:sz="0" w:space="0" w:color="auto"/>
            <w:bottom w:val="none" w:sz="0" w:space="0" w:color="auto"/>
            <w:right w:val="none" w:sz="0" w:space="0" w:color="auto"/>
          </w:divBdr>
        </w:div>
      </w:divsChild>
    </w:div>
    <w:div w:id="1047265721">
      <w:bodyDiv w:val="1"/>
      <w:marLeft w:val="0"/>
      <w:marRight w:val="0"/>
      <w:marTop w:val="0"/>
      <w:marBottom w:val="0"/>
      <w:divBdr>
        <w:top w:val="none" w:sz="0" w:space="0" w:color="auto"/>
        <w:left w:val="none" w:sz="0" w:space="0" w:color="auto"/>
        <w:bottom w:val="none" w:sz="0" w:space="0" w:color="auto"/>
        <w:right w:val="none" w:sz="0" w:space="0" w:color="auto"/>
      </w:divBdr>
      <w:divsChild>
        <w:div w:id="865872457">
          <w:marLeft w:val="0"/>
          <w:marRight w:val="0"/>
          <w:marTop w:val="0"/>
          <w:marBottom w:val="0"/>
          <w:divBdr>
            <w:top w:val="none" w:sz="0" w:space="0" w:color="auto"/>
            <w:left w:val="none" w:sz="0" w:space="0" w:color="auto"/>
            <w:bottom w:val="none" w:sz="0" w:space="0" w:color="auto"/>
            <w:right w:val="none" w:sz="0" w:space="0" w:color="auto"/>
          </w:divBdr>
        </w:div>
      </w:divsChild>
    </w:div>
    <w:div w:id="1057364793">
      <w:bodyDiv w:val="1"/>
      <w:marLeft w:val="0"/>
      <w:marRight w:val="0"/>
      <w:marTop w:val="0"/>
      <w:marBottom w:val="0"/>
      <w:divBdr>
        <w:top w:val="none" w:sz="0" w:space="0" w:color="auto"/>
        <w:left w:val="none" w:sz="0" w:space="0" w:color="auto"/>
        <w:bottom w:val="none" w:sz="0" w:space="0" w:color="auto"/>
        <w:right w:val="none" w:sz="0" w:space="0" w:color="auto"/>
      </w:divBdr>
    </w:div>
    <w:div w:id="1084303479">
      <w:bodyDiv w:val="1"/>
      <w:marLeft w:val="0"/>
      <w:marRight w:val="0"/>
      <w:marTop w:val="0"/>
      <w:marBottom w:val="0"/>
      <w:divBdr>
        <w:top w:val="none" w:sz="0" w:space="0" w:color="auto"/>
        <w:left w:val="none" w:sz="0" w:space="0" w:color="auto"/>
        <w:bottom w:val="none" w:sz="0" w:space="0" w:color="auto"/>
        <w:right w:val="none" w:sz="0" w:space="0" w:color="auto"/>
      </w:divBdr>
    </w:div>
    <w:div w:id="1105689345">
      <w:bodyDiv w:val="1"/>
      <w:marLeft w:val="0"/>
      <w:marRight w:val="0"/>
      <w:marTop w:val="0"/>
      <w:marBottom w:val="0"/>
      <w:divBdr>
        <w:top w:val="none" w:sz="0" w:space="0" w:color="auto"/>
        <w:left w:val="none" w:sz="0" w:space="0" w:color="auto"/>
        <w:bottom w:val="none" w:sz="0" w:space="0" w:color="auto"/>
        <w:right w:val="none" w:sz="0" w:space="0" w:color="auto"/>
      </w:divBdr>
    </w:div>
    <w:div w:id="1107235702">
      <w:bodyDiv w:val="1"/>
      <w:marLeft w:val="0"/>
      <w:marRight w:val="0"/>
      <w:marTop w:val="0"/>
      <w:marBottom w:val="0"/>
      <w:divBdr>
        <w:top w:val="none" w:sz="0" w:space="0" w:color="auto"/>
        <w:left w:val="none" w:sz="0" w:space="0" w:color="auto"/>
        <w:bottom w:val="none" w:sz="0" w:space="0" w:color="auto"/>
        <w:right w:val="none" w:sz="0" w:space="0" w:color="auto"/>
      </w:divBdr>
    </w:div>
    <w:div w:id="1127358060">
      <w:bodyDiv w:val="1"/>
      <w:marLeft w:val="0"/>
      <w:marRight w:val="0"/>
      <w:marTop w:val="0"/>
      <w:marBottom w:val="0"/>
      <w:divBdr>
        <w:top w:val="none" w:sz="0" w:space="0" w:color="auto"/>
        <w:left w:val="none" w:sz="0" w:space="0" w:color="auto"/>
        <w:bottom w:val="none" w:sz="0" w:space="0" w:color="auto"/>
        <w:right w:val="none" w:sz="0" w:space="0" w:color="auto"/>
      </w:divBdr>
    </w:div>
    <w:div w:id="1144275226">
      <w:bodyDiv w:val="1"/>
      <w:marLeft w:val="0"/>
      <w:marRight w:val="0"/>
      <w:marTop w:val="0"/>
      <w:marBottom w:val="0"/>
      <w:divBdr>
        <w:top w:val="none" w:sz="0" w:space="0" w:color="auto"/>
        <w:left w:val="none" w:sz="0" w:space="0" w:color="auto"/>
        <w:bottom w:val="none" w:sz="0" w:space="0" w:color="auto"/>
        <w:right w:val="none" w:sz="0" w:space="0" w:color="auto"/>
      </w:divBdr>
    </w:div>
    <w:div w:id="1247422383">
      <w:bodyDiv w:val="1"/>
      <w:marLeft w:val="0"/>
      <w:marRight w:val="0"/>
      <w:marTop w:val="0"/>
      <w:marBottom w:val="0"/>
      <w:divBdr>
        <w:top w:val="none" w:sz="0" w:space="0" w:color="auto"/>
        <w:left w:val="none" w:sz="0" w:space="0" w:color="auto"/>
        <w:bottom w:val="none" w:sz="0" w:space="0" w:color="auto"/>
        <w:right w:val="none" w:sz="0" w:space="0" w:color="auto"/>
      </w:divBdr>
      <w:divsChild>
        <w:div w:id="1104812926">
          <w:marLeft w:val="0"/>
          <w:marRight w:val="0"/>
          <w:marTop w:val="0"/>
          <w:marBottom w:val="0"/>
          <w:divBdr>
            <w:top w:val="none" w:sz="0" w:space="0" w:color="auto"/>
            <w:left w:val="none" w:sz="0" w:space="0" w:color="auto"/>
            <w:bottom w:val="none" w:sz="0" w:space="0" w:color="auto"/>
            <w:right w:val="none" w:sz="0" w:space="0" w:color="auto"/>
          </w:divBdr>
        </w:div>
      </w:divsChild>
    </w:div>
    <w:div w:id="1393457884">
      <w:bodyDiv w:val="1"/>
      <w:marLeft w:val="0"/>
      <w:marRight w:val="0"/>
      <w:marTop w:val="0"/>
      <w:marBottom w:val="0"/>
      <w:divBdr>
        <w:top w:val="none" w:sz="0" w:space="0" w:color="auto"/>
        <w:left w:val="none" w:sz="0" w:space="0" w:color="auto"/>
        <w:bottom w:val="none" w:sz="0" w:space="0" w:color="auto"/>
        <w:right w:val="none" w:sz="0" w:space="0" w:color="auto"/>
      </w:divBdr>
      <w:divsChild>
        <w:div w:id="160047272">
          <w:marLeft w:val="0"/>
          <w:marRight w:val="0"/>
          <w:marTop w:val="0"/>
          <w:marBottom w:val="0"/>
          <w:divBdr>
            <w:top w:val="none" w:sz="0" w:space="0" w:color="auto"/>
            <w:left w:val="none" w:sz="0" w:space="0" w:color="auto"/>
            <w:bottom w:val="none" w:sz="0" w:space="0" w:color="auto"/>
            <w:right w:val="none" w:sz="0" w:space="0" w:color="auto"/>
          </w:divBdr>
        </w:div>
      </w:divsChild>
    </w:div>
    <w:div w:id="1415322884">
      <w:bodyDiv w:val="1"/>
      <w:marLeft w:val="0"/>
      <w:marRight w:val="0"/>
      <w:marTop w:val="0"/>
      <w:marBottom w:val="0"/>
      <w:divBdr>
        <w:top w:val="none" w:sz="0" w:space="0" w:color="auto"/>
        <w:left w:val="none" w:sz="0" w:space="0" w:color="auto"/>
        <w:bottom w:val="none" w:sz="0" w:space="0" w:color="auto"/>
        <w:right w:val="none" w:sz="0" w:space="0" w:color="auto"/>
      </w:divBdr>
    </w:div>
    <w:div w:id="1478493155">
      <w:bodyDiv w:val="1"/>
      <w:marLeft w:val="0"/>
      <w:marRight w:val="0"/>
      <w:marTop w:val="0"/>
      <w:marBottom w:val="0"/>
      <w:divBdr>
        <w:top w:val="none" w:sz="0" w:space="0" w:color="auto"/>
        <w:left w:val="none" w:sz="0" w:space="0" w:color="auto"/>
        <w:bottom w:val="none" w:sz="0" w:space="0" w:color="auto"/>
        <w:right w:val="none" w:sz="0" w:space="0" w:color="auto"/>
      </w:divBdr>
    </w:div>
    <w:div w:id="1552765050">
      <w:bodyDiv w:val="1"/>
      <w:marLeft w:val="0"/>
      <w:marRight w:val="0"/>
      <w:marTop w:val="0"/>
      <w:marBottom w:val="0"/>
      <w:divBdr>
        <w:top w:val="none" w:sz="0" w:space="0" w:color="auto"/>
        <w:left w:val="none" w:sz="0" w:space="0" w:color="auto"/>
        <w:bottom w:val="none" w:sz="0" w:space="0" w:color="auto"/>
        <w:right w:val="none" w:sz="0" w:space="0" w:color="auto"/>
      </w:divBdr>
    </w:div>
    <w:div w:id="1592078848">
      <w:bodyDiv w:val="1"/>
      <w:marLeft w:val="0"/>
      <w:marRight w:val="0"/>
      <w:marTop w:val="0"/>
      <w:marBottom w:val="0"/>
      <w:divBdr>
        <w:top w:val="none" w:sz="0" w:space="0" w:color="auto"/>
        <w:left w:val="none" w:sz="0" w:space="0" w:color="auto"/>
        <w:bottom w:val="none" w:sz="0" w:space="0" w:color="auto"/>
        <w:right w:val="none" w:sz="0" w:space="0" w:color="auto"/>
      </w:divBdr>
    </w:div>
    <w:div w:id="1600748143">
      <w:bodyDiv w:val="1"/>
      <w:marLeft w:val="0"/>
      <w:marRight w:val="0"/>
      <w:marTop w:val="0"/>
      <w:marBottom w:val="0"/>
      <w:divBdr>
        <w:top w:val="none" w:sz="0" w:space="0" w:color="auto"/>
        <w:left w:val="none" w:sz="0" w:space="0" w:color="auto"/>
        <w:bottom w:val="none" w:sz="0" w:space="0" w:color="auto"/>
        <w:right w:val="none" w:sz="0" w:space="0" w:color="auto"/>
      </w:divBdr>
    </w:div>
    <w:div w:id="1623075511">
      <w:bodyDiv w:val="1"/>
      <w:marLeft w:val="0"/>
      <w:marRight w:val="0"/>
      <w:marTop w:val="0"/>
      <w:marBottom w:val="0"/>
      <w:divBdr>
        <w:top w:val="none" w:sz="0" w:space="0" w:color="auto"/>
        <w:left w:val="none" w:sz="0" w:space="0" w:color="auto"/>
        <w:bottom w:val="none" w:sz="0" w:space="0" w:color="auto"/>
        <w:right w:val="none" w:sz="0" w:space="0" w:color="auto"/>
      </w:divBdr>
    </w:div>
    <w:div w:id="1727146504">
      <w:bodyDiv w:val="1"/>
      <w:marLeft w:val="0"/>
      <w:marRight w:val="0"/>
      <w:marTop w:val="0"/>
      <w:marBottom w:val="0"/>
      <w:divBdr>
        <w:top w:val="none" w:sz="0" w:space="0" w:color="auto"/>
        <w:left w:val="none" w:sz="0" w:space="0" w:color="auto"/>
        <w:bottom w:val="none" w:sz="0" w:space="0" w:color="auto"/>
        <w:right w:val="none" w:sz="0" w:space="0" w:color="auto"/>
      </w:divBdr>
      <w:divsChild>
        <w:div w:id="1097865717">
          <w:marLeft w:val="0"/>
          <w:marRight w:val="0"/>
          <w:marTop w:val="0"/>
          <w:marBottom w:val="0"/>
          <w:divBdr>
            <w:top w:val="none" w:sz="0" w:space="0" w:color="auto"/>
            <w:left w:val="none" w:sz="0" w:space="0" w:color="auto"/>
            <w:bottom w:val="none" w:sz="0" w:space="0" w:color="auto"/>
            <w:right w:val="none" w:sz="0" w:space="0" w:color="auto"/>
          </w:divBdr>
        </w:div>
      </w:divsChild>
    </w:div>
    <w:div w:id="1748990524">
      <w:bodyDiv w:val="1"/>
      <w:marLeft w:val="0"/>
      <w:marRight w:val="0"/>
      <w:marTop w:val="0"/>
      <w:marBottom w:val="0"/>
      <w:divBdr>
        <w:top w:val="none" w:sz="0" w:space="0" w:color="auto"/>
        <w:left w:val="none" w:sz="0" w:space="0" w:color="auto"/>
        <w:bottom w:val="none" w:sz="0" w:space="0" w:color="auto"/>
        <w:right w:val="none" w:sz="0" w:space="0" w:color="auto"/>
      </w:divBdr>
    </w:div>
    <w:div w:id="1752316286">
      <w:bodyDiv w:val="1"/>
      <w:marLeft w:val="0"/>
      <w:marRight w:val="0"/>
      <w:marTop w:val="0"/>
      <w:marBottom w:val="0"/>
      <w:divBdr>
        <w:top w:val="none" w:sz="0" w:space="0" w:color="auto"/>
        <w:left w:val="none" w:sz="0" w:space="0" w:color="auto"/>
        <w:bottom w:val="none" w:sz="0" w:space="0" w:color="auto"/>
        <w:right w:val="none" w:sz="0" w:space="0" w:color="auto"/>
      </w:divBdr>
      <w:divsChild>
        <w:div w:id="1183014121">
          <w:marLeft w:val="0"/>
          <w:marRight w:val="0"/>
          <w:marTop w:val="0"/>
          <w:marBottom w:val="0"/>
          <w:divBdr>
            <w:top w:val="none" w:sz="0" w:space="0" w:color="auto"/>
            <w:left w:val="none" w:sz="0" w:space="0" w:color="auto"/>
            <w:bottom w:val="none" w:sz="0" w:space="0" w:color="auto"/>
            <w:right w:val="none" w:sz="0" w:space="0" w:color="auto"/>
          </w:divBdr>
        </w:div>
      </w:divsChild>
    </w:div>
    <w:div w:id="1759790744">
      <w:bodyDiv w:val="1"/>
      <w:marLeft w:val="0"/>
      <w:marRight w:val="0"/>
      <w:marTop w:val="0"/>
      <w:marBottom w:val="0"/>
      <w:divBdr>
        <w:top w:val="none" w:sz="0" w:space="0" w:color="auto"/>
        <w:left w:val="none" w:sz="0" w:space="0" w:color="auto"/>
        <w:bottom w:val="none" w:sz="0" w:space="0" w:color="auto"/>
        <w:right w:val="none" w:sz="0" w:space="0" w:color="auto"/>
      </w:divBdr>
    </w:div>
    <w:div w:id="1764178133">
      <w:bodyDiv w:val="1"/>
      <w:marLeft w:val="0"/>
      <w:marRight w:val="0"/>
      <w:marTop w:val="0"/>
      <w:marBottom w:val="0"/>
      <w:divBdr>
        <w:top w:val="none" w:sz="0" w:space="0" w:color="auto"/>
        <w:left w:val="none" w:sz="0" w:space="0" w:color="auto"/>
        <w:bottom w:val="none" w:sz="0" w:space="0" w:color="auto"/>
        <w:right w:val="none" w:sz="0" w:space="0" w:color="auto"/>
      </w:divBdr>
      <w:divsChild>
        <w:div w:id="906644832">
          <w:marLeft w:val="0"/>
          <w:marRight w:val="0"/>
          <w:marTop w:val="0"/>
          <w:marBottom w:val="0"/>
          <w:divBdr>
            <w:top w:val="none" w:sz="0" w:space="0" w:color="auto"/>
            <w:left w:val="none" w:sz="0" w:space="0" w:color="auto"/>
            <w:bottom w:val="none" w:sz="0" w:space="0" w:color="auto"/>
            <w:right w:val="none" w:sz="0" w:space="0" w:color="auto"/>
          </w:divBdr>
        </w:div>
      </w:divsChild>
    </w:div>
    <w:div w:id="1841192284">
      <w:bodyDiv w:val="1"/>
      <w:marLeft w:val="0"/>
      <w:marRight w:val="0"/>
      <w:marTop w:val="0"/>
      <w:marBottom w:val="0"/>
      <w:divBdr>
        <w:top w:val="none" w:sz="0" w:space="0" w:color="auto"/>
        <w:left w:val="none" w:sz="0" w:space="0" w:color="auto"/>
        <w:bottom w:val="none" w:sz="0" w:space="0" w:color="auto"/>
        <w:right w:val="none" w:sz="0" w:space="0" w:color="auto"/>
      </w:divBdr>
    </w:div>
    <w:div w:id="1884360872">
      <w:bodyDiv w:val="1"/>
      <w:marLeft w:val="0"/>
      <w:marRight w:val="0"/>
      <w:marTop w:val="0"/>
      <w:marBottom w:val="0"/>
      <w:divBdr>
        <w:top w:val="none" w:sz="0" w:space="0" w:color="auto"/>
        <w:left w:val="none" w:sz="0" w:space="0" w:color="auto"/>
        <w:bottom w:val="none" w:sz="0" w:space="0" w:color="auto"/>
        <w:right w:val="none" w:sz="0" w:space="0" w:color="auto"/>
      </w:divBdr>
      <w:divsChild>
        <w:div w:id="1092622404">
          <w:marLeft w:val="0"/>
          <w:marRight w:val="0"/>
          <w:marTop w:val="0"/>
          <w:marBottom w:val="0"/>
          <w:divBdr>
            <w:top w:val="none" w:sz="0" w:space="0" w:color="auto"/>
            <w:left w:val="none" w:sz="0" w:space="0" w:color="auto"/>
            <w:bottom w:val="none" w:sz="0" w:space="0" w:color="auto"/>
            <w:right w:val="none" w:sz="0" w:space="0" w:color="auto"/>
          </w:divBdr>
        </w:div>
      </w:divsChild>
    </w:div>
    <w:div w:id="2058315085">
      <w:bodyDiv w:val="1"/>
      <w:marLeft w:val="0"/>
      <w:marRight w:val="0"/>
      <w:marTop w:val="0"/>
      <w:marBottom w:val="0"/>
      <w:divBdr>
        <w:top w:val="none" w:sz="0" w:space="0" w:color="auto"/>
        <w:left w:val="none" w:sz="0" w:space="0" w:color="auto"/>
        <w:bottom w:val="none" w:sz="0" w:space="0" w:color="auto"/>
        <w:right w:val="none" w:sz="0" w:space="0" w:color="auto"/>
      </w:divBdr>
      <w:divsChild>
        <w:div w:id="9920955">
          <w:marLeft w:val="0"/>
          <w:marRight w:val="0"/>
          <w:marTop w:val="0"/>
          <w:marBottom w:val="0"/>
          <w:divBdr>
            <w:top w:val="none" w:sz="0" w:space="0" w:color="auto"/>
            <w:left w:val="none" w:sz="0" w:space="0" w:color="auto"/>
            <w:bottom w:val="none" w:sz="0" w:space="0" w:color="auto"/>
            <w:right w:val="none" w:sz="0" w:space="0" w:color="auto"/>
          </w:divBdr>
        </w:div>
      </w:divsChild>
    </w:div>
    <w:div w:id="2077312423">
      <w:bodyDiv w:val="1"/>
      <w:marLeft w:val="0"/>
      <w:marRight w:val="0"/>
      <w:marTop w:val="0"/>
      <w:marBottom w:val="0"/>
      <w:divBdr>
        <w:top w:val="none" w:sz="0" w:space="0" w:color="auto"/>
        <w:left w:val="none" w:sz="0" w:space="0" w:color="auto"/>
        <w:bottom w:val="none" w:sz="0" w:space="0" w:color="auto"/>
        <w:right w:val="none" w:sz="0" w:space="0" w:color="auto"/>
      </w:divBdr>
      <w:divsChild>
        <w:div w:id="1343627616">
          <w:marLeft w:val="0"/>
          <w:marRight w:val="0"/>
          <w:marTop w:val="0"/>
          <w:marBottom w:val="0"/>
          <w:divBdr>
            <w:top w:val="none" w:sz="0" w:space="0" w:color="auto"/>
            <w:left w:val="none" w:sz="0" w:space="0" w:color="auto"/>
            <w:bottom w:val="none" w:sz="0" w:space="0" w:color="auto"/>
            <w:right w:val="none" w:sz="0" w:space="0" w:color="auto"/>
          </w:divBdr>
        </w:div>
      </w:divsChild>
    </w:div>
    <w:div w:id="2092698420">
      <w:bodyDiv w:val="1"/>
      <w:marLeft w:val="0"/>
      <w:marRight w:val="0"/>
      <w:marTop w:val="0"/>
      <w:marBottom w:val="0"/>
      <w:divBdr>
        <w:top w:val="none" w:sz="0" w:space="0" w:color="auto"/>
        <w:left w:val="none" w:sz="0" w:space="0" w:color="auto"/>
        <w:bottom w:val="none" w:sz="0" w:space="0" w:color="auto"/>
        <w:right w:val="none" w:sz="0" w:space="0" w:color="auto"/>
      </w:divBdr>
    </w:div>
    <w:div w:id="2131630349">
      <w:bodyDiv w:val="1"/>
      <w:marLeft w:val="0"/>
      <w:marRight w:val="0"/>
      <w:marTop w:val="0"/>
      <w:marBottom w:val="0"/>
      <w:divBdr>
        <w:top w:val="none" w:sz="0" w:space="0" w:color="auto"/>
        <w:left w:val="none" w:sz="0" w:space="0" w:color="auto"/>
        <w:bottom w:val="none" w:sz="0" w:space="0" w:color="auto"/>
        <w:right w:val="none" w:sz="0" w:space="0" w:color="auto"/>
      </w:divBdr>
      <w:divsChild>
        <w:div w:id="155389239">
          <w:marLeft w:val="0"/>
          <w:marRight w:val="0"/>
          <w:marTop w:val="0"/>
          <w:marBottom w:val="0"/>
          <w:divBdr>
            <w:top w:val="none" w:sz="0" w:space="0" w:color="auto"/>
            <w:left w:val="none" w:sz="0" w:space="0" w:color="auto"/>
            <w:bottom w:val="none" w:sz="0" w:space="0" w:color="auto"/>
            <w:right w:val="none" w:sz="0" w:space="0" w:color="auto"/>
          </w:divBdr>
        </w:div>
      </w:divsChild>
    </w:div>
    <w:div w:id="2143229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bernardmarr/2018/05/28/starbucks-using-big-data-analytics-and-artificial-intelligence-to-boost-performanc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strategyhub.com/swot-analysis-of-starbucks-starbucks-swot/" TargetMode="External"/><Relationship Id="rId17" Type="http://schemas.openxmlformats.org/officeDocument/2006/relationships/hyperlink" Target="https://www.factmr.com/report/coffee-subscription-market" TargetMode="External"/><Relationship Id="rId2" Type="http://schemas.openxmlformats.org/officeDocument/2006/relationships/numbering" Target="numbering.xml"/><Relationship Id="rId16" Type="http://schemas.openxmlformats.org/officeDocument/2006/relationships/hyperlink" Target="https://www.statista.com/statistics/218388/number-of-starbucks-stores-in-the-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itchgrade.com/companies/starbucks" TargetMode="External"/><Relationship Id="rId5" Type="http://schemas.openxmlformats.org/officeDocument/2006/relationships/webSettings" Target="webSettings.xml"/><Relationship Id="rId15" Type="http://schemas.openxmlformats.org/officeDocument/2006/relationships/hyperlink" Target="https://stories.starbucks.com/emea/stories/2024/starbucks-files-uk-and-emea-accounts-for-the-fiscal-year-ended-october-2023/" TargetMode="External"/><Relationship Id="rId10" Type="http://schemas.openxmlformats.org/officeDocument/2006/relationships/hyperlink" Target="https://bstrategyhub.com/panera-bread-swot-analysi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mrglobal.com/industry-reports/uk-tea-tea-beverages-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BEE5B-8883-4E8A-9B16-FC268402F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5</Pages>
  <Words>1222</Words>
  <Characters>8496</Characters>
  <Application>Microsoft Office Word</Application>
  <DocSecurity>0</DocSecurity>
  <Lines>169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Hajianfar, Amirhossein</dc:creator>
  <cp:keywords/>
  <dc:description/>
  <cp:lastModifiedBy>Mohammad Asadi</cp:lastModifiedBy>
  <cp:revision>7</cp:revision>
  <cp:lastPrinted>2024-11-05T22:01:00Z</cp:lastPrinted>
  <dcterms:created xsi:type="dcterms:W3CDTF">2024-11-05T21:43:00Z</dcterms:created>
  <dcterms:modified xsi:type="dcterms:W3CDTF">2024-11-05T22:13:00Z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a079662dde165bccee9108479ccbd1d397895c1508494addff7b6a9184b6e697</vt:lpwstr>
  </property>
</Properties>
</file>