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3BA0" w:rsidRPr="00B13BA0" w:rsidRDefault="00B13BA0">
      <w:pPr>
        <w:rPr>
          <w:u w:val="single"/>
        </w:rPr>
      </w:pPr>
      <w:r w:rsidRPr="00B13BA0">
        <w:rPr>
          <w:u w:val="single"/>
        </w:rPr>
        <w:t xml:space="preserve">Consider how useful </w:t>
      </w:r>
      <w:proofErr w:type="spellStart"/>
      <w:r w:rsidRPr="00B13BA0">
        <w:rPr>
          <w:u w:val="single"/>
        </w:rPr>
        <w:t>Childe’s</w:t>
      </w:r>
      <w:proofErr w:type="spellEnd"/>
      <w:r w:rsidRPr="00B13BA0">
        <w:rPr>
          <w:u w:val="single"/>
        </w:rPr>
        <w:t xml:space="preserve"> criteria for the emergence of towns and/or states are for interpreting the emergence of social complexity in the East Mediterranean in the Bronze Age.</w:t>
      </w:r>
      <w:r>
        <w:rPr>
          <w:u w:val="single"/>
        </w:rPr>
        <w:t xml:space="preserve"> </w:t>
      </w:r>
      <w:r w:rsidRPr="00B13BA0">
        <w:rPr>
          <w:u w:val="single"/>
        </w:rPr>
        <w:t>In reference to the Aegean</w:t>
      </w:r>
      <w:r>
        <w:rPr>
          <w:u w:val="single"/>
        </w:rPr>
        <w:t>.</w:t>
      </w:r>
      <w:bookmarkStart w:id="0" w:name="_GoBack"/>
      <w:bookmarkEnd w:id="0"/>
    </w:p>
    <w:p w:rsidR="00026A7C" w:rsidRDefault="00010E4A">
      <w:r>
        <w:t>In this essay</w:t>
      </w:r>
      <w:r w:rsidR="00C44F1C">
        <w:t>,</w:t>
      </w:r>
      <w:r>
        <w:t xml:space="preserve"> I am going to be the examining some of the criteria Childe set out in his </w:t>
      </w:r>
      <w:r w:rsidR="00C44F1C">
        <w:t xml:space="preserve">paper </w:t>
      </w:r>
      <w:r w:rsidRPr="00C44F1C">
        <w:rPr>
          <w:i/>
        </w:rPr>
        <w:t>The Urban Revolution</w:t>
      </w:r>
      <w:r w:rsidR="00C44F1C">
        <w:t>, about</w:t>
      </w:r>
      <w:r>
        <w:t xml:space="preserve"> the factors that separate the</w:t>
      </w:r>
      <w:r w:rsidR="00844534">
        <w:t xml:space="preserve"> </w:t>
      </w:r>
      <w:r w:rsidR="005D2027">
        <w:t xml:space="preserve">earliest </w:t>
      </w:r>
      <w:r>
        <w:t>civilisation</w:t>
      </w:r>
      <w:r w:rsidR="00844534">
        <w:t xml:space="preserve">s </w:t>
      </w:r>
      <w:r>
        <w:t xml:space="preserve">from </w:t>
      </w:r>
      <w:r w:rsidR="00844534">
        <w:t>“</w:t>
      </w:r>
      <w:r>
        <w:t>barbarism</w:t>
      </w:r>
      <w:r w:rsidR="00844534">
        <w:t>”</w:t>
      </w:r>
      <w:r w:rsidR="00C97B6B">
        <w:t xml:space="preserve"> (Childe, 1950</w:t>
      </w:r>
      <w:r w:rsidR="00E152A4">
        <w:t xml:space="preserve">: </w:t>
      </w:r>
      <w:r w:rsidR="00511A64">
        <w:t>5</w:t>
      </w:r>
      <w:r w:rsidR="00C97B6B">
        <w:t>)</w:t>
      </w:r>
      <w:r>
        <w:t>.</w:t>
      </w:r>
      <w:r w:rsidR="00844534">
        <w:t xml:space="preserve"> </w:t>
      </w:r>
      <w:r w:rsidR="00C44F1C">
        <w:t>I will be looking at</w:t>
      </w:r>
      <w:r w:rsidR="00844534">
        <w:t xml:space="preserve"> </w:t>
      </w:r>
      <w:r w:rsidR="00C44F1C">
        <w:t xml:space="preserve">several of the criteria that Childe suggested </w:t>
      </w:r>
      <w:r w:rsidR="00844534">
        <w:t xml:space="preserve">and </w:t>
      </w:r>
      <w:r w:rsidR="00B24451">
        <w:t xml:space="preserve">then </w:t>
      </w:r>
      <w:r w:rsidR="00844534">
        <w:t>looking at how closely they relate to the Bronze Age Aegean, focussing on the Minoan population</w:t>
      </w:r>
      <w:r>
        <w:t xml:space="preserve"> </w:t>
      </w:r>
      <w:r w:rsidR="00844534">
        <w:t>of Crete</w:t>
      </w:r>
      <w:r w:rsidR="009E791E">
        <w:t xml:space="preserve">. </w:t>
      </w:r>
      <w:r w:rsidR="00B24451">
        <w:t>Arthur Evans,</w:t>
      </w:r>
      <w:r w:rsidR="00026A7C">
        <w:t xml:space="preserve"> the original archaeologist who excavated the region</w:t>
      </w:r>
      <w:r w:rsidR="00B24451">
        <w:t xml:space="preserve"> named </w:t>
      </w:r>
      <w:r w:rsidR="008908F7">
        <w:t xml:space="preserve">the ancient society, </w:t>
      </w:r>
      <w:r w:rsidR="00B24451">
        <w:t>the Minoan civilisation</w:t>
      </w:r>
      <w:r w:rsidR="00026A7C">
        <w:t>. Evans believed it was the first primi</w:t>
      </w:r>
      <w:r w:rsidR="008908F7">
        <w:t>tive population they had found</w:t>
      </w:r>
      <w:r w:rsidR="00B24451">
        <w:t xml:space="preserve"> with a starting date</w:t>
      </w:r>
      <w:r w:rsidR="00026A7C">
        <w:t xml:space="preserve"> that predates Egypt </w:t>
      </w:r>
      <w:r w:rsidR="00E5680F">
        <w:t>(Evans, 1964</w:t>
      </w:r>
      <w:r w:rsidR="00E152A4">
        <w:t xml:space="preserve">: </w:t>
      </w:r>
      <w:r w:rsidR="00511A64">
        <w:t>1</w:t>
      </w:r>
      <w:r w:rsidR="00E5680F">
        <w:t>). Thus</w:t>
      </w:r>
      <w:r w:rsidR="00B24451">
        <w:t>,</w:t>
      </w:r>
      <w:r w:rsidR="00E5680F">
        <w:t xml:space="preserve"> making this early civ</w:t>
      </w:r>
      <w:r w:rsidR="008908F7">
        <w:t>ilisation perfect for my</w:t>
      </w:r>
      <w:r w:rsidR="00B24451">
        <w:t xml:space="preserve"> research</w:t>
      </w:r>
      <w:r w:rsidR="00E5680F">
        <w:t>.</w:t>
      </w:r>
      <w:r w:rsidR="00C97B6B">
        <w:t xml:space="preserve"> By </w:t>
      </w:r>
      <w:r w:rsidR="00B24451">
        <w:t xml:space="preserve">comparing </w:t>
      </w:r>
      <w:proofErr w:type="spellStart"/>
      <w:r w:rsidR="00C97B6B">
        <w:t>Childe’</w:t>
      </w:r>
      <w:r w:rsidR="00B24451">
        <w:t>s</w:t>
      </w:r>
      <w:proofErr w:type="spellEnd"/>
      <w:r w:rsidR="00B24451">
        <w:t xml:space="preserve"> ideas with</w:t>
      </w:r>
      <w:r w:rsidR="00C97B6B">
        <w:t xml:space="preserve"> a civilisation </w:t>
      </w:r>
      <w:r w:rsidR="00B24451">
        <w:t xml:space="preserve">where </w:t>
      </w:r>
      <w:r w:rsidR="00C97B6B">
        <w:t>a lot archaeological material</w:t>
      </w:r>
      <w:r w:rsidR="00B24451">
        <w:t xml:space="preserve"> has been</w:t>
      </w:r>
      <w:r w:rsidR="00C97B6B">
        <w:t xml:space="preserve"> found</w:t>
      </w:r>
      <w:r w:rsidR="00B24451">
        <w:t>,</w:t>
      </w:r>
      <w:r w:rsidR="00C97B6B">
        <w:t xml:space="preserve"> we will be able to critically asses how </w:t>
      </w:r>
      <w:r w:rsidR="00B24451">
        <w:t xml:space="preserve">useful </w:t>
      </w:r>
      <w:proofErr w:type="spellStart"/>
      <w:r w:rsidR="00C97B6B">
        <w:t>Childe’s</w:t>
      </w:r>
      <w:proofErr w:type="spellEnd"/>
      <w:r w:rsidR="00C97B6B">
        <w:t xml:space="preserve"> </w:t>
      </w:r>
      <w:r w:rsidR="00B24451">
        <w:t>theory is</w:t>
      </w:r>
      <w:r w:rsidR="00C97B6B">
        <w:t xml:space="preserve"> and if it applies to this civilisation at all.</w:t>
      </w:r>
    </w:p>
    <w:p w:rsidR="006A0083" w:rsidRDefault="00325B39">
      <w:r>
        <w:t>From his seminal work “</w:t>
      </w:r>
      <w:r w:rsidRPr="00876A9C">
        <w:rPr>
          <w:i/>
        </w:rPr>
        <w:t>The Urban Revolution</w:t>
      </w:r>
      <w:r>
        <w:t xml:space="preserve">” Childe outlines the main characteristics for what he deems the first forms of civilisation. </w:t>
      </w:r>
      <w:proofErr w:type="spellStart"/>
      <w:r w:rsidR="00A44B21" w:rsidRPr="00325B39">
        <w:t>Childe’s</w:t>
      </w:r>
      <w:proofErr w:type="spellEnd"/>
      <w:r w:rsidR="00A44B21" w:rsidRPr="00325B39">
        <w:t xml:space="preserve"> criteria</w:t>
      </w:r>
      <w:r w:rsidR="00C53C10" w:rsidRPr="00325B39">
        <w:t xml:space="preserve"> are quite ambiguous in form, some examples of these are that an area needed to be densely </w:t>
      </w:r>
      <w:r w:rsidR="008908F7">
        <w:t>populated and</w:t>
      </w:r>
      <w:r w:rsidR="00C53C10" w:rsidRPr="00325B39">
        <w:t xml:space="preserve"> have a food surplus f</w:t>
      </w:r>
      <w:r w:rsidRPr="00325B39">
        <w:t xml:space="preserve">rom such things as agriculture and </w:t>
      </w:r>
      <w:r w:rsidR="00C53C10" w:rsidRPr="00325B39">
        <w:t>stock breeding</w:t>
      </w:r>
      <w:r w:rsidRPr="00325B39">
        <w:t>. Childe states that they should have acquired writing, therefore this would be used for his later point that they should be recording.</w:t>
      </w:r>
      <w:r w:rsidR="00C53C10" w:rsidRPr="00325B39">
        <w:t xml:space="preserve"> </w:t>
      </w:r>
      <w:r>
        <w:t>He remarks</w:t>
      </w:r>
      <w:r w:rsidR="00280E95">
        <w:t xml:space="preserve"> that the first forms of cities were made up by the multiplication of cohabitation, these formed settlements of “unprecedented size” (Childe, 1950</w:t>
      </w:r>
      <w:r w:rsidR="00E152A4">
        <w:t xml:space="preserve">: </w:t>
      </w:r>
      <w:r w:rsidR="00511A64">
        <w:t>5</w:t>
      </w:r>
      <w:r w:rsidR="00280E95">
        <w:t xml:space="preserve">), not seen </w:t>
      </w:r>
      <w:r>
        <w:t xml:space="preserve">previously in the Neolithic era, thus showing that population size could be seen as the foundation that needed to be in place for the further criterion to begin. </w:t>
      </w:r>
      <w:r w:rsidR="00280E95">
        <w:t xml:space="preserve"> </w:t>
      </w:r>
    </w:p>
    <w:p w:rsidR="006A0083" w:rsidRDefault="00A44B21">
      <w:r>
        <w:t>Alternatively</w:t>
      </w:r>
      <w:r w:rsidR="00280E95">
        <w:t>, although Childe was influential there have been</w:t>
      </w:r>
      <w:r w:rsidR="005D0A0D">
        <w:t xml:space="preserve"> amendments and alterations to how we perceive civilisation, wit</w:t>
      </w:r>
      <w:r w:rsidR="00653D95">
        <w:t>h a lot of researchers striving for a more r</w:t>
      </w:r>
      <w:r>
        <w:t>eductionist approach. T</w:t>
      </w:r>
      <w:r w:rsidR="00653D95">
        <w:t>his makes more sense</w:t>
      </w:r>
      <w:r>
        <w:t>,</w:t>
      </w:r>
      <w:r w:rsidR="00653D95">
        <w:t xml:space="preserve"> as trying too hard to look at the bigger picture makes it too easy to categorise groups, when a more fluid approach </w:t>
      </w:r>
      <w:r w:rsidR="004B170C">
        <w:t xml:space="preserve">may lead to overlooked </w:t>
      </w:r>
      <w:r w:rsidR="00653D95">
        <w:t>nuances b</w:t>
      </w:r>
      <w:r w:rsidR="005F4005">
        <w:t>eing discovered and understood. These group</w:t>
      </w:r>
      <w:r>
        <w:t>s</w:t>
      </w:r>
      <w:r w:rsidR="005F4005">
        <w:t xml:space="preserve"> are what Childe called barbarians or savages, however today we are far more sensitive with terminology, </w:t>
      </w:r>
      <w:r>
        <w:t xml:space="preserve">we do not </w:t>
      </w:r>
      <w:r w:rsidR="005F4005">
        <w:t>put groups into time periods like the barbarians of the Neolithic. For instance</w:t>
      </w:r>
      <w:r w:rsidR="007B14F7">
        <w:t>,</w:t>
      </w:r>
      <w:r w:rsidR="005F4005">
        <w:t xml:space="preserve"> when looking at the Minoans Tomkins and </w:t>
      </w:r>
      <w:proofErr w:type="spellStart"/>
      <w:r w:rsidR="005F4005">
        <w:t>Schoep</w:t>
      </w:r>
      <w:proofErr w:type="spellEnd"/>
      <w:r w:rsidR="005F4005">
        <w:t xml:space="preserve"> said that the people of that time should be looked </w:t>
      </w:r>
      <w:r>
        <w:t xml:space="preserve">at </w:t>
      </w:r>
      <w:r w:rsidR="005F4005">
        <w:t>as performing “actions of people operating under specific conditions of existence”</w:t>
      </w:r>
      <w:r w:rsidR="00477B4C">
        <w:rPr>
          <w:color w:val="FF0000"/>
        </w:rPr>
        <w:t xml:space="preserve"> </w:t>
      </w:r>
      <w:r w:rsidR="00477B4C" w:rsidRPr="00477B4C">
        <w:t>(</w:t>
      </w:r>
      <w:r w:rsidR="00E152A4">
        <w:t xml:space="preserve">Tomkins, </w:t>
      </w:r>
      <w:proofErr w:type="spellStart"/>
      <w:r w:rsidR="00E152A4">
        <w:t>Schoep</w:t>
      </w:r>
      <w:proofErr w:type="spellEnd"/>
      <w:r w:rsidR="00E152A4">
        <w:t xml:space="preserve">: </w:t>
      </w:r>
      <w:r w:rsidR="00477B4C" w:rsidRPr="00477B4C">
        <w:t>68)</w:t>
      </w:r>
      <w:r w:rsidR="005F4005" w:rsidRPr="00477B4C">
        <w:t xml:space="preserve">. </w:t>
      </w:r>
      <w:r w:rsidR="007B14F7" w:rsidRPr="00477B4C">
        <w:t xml:space="preserve"> </w:t>
      </w:r>
      <w:r w:rsidR="00477B4C" w:rsidRPr="005A1BA2">
        <w:t xml:space="preserve">Although this reductionist way of </w:t>
      </w:r>
      <w:r w:rsidR="00373EDA" w:rsidRPr="005A1BA2">
        <w:t>looking at societies</w:t>
      </w:r>
      <w:r w:rsidR="00477B4C" w:rsidRPr="005A1BA2">
        <w:t xml:space="preserve"> is modern and offers a chance to look more in depth at</w:t>
      </w:r>
      <w:r w:rsidR="005A1BA2" w:rsidRPr="005A1BA2">
        <w:t xml:space="preserve"> certain areas, the need to categorise in some form is still</w:t>
      </w:r>
      <w:r w:rsidR="004B170C">
        <w:t xml:space="preserve"> required</w:t>
      </w:r>
      <w:r w:rsidR="005A1BA2" w:rsidRPr="005A1BA2">
        <w:t xml:space="preserve">. One must not strictly abide to labelling a </w:t>
      </w:r>
      <w:r w:rsidR="004B170C">
        <w:t xml:space="preserve">society a </w:t>
      </w:r>
      <w:r w:rsidR="005A1BA2" w:rsidRPr="005A1BA2">
        <w:t xml:space="preserve">civilisation only under these conditions, even </w:t>
      </w:r>
      <w:r w:rsidR="00373EDA" w:rsidRPr="005A1BA2">
        <w:t>Childe wrote that some societies like the Mayas</w:t>
      </w:r>
      <w:r w:rsidRPr="005A1BA2">
        <w:t xml:space="preserve"> (anomalies)</w:t>
      </w:r>
      <w:r w:rsidR="00373EDA" w:rsidRPr="005A1BA2">
        <w:t xml:space="preserve"> do not have all of his criteria but still classify. Other famous archaeologists have also attributed </w:t>
      </w:r>
      <w:r w:rsidR="006A30D7" w:rsidRPr="005A1BA2">
        <w:t>this same criterion</w:t>
      </w:r>
      <w:r w:rsidR="00373EDA" w:rsidRPr="005A1BA2">
        <w:t xml:space="preserve"> for the emergence of a town or state (civilisation), but with a smaller necessary number of attributes. </w:t>
      </w:r>
      <w:r w:rsidR="006A30D7">
        <w:t>Renfrew for example though</w:t>
      </w:r>
      <w:r w:rsidR="005D2027">
        <w:t>t</w:t>
      </w:r>
      <w:r w:rsidR="006A30D7">
        <w:t xml:space="preserve"> “social stratification, highly developed handicraft specialization, town, written language, monumental spiritual construction” (</w:t>
      </w:r>
      <w:proofErr w:type="spellStart"/>
      <w:r w:rsidR="006A30D7">
        <w:t>Kradin</w:t>
      </w:r>
      <w:proofErr w:type="spellEnd"/>
      <w:r w:rsidR="006A30D7">
        <w:t>, 2006</w:t>
      </w:r>
      <w:r w:rsidR="00E152A4">
        <w:t>: 89</w:t>
      </w:r>
      <w:r w:rsidR="006A30D7">
        <w:t xml:space="preserve">) were the makings of a civilisation. Although employing the same themes such as architecture and language, both Childe and Renfrew expect different outcomes of these categories, with Renfrew needing the architecture to be religious, whereas Childe </w:t>
      </w:r>
      <w:r w:rsidR="00477B4C">
        <w:t xml:space="preserve">needed it to be a social and administration centre. </w:t>
      </w:r>
      <w:r w:rsidR="00A2316D">
        <w:rPr>
          <w:color w:val="FF0000"/>
        </w:rPr>
        <w:t xml:space="preserve"> </w:t>
      </w:r>
      <w:r w:rsidR="006A30D7">
        <w:t>One can see how these meld together to make a group of common factors, from</w:t>
      </w:r>
      <w:r w:rsidR="005D2027">
        <w:t xml:space="preserve"> looking at both Renfrew</w:t>
      </w:r>
      <w:r w:rsidR="006A30D7">
        <w:t xml:space="preserve">’s and </w:t>
      </w:r>
      <w:proofErr w:type="spellStart"/>
      <w:r w:rsidR="006A30D7">
        <w:t>Childe’s</w:t>
      </w:r>
      <w:proofErr w:type="spellEnd"/>
      <w:r w:rsidR="006A30D7">
        <w:t xml:space="preserve"> criteria one can see that there has to be specialisation, architecture, writing </w:t>
      </w:r>
      <w:r w:rsidR="003727E4">
        <w:t xml:space="preserve">and a specific social organisation among the people. </w:t>
      </w:r>
      <w:r w:rsidR="00A2316D">
        <w:t>These features</w:t>
      </w:r>
      <w:r w:rsidR="003727E4">
        <w:t xml:space="preserve"> are in fact present among most of the earliest civilisations, however, we will be looki</w:t>
      </w:r>
      <w:r w:rsidR="00A2316D">
        <w:t xml:space="preserve">ng at only a few of </w:t>
      </w:r>
      <w:proofErr w:type="spellStart"/>
      <w:r w:rsidR="004B170C">
        <w:t>Childe’s</w:t>
      </w:r>
      <w:proofErr w:type="spellEnd"/>
      <w:r w:rsidR="004B170C">
        <w:t xml:space="preserve"> notions </w:t>
      </w:r>
      <w:r w:rsidR="00A2316D">
        <w:t>and applying</w:t>
      </w:r>
      <w:r w:rsidR="003727E4">
        <w:t xml:space="preserve"> them to see to what extent they factor into the Minoan society.</w:t>
      </w:r>
    </w:p>
    <w:p w:rsidR="00D61A48" w:rsidRPr="00C10E78" w:rsidRDefault="003E169E">
      <w:r>
        <w:rPr>
          <w:noProof/>
          <w:lang w:eastAsia="en-GB"/>
        </w:rPr>
        <w:lastRenderedPageBreak/>
        <mc:AlternateContent>
          <mc:Choice Requires="wps">
            <w:drawing>
              <wp:anchor distT="45720" distB="45720" distL="114300" distR="114300" simplePos="0" relativeHeight="251660288" behindDoc="0" locked="0" layoutInCell="1" allowOverlap="1" wp14:anchorId="75B62E62" wp14:editId="691E5312">
                <wp:simplePos x="0" y="0"/>
                <wp:positionH relativeFrom="page">
                  <wp:posOffset>5407660</wp:posOffset>
                </wp:positionH>
                <wp:positionV relativeFrom="paragraph">
                  <wp:posOffset>4456430</wp:posOffset>
                </wp:positionV>
                <wp:extent cx="2066290" cy="220980"/>
                <wp:effectExtent l="0" t="0" r="101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290" cy="220980"/>
                        </a:xfrm>
                        <a:prstGeom prst="rect">
                          <a:avLst/>
                        </a:prstGeom>
                        <a:solidFill>
                          <a:srgbClr val="FFFFFF"/>
                        </a:solidFill>
                        <a:ln w="9525">
                          <a:solidFill>
                            <a:schemeClr val="bg1"/>
                          </a:solidFill>
                          <a:miter lim="800000"/>
                          <a:headEnd/>
                          <a:tailEnd/>
                        </a:ln>
                      </wps:spPr>
                      <wps:txbx>
                        <w:txbxContent>
                          <w:p w:rsidR="00A94237" w:rsidRDefault="00A94237">
                            <w:r>
                              <w:rPr>
                                <w:sz w:val="16"/>
                              </w:rPr>
                              <w:t xml:space="preserve">(Evans, </w:t>
                            </w:r>
                            <w:r>
                              <w:rPr>
                                <w:i/>
                                <w:sz w:val="16"/>
                              </w:rPr>
                              <w:t>Sketch of the Palace at Minoan Crete</w:t>
                            </w:r>
                            <w:r>
                              <w:rPr>
                                <w:sz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B62E62" id="_x0000_t202" coordsize="21600,21600" o:spt="202" path="m,l,21600r21600,l21600,xe">
                <v:stroke joinstyle="miter"/>
                <v:path gradientshapeok="t" o:connecttype="rect"/>
              </v:shapetype>
              <v:shape id="Text Box 2" o:spid="_x0000_s1026" type="#_x0000_t202" style="position:absolute;margin-left:425.8pt;margin-top:350.9pt;width:162.7pt;height:17.4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" strokecolor="white [3212]">
                <v:textbox>
                  <w:txbxContent>
                    <w:p w:rsidR="00A94237" w:rsidRDefault="00A94237">
                      <w:r>
                        <w:rPr>
                          <w:sz w:val="16"/>
                        </w:rPr>
                        <w:t xml:space="preserve">(Evans, </w:t>
                      </w:r>
                      <w:r>
                        <w:rPr>
                          <w:i/>
                          <w:sz w:val="16"/>
                        </w:rPr>
                        <w:t>Sketch of the Palace at Minoan Crete</w:t>
                      </w:r>
                      <w:r>
                        <w:rPr>
                          <w:sz w:val="16"/>
                        </w:rPr>
                        <w:t>)</w:t>
                      </w:r>
                    </w:p>
                  </w:txbxContent>
                </v:textbox>
                <w10:wrap type="square" anchorx="page"/>
              </v:shape>
            </w:pict>
          </mc:Fallback>
        </mc:AlternateContent>
      </w:r>
      <w:r w:rsidR="00D34212">
        <w:rPr>
          <w:noProof/>
          <w:lang w:eastAsia="en-GB"/>
        </w:rPr>
        <w:drawing>
          <wp:anchor distT="0" distB="0" distL="114300" distR="114300" simplePos="0" relativeHeight="251658240" behindDoc="1" locked="0" layoutInCell="1" allowOverlap="1" wp14:anchorId="4B65C1EA" wp14:editId="19CD08D3">
            <wp:simplePos x="0" y="0"/>
            <wp:positionH relativeFrom="margin">
              <wp:posOffset>2164080</wp:posOffset>
            </wp:positionH>
            <wp:positionV relativeFrom="paragraph">
              <wp:posOffset>580390</wp:posOffset>
            </wp:positionV>
            <wp:extent cx="4351020" cy="3875405"/>
            <wp:effectExtent l="0" t="0" r="0" b="0"/>
            <wp:wrapTight wrapText="bothSides">
              <wp:wrapPolygon edited="0">
                <wp:start x="0" y="0"/>
                <wp:lineTo x="0" y="21448"/>
                <wp:lineTo x="21468" y="21448"/>
                <wp:lineTo x="21468" y="0"/>
                <wp:lineTo x="0" y="0"/>
              </wp:wrapPolygon>
            </wp:wrapTight>
            <wp:docPr id="1" name="Picture 1" descr="Sketch of the Palace Complex at Knossos, Minoan Cr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etch of the Palace Complex at Knossos, Minoan Cret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351020" cy="3875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021F">
        <w:t xml:space="preserve">In </w:t>
      </w:r>
      <w:proofErr w:type="spellStart"/>
      <w:r w:rsidR="00CD021F">
        <w:t>Childe’</w:t>
      </w:r>
      <w:r w:rsidR="00A2316D">
        <w:t>s</w:t>
      </w:r>
      <w:proofErr w:type="spellEnd"/>
      <w:r w:rsidR="00A2316D">
        <w:t xml:space="preserve"> paper</w:t>
      </w:r>
      <w:r w:rsidR="00CD021F">
        <w:t xml:space="preserve"> he claims that one factor that showed the emergence of civilisation were monumental s</w:t>
      </w:r>
      <w:r w:rsidR="00A2316D">
        <w:t>ocial centre</w:t>
      </w:r>
      <w:r w:rsidR="002C0447">
        <w:t>s</w:t>
      </w:r>
      <w:r w:rsidR="00477B4C">
        <w:t xml:space="preserve"> containing features such as</w:t>
      </w:r>
      <w:r w:rsidR="00CD021F">
        <w:t xml:space="preserve"> “</w:t>
      </w:r>
      <w:r w:rsidR="00E152A4">
        <w:t>workshops and magazines</w:t>
      </w:r>
      <w:r w:rsidR="00CD021F">
        <w:t>” (Childe, 1950</w:t>
      </w:r>
      <w:r w:rsidR="00E152A4">
        <w:t>: 12</w:t>
      </w:r>
      <w:r w:rsidR="00CD021F">
        <w:t>), they were the social ce</w:t>
      </w:r>
      <w:r w:rsidR="00A2316D">
        <w:t>ntre of a city, as well as the amalgamation</w:t>
      </w:r>
      <w:r w:rsidR="00CD021F">
        <w:t xml:space="preserve"> of talents and power that the area possessed. The Palace of Minos/ Knossos at Knossos in Crete was exactly fitting to this description</w:t>
      </w:r>
      <w:r w:rsidR="001D7727">
        <w:t xml:space="preserve">. </w:t>
      </w:r>
      <w:r w:rsidR="001D7727" w:rsidRPr="00C10E78">
        <w:t>T</w:t>
      </w:r>
      <w:r w:rsidR="00E209D3" w:rsidRPr="00C10E78">
        <w:t>he p</w:t>
      </w:r>
      <w:r w:rsidR="00D34212" w:rsidRPr="00C10E78">
        <w:t>a</w:t>
      </w:r>
      <w:r w:rsidR="00E209D3" w:rsidRPr="00C10E78">
        <w:t>lace included</w:t>
      </w:r>
      <w:r w:rsidR="00A94237" w:rsidRPr="00C10E78">
        <w:t xml:space="preserve"> many magazines as you can se</w:t>
      </w:r>
      <w:r w:rsidR="002C0447">
        <w:t>e on the left of the image on the right</w:t>
      </w:r>
      <w:r w:rsidR="00A94237" w:rsidRPr="00C10E78">
        <w:t xml:space="preserve">. </w:t>
      </w:r>
      <w:r w:rsidR="00E209D3" w:rsidRPr="00C10E78">
        <w:t xml:space="preserve"> </w:t>
      </w:r>
      <w:r w:rsidR="00477B4C" w:rsidRPr="00C10E78">
        <w:t>T</w:t>
      </w:r>
      <w:r w:rsidR="00A94237" w:rsidRPr="00C10E78">
        <w:t xml:space="preserve">he “remains of </w:t>
      </w:r>
      <w:r w:rsidR="00477B4C" w:rsidRPr="00C10E78">
        <w:t>a gypsum vase maker’s workshop” was also found at the site</w:t>
      </w:r>
      <w:r w:rsidR="00A94237" w:rsidRPr="00C10E78">
        <w:t xml:space="preserve"> this is shown via the findings from West Magazine XIII</w:t>
      </w:r>
      <w:r w:rsidR="00477B4C" w:rsidRPr="00C10E78">
        <w:t>. The artefacts included</w:t>
      </w:r>
      <w:r w:rsidR="00A94237" w:rsidRPr="00C10E78">
        <w:t xml:space="preserve"> “spindle whorls” and “rough cores with chisel marks”</w:t>
      </w:r>
      <w:r w:rsidR="00A85177" w:rsidRPr="00C10E78">
        <w:t xml:space="preserve"> (Warren, 1967). These findings seem to show </w:t>
      </w:r>
      <w:r w:rsidRPr="00C10E78">
        <w:t xml:space="preserve">that </w:t>
      </w:r>
      <w:proofErr w:type="spellStart"/>
      <w:r w:rsidRPr="00C10E78">
        <w:t>Childe’s</w:t>
      </w:r>
      <w:proofErr w:type="spellEnd"/>
      <w:r w:rsidRPr="00C10E78">
        <w:t xml:space="preserve"> criteria apply well to the developing social circumstances of this area. Such a large social centre represents a more modern urbanised and clustered area. Thus showing how humans were expanding not only their population size but also the amount of social interaction they had with each other. </w:t>
      </w:r>
    </w:p>
    <w:p w:rsidR="00AC1459" w:rsidRPr="00C10E78" w:rsidRDefault="00E627A9" w:rsidP="00E56F6C">
      <w:r w:rsidRPr="00C10E78">
        <w:t>A major part o</w:t>
      </w:r>
      <w:r w:rsidR="00386B73" w:rsidRPr="00C10E78">
        <w:t>f a socially flourishing civilisation</w:t>
      </w:r>
      <w:r w:rsidRPr="00C10E78">
        <w:t xml:space="preserve"> was trading with other societies</w:t>
      </w:r>
      <w:r w:rsidR="005D763E" w:rsidRPr="00C10E78">
        <w:t>, this allowed a society to create allianc</w:t>
      </w:r>
      <w:r w:rsidR="002C0447">
        <w:t xml:space="preserve">es and enemies and </w:t>
      </w:r>
      <w:r w:rsidR="005D763E" w:rsidRPr="00C10E78">
        <w:t>learn about new types of food and goods. This also allows for the natural process of assimilation and acculturation to take place, letting societies evolve into new forms. The Minoans</w:t>
      </w:r>
      <w:r w:rsidR="00386B73" w:rsidRPr="00C10E78">
        <w:t>,</w:t>
      </w:r>
      <w:r w:rsidR="005D763E" w:rsidRPr="00C10E78">
        <w:t xml:space="preserve"> </w:t>
      </w:r>
      <w:r w:rsidR="005E4A13" w:rsidRPr="00C10E78">
        <w:t>as much of the Aegean were known for using obsidian</w:t>
      </w:r>
      <w:r w:rsidR="005656D2" w:rsidRPr="00C10E78">
        <w:t>,</w:t>
      </w:r>
      <w:r w:rsidR="005E4A13" w:rsidRPr="00C10E78">
        <w:t xml:space="preserve"> </w:t>
      </w:r>
      <w:r w:rsidR="005656D2" w:rsidRPr="00C10E78">
        <w:t>as noted and illustrated</w:t>
      </w:r>
      <w:r w:rsidR="00FC72C3" w:rsidRPr="00C10E78">
        <w:t xml:space="preserve"> by Marino Panagiotaki. In her work she illustrates </w:t>
      </w:r>
      <w:r w:rsidR="002C0447">
        <w:t xml:space="preserve">obsidian artefacts and the </w:t>
      </w:r>
      <w:r w:rsidR="00386B73" w:rsidRPr="00C10E78">
        <w:t xml:space="preserve">use </w:t>
      </w:r>
      <w:r w:rsidR="002C0447">
        <w:t xml:space="preserve">of obsidian </w:t>
      </w:r>
      <w:r w:rsidR="00FC72C3" w:rsidRPr="00C10E78">
        <w:t>throughout Minoan culture, including tools, blades and pottery (Panagiotaki, 1990</w:t>
      </w:r>
      <w:r w:rsidR="00E152A4" w:rsidRPr="00C10E78">
        <w:t>:</w:t>
      </w:r>
      <w:r w:rsidR="00FC72C3" w:rsidRPr="00C10E78">
        <w:t xml:space="preserve"> 24-33). </w:t>
      </w:r>
      <w:r w:rsidR="00386B73" w:rsidRPr="00C10E78">
        <w:t>H</w:t>
      </w:r>
      <w:r w:rsidR="002022D5" w:rsidRPr="00C10E78">
        <w:t>owever</w:t>
      </w:r>
      <w:r w:rsidR="00386B73" w:rsidRPr="00C10E78">
        <w:t>,</w:t>
      </w:r>
      <w:r w:rsidR="002022D5" w:rsidRPr="00C10E78">
        <w:t xml:space="preserve"> this is not only limited to the Minoans, obsidian was an extremely important materia</w:t>
      </w:r>
      <w:r w:rsidR="00AE2D12" w:rsidRPr="00C10E78">
        <w:t>l for the whole of the Aegean, b</w:t>
      </w:r>
      <w:r w:rsidR="002022D5" w:rsidRPr="00C10E78">
        <w:t>eing majorly traded for around ‘five millennia’ (</w:t>
      </w:r>
      <w:r w:rsidR="00E152A4" w:rsidRPr="00C10E78">
        <w:t xml:space="preserve">Renfrew </w:t>
      </w:r>
      <w:r w:rsidR="00E152A4" w:rsidRPr="00C10E78">
        <w:rPr>
          <w:i/>
        </w:rPr>
        <w:t>et al</w:t>
      </w:r>
      <w:r w:rsidR="00E152A4" w:rsidRPr="00C10E78">
        <w:t>:</w:t>
      </w:r>
      <w:r w:rsidR="002022D5" w:rsidRPr="00C10E78">
        <w:t xml:space="preserve"> 225</w:t>
      </w:r>
      <w:r w:rsidR="00E152A4" w:rsidRPr="00C10E78">
        <w:t>)</w:t>
      </w:r>
      <w:r w:rsidR="00957C58" w:rsidRPr="00C10E78">
        <w:t>. Remain</w:t>
      </w:r>
      <w:r w:rsidR="00386B73" w:rsidRPr="00C10E78">
        <w:t>s</w:t>
      </w:r>
      <w:r w:rsidR="00957C58" w:rsidRPr="00C10E78">
        <w:t xml:space="preserve"> found at Knossos come from different are</w:t>
      </w:r>
      <w:r w:rsidR="00AE2D12" w:rsidRPr="00C10E78">
        <w:t xml:space="preserve">as such as Melos and </w:t>
      </w:r>
      <w:proofErr w:type="spellStart"/>
      <w:r w:rsidR="00AE2D12" w:rsidRPr="00C10E78">
        <w:t>Giali</w:t>
      </w:r>
      <w:proofErr w:type="spellEnd"/>
      <w:r w:rsidR="00AE2D12" w:rsidRPr="00C10E78">
        <w:t>, demonstrating</w:t>
      </w:r>
      <w:r w:rsidR="00957C58" w:rsidRPr="00C10E78">
        <w:t xml:space="preserve"> trading to Greece and Turkey (</w:t>
      </w:r>
      <w:r w:rsidR="0088270B" w:rsidRPr="00C10E78">
        <w:t xml:space="preserve">Dixon </w:t>
      </w:r>
      <w:r w:rsidR="0088270B" w:rsidRPr="00C10E78">
        <w:rPr>
          <w:i/>
        </w:rPr>
        <w:t xml:space="preserve">et </w:t>
      </w:r>
      <w:r w:rsidR="0088270B" w:rsidRPr="00C10E78">
        <w:t>al:</w:t>
      </w:r>
      <w:r w:rsidR="00957C58" w:rsidRPr="00C10E78">
        <w:t>43</w:t>
      </w:r>
      <w:r w:rsidR="0088270B" w:rsidRPr="00C10E78">
        <w:t>). The extensive trading routes that would be needed</w:t>
      </w:r>
      <w:r w:rsidR="00E56F6C" w:rsidRPr="00C10E78">
        <w:t>,</w:t>
      </w:r>
      <w:r w:rsidR="0088270B" w:rsidRPr="00C10E78">
        <w:t xml:space="preserve"> and the variety of different types of obsidian</w:t>
      </w:r>
      <w:r w:rsidR="00E56F6C" w:rsidRPr="00C10E78">
        <w:t xml:space="preserve"> show that the Minoans of Crete were adept at trading and had grown accustom</w:t>
      </w:r>
      <w:r w:rsidR="00AE2D12" w:rsidRPr="00C10E78">
        <w:t>ed</w:t>
      </w:r>
      <w:r w:rsidR="00E56F6C" w:rsidRPr="00C10E78">
        <w:t xml:space="preserve"> to using foreign materials in their everyday life. Childe identified that regular trading routes would be needed to qualify as an emergent civilisation, moreover he stated that they would be “dependent” (Childe, 1950: 16)</w:t>
      </w:r>
      <w:r w:rsidR="00BB6873" w:rsidRPr="00C10E78">
        <w:t xml:space="preserve"> on this raw material, which is fitting as we can see how the obsidian was vital in everyday uses for the Minoans of Crete. </w:t>
      </w:r>
      <w:r w:rsidR="007D72AA" w:rsidRPr="00C10E78">
        <w:t xml:space="preserve"> </w:t>
      </w:r>
    </w:p>
    <w:p w:rsidR="00AC1459" w:rsidRDefault="001E4A43" w:rsidP="00702978">
      <w:r w:rsidRPr="00771A59">
        <w:t>As previously touched upon, in order to make further developments towards a more socially complex civilisation there must first be a maintenance of basic necessities and population. One of these is a surplus of food, moving from hunter-gat</w:t>
      </w:r>
      <w:r w:rsidR="00771A59" w:rsidRPr="00771A59">
        <w:t>herers to self-sufficient food production</w:t>
      </w:r>
      <w:r w:rsidRPr="00771A59">
        <w:t xml:space="preserve"> is a very important advancement for any society. As well as opening opportunity for specialists to be sustained, it also allows the population to grow quicker and possibly the emergence of ruling powers in order to organise this surplus. With all these factors in mind there is no doubt that the </w:t>
      </w:r>
      <w:r w:rsidRPr="00771A59">
        <w:lastRenderedPageBreak/>
        <w:t xml:space="preserve">accumulation </w:t>
      </w:r>
      <w:r w:rsidR="005040D7" w:rsidRPr="00771A59">
        <w:t>of food would be a top priority. T</w:t>
      </w:r>
      <w:r w:rsidRPr="00771A59">
        <w:t xml:space="preserve">he Minoans were very concerned with this as the </w:t>
      </w:r>
      <w:r w:rsidR="00ED6026" w:rsidRPr="00771A59">
        <w:t>“</w:t>
      </w:r>
      <w:r w:rsidRPr="00771A59">
        <w:t>storage capacities of</w:t>
      </w:r>
      <w:r w:rsidR="00ED6026" w:rsidRPr="00771A59">
        <w:t xml:space="preserve"> the E</w:t>
      </w:r>
      <w:r w:rsidRPr="00771A59">
        <w:t xml:space="preserve">arly </w:t>
      </w:r>
      <w:r w:rsidR="00ED6026" w:rsidRPr="00771A59">
        <w:t>P</w:t>
      </w:r>
      <w:r w:rsidRPr="00771A59">
        <w:t>alace</w:t>
      </w:r>
      <w:r w:rsidR="00ED6026" w:rsidRPr="00771A59">
        <w:t>s</w:t>
      </w:r>
      <w:r w:rsidRPr="00771A59">
        <w:t xml:space="preserve"> at Knossos, </w:t>
      </w:r>
      <w:proofErr w:type="spellStart"/>
      <w:r w:rsidRPr="00771A59">
        <w:t>Malia</w:t>
      </w:r>
      <w:proofErr w:type="spellEnd"/>
      <w:r w:rsidRPr="00771A59">
        <w:t xml:space="preserve"> and Phaistos are substantial</w:t>
      </w:r>
      <w:r w:rsidR="00ED6026" w:rsidRPr="00771A59">
        <w:t>”</w:t>
      </w:r>
      <w:r w:rsidRPr="00771A59">
        <w:t xml:space="preserve"> </w:t>
      </w:r>
      <w:r w:rsidR="005040D7" w:rsidRPr="00771A59">
        <w:t>(</w:t>
      </w:r>
      <w:proofErr w:type="spellStart"/>
      <w:r w:rsidR="005040D7" w:rsidRPr="00771A59">
        <w:t>Knappett</w:t>
      </w:r>
      <w:proofErr w:type="spellEnd"/>
      <w:r w:rsidR="005040D7" w:rsidRPr="00771A59">
        <w:t xml:space="preserve">, </w:t>
      </w:r>
      <w:proofErr w:type="spellStart"/>
      <w:r w:rsidR="005040D7" w:rsidRPr="00771A59">
        <w:t>Schoep</w:t>
      </w:r>
      <w:proofErr w:type="spellEnd"/>
      <w:r w:rsidR="005040D7" w:rsidRPr="00771A59">
        <w:t>, 2001: 366), the first methods of obtaining a surplus varied during the early bronze age</w:t>
      </w:r>
      <w:r w:rsidR="002C0447">
        <w:t>.</w:t>
      </w:r>
      <w:r w:rsidR="0030528D" w:rsidRPr="00771A59">
        <w:t xml:space="preserve"> Egyptians are known for originating irrigation, but </w:t>
      </w:r>
      <w:r w:rsidR="001307A7" w:rsidRPr="00771A59">
        <w:t xml:space="preserve">there was also a need for stock breeding (Childe, 1950: 11). In Knossos there is evidence from the Early Neolithic of cattle slaughter, all the way up to palatial period, as seen below in this table by </w:t>
      </w:r>
      <w:proofErr w:type="spellStart"/>
      <w:r w:rsidR="001307A7" w:rsidRPr="00771A59">
        <w:t>Isaakidou</w:t>
      </w:r>
      <w:proofErr w:type="spellEnd"/>
      <w:r w:rsidR="00117018" w:rsidRPr="00771A59">
        <w:t xml:space="preserve"> (2004</w:t>
      </w:r>
      <w:r w:rsidR="001307A7" w:rsidRPr="00771A59">
        <w:t xml:space="preserve">: 244). </w:t>
      </w:r>
      <w:r w:rsidR="00563885">
        <w:t xml:space="preserve">There should also be a way to </w:t>
      </w:r>
      <w:r w:rsidR="00563885">
        <w:rPr>
          <w:noProof/>
          <w:lang w:eastAsia="en-GB"/>
        </w:rPr>
        <w:drawing>
          <wp:anchor distT="0" distB="0" distL="114300" distR="114300" simplePos="0" relativeHeight="251661312" behindDoc="1" locked="0" layoutInCell="1" allowOverlap="1" wp14:anchorId="46D23E30" wp14:editId="0AA89913">
            <wp:simplePos x="0" y="0"/>
            <wp:positionH relativeFrom="page">
              <wp:posOffset>1943100</wp:posOffset>
            </wp:positionH>
            <wp:positionV relativeFrom="paragraph">
              <wp:posOffset>1689735</wp:posOffset>
            </wp:positionV>
            <wp:extent cx="5334000" cy="1524000"/>
            <wp:effectExtent l="0" t="0" r="0" b="0"/>
            <wp:wrapTight wrapText="bothSides">
              <wp:wrapPolygon edited="0">
                <wp:start x="0" y="0"/>
                <wp:lineTo x="0" y="21330"/>
                <wp:lineTo x="21523" y="21330"/>
                <wp:lineTo x="215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5127" t="40418" r="36716" b="40201"/>
                    <a:stretch/>
                  </pic:blipFill>
                  <pic:spPr bwMode="auto">
                    <a:xfrm>
                      <a:off x="0" y="0"/>
                      <a:ext cx="5334000" cy="152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3885">
        <w:t>make other forms of food as well in order to supply a full diet</w:t>
      </w:r>
      <w:r w:rsidR="00563885">
        <w:rPr>
          <w:noProof/>
          <w:lang w:eastAsia="en-GB"/>
        </w:rPr>
        <mc:AlternateContent>
          <mc:Choice Requires="wps">
            <w:drawing>
              <wp:anchor distT="45720" distB="45720" distL="114300" distR="114300" simplePos="0" relativeHeight="251663360" behindDoc="0" locked="0" layoutInCell="1" allowOverlap="1" wp14:anchorId="6144DEB7" wp14:editId="2A20ED72">
                <wp:simplePos x="0" y="0"/>
                <wp:positionH relativeFrom="column">
                  <wp:posOffset>5204460</wp:posOffset>
                </wp:positionH>
                <wp:positionV relativeFrom="paragraph">
                  <wp:posOffset>3083560</wp:posOffset>
                </wp:positionV>
                <wp:extent cx="1112520" cy="259080"/>
                <wp:effectExtent l="0" t="0" r="1143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259080"/>
                        </a:xfrm>
                        <a:prstGeom prst="rect">
                          <a:avLst/>
                        </a:prstGeom>
                        <a:solidFill>
                          <a:srgbClr val="FFFFFF"/>
                        </a:solidFill>
                        <a:ln w="9525">
                          <a:solidFill>
                            <a:schemeClr val="bg1"/>
                          </a:solidFill>
                          <a:miter lim="800000"/>
                          <a:headEnd/>
                          <a:tailEnd/>
                        </a:ln>
                      </wps:spPr>
                      <wps:txbx>
                        <w:txbxContent>
                          <w:p w:rsidR="00117018" w:rsidRPr="00117018" w:rsidRDefault="00117018">
                            <w:pPr>
                              <w:rPr>
                                <w:sz w:val="16"/>
                                <w:szCs w:val="16"/>
                              </w:rPr>
                            </w:pPr>
                            <w:r>
                              <w:rPr>
                                <w:sz w:val="16"/>
                                <w:szCs w:val="16"/>
                              </w:rPr>
                              <w:t>(</w:t>
                            </w:r>
                            <w:proofErr w:type="spellStart"/>
                            <w:r w:rsidRPr="00117018">
                              <w:rPr>
                                <w:sz w:val="16"/>
                                <w:szCs w:val="16"/>
                              </w:rPr>
                              <w:t>Isaakidou</w:t>
                            </w:r>
                            <w:proofErr w:type="spellEnd"/>
                            <w:r w:rsidRPr="00117018">
                              <w:rPr>
                                <w:sz w:val="16"/>
                                <w:szCs w:val="16"/>
                              </w:rPr>
                              <w:t>, 2004: 244</w:t>
                            </w:r>
                            <w:r>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4DEB7" id="_x0000_s1027" type="#_x0000_t202" style="position:absolute;margin-left:409.8pt;margin-top:242.8pt;width:87.6pt;height:20.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" strokecolor="white [3212]">
                <v:textbox>
                  <w:txbxContent>
                    <w:p w:rsidR="00117018" w:rsidRPr="00117018" w:rsidRDefault="00117018">
                      <w:pPr>
                        <w:rPr>
                          <w:sz w:val="16"/>
                          <w:szCs w:val="16"/>
                        </w:rPr>
                      </w:pPr>
                      <w:r>
                        <w:rPr>
                          <w:sz w:val="16"/>
                          <w:szCs w:val="16"/>
                        </w:rPr>
                        <w:t>(</w:t>
                      </w:r>
                      <w:proofErr w:type="spellStart"/>
                      <w:r w:rsidRPr="00117018">
                        <w:rPr>
                          <w:sz w:val="16"/>
                          <w:szCs w:val="16"/>
                        </w:rPr>
                        <w:t>Isaakidou</w:t>
                      </w:r>
                      <w:proofErr w:type="spellEnd"/>
                      <w:r w:rsidRPr="00117018">
                        <w:rPr>
                          <w:sz w:val="16"/>
                          <w:szCs w:val="16"/>
                        </w:rPr>
                        <w:t>, 2004: 244</w:t>
                      </w:r>
                      <w:r>
                        <w:rPr>
                          <w:sz w:val="16"/>
                          <w:szCs w:val="16"/>
                        </w:rPr>
                        <w:t>)</w:t>
                      </w:r>
                    </w:p>
                  </w:txbxContent>
                </v:textbox>
                <w10:wrap type="square"/>
              </v:shape>
            </w:pict>
          </mc:Fallback>
        </mc:AlternateContent>
      </w:r>
      <w:r w:rsidR="00563885">
        <w:t>. Knossos presents the specialisation of people who focussed on preparing certain types of food. Evidence from the Linear B script show words for these specialists, for instance “</w:t>
      </w:r>
      <w:r w:rsidR="00563885">
        <w:t>a-to-</w:t>
      </w:r>
      <w:proofErr w:type="spellStart"/>
      <w:r w:rsidR="00563885">
        <w:t>po</w:t>
      </w:r>
      <w:proofErr w:type="spellEnd"/>
      <w:r w:rsidR="00563885">
        <w:t>-</w:t>
      </w:r>
      <w:proofErr w:type="spellStart"/>
      <w:r w:rsidR="00563885">
        <w:t>qo</w:t>
      </w:r>
      <w:proofErr w:type="spellEnd"/>
      <w:r w:rsidR="00563885">
        <w:t xml:space="preserve">” </w:t>
      </w:r>
      <w:r w:rsidR="00B03E5C">
        <w:t>(</w:t>
      </w:r>
      <w:proofErr w:type="spellStart"/>
      <w:r w:rsidR="00B03E5C">
        <w:t>Isaakidou</w:t>
      </w:r>
      <w:proofErr w:type="spellEnd"/>
      <w:r w:rsidR="00B03E5C">
        <w:t xml:space="preserve">, 2004) </w:t>
      </w:r>
      <w:r w:rsidR="00563885">
        <w:t xml:space="preserve">meant bread maker. </w:t>
      </w:r>
      <w:r w:rsidR="00B03E5C">
        <w:t>Showing that with the evolving skill of cookery, came new social status f</w:t>
      </w:r>
      <w:r w:rsidR="00873312">
        <w:t>or those who prepared the food. M</w:t>
      </w:r>
      <w:r w:rsidR="00B03E5C">
        <w:t xml:space="preserve">oreover, there was a need for new titles and specific sects of society that became the food industry section. </w:t>
      </w:r>
      <w:r w:rsidR="00563885" w:rsidRPr="00771A59">
        <w:t xml:space="preserve">These findings further the idea of a maintenance level needed from food surpluses at an earlier stage in </w:t>
      </w:r>
      <w:r w:rsidR="00873312">
        <w:t xml:space="preserve">the </w:t>
      </w:r>
      <w:r w:rsidR="00563885" w:rsidRPr="00771A59">
        <w:t>developmen</w:t>
      </w:r>
      <w:r w:rsidR="00B03E5C">
        <w:t>t</w:t>
      </w:r>
      <w:r w:rsidR="00873312">
        <w:t xml:space="preserve"> of a civilisation</w:t>
      </w:r>
      <w:r w:rsidR="00B03E5C">
        <w:t xml:space="preserve">, as well proving that </w:t>
      </w:r>
      <w:proofErr w:type="spellStart"/>
      <w:r w:rsidR="00B03E5C">
        <w:t>Childe’</w:t>
      </w:r>
      <w:r w:rsidR="00873312">
        <w:t>s</w:t>
      </w:r>
      <w:proofErr w:type="spellEnd"/>
      <w:r w:rsidR="00873312">
        <w:t xml:space="preserve"> criterion</w:t>
      </w:r>
      <w:r w:rsidR="00B03E5C">
        <w:t xml:space="preserve"> pair well with the new</w:t>
      </w:r>
      <w:r w:rsidR="00873312">
        <w:t xml:space="preserve"> social advancements within an ancient</w:t>
      </w:r>
      <w:r w:rsidR="00B03E5C">
        <w:t xml:space="preserve"> society.</w:t>
      </w:r>
      <w:r w:rsidR="00873312">
        <w:t xml:space="preserve"> </w:t>
      </w:r>
    </w:p>
    <w:p w:rsidR="005760BB" w:rsidRPr="006A0083" w:rsidRDefault="00702978" w:rsidP="00702978">
      <w:r>
        <w:t xml:space="preserve">After using </w:t>
      </w:r>
      <w:proofErr w:type="spellStart"/>
      <w:r>
        <w:t>Childe’s</w:t>
      </w:r>
      <w:proofErr w:type="spellEnd"/>
      <w:r>
        <w:t xml:space="preserve"> criteria and applying it to an ancient civilisation that was developed around the late Neolithic to the Early Bronze Age, it is </w:t>
      </w:r>
      <w:r w:rsidR="00BC7BEC">
        <w:t xml:space="preserve">clear that the work produced in </w:t>
      </w:r>
      <w:proofErr w:type="spellStart"/>
      <w:r w:rsidR="00BC7BEC">
        <w:t>Childe’s</w:t>
      </w:r>
      <w:proofErr w:type="spellEnd"/>
      <w:r w:rsidR="00BC7BEC">
        <w:t xml:space="preserve"> </w:t>
      </w:r>
      <w:r w:rsidR="00BC7BEC" w:rsidRPr="00BC7BEC">
        <w:rPr>
          <w:i/>
        </w:rPr>
        <w:t>Urban Revolution</w:t>
      </w:r>
      <w:r>
        <w:t xml:space="preserve"> are not just random points, but specific criteria acquired from research of many different civilisations and their commonalities. </w:t>
      </w:r>
      <w:r w:rsidR="00CF38CD">
        <w:t>The notions put forward by Childe applied very easily to the Minoans, expanding these points to speak about the social complexity of these areas only furthered the idea that there is a reason t</w:t>
      </w:r>
      <w:r w:rsidR="00BC7BEC">
        <w:t>hat Childe came to the conclusions he did</w:t>
      </w:r>
      <w:r w:rsidR="00CF38CD">
        <w:t xml:space="preserve">. </w:t>
      </w:r>
      <w:r w:rsidR="00C05547">
        <w:t>However</w:t>
      </w:r>
      <w:r w:rsidR="00B22635">
        <w:t>,</w:t>
      </w:r>
      <w:r w:rsidR="00C05547">
        <w:t xml:space="preserve"> </w:t>
      </w:r>
      <w:r w:rsidR="003E5D85">
        <w:t xml:space="preserve">Childe was known to make “comparisons” in his work, his triad of “savagery-barbarism-civilisation” is noted by author </w:t>
      </w:r>
      <w:proofErr w:type="spellStart"/>
      <w:r w:rsidR="003E5D85">
        <w:t>Tanri</w:t>
      </w:r>
      <w:r w:rsidR="003E5D85">
        <w:rPr>
          <w:rFonts w:cstheme="minorHAnsi"/>
        </w:rPr>
        <w:t>över</w:t>
      </w:r>
      <w:proofErr w:type="spellEnd"/>
      <w:r w:rsidR="003E5D85">
        <w:rPr>
          <w:rFonts w:cstheme="minorHAnsi"/>
        </w:rPr>
        <w:t xml:space="preserve"> (2010: 3)</w:t>
      </w:r>
      <w:r w:rsidR="00B22635">
        <w:rPr>
          <w:rFonts w:cstheme="minorHAnsi"/>
        </w:rPr>
        <w:t>. These generalisations can help when trying to research similarities between different areas and trying to refer</w:t>
      </w:r>
      <w:r w:rsidR="005760BB">
        <w:rPr>
          <w:rFonts w:cstheme="minorHAnsi"/>
        </w:rPr>
        <w:t>ence certain areas in categories</w:t>
      </w:r>
      <w:r w:rsidR="00B22635">
        <w:rPr>
          <w:rFonts w:cstheme="minorHAnsi"/>
        </w:rPr>
        <w:t>, this is not ideal though for someone who was for instance writing a monograph and trying to prove the individua</w:t>
      </w:r>
      <w:r w:rsidR="005760BB">
        <w:rPr>
          <w:rFonts w:cstheme="minorHAnsi"/>
        </w:rPr>
        <w:t>lisation of a specific subject.</w:t>
      </w:r>
      <w:r w:rsidR="00212F2C">
        <w:rPr>
          <w:rFonts w:cstheme="minorHAnsi"/>
        </w:rPr>
        <w:t xml:space="preserve"> </w:t>
      </w:r>
      <w:r w:rsidR="005760BB">
        <w:rPr>
          <w:rFonts w:cstheme="minorHAnsi"/>
        </w:rPr>
        <w:t>Another major criticism of using Child</w:t>
      </w:r>
      <w:r w:rsidR="00212F2C">
        <w:rPr>
          <w:rFonts w:cstheme="minorHAnsi"/>
        </w:rPr>
        <w:t>e</w:t>
      </w:r>
      <w:r w:rsidR="005760BB">
        <w:rPr>
          <w:rFonts w:cstheme="minorHAnsi"/>
        </w:rPr>
        <w:t xml:space="preserve"> is the sheer age of his work, written in a time where archaeology was still at its beginning and armchair anthropologists were seen as the true academics. There was not </w:t>
      </w:r>
      <w:r w:rsidR="00873312">
        <w:rPr>
          <w:rFonts w:cstheme="minorHAnsi"/>
        </w:rPr>
        <w:t xml:space="preserve">the </w:t>
      </w:r>
      <w:r w:rsidR="005760BB">
        <w:rPr>
          <w:rFonts w:cstheme="minorHAnsi"/>
        </w:rPr>
        <w:t>cornucopia of knowledge that academics have to choose from today, moreover, there is a wide amount of opinions to base an argument off</w:t>
      </w:r>
      <w:r w:rsidR="00873312">
        <w:rPr>
          <w:rFonts w:cstheme="minorHAnsi"/>
        </w:rPr>
        <w:t xml:space="preserve"> in the modern day</w:t>
      </w:r>
      <w:r w:rsidR="005760BB">
        <w:rPr>
          <w:rFonts w:cstheme="minorHAnsi"/>
        </w:rPr>
        <w:t xml:space="preserve">. Childe had limited opinions to help influence his work, his arguments were based off what he saw. Although this sounds unbiased and possibly a purer form of work, having other opinions to work from can broaden a piece of research </w:t>
      </w:r>
      <w:r w:rsidR="00212F2C">
        <w:rPr>
          <w:rFonts w:cstheme="minorHAnsi"/>
        </w:rPr>
        <w:t>and offer</w:t>
      </w:r>
      <w:r w:rsidR="005760BB">
        <w:rPr>
          <w:rFonts w:cstheme="minorHAnsi"/>
        </w:rPr>
        <w:t xml:space="preserve"> an interesting to and fro</w:t>
      </w:r>
      <w:r w:rsidR="00212F2C">
        <w:rPr>
          <w:rFonts w:cstheme="minorHAnsi"/>
        </w:rPr>
        <w:t xml:space="preserve">. </w:t>
      </w:r>
    </w:p>
    <w:p w:rsidR="00212F2C" w:rsidRDefault="006A0083" w:rsidP="00702978">
      <w:pPr>
        <w:rPr>
          <w:rFonts w:cstheme="minorHAnsi"/>
        </w:rPr>
      </w:pPr>
      <w:r>
        <w:rPr>
          <w:rFonts w:cstheme="minorHAnsi"/>
        </w:rPr>
        <w:t xml:space="preserve">In reference to </w:t>
      </w:r>
      <w:r w:rsidR="00212F2C">
        <w:rPr>
          <w:rFonts w:cstheme="minorHAnsi"/>
        </w:rPr>
        <w:t>social complexity</w:t>
      </w:r>
      <w:r>
        <w:rPr>
          <w:rFonts w:cstheme="minorHAnsi"/>
        </w:rPr>
        <w:t>,</w:t>
      </w:r>
      <w:r w:rsidR="00212F2C">
        <w:rPr>
          <w:rFonts w:cstheme="minorHAnsi"/>
        </w:rPr>
        <w:t xml:space="preserve"> using </w:t>
      </w:r>
      <w:r w:rsidR="00212F2C" w:rsidRPr="00873312">
        <w:rPr>
          <w:rFonts w:cstheme="minorHAnsi"/>
          <w:i/>
        </w:rPr>
        <w:t>The Urban Revolution</w:t>
      </w:r>
      <w:r w:rsidR="00FF069F">
        <w:rPr>
          <w:rFonts w:cstheme="minorHAnsi"/>
        </w:rPr>
        <w:t xml:space="preserve"> itself doesn’t offer insight into this idea, it is more of an outline of standards a society has to meet to enter into a certain classification. </w:t>
      </w:r>
      <w:r>
        <w:rPr>
          <w:rFonts w:cstheme="minorHAnsi"/>
        </w:rPr>
        <w:t>Alternatively, from the points outlined in his work there is</w:t>
      </w:r>
      <w:r w:rsidR="00873312">
        <w:rPr>
          <w:rFonts w:cstheme="minorHAnsi"/>
        </w:rPr>
        <w:t xml:space="preserve"> an obvious pattern of expanding and altering</w:t>
      </w:r>
      <w:r>
        <w:rPr>
          <w:rFonts w:cstheme="minorHAnsi"/>
        </w:rPr>
        <w:t xml:space="preserve"> social interactions. Whether this be trade routes and forming new associations, or the </w:t>
      </w:r>
      <w:r w:rsidR="00873312">
        <w:rPr>
          <w:rFonts w:cstheme="minorHAnsi"/>
        </w:rPr>
        <w:t xml:space="preserve">developing </w:t>
      </w:r>
      <w:r>
        <w:rPr>
          <w:rFonts w:cstheme="minorHAnsi"/>
        </w:rPr>
        <w:t>statuses of specialists and their association to the larger whole of society.</w:t>
      </w:r>
      <w:r w:rsidR="00481A2A">
        <w:rPr>
          <w:rFonts w:cstheme="minorHAnsi"/>
        </w:rPr>
        <w:t xml:space="preserve"> One can deduce that the emergence of society itself is in part caused by the innovative social changes at the time. </w:t>
      </w:r>
    </w:p>
    <w:p w:rsidR="00481A2A" w:rsidRDefault="00481A2A" w:rsidP="00702978">
      <w:pPr>
        <w:rPr>
          <w:rFonts w:cstheme="minorHAnsi"/>
        </w:rPr>
      </w:pPr>
      <w:r>
        <w:rPr>
          <w:rFonts w:cstheme="minorHAnsi"/>
        </w:rPr>
        <w:lastRenderedPageBreak/>
        <w:t xml:space="preserve">In conclusion I believe that </w:t>
      </w:r>
      <w:proofErr w:type="spellStart"/>
      <w:r>
        <w:rPr>
          <w:rFonts w:cstheme="minorHAnsi"/>
        </w:rPr>
        <w:t>Childe’s</w:t>
      </w:r>
      <w:proofErr w:type="spellEnd"/>
      <w:r>
        <w:rPr>
          <w:rFonts w:cstheme="minorHAnsi"/>
        </w:rPr>
        <w:t xml:space="preserve"> work applies to many ancient civilisations, from looking at the archaeological record one can see that trading, stock breeding and architectural designs match the ideas that Childe believed evolved </w:t>
      </w:r>
      <w:r w:rsidR="00F677BA">
        <w:rPr>
          <w:rFonts w:cstheme="minorHAnsi"/>
        </w:rPr>
        <w:t xml:space="preserve">the people of the earlier Neolithic </w:t>
      </w:r>
      <w:r w:rsidR="00DE2E90">
        <w:rPr>
          <w:rFonts w:cstheme="minorHAnsi"/>
        </w:rPr>
        <w:t>to</w:t>
      </w:r>
      <w:r w:rsidR="00F677BA">
        <w:rPr>
          <w:rFonts w:cstheme="minorHAnsi"/>
        </w:rPr>
        <w:t xml:space="preserve"> the budding societies of the Bronze Age</w:t>
      </w:r>
      <w:r>
        <w:rPr>
          <w:rFonts w:cstheme="minorHAnsi"/>
        </w:rPr>
        <w:t xml:space="preserve">. </w:t>
      </w:r>
      <w:r w:rsidR="009E2FC7">
        <w:rPr>
          <w:rFonts w:cstheme="minorHAnsi"/>
        </w:rPr>
        <w:t>In relation to social complexity there will a</w:t>
      </w:r>
      <w:r w:rsidR="00DE2E90">
        <w:rPr>
          <w:rFonts w:cstheme="minorHAnsi"/>
        </w:rPr>
        <w:t>lways be advancements in any era</w:t>
      </w:r>
      <w:r w:rsidR="009E2FC7">
        <w:rPr>
          <w:rFonts w:cstheme="minorHAnsi"/>
        </w:rPr>
        <w:t>, including today with relationships</w:t>
      </w:r>
      <w:r w:rsidR="00DE2E90">
        <w:rPr>
          <w:rFonts w:cstheme="minorHAnsi"/>
        </w:rPr>
        <w:t xml:space="preserve"> to other countries </w:t>
      </w:r>
      <w:r w:rsidR="009E2FC7">
        <w:rPr>
          <w:rFonts w:cstheme="minorHAnsi"/>
        </w:rPr>
        <w:t>and the status of women</w:t>
      </w:r>
      <w:r w:rsidR="00202D22" w:rsidRPr="00202D22">
        <w:t xml:space="preserve"> </w:t>
      </w:r>
      <w:r w:rsidR="00202D22" w:rsidRPr="00202D22">
        <w:rPr>
          <w:rFonts w:cstheme="minorHAnsi"/>
        </w:rPr>
        <w:t>shifting</w:t>
      </w:r>
      <w:r w:rsidR="009E2FC7">
        <w:rPr>
          <w:rFonts w:cstheme="minorHAnsi"/>
        </w:rPr>
        <w:t xml:space="preserve">. </w:t>
      </w:r>
      <w:proofErr w:type="spellStart"/>
      <w:r w:rsidR="009E2FC7">
        <w:rPr>
          <w:rFonts w:cstheme="minorHAnsi"/>
        </w:rPr>
        <w:t>Childe’s</w:t>
      </w:r>
      <w:proofErr w:type="spellEnd"/>
      <w:r w:rsidR="009E2FC7">
        <w:rPr>
          <w:rFonts w:cstheme="minorHAnsi"/>
        </w:rPr>
        <w:t xml:space="preserve"> work may not specifically refer to this sentiment, but it is a theme that all historical work includes, as there can be no histor</w:t>
      </w:r>
      <w:r w:rsidR="006C76C7">
        <w:rPr>
          <w:rFonts w:cstheme="minorHAnsi"/>
        </w:rPr>
        <w:t xml:space="preserve">y without </w:t>
      </w:r>
      <w:r w:rsidR="00F677BA">
        <w:rPr>
          <w:rFonts w:cstheme="minorHAnsi"/>
        </w:rPr>
        <w:t>ever evolving social complexity</w:t>
      </w:r>
      <w:r w:rsidR="009E2FC7">
        <w:rPr>
          <w:rFonts w:cstheme="minorHAnsi"/>
        </w:rPr>
        <w:t xml:space="preserve">. </w:t>
      </w:r>
    </w:p>
    <w:p w:rsidR="00B13BA0" w:rsidRDefault="00B13BA0" w:rsidP="00702978">
      <w:pPr>
        <w:rPr>
          <w:rFonts w:cstheme="minorHAnsi"/>
        </w:rPr>
      </w:pPr>
    </w:p>
    <w:p w:rsidR="00B13BA0" w:rsidRPr="009050DB" w:rsidRDefault="00B13BA0" w:rsidP="00B13BA0">
      <w:pPr>
        <w:tabs>
          <w:tab w:val="left" w:pos="3624"/>
        </w:tabs>
        <w:rPr>
          <w:sz w:val="16"/>
        </w:rPr>
      </w:pPr>
      <w:r w:rsidRPr="00026A7C">
        <w:rPr>
          <w:u w:val="single"/>
        </w:rPr>
        <w:t>Bibliography</w:t>
      </w:r>
    </w:p>
    <w:p w:rsidR="00B13BA0" w:rsidRPr="005A49B5" w:rsidRDefault="00B13BA0" w:rsidP="00B13BA0">
      <w:pPr>
        <w:pStyle w:val="ListParagraph"/>
        <w:numPr>
          <w:ilvl w:val="0"/>
          <w:numId w:val="1"/>
        </w:numPr>
      </w:pPr>
      <w:r>
        <w:t xml:space="preserve">Childe, V. (1950). </w:t>
      </w:r>
      <w:r w:rsidRPr="00A94237">
        <w:rPr>
          <w:i/>
        </w:rPr>
        <w:t xml:space="preserve">The Urban Revolution. </w:t>
      </w:r>
      <w:r>
        <w:t>The Town Planning Review, Vol 21, No. 1 (April, 1950), pp. 3-17. Liverpool: The Liverpool University Press.</w:t>
      </w:r>
    </w:p>
    <w:p w:rsidR="00B13BA0" w:rsidRDefault="00B13BA0" w:rsidP="00B13BA0">
      <w:pPr>
        <w:pStyle w:val="ListParagraph"/>
        <w:numPr>
          <w:ilvl w:val="0"/>
          <w:numId w:val="1"/>
        </w:numPr>
      </w:pPr>
      <w:r>
        <w:t xml:space="preserve">Evans, A. (1964). </w:t>
      </w:r>
      <w:r w:rsidRPr="00A94237">
        <w:rPr>
          <w:i/>
        </w:rPr>
        <w:t>The Palace of Minos.</w:t>
      </w:r>
      <w:r>
        <w:t xml:space="preserve"> (Vol 3). London: Macmillan &amp; Co Limited. </w:t>
      </w:r>
    </w:p>
    <w:p w:rsidR="00B13BA0" w:rsidRPr="007B14F7" w:rsidRDefault="00B13BA0" w:rsidP="00B13BA0">
      <w:pPr>
        <w:pStyle w:val="ListParagraph"/>
        <w:numPr>
          <w:ilvl w:val="0"/>
          <w:numId w:val="1"/>
        </w:numPr>
      </w:pPr>
      <w:r>
        <w:t xml:space="preserve">Tomkins, P. </w:t>
      </w:r>
      <w:proofErr w:type="spellStart"/>
      <w:r>
        <w:t>Schoep</w:t>
      </w:r>
      <w:proofErr w:type="spellEnd"/>
      <w:r>
        <w:t>, I. (</w:t>
      </w:r>
      <w:proofErr w:type="spellStart"/>
      <w:r>
        <w:t>eds</w:t>
      </w:r>
      <w:proofErr w:type="spellEnd"/>
      <w:r>
        <w:t>) 2012. Crete.</w:t>
      </w:r>
      <w:r w:rsidRPr="005F4005">
        <w:rPr>
          <w:i/>
        </w:rPr>
        <w:t xml:space="preserve"> Back to the Beginning: Reassessing Social and Political Complexity on Crete during the Early and Middle Bronze Age</w:t>
      </w:r>
      <w:r>
        <w:rPr>
          <w:i/>
        </w:rPr>
        <w:t xml:space="preserve">. </w:t>
      </w:r>
      <w:r>
        <w:t>66-82. Oxford: Oxbow Books.</w:t>
      </w:r>
      <w:r>
        <w:rPr>
          <w:i/>
        </w:rPr>
        <w:t xml:space="preserve"> </w:t>
      </w:r>
    </w:p>
    <w:p w:rsidR="00B13BA0" w:rsidRDefault="00B13BA0" w:rsidP="00B13BA0">
      <w:pPr>
        <w:pStyle w:val="ListParagraph"/>
        <w:numPr>
          <w:ilvl w:val="0"/>
          <w:numId w:val="1"/>
        </w:numPr>
      </w:pPr>
      <w:proofErr w:type="spellStart"/>
      <w:r>
        <w:t>Kradin</w:t>
      </w:r>
      <w:proofErr w:type="spellEnd"/>
      <w:r>
        <w:t>, N. (2006)</w:t>
      </w:r>
      <w:r>
        <w:rPr>
          <w:i/>
        </w:rPr>
        <w:t xml:space="preserve">. Archaeological Criteria of Civilisation. </w:t>
      </w:r>
      <w:r>
        <w:t xml:space="preserve">Social Evolution &amp; History, Vol. 5, Number 1 (2006), pp. 88-108. </w:t>
      </w:r>
    </w:p>
    <w:p w:rsidR="00B13BA0" w:rsidRDefault="00B13BA0" w:rsidP="00B13BA0">
      <w:pPr>
        <w:pStyle w:val="ListParagraph"/>
        <w:numPr>
          <w:ilvl w:val="0"/>
          <w:numId w:val="1"/>
        </w:numPr>
      </w:pPr>
      <w:r>
        <w:t>Evans, A. (</w:t>
      </w:r>
      <w:proofErr w:type="spellStart"/>
      <w:r>
        <w:t>n.d</w:t>
      </w:r>
      <w:proofErr w:type="spellEnd"/>
      <w:r>
        <w:t xml:space="preserve">). </w:t>
      </w:r>
      <w:r w:rsidRPr="00A94237">
        <w:rPr>
          <w:i/>
        </w:rPr>
        <w:t xml:space="preserve">Sketch of the Palace Complex at Minoan Crete. </w:t>
      </w:r>
      <w:r>
        <w:t xml:space="preserve">[image]. Available at: </w:t>
      </w:r>
      <w:hyperlink r:id="rId7" w:anchor="acref-9780199399680-e-8-div1-1" w:history="1">
        <w:r>
          <w:rPr>
            <w:rStyle w:val="Hyperlink"/>
          </w:rPr>
          <w:t>https://www.oxfordfirstsource.com/view/10.1093/acref/9780199399680.013.0008/acref-9780199399680-e-8#acref-9780199399680-e-8-div1-1</w:t>
        </w:r>
      </w:hyperlink>
      <w:r>
        <w:t xml:space="preserve"> [Accessed 28/04/2020]</w:t>
      </w:r>
    </w:p>
    <w:p w:rsidR="00B13BA0" w:rsidRDefault="00B13BA0" w:rsidP="00B13BA0">
      <w:pPr>
        <w:pStyle w:val="ListParagraph"/>
        <w:numPr>
          <w:ilvl w:val="0"/>
          <w:numId w:val="1"/>
        </w:numPr>
      </w:pPr>
      <w:r>
        <w:t xml:space="preserve">Warren, P. (1967). </w:t>
      </w:r>
      <w:r w:rsidRPr="00A94237">
        <w:rPr>
          <w:i/>
        </w:rPr>
        <w:t xml:space="preserve">A Stone Vase-Maker's Workshop in </w:t>
      </w:r>
      <w:r>
        <w:rPr>
          <w:i/>
        </w:rPr>
        <w:t xml:space="preserve">the Palace at Knossos. </w:t>
      </w:r>
      <w:r>
        <w:t>The Annual of the British School at Athens, Vol. 62 (1967), pp. 195-201. Athens: British School at Athens.</w:t>
      </w:r>
    </w:p>
    <w:p w:rsidR="00B13BA0" w:rsidRDefault="00B13BA0" w:rsidP="00B13BA0">
      <w:pPr>
        <w:pStyle w:val="ListParagraph"/>
        <w:numPr>
          <w:ilvl w:val="0"/>
          <w:numId w:val="1"/>
        </w:numPr>
      </w:pPr>
      <w:r w:rsidRPr="005656D2">
        <w:t>P</w:t>
      </w:r>
      <w:r>
        <w:t>anagiotaki</w:t>
      </w:r>
      <w:r w:rsidRPr="005656D2">
        <w:t>, M</w:t>
      </w:r>
      <w:r>
        <w:t xml:space="preserve">. (1999).  </w:t>
      </w:r>
      <w:r>
        <w:rPr>
          <w:i/>
        </w:rPr>
        <w:t>The Central Palace Sanctuary at Knossos</w:t>
      </w:r>
      <w:r w:rsidRPr="005656D2">
        <w:rPr>
          <w:i/>
        </w:rPr>
        <w:t>.</w:t>
      </w:r>
      <w:r w:rsidRPr="005656D2">
        <w:t xml:space="preserve"> The British School at Athens. Supplementary Volumes, no. 31 (1999</w:t>
      </w:r>
      <w:r>
        <w:t xml:space="preserve">), </w:t>
      </w:r>
      <w:r w:rsidRPr="00FC72C3">
        <w:rPr>
          <w:rFonts w:cstheme="minorHAnsi"/>
          <w:color w:val="333333"/>
          <w:shd w:val="clear" w:color="auto" w:fill="FFFFFF"/>
        </w:rPr>
        <w:t>pp. ii-xviii, 1-300</w:t>
      </w:r>
      <w:r w:rsidRPr="00FC72C3">
        <w:rPr>
          <w:rFonts w:cstheme="minorHAnsi"/>
        </w:rPr>
        <w:t>.</w:t>
      </w:r>
      <w:r>
        <w:t xml:space="preserve"> [ Accessed 29/04/</w:t>
      </w:r>
      <w:r w:rsidRPr="005656D2">
        <w:t>2020</w:t>
      </w:r>
      <w:r>
        <w:t>]</w:t>
      </w:r>
      <w:r w:rsidRPr="005656D2">
        <w:t xml:space="preserve">. </w:t>
      </w:r>
      <w:hyperlink r:id="rId8" w:history="1">
        <w:r w:rsidRPr="00285E3C">
          <w:rPr>
            <w:rStyle w:val="Hyperlink"/>
          </w:rPr>
          <w:t>www.jstor.org/stable/40800524</w:t>
        </w:r>
      </w:hyperlink>
      <w:r w:rsidRPr="005656D2">
        <w:t>.</w:t>
      </w:r>
      <w:r>
        <w:t xml:space="preserve"> </w:t>
      </w:r>
    </w:p>
    <w:p w:rsidR="00B13BA0" w:rsidRPr="00957C58" w:rsidRDefault="00B13BA0" w:rsidP="00B13BA0">
      <w:pPr>
        <w:pStyle w:val="ListParagraph"/>
        <w:numPr>
          <w:ilvl w:val="0"/>
          <w:numId w:val="1"/>
        </w:numPr>
      </w:pPr>
      <w:r>
        <w:t xml:space="preserve">Renfrew, C., </w:t>
      </w:r>
      <w:proofErr w:type="spellStart"/>
      <w:r>
        <w:t>Cann</w:t>
      </w:r>
      <w:proofErr w:type="spellEnd"/>
      <w:r>
        <w:t xml:space="preserve">, J., &amp; Dixon, J. </w:t>
      </w:r>
      <w:r w:rsidRPr="002022D5">
        <w:rPr>
          <w:i/>
        </w:rPr>
        <w:t xml:space="preserve">Obsidian in the Aegean. </w:t>
      </w:r>
      <w:r w:rsidRPr="002022D5">
        <w:rPr>
          <w:rFonts w:eastAsia="Times New Roman" w:cstheme="minorHAnsi"/>
          <w:iCs/>
          <w:color w:val="333333"/>
          <w:szCs w:val="18"/>
          <w:lang w:eastAsia="en-GB"/>
        </w:rPr>
        <w:t>The Annual of the British School at Athens</w:t>
      </w:r>
      <w:r>
        <w:rPr>
          <w:rFonts w:eastAsia="Times New Roman" w:cstheme="minorHAnsi"/>
          <w:iCs/>
          <w:color w:val="333333"/>
          <w:szCs w:val="18"/>
          <w:lang w:eastAsia="en-GB"/>
        </w:rPr>
        <w:t>,</w:t>
      </w:r>
      <w:r w:rsidRPr="002022D5">
        <w:rPr>
          <w:rFonts w:eastAsia="Times New Roman" w:cstheme="minorHAnsi"/>
          <w:iCs/>
          <w:color w:val="333333"/>
          <w:szCs w:val="18"/>
          <w:lang w:eastAsia="en-GB"/>
        </w:rPr>
        <w:t xml:space="preserve"> </w:t>
      </w:r>
      <w:r w:rsidRPr="002022D5">
        <w:rPr>
          <w:rFonts w:eastAsia="Times New Roman" w:cstheme="minorHAnsi"/>
          <w:color w:val="333333"/>
          <w:szCs w:val="18"/>
          <w:lang w:eastAsia="en-GB"/>
        </w:rPr>
        <w:t>Vol. 6</w:t>
      </w:r>
      <w:r>
        <w:rPr>
          <w:rFonts w:eastAsia="Times New Roman" w:cstheme="minorHAnsi"/>
          <w:color w:val="333333"/>
          <w:szCs w:val="18"/>
          <w:lang w:eastAsia="en-GB"/>
        </w:rPr>
        <w:t xml:space="preserve">0 (1965), pp. 225-247. Athens: The British School at Athens. </w:t>
      </w:r>
    </w:p>
    <w:p w:rsidR="00B13BA0" w:rsidRDefault="00B13BA0" w:rsidP="00B13BA0">
      <w:pPr>
        <w:pStyle w:val="ListParagraph"/>
        <w:numPr>
          <w:ilvl w:val="0"/>
          <w:numId w:val="1"/>
        </w:numPr>
      </w:pPr>
      <w:r w:rsidRPr="00C1541A">
        <w:t xml:space="preserve">Dixon, J., </w:t>
      </w:r>
      <w:proofErr w:type="spellStart"/>
      <w:r w:rsidRPr="00C1541A">
        <w:t>Cann</w:t>
      </w:r>
      <w:proofErr w:type="spellEnd"/>
      <w:r w:rsidRPr="00C1541A">
        <w:t>, J., &amp; Renfrew, C. (1968). Obsidian and the Origins of Trade. Scientific American, 218(3), 38-47.</w:t>
      </w:r>
      <w:r>
        <w:t xml:space="preserve"> [Accessed</w:t>
      </w:r>
      <w:r w:rsidRPr="00C1541A">
        <w:t xml:space="preserve"> </w:t>
      </w:r>
      <w:r>
        <w:t xml:space="preserve">29/04/2020]. </w:t>
      </w:r>
      <w:hyperlink r:id="rId9" w:history="1">
        <w:r w:rsidRPr="00285E3C">
          <w:rPr>
            <w:rStyle w:val="Hyperlink"/>
          </w:rPr>
          <w:t>www.jstor.org/stable/24925998</w:t>
        </w:r>
      </w:hyperlink>
      <w:r>
        <w:t xml:space="preserve"> </w:t>
      </w:r>
    </w:p>
    <w:p w:rsidR="00B13BA0" w:rsidRDefault="00B13BA0" w:rsidP="00B13BA0">
      <w:pPr>
        <w:pStyle w:val="ListParagraph"/>
        <w:numPr>
          <w:ilvl w:val="0"/>
          <w:numId w:val="1"/>
        </w:numPr>
      </w:pPr>
      <w:proofErr w:type="spellStart"/>
      <w:r>
        <w:t>Knappett</w:t>
      </w:r>
      <w:proofErr w:type="spellEnd"/>
      <w:r>
        <w:t xml:space="preserve">, C. &amp; </w:t>
      </w:r>
      <w:proofErr w:type="spellStart"/>
      <w:r>
        <w:t>Schoep</w:t>
      </w:r>
      <w:proofErr w:type="spellEnd"/>
      <w:r>
        <w:t xml:space="preserve">, I. (2000). </w:t>
      </w:r>
      <w:r w:rsidRPr="00ED6026">
        <w:rPr>
          <w:i/>
        </w:rPr>
        <w:t>Continuity and Change in Minoan Palatial Power</w:t>
      </w:r>
      <w:r>
        <w:t xml:space="preserve">. </w:t>
      </w:r>
      <w:r w:rsidRPr="00ED6026">
        <w:t xml:space="preserve">Antiquity, 74(284), </w:t>
      </w:r>
      <w:r>
        <w:t xml:space="preserve">pp. </w:t>
      </w:r>
      <w:r w:rsidRPr="00ED6026">
        <w:t>365-371. doi:10.1017/S0003598X00059445</w:t>
      </w:r>
      <w:r>
        <w:t xml:space="preserve"> </w:t>
      </w:r>
    </w:p>
    <w:p w:rsidR="00B13BA0" w:rsidRDefault="00B13BA0" w:rsidP="00B13BA0">
      <w:pPr>
        <w:pStyle w:val="ListParagraph"/>
        <w:numPr>
          <w:ilvl w:val="0"/>
          <w:numId w:val="1"/>
        </w:numPr>
      </w:pPr>
      <w:proofErr w:type="spellStart"/>
      <w:r>
        <w:t>Isaakidou</w:t>
      </w:r>
      <w:proofErr w:type="spellEnd"/>
      <w:r>
        <w:t xml:space="preserve">, V. (2004). Bones from the Labyrinth: Faunal Evidence for Management and Consumption of Animals at Neolithic and Bronze age Knossos, Crete. Published PhD thesis, Institute of Archaeology University College London. </w:t>
      </w:r>
    </w:p>
    <w:p w:rsidR="00B13BA0" w:rsidRPr="00870C58" w:rsidRDefault="00B13BA0" w:rsidP="00B13BA0">
      <w:pPr>
        <w:pStyle w:val="ListParagraph"/>
        <w:numPr>
          <w:ilvl w:val="0"/>
          <w:numId w:val="1"/>
        </w:numPr>
        <w:rPr>
          <w:i/>
        </w:rPr>
      </w:pPr>
      <w:proofErr w:type="spellStart"/>
      <w:r>
        <w:t>Isaakidou</w:t>
      </w:r>
      <w:proofErr w:type="spellEnd"/>
      <w:r>
        <w:t xml:space="preserve">, V. (2004). </w:t>
      </w:r>
      <w:r w:rsidRPr="00D01821">
        <w:t>Cooking in the Labyrinth: Exploring ‘Cuisine’ at Bronze Age Knossos.</w:t>
      </w:r>
      <w:r>
        <w:t xml:space="preserve"> </w:t>
      </w:r>
      <w:proofErr w:type="spellStart"/>
      <w:r w:rsidRPr="00B07021">
        <w:rPr>
          <w:i/>
        </w:rPr>
        <w:t>Autour</w:t>
      </w:r>
      <w:proofErr w:type="spellEnd"/>
      <w:r w:rsidRPr="00B07021">
        <w:rPr>
          <w:i/>
        </w:rPr>
        <w:t xml:space="preserve"> de la Cuisine: </w:t>
      </w:r>
      <w:proofErr w:type="spellStart"/>
      <w:r w:rsidRPr="00B07021">
        <w:rPr>
          <w:i/>
        </w:rPr>
        <w:t>pratiques</w:t>
      </w:r>
      <w:proofErr w:type="spellEnd"/>
      <w:r w:rsidRPr="00B07021">
        <w:rPr>
          <w:i/>
        </w:rPr>
        <w:t xml:space="preserve"> </w:t>
      </w:r>
      <w:proofErr w:type="spellStart"/>
      <w:r w:rsidRPr="00B07021">
        <w:rPr>
          <w:i/>
        </w:rPr>
        <w:t>alimentaires</w:t>
      </w:r>
      <w:proofErr w:type="spellEnd"/>
      <w:r w:rsidRPr="00B07021">
        <w:rPr>
          <w:i/>
        </w:rPr>
        <w:t xml:space="preserve"> </w:t>
      </w:r>
      <w:proofErr w:type="spellStart"/>
      <w:r w:rsidRPr="00B07021">
        <w:rPr>
          <w:i/>
        </w:rPr>
        <w:t>dans</w:t>
      </w:r>
      <w:proofErr w:type="spellEnd"/>
      <w:r w:rsidRPr="00B07021">
        <w:rPr>
          <w:i/>
        </w:rPr>
        <w:t xml:space="preserve"> les </w:t>
      </w:r>
      <w:proofErr w:type="spellStart"/>
      <w:r w:rsidRPr="00B07021">
        <w:rPr>
          <w:i/>
        </w:rPr>
        <w:t>régions</w:t>
      </w:r>
      <w:proofErr w:type="spellEnd"/>
      <w:r w:rsidRPr="00B07021">
        <w:rPr>
          <w:i/>
        </w:rPr>
        <w:t xml:space="preserve"> </w:t>
      </w:r>
      <w:proofErr w:type="spellStart"/>
      <w:r w:rsidRPr="00B07021">
        <w:rPr>
          <w:i/>
        </w:rPr>
        <w:t>égéennes</w:t>
      </w:r>
      <w:proofErr w:type="spellEnd"/>
      <w:r w:rsidRPr="00B07021">
        <w:rPr>
          <w:i/>
        </w:rPr>
        <w:t xml:space="preserve"> au </w:t>
      </w:r>
      <w:proofErr w:type="spellStart"/>
      <w:r w:rsidRPr="00B07021">
        <w:rPr>
          <w:i/>
        </w:rPr>
        <w:t>néolithique</w:t>
      </w:r>
      <w:proofErr w:type="spellEnd"/>
      <w:r w:rsidRPr="00B07021">
        <w:rPr>
          <w:i/>
        </w:rPr>
        <w:t xml:space="preserve"> et au bronze </w:t>
      </w:r>
      <w:proofErr w:type="spellStart"/>
      <w:r w:rsidRPr="00B07021">
        <w:rPr>
          <w:i/>
        </w:rPr>
        <w:t>ancien</w:t>
      </w:r>
      <w:proofErr w:type="spellEnd"/>
      <w:r w:rsidRPr="00B07021">
        <w:rPr>
          <w:i/>
        </w:rPr>
        <w:t>.</w:t>
      </w:r>
      <w:r>
        <w:rPr>
          <w:i/>
        </w:rPr>
        <w:t xml:space="preserve"> </w:t>
      </w:r>
      <w:r>
        <w:t xml:space="preserve">Clermont-Ferrand, </w:t>
      </w:r>
      <w:r w:rsidRPr="00B07021">
        <w:t xml:space="preserve">Universities of Liverpool and Clermont </w:t>
      </w:r>
      <w:proofErr w:type="spellStart"/>
      <w:r w:rsidRPr="00B07021">
        <w:t>Ferrand</w:t>
      </w:r>
      <w:proofErr w:type="spellEnd"/>
      <w:r>
        <w:t>. (</w:t>
      </w:r>
      <w:proofErr w:type="spellStart"/>
      <w:r>
        <w:t>n.d</w:t>
      </w:r>
      <w:proofErr w:type="spellEnd"/>
      <w:r>
        <w:t>).</w:t>
      </w:r>
    </w:p>
    <w:p w:rsidR="00B13BA0" w:rsidRPr="00870C58" w:rsidRDefault="00B13BA0" w:rsidP="00B13BA0">
      <w:pPr>
        <w:pStyle w:val="ListParagraph"/>
        <w:numPr>
          <w:ilvl w:val="0"/>
          <w:numId w:val="1"/>
        </w:numPr>
        <w:rPr>
          <w:i/>
        </w:rPr>
      </w:pPr>
      <w:proofErr w:type="spellStart"/>
      <w:r>
        <w:t>Tanrıöver</w:t>
      </w:r>
      <w:proofErr w:type="spellEnd"/>
      <w:r>
        <w:t>, M.</w:t>
      </w:r>
      <w:r w:rsidRPr="00870C58">
        <w:rPr>
          <w:rFonts w:cstheme="minorHAnsi"/>
        </w:rPr>
        <w:t xml:space="preserve"> (2010).</w:t>
      </w:r>
      <w:r>
        <w:rPr>
          <w:rFonts w:cstheme="minorHAnsi"/>
          <w:i/>
        </w:rPr>
        <w:t xml:space="preserve"> </w:t>
      </w:r>
      <w:r w:rsidRPr="00870C58">
        <w:rPr>
          <w:rFonts w:cstheme="minorHAnsi"/>
          <w:i/>
        </w:rPr>
        <w:t>The Archaeologies of V. Gordon Childe</w:t>
      </w:r>
      <w:r>
        <w:rPr>
          <w:rFonts w:cstheme="minorHAnsi"/>
          <w:i/>
        </w:rPr>
        <w:t xml:space="preserve">. </w:t>
      </w:r>
      <w:r>
        <w:rPr>
          <w:rFonts w:cstheme="minorHAnsi"/>
        </w:rPr>
        <w:t>Principles of Archaeology - 1</w:t>
      </w:r>
      <w:r w:rsidRPr="00870C58">
        <w:rPr>
          <w:rFonts w:cstheme="minorHAnsi"/>
          <w:vertAlign w:val="superscript"/>
        </w:rPr>
        <w:t>st</w:t>
      </w:r>
      <w:r>
        <w:rPr>
          <w:rFonts w:cstheme="minorHAnsi"/>
        </w:rPr>
        <w:t xml:space="preserve"> Paper. [Accessed 29/04/2020]. </w:t>
      </w:r>
      <w:hyperlink r:id="rId10" w:history="1">
        <w:r>
          <w:rPr>
            <w:rStyle w:val="Hyperlink"/>
          </w:rPr>
          <w:t>https://www.brown.edu/Departments/Joukowsky_Institute/courses/principles2010/files/13675170.pdf</w:t>
        </w:r>
      </w:hyperlink>
      <w:r>
        <w:t xml:space="preserve"> </w:t>
      </w:r>
    </w:p>
    <w:p w:rsidR="00B13BA0" w:rsidRPr="00212F2C" w:rsidRDefault="00B13BA0" w:rsidP="00702978">
      <w:pPr>
        <w:rPr>
          <w:rFonts w:cstheme="minorHAnsi"/>
        </w:rPr>
      </w:pPr>
    </w:p>
    <w:p w:rsidR="00C05547" w:rsidRPr="00702978" w:rsidRDefault="00C05547" w:rsidP="00702978"/>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1307A7" w:rsidRDefault="001307A7" w:rsidP="009050DB">
      <w:pPr>
        <w:tabs>
          <w:tab w:val="left" w:pos="3624"/>
        </w:tabs>
        <w:rPr>
          <w:u w:val="single"/>
        </w:rPr>
      </w:pPr>
    </w:p>
    <w:p w:rsidR="00A94237" w:rsidRPr="00D34212" w:rsidRDefault="00A94237" w:rsidP="00026A7C"/>
    <w:sectPr w:rsidR="00A94237" w:rsidRPr="00D34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290012"/>
    <w:multiLevelType w:val="hybridMultilevel"/>
    <w:tmpl w:val="E45C4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E4A"/>
    <w:rsid w:val="00010E4A"/>
    <w:rsid w:val="00026A7C"/>
    <w:rsid w:val="00117018"/>
    <w:rsid w:val="001307A7"/>
    <w:rsid w:val="001D7727"/>
    <w:rsid w:val="001E4A43"/>
    <w:rsid w:val="002022D5"/>
    <w:rsid w:val="00202D22"/>
    <w:rsid w:val="00212F2C"/>
    <w:rsid w:val="00222771"/>
    <w:rsid w:val="00223B60"/>
    <w:rsid w:val="00280E95"/>
    <w:rsid w:val="002C0447"/>
    <w:rsid w:val="00304D5E"/>
    <w:rsid w:val="0030528D"/>
    <w:rsid w:val="00325B39"/>
    <w:rsid w:val="00350A1F"/>
    <w:rsid w:val="00370ED6"/>
    <w:rsid w:val="003727E4"/>
    <w:rsid w:val="00373EDA"/>
    <w:rsid w:val="00386B73"/>
    <w:rsid w:val="003E169E"/>
    <w:rsid w:val="003E5D85"/>
    <w:rsid w:val="00461EB5"/>
    <w:rsid w:val="00477B4C"/>
    <w:rsid w:val="00481A2A"/>
    <w:rsid w:val="004B170C"/>
    <w:rsid w:val="005040D7"/>
    <w:rsid w:val="00511A64"/>
    <w:rsid w:val="00563885"/>
    <w:rsid w:val="005656D2"/>
    <w:rsid w:val="005760BB"/>
    <w:rsid w:val="005A1BA2"/>
    <w:rsid w:val="005A49B5"/>
    <w:rsid w:val="005D0A0D"/>
    <w:rsid w:val="005D2027"/>
    <w:rsid w:val="005D763E"/>
    <w:rsid w:val="005E4A13"/>
    <w:rsid w:val="005F4005"/>
    <w:rsid w:val="00653D95"/>
    <w:rsid w:val="006A0083"/>
    <w:rsid w:val="006A30D7"/>
    <w:rsid w:val="006C76C7"/>
    <w:rsid w:val="00702978"/>
    <w:rsid w:val="00771A59"/>
    <w:rsid w:val="007B14F7"/>
    <w:rsid w:val="007D72AA"/>
    <w:rsid w:val="008437F7"/>
    <w:rsid w:val="00844534"/>
    <w:rsid w:val="00873312"/>
    <w:rsid w:val="00876A9C"/>
    <w:rsid w:val="0088270B"/>
    <w:rsid w:val="008908F7"/>
    <w:rsid w:val="008C7DE3"/>
    <w:rsid w:val="009050DB"/>
    <w:rsid w:val="00957C58"/>
    <w:rsid w:val="009E1119"/>
    <w:rsid w:val="009E2FC7"/>
    <w:rsid w:val="009E791E"/>
    <w:rsid w:val="00A2316D"/>
    <w:rsid w:val="00A44B21"/>
    <w:rsid w:val="00A85177"/>
    <w:rsid w:val="00A94237"/>
    <w:rsid w:val="00AC1459"/>
    <w:rsid w:val="00AD6BC3"/>
    <w:rsid w:val="00AE2D12"/>
    <w:rsid w:val="00AF5EFD"/>
    <w:rsid w:val="00B03E5C"/>
    <w:rsid w:val="00B13BA0"/>
    <w:rsid w:val="00B22635"/>
    <w:rsid w:val="00B24451"/>
    <w:rsid w:val="00B26AEF"/>
    <w:rsid w:val="00BB1050"/>
    <w:rsid w:val="00BB6873"/>
    <w:rsid w:val="00BC7BEC"/>
    <w:rsid w:val="00C01FC6"/>
    <w:rsid w:val="00C05547"/>
    <w:rsid w:val="00C10E78"/>
    <w:rsid w:val="00C1541A"/>
    <w:rsid w:val="00C44F1C"/>
    <w:rsid w:val="00C53C10"/>
    <w:rsid w:val="00C97B6B"/>
    <w:rsid w:val="00CD021F"/>
    <w:rsid w:val="00CF38CD"/>
    <w:rsid w:val="00D34212"/>
    <w:rsid w:val="00D61A48"/>
    <w:rsid w:val="00D749F8"/>
    <w:rsid w:val="00DE2E90"/>
    <w:rsid w:val="00E152A4"/>
    <w:rsid w:val="00E209D3"/>
    <w:rsid w:val="00E5680F"/>
    <w:rsid w:val="00E56F6C"/>
    <w:rsid w:val="00E627A9"/>
    <w:rsid w:val="00E6799A"/>
    <w:rsid w:val="00ED6026"/>
    <w:rsid w:val="00EF3323"/>
    <w:rsid w:val="00F469AD"/>
    <w:rsid w:val="00F677BA"/>
    <w:rsid w:val="00FC34DA"/>
    <w:rsid w:val="00FC72C3"/>
    <w:rsid w:val="00FF0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ADE5F"/>
  <w15:chartTrackingRefBased/>
  <w15:docId w15:val="{1CEDFF8F-3B67-4E44-BBD3-A0E9A24E8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44534"/>
    <w:rPr>
      <w:sz w:val="16"/>
      <w:szCs w:val="16"/>
    </w:rPr>
  </w:style>
  <w:style w:type="paragraph" w:styleId="CommentText">
    <w:name w:val="annotation text"/>
    <w:basedOn w:val="Normal"/>
    <w:link w:val="CommentTextChar"/>
    <w:uiPriority w:val="99"/>
    <w:semiHidden/>
    <w:unhideWhenUsed/>
    <w:rsid w:val="00844534"/>
    <w:pPr>
      <w:spacing w:line="240" w:lineRule="auto"/>
    </w:pPr>
    <w:rPr>
      <w:sz w:val="20"/>
      <w:szCs w:val="20"/>
    </w:rPr>
  </w:style>
  <w:style w:type="character" w:customStyle="1" w:styleId="CommentTextChar">
    <w:name w:val="Comment Text Char"/>
    <w:basedOn w:val="DefaultParagraphFont"/>
    <w:link w:val="CommentText"/>
    <w:uiPriority w:val="99"/>
    <w:semiHidden/>
    <w:rsid w:val="00844534"/>
    <w:rPr>
      <w:sz w:val="20"/>
      <w:szCs w:val="20"/>
    </w:rPr>
  </w:style>
  <w:style w:type="paragraph" w:styleId="CommentSubject">
    <w:name w:val="annotation subject"/>
    <w:basedOn w:val="CommentText"/>
    <w:next w:val="CommentText"/>
    <w:link w:val="CommentSubjectChar"/>
    <w:uiPriority w:val="99"/>
    <w:semiHidden/>
    <w:unhideWhenUsed/>
    <w:rsid w:val="00844534"/>
    <w:rPr>
      <w:b/>
      <w:bCs/>
    </w:rPr>
  </w:style>
  <w:style w:type="character" w:customStyle="1" w:styleId="CommentSubjectChar">
    <w:name w:val="Comment Subject Char"/>
    <w:basedOn w:val="CommentTextChar"/>
    <w:link w:val="CommentSubject"/>
    <w:uiPriority w:val="99"/>
    <w:semiHidden/>
    <w:rsid w:val="00844534"/>
    <w:rPr>
      <w:b/>
      <w:bCs/>
      <w:sz w:val="20"/>
      <w:szCs w:val="20"/>
    </w:rPr>
  </w:style>
  <w:style w:type="paragraph" w:styleId="BalloonText">
    <w:name w:val="Balloon Text"/>
    <w:basedOn w:val="Normal"/>
    <w:link w:val="BalloonTextChar"/>
    <w:uiPriority w:val="99"/>
    <w:semiHidden/>
    <w:unhideWhenUsed/>
    <w:rsid w:val="008445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4534"/>
    <w:rPr>
      <w:rFonts w:ascii="Segoe UI" w:hAnsi="Segoe UI" w:cs="Segoe UI"/>
      <w:sz w:val="18"/>
      <w:szCs w:val="18"/>
    </w:rPr>
  </w:style>
  <w:style w:type="character" w:styleId="Hyperlink">
    <w:name w:val="Hyperlink"/>
    <w:basedOn w:val="DefaultParagraphFont"/>
    <w:uiPriority w:val="99"/>
    <w:unhideWhenUsed/>
    <w:rsid w:val="00A94237"/>
    <w:rPr>
      <w:color w:val="0000FF"/>
      <w:u w:val="single"/>
    </w:rPr>
  </w:style>
  <w:style w:type="paragraph" w:styleId="ListParagraph">
    <w:name w:val="List Paragraph"/>
    <w:basedOn w:val="Normal"/>
    <w:uiPriority w:val="34"/>
    <w:qFormat/>
    <w:rsid w:val="00A94237"/>
    <w:pPr>
      <w:ind w:left="720"/>
      <w:contextualSpacing/>
    </w:pPr>
  </w:style>
  <w:style w:type="character" w:styleId="HTMLCite">
    <w:name w:val="HTML Cite"/>
    <w:basedOn w:val="DefaultParagraphFont"/>
    <w:uiPriority w:val="99"/>
    <w:semiHidden/>
    <w:unhideWhenUsed/>
    <w:rsid w:val="002022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149319">
      <w:bodyDiv w:val="1"/>
      <w:marLeft w:val="0"/>
      <w:marRight w:val="0"/>
      <w:marTop w:val="0"/>
      <w:marBottom w:val="0"/>
      <w:divBdr>
        <w:top w:val="none" w:sz="0" w:space="0" w:color="auto"/>
        <w:left w:val="none" w:sz="0" w:space="0" w:color="auto"/>
        <w:bottom w:val="none" w:sz="0" w:space="0" w:color="auto"/>
        <w:right w:val="none" w:sz="0" w:space="0" w:color="auto"/>
      </w:divBdr>
      <w:divsChild>
        <w:div w:id="1352996707">
          <w:marLeft w:val="0"/>
          <w:marRight w:val="0"/>
          <w:marTop w:val="0"/>
          <w:marBottom w:val="0"/>
          <w:divBdr>
            <w:top w:val="none" w:sz="0" w:space="0" w:color="auto"/>
            <w:left w:val="none" w:sz="0" w:space="0" w:color="auto"/>
            <w:bottom w:val="none" w:sz="0" w:space="0" w:color="auto"/>
            <w:right w:val="none" w:sz="0" w:space="0" w:color="auto"/>
          </w:divBdr>
        </w:div>
        <w:div w:id="284583256">
          <w:marLeft w:val="0"/>
          <w:marRight w:val="0"/>
          <w:marTop w:val="0"/>
          <w:marBottom w:val="0"/>
          <w:divBdr>
            <w:top w:val="none" w:sz="0" w:space="0" w:color="auto"/>
            <w:left w:val="none" w:sz="0" w:space="0" w:color="auto"/>
            <w:bottom w:val="none" w:sz="0" w:space="0" w:color="auto"/>
            <w:right w:val="none" w:sz="0" w:space="0" w:color="auto"/>
          </w:divBdr>
          <w:divsChild>
            <w:div w:id="86999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33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800524" TargetMode="External"/><Relationship Id="rId3" Type="http://schemas.openxmlformats.org/officeDocument/2006/relationships/settings" Target="settings.xml"/><Relationship Id="rId7" Type="http://schemas.openxmlformats.org/officeDocument/2006/relationships/hyperlink" Target="https://www.oxfordfirstsource.com/view/10.1093/acref/9780199399680.013.0008/acref-9780199399680-e-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brown.edu/Departments/Joukowsky_Institute/courses/principles2010/files/13675170.pdf" TargetMode="External"/><Relationship Id="rId4" Type="http://schemas.openxmlformats.org/officeDocument/2006/relationships/webSettings" Target="webSettings.xml"/><Relationship Id="rId9" Type="http://schemas.openxmlformats.org/officeDocument/2006/relationships/hyperlink" Target="http://www.jstor.org/stable/249259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1143</TotalTime>
  <Pages>5</Pages>
  <Words>2142</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43</cp:revision>
  <dcterms:created xsi:type="dcterms:W3CDTF">2020-04-28T02:54:00Z</dcterms:created>
  <dcterms:modified xsi:type="dcterms:W3CDTF">2020-04-29T20:17:00Z</dcterms:modified>
</cp:coreProperties>
</file>