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26666804"/>
        <w:docPartObj>
          <w:docPartGallery w:val="Cover Pages"/>
          <w:docPartUnique/>
        </w:docPartObj>
      </w:sdtPr>
      <w:sdtEndPr>
        <w:rPr>
          <w:rFonts w:eastAsia="Times New Roman" w:cs="Arial"/>
          <w:color w:val="0F4761" w:themeColor="accent1" w:themeShade="BF"/>
          <w:kern w:val="0"/>
          <w:szCs w:val="22"/>
          <w:lang w:eastAsia="en-GB"/>
          <w14:ligatures w14:val="none"/>
        </w:rPr>
      </w:sdtEndPr>
      <w:sdtContent>
        <w:p w14:paraId="4D41EE08" w14:textId="360DC087" w:rsidR="00567B7F" w:rsidRDefault="00567B7F">
          <w:r>
            <w:rPr>
              <w:noProof/>
            </w:rPr>
            <w:drawing>
              <wp:inline distT="0" distB="0" distL="0" distR="0" wp14:anchorId="489FBC88" wp14:editId="68D09A43">
                <wp:extent cx="5731510" cy="8338142"/>
                <wp:effectExtent l="0" t="0" r="0" b="6350"/>
                <wp:docPr id="1869848879" name="Picture 1" descr="A white paper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848879" name="Picture 1" descr="A white paper with red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8338142"/>
                        </a:xfrm>
                        <a:prstGeom prst="rect">
                          <a:avLst/>
                        </a:prstGeom>
                      </pic:spPr>
                    </pic:pic>
                  </a:graphicData>
                </a:graphic>
              </wp:inline>
            </w:drawing>
          </w:r>
          <w:r>
            <w:rPr>
              <w:noProof/>
            </w:rPr>
            <mc:AlternateContent>
              <mc:Choice Requires="wps">
                <w:drawing>
                  <wp:anchor distT="0" distB="0" distL="114300" distR="114300" simplePos="0" relativeHeight="251660288" behindDoc="1" locked="0" layoutInCell="1" allowOverlap="1" wp14:anchorId="11AA8492" wp14:editId="444F6CCD">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3997B7C"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078D1EA7" w14:textId="53BDEEB1" w:rsidR="00567B7F" w:rsidRDefault="00567B7F">
          <w:pPr>
            <w:rPr>
              <w:rFonts w:eastAsia="Times New Roman" w:cs="Arial"/>
              <w:color w:val="0F4761" w:themeColor="accent1" w:themeShade="BF"/>
              <w:kern w:val="0"/>
              <w:szCs w:val="22"/>
              <w:lang w:eastAsia="en-GB"/>
              <w14:ligatures w14:val="none"/>
            </w:rPr>
          </w:pPr>
          <w:r>
            <w:rPr>
              <w:rFonts w:eastAsia="Times New Roman" w:cs="Arial"/>
              <w:color w:val="0F4761" w:themeColor="accent1" w:themeShade="BF"/>
              <w:kern w:val="0"/>
              <w:szCs w:val="22"/>
              <w:lang w:eastAsia="en-GB"/>
              <w14:ligatures w14:val="none"/>
            </w:rPr>
            <w:br w:type="page"/>
          </w:r>
        </w:p>
      </w:sdtContent>
    </w:sdt>
    <w:p w14:paraId="73F180A3"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1830DE38" w14:textId="77777777" w:rsidR="00617CB0" w:rsidRPr="00617CB0" w:rsidRDefault="00617CB0" w:rsidP="00617CB0">
      <w:pPr>
        <w:jc w:val="both"/>
        <w:rPr>
          <w:rFonts w:eastAsia="Times New Roman" w:cs="Arial"/>
          <w:color w:val="0F4761" w:themeColor="accent1" w:themeShade="BF"/>
          <w:kern w:val="0"/>
          <w:szCs w:val="22"/>
          <w:lang w:eastAsia="en-GB"/>
          <w14:ligatures w14:val="none"/>
        </w:rPr>
      </w:pPr>
    </w:p>
    <w:sdt>
      <w:sdtPr>
        <w:rPr>
          <w:rFonts w:ascii="Arial" w:eastAsiaTheme="minorHAnsi" w:hAnsi="Arial" w:cstheme="minorBidi"/>
          <w:b w:val="0"/>
          <w:bCs w:val="0"/>
          <w:color w:val="auto"/>
          <w:kern w:val="2"/>
          <w:sz w:val="22"/>
          <w:szCs w:val="24"/>
          <w:lang w:val="en-GB"/>
          <w14:ligatures w14:val="standardContextual"/>
        </w:rPr>
        <w:id w:val="-879397267"/>
        <w:docPartObj>
          <w:docPartGallery w:val="Table of Contents"/>
          <w:docPartUnique/>
        </w:docPartObj>
      </w:sdtPr>
      <w:sdtEndPr>
        <w:rPr>
          <w:noProof/>
        </w:rPr>
      </w:sdtEndPr>
      <w:sdtContent>
        <w:p w14:paraId="4364659D" w14:textId="25B9D91E" w:rsidR="00617CB0" w:rsidRDefault="00617CB0">
          <w:pPr>
            <w:pStyle w:val="TOCHeading"/>
          </w:pPr>
          <w:r>
            <w:t>Table of Contents</w:t>
          </w:r>
        </w:p>
        <w:p w14:paraId="6B570FB3" w14:textId="1F25CD63" w:rsidR="006A2ACA" w:rsidRDefault="00617CB0">
          <w:pPr>
            <w:pStyle w:val="TOC1"/>
            <w:tabs>
              <w:tab w:val="right" w:leader="dot" w:pos="9016"/>
            </w:tabs>
            <w:rPr>
              <w:rFonts w:eastAsiaTheme="minorEastAsia"/>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92952305" w:history="1">
            <w:r w:rsidR="006A2ACA" w:rsidRPr="005E5C4B">
              <w:rPr>
                <w:rStyle w:val="Hyperlink"/>
                <w:noProof/>
              </w:rPr>
              <w:t>Introduction:</w:t>
            </w:r>
            <w:r w:rsidR="006A2ACA">
              <w:rPr>
                <w:noProof/>
                <w:webHidden/>
              </w:rPr>
              <w:tab/>
            </w:r>
            <w:r w:rsidR="006A2ACA">
              <w:rPr>
                <w:noProof/>
                <w:webHidden/>
              </w:rPr>
              <w:fldChar w:fldCharType="begin"/>
            </w:r>
            <w:r w:rsidR="006A2ACA">
              <w:rPr>
                <w:noProof/>
                <w:webHidden/>
              </w:rPr>
              <w:instrText xml:space="preserve"> PAGEREF _Toc192952305 \h </w:instrText>
            </w:r>
            <w:r w:rsidR="006A2ACA">
              <w:rPr>
                <w:noProof/>
                <w:webHidden/>
              </w:rPr>
            </w:r>
            <w:r w:rsidR="006A2ACA">
              <w:rPr>
                <w:noProof/>
                <w:webHidden/>
              </w:rPr>
              <w:fldChar w:fldCharType="separate"/>
            </w:r>
            <w:r w:rsidR="006A2ACA">
              <w:rPr>
                <w:noProof/>
                <w:webHidden/>
              </w:rPr>
              <w:t>2</w:t>
            </w:r>
            <w:r w:rsidR="006A2ACA">
              <w:rPr>
                <w:noProof/>
                <w:webHidden/>
              </w:rPr>
              <w:fldChar w:fldCharType="end"/>
            </w:r>
          </w:hyperlink>
        </w:p>
        <w:p w14:paraId="06023B38" w14:textId="47724F8D"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06" w:history="1">
            <w:r w:rsidRPr="005E5C4B">
              <w:rPr>
                <w:rStyle w:val="Hyperlink"/>
                <w:noProof/>
              </w:rPr>
              <w:t>Importance Of Emotional Intelligence in Workplaces:</w:t>
            </w:r>
            <w:r>
              <w:rPr>
                <w:noProof/>
                <w:webHidden/>
              </w:rPr>
              <w:tab/>
            </w:r>
            <w:r>
              <w:rPr>
                <w:noProof/>
                <w:webHidden/>
              </w:rPr>
              <w:fldChar w:fldCharType="begin"/>
            </w:r>
            <w:r>
              <w:rPr>
                <w:noProof/>
                <w:webHidden/>
              </w:rPr>
              <w:instrText xml:space="preserve"> PAGEREF _Toc192952306 \h </w:instrText>
            </w:r>
            <w:r>
              <w:rPr>
                <w:noProof/>
                <w:webHidden/>
              </w:rPr>
            </w:r>
            <w:r>
              <w:rPr>
                <w:noProof/>
                <w:webHidden/>
              </w:rPr>
              <w:fldChar w:fldCharType="separate"/>
            </w:r>
            <w:r>
              <w:rPr>
                <w:noProof/>
                <w:webHidden/>
              </w:rPr>
              <w:t>2</w:t>
            </w:r>
            <w:r>
              <w:rPr>
                <w:noProof/>
                <w:webHidden/>
              </w:rPr>
              <w:fldChar w:fldCharType="end"/>
            </w:r>
          </w:hyperlink>
        </w:p>
        <w:p w14:paraId="1EA68A1E" w14:textId="116BE113"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07" w:history="1">
            <w:r w:rsidRPr="005E5C4B">
              <w:rPr>
                <w:rStyle w:val="Hyperlink"/>
                <w:noProof/>
              </w:rPr>
              <w:t>Goleman's EI Model: Key Components Explained:</w:t>
            </w:r>
            <w:r>
              <w:rPr>
                <w:noProof/>
                <w:webHidden/>
              </w:rPr>
              <w:tab/>
            </w:r>
            <w:r>
              <w:rPr>
                <w:noProof/>
                <w:webHidden/>
              </w:rPr>
              <w:fldChar w:fldCharType="begin"/>
            </w:r>
            <w:r>
              <w:rPr>
                <w:noProof/>
                <w:webHidden/>
              </w:rPr>
              <w:instrText xml:space="preserve"> PAGEREF _Toc192952307 \h </w:instrText>
            </w:r>
            <w:r>
              <w:rPr>
                <w:noProof/>
                <w:webHidden/>
              </w:rPr>
            </w:r>
            <w:r>
              <w:rPr>
                <w:noProof/>
                <w:webHidden/>
              </w:rPr>
              <w:fldChar w:fldCharType="separate"/>
            </w:r>
            <w:r>
              <w:rPr>
                <w:noProof/>
                <w:webHidden/>
              </w:rPr>
              <w:t>3</w:t>
            </w:r>
            <w:r>
              <w:rPr>
                <w:noProof/>
                <w:webHidden/>
              </w:rPr>
              <w:fldChar w:fldCharType="end"/>
            </w:r>
          </w:hyperlink>
        </w:p>
        <w:p w14:paraId="760D7245" w14:textId="194B7A33"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08" w:history="1">
            <w:r w:rsidRPr="005E5C4B">
              <w:rPr>
                <w:rStyle w:val="Hyperlink"/>
                <w:noProof/>
              </w:rPr>
              <w:t>McClelland’s Framework: Driving Workplace Performance:</w:t>
            </w:r>
            <w:r>
              <w:rPr>
                <w:noProof/>
                <w:webHidden/>
              </w:rPr>
              <w:tab/>
            </w:r>
            <w:r>
              <w:rPr>
                <w:noProof/>
                <w:webHidden/>
              </w:rPr>
              <w:fldChar w:fldCharType="begin"/>
            </w:r>
            <w:r>
              <w:rPr>
                <w:noProof/>
                <w:webHidden/>
              </w:rPr>
              <w:instrText xml:space="preserve"> PAGEREF _Toc192952308 \h </w:instrText>
            </w:r>
            <w:r>
              <w:rPr>
                <w:noProof/>
                <w:webHidden/>
              </w:rPr>
            </w:r>
            <w:r>
              <w:rPr>
                <w:noProof/>
                <w:webHidden/>
              </w:rPr>
              <w:fldChar w:fldCharType="separate"/>
            </w:r>
            <w:r>
              <w:rPr>
                <w:noProof/>
                <w:webHidden/>
              </w:rPr>
              <w:t>4</w:t>
            </w:r>
            <w:r>
              <w:rPr>
                <w:noProof/>
                <w:webHidden/>
              </w:rPr>
              <w:fldChar w:fldCharType="end"/>
            </w:r>
          </w:hyperlink>
        </w:p>
        <w:p w14:paraId="7CE5A4F1" w14:textId="1BE9C94A"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09" w:history="1">
            <w:r w:rsidRPr="005E5C4B">
              <w:rPr>
                <w:rStyle w:val="Hyperlink"/>
                <w:noProof/>
              </w:rPr>
              <w:t>Cultural Sensitivity and Emotional Intelligence:</w:t>
            </w:r>
            <w:r>
              <w:rPr>
                <w:noProof/>
                <w:webHidden/>
              </w:rPr>
              <w:tab/>
            </w:r>
            <w:r>
              <w:rPr>
                <w:noProof/>
                <w:webHidden/>
              </w:rPr>
              <w:fldChar w:fldCharType="begin"/>
            </w:r>
            <w:r>
              <w:rPr>
                <w:noProof/>
                <w:webHidden/>
              </w:rPr>
              <w:instrText xml:space="preserve"> PAGEREF _Toc192952309 \h </w:instrText>
            </w:r>
            <w:r>
              <w:rPr>
                <w:noProof/>
                <w:webHidden/>
              </w:rPr>
            </w:r>
            <w:r>
              <w:rPr>
                <w:noProof/>
                <w:webHidden/>
              </w:rPr>
              <w:fldChar w:fldCharType="separate"/>
            </w:r>
            <w:r>
              <w:rPr>
                <w:noProof/>
                <w:webHidden/>
              </w:rPr>
              <w:t>4</w:t>
            </w:r>
            <w:r>
              <w:rPr>
                <w:noProof/>
                <w:webHidden/>
              </w:rPr>
              <w:fldChar w:fldCharType="end"/>
            </w:r>
          </w:hyperlink>
        </w:p>
        <w:p w14:paraId="10F5B6B4" w14:textId="088A4247"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10" w:history="1">
            <w:r w:rsidRPr="005E5C4B">
              <w:rPr>
                <w:rStyle w:val="Hyperlink"/>
                <w:noProof/>
              </w:rPr>
              <w:t>Mindfulness Practices for Employee Well-Being:</w:t>
            </w:r>
            <w:r>
              <w:rPr>
                <w:noProof/>
                <w:webHidden/>
              </w:rPr>
              <w:tab/>
            </w:r>
            <w:r>
              <w:rPr>
                <w:noProof/>
                <w:webHidden/>
              </w:rPr>
              <w:fldChar w:fldCharType="begin"/>
            </w:r>
            <w:r>
              <w:rPr>
                <w:noProof/>
                <w:webHidden/>
              </w:rPr>
              <w:instrText xml:space="preserve"> PAGEREF _Toc192952310 \h </w:instrText>
            </w:r>
            <w:r>
              <w:rPr>
                <w:noProof/>
                <w:webHidden/>
              </w:rPr>
            </w:r>
            <w:r>
              <w:rPr>
                <w:noProof/>
                <w:webHidden/>
              </w:rPr>
              <w:fldChar w:fldCharType="separate"/>
            </w:r>
            <w:r>
              <w:rPr>
                <w:noProof/>
                <w:webHidden/>
              </w:rPr>
              <w:t>5</w:t>
            </w:r>
            <w:r>
              <w:rPr>
                <w:noProof/>
                <w:webHidden/>
              </w:rPr>
              <w:fldChar w:fldCharType="end"/>
            </w:r>
          </w:hyperlink>
        </w:p>
        <w:p w14:paraId="3D6EC253" w14:textId="170A9C20"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11" w:history="1">
            <w:r w:rsidRPr="005E5C4B">
              <w:rPr>
                <w:rStyle w:val="Hyperlink"/>
                <w:noProof/>
              </w:rPr>
              <w:t>Strategies To Improve Clarke's Leadership Approach:</w:t>
            </w:r>
            <w:r>
              <w:rPr>
                <w:noProof/>
                <w:webHidden/>
              </w:rPr>
              <w:tab/>
            </w:r>
            <w:r>
              <w:rPr>
                <w:noProof/>
                <w:webHidden/>
              </w:rPr>
              <w:fldChar w:fldCharType="begin"/>
            </w:r>
            <w:r>
              <w:rPr>
                <w:noProof/>
                <w:webHidden/>
              </w:rPr>
              <w:instrText xml:space="preserve"> PAGEREF _Toc192952311 \h </w:instrText>
            </w:r>
            <w:r>
              <w:rPr>
                <w:noProof/>
                <w:webHidden/>
              </w:rPr>
            </w:r>
            <w:r>
              <w:rPr>
                <w:noProof/>
                <w:webHidden/>
              </w:rPr>
              <w:fldChar w:fldCharType="separate"/>
            </w:r>
            <w:r>
              <w:rPr>
                <w:noProof/>
                <w:webHidden/>
              </w:rPr>
              <w:t>6</w:t>
            </w:r>
            <w:r>
              <w:rPr>
                <w:noProof/>
                <w:webHidden/>
              </w:rPr>
              <w:fldChar w:fldCharType="end"/>
            </w:r>
          </w:hyperlink>
        </w:p>
        <w:p w14:paraId="5D21C710" w14:textId="4A6EDE71"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12" w:history="1">
            <w:r w:rsidRPr="005E5C4B">
              <w:rPr>
                <w:rStyle w:val="Hyperlink"/>
                <w:noProof/>
              </w:rPr>
              <w:t>Enhancing Communication Across Cultural Boundaries:</w:t>
            </w:r>
            <w:r>
              <w:rPr>
                <w:noProof/>
                <w:webHidden/>
              </w:rPr>
              <w:tab/>
            </w:r>
            <w:r>
              <w:rPr>
                <w:noProof/>
                <w:webHidden/>
              </w:rPr>
              <w:fldChar w:fldCharType="begin"/>
            </w:r>
            <w:r>
              <w:rPr>
                <w:noProof/>
                <w:webHidden/>
              </w:rPr>
              <w:instrText xml:space="preserve"> PAGEREF _Toc192952312 \h </w:instrText>
            </w:r>
            <w:r>
              <w:rPr>
                <w:noProof/>
                <w:webHidden/>
              </w:rPr>
            </w:r>
            <w:r>
              <w:rPr>
                <w:noProof/>
                <w:webHidden/>
              </w:rPr>
              <w:fldChar w:fldCharType="separate"/>
            </w:r>
            <w:r>
              <w:rPr>
                <w:noProof/>
                <w:webHidden/>
              </w:rPr>
              <w:t>7</w:t>
            </w:r>
            <w:r>
              <w:rPr>
                <w:noProof/>
                <w:webHidden/>
              </w:rPr>
              <w:fldChar w:fldCharType="end"/>
            </w:r>
          </w:hyperlink>
        </w:p>
        <w:p w14:paraId="73DE93A4" w14:textId="6F2D05A1"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13" w:history="1">
            <w:r w:rsidRPr="005E5C4B">
              <w:rPr>
                <w:rStyle w:val="Hyperlink"/>
                <w:noProof/>
              </w:rPr>
              <w:t>Conclusion:</w:t>
            </w:r>
            <w:r>
              <w:rPr>
                <w:noProof/>
                <w:webHidden/>
              </w:rPr>
              <w:tab/>
            </w:r>
            <w:r>
              <w:rPr>
                <w:noProof/>
                <w:webHidden/>
              </w:rPr>
              <w:fldChar w:fldCharType="begin"/>
            </w:r>
            <w:r>
              <w:rPr>
                <w:noProof/>
                <w:webHidden/>
              </w:rPr>
              <w:instrText xml:space="preserve"> PAGEREF _Toc192952313 \h </w:instrText>
            </w:r>
            <w:r>
              <w:rPr>
                <w:noProof/>
                <w:webHidden/>
              </w:rPr>
            </w:r>
            <w:r>
              <w:rPr>
                <w:noProof/>
                <w:webHidden/>
              </w:rPr>
              <w:fldChar w:fldCharType="separate"/>
            </w:r>
            <w:r>
              <w:rPr>
                <w:noProof/>
                <w:webHidden/>
              </w:rPr>
              <w:t>7</w:t>
            </w:r>
            <w:r>
              <w:rPr>
                <w:noProof/>
                <w:webHidden/>
              </w:rPr>
              <w:fldChar w:fldCharType="end"/>
            </w:r>
          </w:hyperlink>
        </w:p>
        <w:p w14:paraId="3CD2EAD2" w14:textId="305A9355"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14" w:history="1">
            <w:r w:rsidRPr="005E5C4B">
              <w:rPr>
                <w:rStyle w:val="Hyperlink"/>
                <w:noProof/>
              </w:rPr>
              <w:t>References:</w:t>
            </w:r>
            <w:r>
              <w:rPr>
                <w:noProof/>
                <w:webHidden/>
              </w:rPr>
              <w:tab/>
            </w:r>
            <w:r>
              <w:rPr>
                <w:noProof/>
                <w:webHidden/>
              </w:rPr>
              <w:fldChar w:fldCharType="begin"/>
            </w:r>
            <w:r>
              <w:rPr>
                <w:noProof/>
                <w:webHidden/>
              </w:rPr>
              <w:instrText xml:space="preserve"> PAGEREF _Toc192952314 \h </w:instrText>
            </w:r>
            <w:r>
              <w:rPr>
                <w:noProof/>
                <w:webHidden/>
              </w:rPr>
            </w:r>
            <w:r>
              <w:rPr>
                <w:noProof/>
                <w:webHidden/>
              </w:rPr>
              <w:fldChar w:fldCharType="separate"/>
            </w:r>
            <w:r>
              <w:rPr>
                <w:noProof/>
                <w:webHidden/>
              </w:rPr>
              <w:t>8</w:t>
            </w:r>
            <w:r>
              <w:rPr>
                <w:noProof/>
                <w:webHidden/>
              </w:rPr>
              <w:fldChar w:fldCharType="end"/>
            </w:r>
          </w:hyperlink>
        </w:p>
        <w:p w14:paraId="028757E1" w14:textId="31B7A16C"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15" w:history="1">
            <w:r w:rsidRPr="005E5C4B">
              <w:rPr>
                <w:rStyle w:val="Hyperlink"/>
                <w:noProof/>
              </w:rPr>
              <w:t>APPENDIX:</w:t>
            </w:r>
            <w:r>
              <w:rPr>
                <w:noProof/>
                <w:webHidden/>
              </w:rPr>
              <w:tab/>
            </w:r>
            <w:r>
              <w:rPr>
                <w:noProof/>
                <w:webHidden/>
              </w:rPr>
              <w:fldChar w:fldCharType="begin"/>
            </w:r>
            <w:r>
              <w:rPr>
                <w:noProof/>
                <w:webHidden/>
              </w:rPr>
              <w:instrText xml:space="preserve"> PAGEREF _Toc192952315 \h </w:instrText>
            </w:r>
            <w:r>
              <w:rPr>
                <w:noProof/>
                <w:webHidden/>
              </w:rPr>
            </w:r>
            <w:r>
              <w:rPr>
                <w:noProof/>
                <w:webHidden/>
              </w:rPr>
              <w:fldChar w:fldCharType="separate"/>
            </w:r>
            <w:r>
              <w:rPr>
                <w:noProof/>
                <w:webHidden/>
              </w:rPr>
              <w:t>8</w:t>
            </w:r>
            <w:r>
              <w:rPr>
                <w:noProof/>
                <w:webHidden/>
              </w:rPr>
              <w:fldChar w:fldCharType="end"/>
            </w:r>
          </w:hyperlink>
        </w:p>
        <w:p w14:paraId="7D9B18EA" w14:textId="1D430132" w:rsidR="00617CB0" w:rsidRDefault="00617CB0">
          <w:r>
            <w:rPr>
              <w:b/>
              <w:bCs/>
              <w:noProof/>
            </w:rPr>
            <w:fldChar w:fldCharType="end"/>
          </w:r>
        </w:p>
      </w:sdtContent>
    </w:sdt>
    <w:p w14:paraId="517B8E70" w14:textId="77777777" w:rsidR="00617CB0" w:rsidRDefault="00617CB0" w:rsidP="00617CB0">
      <w:pPr>
        <w:pStyle w:val="Heading1"/>
        <w:jc w:val="center"/>
        <w:rPr>
          <w:sz w:val="28"/>
          <w:szCs w:val="28"/>
        </w:rPr>
      </w:pPr>
    </w:p>
    <w:p w14:paraId="02A0787D" w14:textId="77777777" w:rsidR="00617CB0" w:rsidRDefault="00617CB0" w:rsidP="00617CB0">
      <w:pPr>
        <w:pStyle w:val="Heading1"/>
        <w:jc w:val="center"/>
        <w:rPr>
          <w:sz w:val="28"/>
          <w:szCs w:val="28"/>
        </w:rPr>
      </w:pPr>
    </w:p>
    <w:p w14:paraId="31F3F396" w14:textId="77777777" w:rsidR="00617CB0" w:rsidRDefault="00617CB0" w:rsidP="00617CB0">
      <w:pPr>
        <w:pStyle w:val="Heading1"/>
        <w:jc w:val="center"/>
        <w:rPr>
          <w:sz w:val="28"/>
          <w:szCs w:val="28"/>
        </w:rPr>
      </w:pPr>
    </w:p>
    <w:p w14:paraId="54694849" w14:textId="77777777" w:rsidR="00617CB0" w:rsidRDefault="00617CB0" w:rsidP="00617CB0">
      <w:pPr>
        <w:pStyle w:val="Heading1"/>
        <w:jc w:val="center"/>
        <w:rPr>
          <w:sz w:val="28"/>
          <w:szCs w:val="28"/>
        </w:rPr>
      </w:pPr>
    </w:p>
    <w:p w14:paraId="2020A069" w14:textId="77777777" w:rsidR="00617CB0" w:rsidRDefault="00617CB0" w:rsidP="00617CB0"/>
    <w:p w14:paraId="5DF849B0" w14:textId="77777777" w:rsidR="00617CB0" w:rsidRPr="00617CB0" w:rsidRDefault="00617CB0" w:rsidP="00617CB0"/>
    <w:p w14:paraId="33028B4D" w14:textId="77777777" w:rsidR="00617CB0" w:rsidRDefault="00617CB0" w:rsidP="00617CB0">
      <w:pPr>
        <w:pStyle w:val="Heading1"/>
        <w:jc w:val="center"/>
        <w:rPr>
          <w:sz w:val="28"/>
          <w:szCs w:val="28"/>
        </w:rPr>
      </w:pPr>
    </w:p>
    <w:p w14:paraId="50B2C479" w14:textId="77777777" w:rsidR="00617CB0" w:rsidRPr="00617CB0" w:rsidRDefault="00617CB0" w:rsidP="00617CB0"/>
    <w:p w14:paraId="6F2158AA" w14:textId="77777777" w:rsidR="00617CB0" w:rsidRDefault="00617CB0" w:rsidP="00617CB0">
      <w:pPr>
        <w:pStyle w:val="Heading1"/>
        <w:jc w:val="center"/>
        <w:rPr>
          <w:sz w:val="28"/>
          <w:szCs w:val="28"/>
        </w:rPr>
      </w:pPr>
    </w:p>
    <w:p w14:paraId="2D3EF4E7" w14:textId="77777777" w:rsidR="00617CB0" w:rsidRDefault="00617CB0" w:rsidP="00617CB0">
      <w:pPr>
        <w:pStyle w:val="Heading1"/>
        <w:jc w:val="center"/>
        <w:rPr>
          <w:sz w:val="28"/>
          <w:szCs w:val="28"/>
        </w:rPr>
      </w:pPr>
    </w:p>
    <w:p w14:paraId="260CADDA" w14:textId="6345FD7C" w:rsidR="00A16478" w:rsidRDefault="00A16478" w:rsidP="00617CB0">
      <w:pPr>
        <w:pStyle w:val="Heading1"/>
        <w:jc w:val="center"/>
        <w:rPr>
          <w:sz w:val="28"/>
          <w:szCs w:val="28"/>
        </w:rPr>
      </w:pPr>
      <w:bookmarkStart w:id="0" w:name="_Toc192952305"/>
      <w:r w:rsidRPr="00617CB0">
        <w:rPr>
          <w:sz w:val="28"/>
          <w:szCs w:val="28"/>
        </w:rPr>
        <w:t>Introduction:</w:t>
      </w:r>
      <w:bookmarkEnd w:id="0"/>
    </w:p>
    <w:p w14:paraId="1FACD711" w14:textId="77777777" w:rsidR="00617CB0" w:rsidRDefault="00617CB0" w:rsidP="00617CB0"/>
    <w:p w14:paraId="19AF79D8" w14:textId="77777777" w:rsidR="00617CB0" w:rsidRPr="00617CB0" w:rsidRDefault="00617CB0" w:rsidP="00617CB0"/>
    <w:p w14:paraId="4F765A96" w14:textId="0ABFBF5A"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The idea of emotional intelligence (EI) has become an important part of getting along with others at work, especially in diverse places like Faye Inc. Clarke's thoughts on his emotional intelligence session show that we need to do a more in-depth study of how EI can be used to improve both individual success and the efficiency of businesses. Using two important EI models—Goleman's framework and David McClelland's theory—gives Clarke important information about how to develop important workplace skills that he can use to do a better job at Faye Inc. The study of how culture affects emotional intelligence is becoming more and more important for making workplaces where people from all backgrounds feel valued and understood (Goleman, 2020). The practice of cultural sensitivity is a powerful tool that helps employees get along better with each other and gain a deep understanding of the different emotional backgrounds at work. Mindfulness practices that are part of the organization's culture show promise as a powerful way to improve employee health while also helping them concentrate and feel less stressed (Singh, 2006). The environment at Faye Inc. encourages both mindfulness practices and the growth of emotional intelligence. People can use the possible benefits to create a connected and productive work environment. What this essay wants to do is look at these basic aspects of emotional intelligence in relation to Clarke's development and suggest ways that Faye Inc. can improve cross-cultural communication while also developing leadership skills among its diverse workforces.</w:t>
      </w:r>
    </w:p>
    <w:p w14:paraId="0A7E16E5"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2240FFF9" w14:textId="580A735F" w:rsidR="00A16478" w:rsidRPr="00617CB0" w:rsidRDefault="00A16478" w:rsidP="00617CB0">
      <w:pPr>
        <w:pStyle w:val="Heading1"/>
        <w:jc w:val="center"/>
        <w:rPr>
          <w:sz w:val="28"/>
          <w:szCs w:val="28"/>
        </w:rPr>
      </w:pPr>
      <w:bookmarkStart w:id="1" w:name="_Toc192952306"/>
      <w:r w:rsidRPr="00617CB0">
        <w:rPr>
          <w:sz w:val="28"/>
          <w:szCs w:val="28"/>
        </w:rPr>
        <w:t>Importance Of Emotional Intelligence in Workplaces:</w:t>
      </w:r>
      <w:bookmarkEnd w:id="1"/>
    </w:p>
    <w:p w14:paraId="32A8B073"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Emotional intelligence (EI) is becoming more and more recognised as an important part of interactions in the workplace. This is because it has a big impact on building relationships and teamwork, as well as improving the overall performance of an organisation (Deloitte, 2021). Emotional intelligence can help employees from different cultures work together better in Faye Inc.'s operational framework. People with high emotional intelligence can recognise their own emotions as well as those of others. This helps them communicate more clearly and reduces the number of misunderstandings that happen in multicultural settings (Bradberry &amp; Greaves, 2009). Faye Inc. makes sure that emotional intelligence is a top priority in the workplace. When you work on being inclusive, you create a space that accepts different points of view.</w:t>
      </w:r>
    </w:p>
    <w:p w14:paraId="0C860013"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0BBD99A5"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A person's emotional intelligence is important for more than just getting along with others; it also plays a big role in how well they lead others. Individuals in leadership roles who possess high emotional intelligence are very good at dealing with stress and navigating social complexity, which allows them to inspire and motivate their teams more effectively (Northouse, 2018). Enhancing his leadership abilities is one of the most important goals for Clarke during his time at Faye Inc. As Clarke improves his emotional intelligence, which includes empathy, self-regulation, and social skills, he may be able to build stronger relationships with his coworkers and create an environment at work that encourages open communication and new ideas (Goleman, 2020).</w:t>
      </w:r>
    </w:p>
    <w:p w14:paraId="03BC0006"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5E5998AE"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When companies work to improve their employees' emotional intelligence, they tend to have happier employees and a higher rate of employee retention (Perrin, 2022). When employees feel emotionally recognised and appreciated, they are more likely to be engaged at work and </w:t>
      </w:r>
      <w:r w:rsidRPr="00617CB0">
        <w:rPr>
          <w:rFonts w:eastAsia="Times New Roman" w:cs="Arial"/>
          <w:color w:val="0F4761" w:themeColor="accent1" w:themeShade="BF"/>
          <w:kern w:val="0"/>
          <w:szCs w:val="22"/>
          <w:lang w:eastAsia="en-GB"/>
          <w14:ligatures w14:val="none"/>
        </w:rPr>
        <w:lastRenderedPageBreak/>
        <w:t xml:space="preserve">committed to the organisation (CIPD, 2021). This situation leads to higher rates of productivity while at the same time lowering the costs of turnover. </w:t>
      </w:r>
    </w:p>
    <w:p w14:paraId="2E433563"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6363D933"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Mindfulness practices along with EI development help to improve health and happiness at work even more. Mindfulness practices help workers stay in the present and notice their thoughts and feelings without judging them (Kabat-Zinn, 2013). By helping people respond more thoughtfully instead of impulsively when they are stressed, this practice raises emotional intelligence (Singh, 2006).</w:t>
      </w:r>
    </w:p>
    <w:p w14:paraId="08906940"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2722690F"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The development and improvement of emotional intelligence skills in business settings like Faye Inc. </w:t>
      </w:r>
      <w:proofErr w:type="gramStart"/>
      <w:r w:rsidRPr="00617CB0">
        <w:rPr>
          <w:rFonts w:eastAsia="Times New Roman" w:cs="Arial"/>
          <w:color w:val="0F4761" w:themeColor="accent1" w:themeShade="BF"/>
          <w:kern w:val="0"/>
          <w:szCs w:val="22"/>
          <w:lang w:eastAsia="en-GB"/>
          <w14:ligatures w14:val="none"/>
        </w:rPr>
        <w:t>At the same time that</w:t>
      </w:r>
      <w:proofErr w:type="gramEnd"/>
      <w:r w:rsidRPr="00617CB0">
        <w:rPr>
          <w:rFonts w:eastAsia="Times New Roman" w:cs="Arial"/>
          <w:color w:val="0F4761" w:themeColor="accent1" w:themeShade="BF"/>
          <w:kern w:val="0"/>
          <w:szCs w:val="22"/>
          <w:lang w:eastAsia="en-GB"/>
          <w14:ligatures w14:val="none"/>
        </w:rPr>
        <w:t xml:space="preserve"> individuals' performance improves, team dynamics across cultural boundaries also change (Goleman, 2020). Faye Inc. wants to improve leadership by giving leaders like Clarke EI training and starting mindfulness programs for everyone on the company's staff at the same time. When you build an organization's culture around diversity and a workforce that respects and understands each other, these benefits are the building blocks.</w:t>
      </w:r>
    </w:p>
    <w:p w14:paraId="6E252FC0"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23A5C7A5" w14:textId="3FB557E8" w:rsidR="00A16478" w:rsidRDefault="00A16478" w:rsidP="00617CB0">
      <w:pPr>
        <w:pStyle w:val="Heading1"/>
        <w:jc w:val="center"/>
        <w:rPr>
          <w:sz w:val="28"/>
          <w:szCs w:val="28"/>
        </w:rPr>
      </w:pPr>
      <w:bookmarkStart w:id="2" w:name="_Toc192952307"/>
      <w:r w:rsidRPr="00617CB0">
        <w:rPr>
          <w:sz w:val="28"/>
          <w:szCs w:val="28"/>
        </w:rPr>
        <w:t>Goleman's EI Model: Key Components Explained:</w:t>
      </w:r>
      <w:bookmarkEnd w:id="2"/>
    </w:p>
    <w:p w14:paraId="18F224C0" w14:textId="596F88FD" w:rsidR="008E4DCB" w:rsidRPr="008E4DCB" w:rsidRDefault="008E4DCB" w:rsidP="008E4DCB">
      <w:pPr>
        <w:jc w:val="center"/>
      </w:pPr>
      <w:r>
        <w:rPr>
          <w:noProof/>
        </w:rPr>
        <w:drawing>
          <wp:inline distT="0" distB="0" distL="0" distR="0" wp14:anchorId="26E73B90" wp14:editId="3C2F15AB">
            <wp:extent cx="3962400" cy="1828800"/>
            <wp:effectExtent l="0" t="0" r="0" b="0"/>
            <wp:docPr id="1283494962" name="Picture 3" descr="A diagram of emotional intellig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494962" name="Picture 3" descr="A diagram of emotional intelligenc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62400" cy="1828800"/>
                    </a:xfrm>
                    <a:prstGeom prst="rect">
                      <a:avLst/>
                    </a:prstGeom>
                  </pic:spPr>
                </pic:pic>
              </a:graphicData>
            </a:graphic>
          </wp:inline>
        </w:drawing>
      </w:r>
    </w:p>
    <w:p w14:paraId="29E8D830"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After reading Goleman's Emotional Intelligence (EI) model, it becomes very important to study how relationships work in places of work like Faye Inc. Having a diverse workforce requires a lot of complicated emotional conversations. Goleman says that emotional intelligence is made up of five main parts: self-awareness, self-control, motivation, empathy, and social skills (Goleman, 2020).</w:t>
      </w:r>
    </w:p>
    <w:p w14:paraId="64BA7BB5"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6128B986"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Self-awareness is one of the most important parts of emotional intelligence. It means being able to recognise your own emotions and understand how they affect your thoughts and actions (Goleman, 2020). Understanding himself better will help Clarke make better decisions because it enables him to see how his feelings impact his leadership style and interactions with employees. In multicultural places like Faye Inc., it's clear how important it is to be aware of these things. Different cultural backgrounds can cause people to show their emotions in different ways.</w:t>
      </w:r>
    </w:p>
    <w:p w14:paraId="726243A9"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3ECA9F82"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Being able to control your own emotional responses through healthy coping mechanisms is what self-regulation means. People can respond thoughtfully instead of reacting emotionally when they are able to control their impulsive thoughts and actions (Goleman, 2020). Clarke thinks that learning how to control oneself can help people handle stress better and solve problems more effectively when they are at work.</w:t>
      </w:r>
    </w:p>
    <w:p w14:paraId="7E561477"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475C1C0E"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Motivation is an inner drive that pushes people to reach their goals for their own happiness instead of just getting rewards from other people (Goleman, 2020). Clarke has the chance to </w:t>
      </w:r>
      <w:r w:rsidRPr="00617CB0">
        <w:rPr>
          <w:rFonts w:eastAsia="Times New Roman" w:cs="Arial"/>
          <w:color w:val="0F4761" w:themeColor="accent1" w:themeShade="BF"/>
          <w:kern w:val="0"/>
          <w:szCs w:val="22"/>
          <w:lang w:eastAsia="en-GB"/>
          <w14:ligatures w14:val="none"/>
        </w:rPr>
        <w:lastRenderedPageBreak/>
        <w:t>create a highly engaged workforce at Faye Inc. by promoting an environment that values employees' own drive, which will ultimately lead to higher productivity and job satisfaction.</w:t>
      </w:r>
    </w:p>
    <w:p w14:paraId="33AD2479"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145CF234"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One important thing that makes it possible for people to understand and feel other people's emotions is empathy. Clarke's caring approach helps her build deep relationships with employees at Faye Inc., where there are a lot of different cultures. This helps promote acceptance and understanding across cultures.</w:t>
      </w:r>
    </w:p>
    <w:p w14:paraId="4CC469DD"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261E2D3C"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When you want to manage your relationships well, you need to have good social skills. They can work together and handle conflicts because they have a wide range of communication skills (Goleman, 2020). Clarke needs to work on his social skills if he wants to be able to lead diverse teams well and keep the good working relationships that help the organisation succeed.</w:t>
      </w:r>
    </w:p>
    <w:p w14:paraId="6EBA2A7D"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76FCF97D"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Goleman's framework gives Faye Inc. a thorough look at the basic steps that need to be taken to improve the emotional intelligence of its employees. When leaders like Clarke are given the tools they need, they can handle complicated relationships with other people well while also creating an inclusive workplace culture.</w:t>
      </w:r>
    </w:p>
    <w:p w14:paraId="61FC28D1"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21B6D63C" w14:textId="2260381A" w:rsidR="00A16478" w:rsidRDefault="00A16478" w:rsidP="00617CB0">
      <w:pPr>
        <w:pStyle w:val="Heading1"/>
        <w:jc w:val="center"/>
        <w:rPr>
          <w:sz w:val="28"/>
          <w:szCs w:val="28"/>
        </w:rPr>
      </w:pPr>
      <w:bookmarkStart w:id="3" w:name="_Toc192952308"/>
      <w:r w:rsidRPr="00617CB0">
        <w:rPr>
          <w:sz w:val="28"/>
          <w:szCs w:val="28"/>
        </w:rPr>
        <w:t>McClelland’s Framework: Driving Workplace Performance:</w:t>
      </w:r>
      <w:bookmarkEnd w:id="3"/>
    </w:p>
    <w:p w14:paraId="7CD02E8D" w14:textId="0CD00B62" w:rsidR="008E4DCB" w:rsidRPr="008E4DCB" w:rsidRDefault="008E4DCB" w:rsidP="008E4DCB">
      <w:pPr>
        <w:jc w:val="center"/>
      </w:pPr>
      <w:r>
        <w:rPr>
          <w:noProof/>
        </w:rPr>
        <w:drawing>
          <wp:inline distT="0" distB="0" distL="0" distR="0" wp14:anchorId="2451611B" wp14:editId="16184581">
            <wp:extent cx="3081717" cy="1733423"/>
            <wp:effectExtent l="0" t="0" r="4445" b="0"/>
            <wp:docPr id="1239337929" name="Picture 4" descr="A diagram of iceberg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337929" name="Picture 4" descr="A diagram of iceberg with tex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23222" cy="1756769"/>
                    </a:xfrm>
                    <a:prstGeom prst="rect">
                      <a:avLst/>
                    </a:prstGeom>
                  </pic:spPr>
                </pic:pic>
              </a:graphicData>
            </a:graphic>
          </wp:inline>
        </w:drawing>
      </w:r>
    </w:p>
    <w:p w14:paraId="7E457C62"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David McClelland's theoretical construct shows how three basic needs—achievement, belonging, and power—are key to how well people do their jobs (McClelland, 1961). Each need's importance has a big effect on how motivated and behaved employees are, which makes it especially relevant to Faye Inc. The organisation runs its business with a diverse group of employees. Someone with a strong achievement drive focuses on being the best version of themselves while also trying to finish hard tasks. Being on a team with these kinds of people makes everyone more productive and creative because they set high standards for themselves and their coworkers (McClelland, 1961). People with a strong need to belong focus on making friends and keeping the peace at work. Faye Inc.'s teams work better together because of the focus on collaborative practices (Baker, 2020). The creation of a workplace environment where employees feel both valued and connected takes place.</w:t>
      </w:r>
    </w:p>
    <w:p w14:paraId="4AC1AB78"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02DBFBC8"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To fully understand the different types of leadership used in organisations, it is also necessary to understand how important power needs are (Northouse, 2018). Individuals in leadership roles who have strong power needs try to effectively manage resources and persuade others. The way they use their power can either motivate or demotivate their team members (McClelland, 1961). By using McClelland's framework to figure out what motivates him personally, Clarke should be able to connect with his coworkers better, which will improve both his leadership skills and the teams' overall performance.</w:t>
      </w:r>
    </w:p>
    <w:p w14:paraId="4C56CB52"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38C2F450"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Faye Inc. starts the process of putting McClelland's framework into its business structure. The culture of the company teaches workers how to figure out what their main needs are by giving </w:t>
      </w:r>
      <w:r w:rsidRPr="00617CB0">
        <w:rPr>
          <w:rFonts w:eastAsia="Times New Roman" w:cs="Arial"/>
          <w:color w:val="0F4761" w:themeColor="accent1" w:themeShade="BF"/>
          <w:kern w:val="0"/>
          <w:szCs w:val="22"/>
          <w:lang w:eastAsia="en-GB"/>
          <w14:ligatures w14:val="none"/>
        </w:rPr>
        <w:lastRenderedPageBreak/>
        <w:t>them tests or having discussions in meetings like the ones Clarke went to. Faye Inc. matches roles to people's motivations by putting people who are motivated by achievement on difficult projects and people who are motivated by belonging in activities that require a team. Either way, it can boost morale and get things done.</w:t>
      </w:r>
    </w:p>
    <w:p w14:paraId="2A2384A5"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2FA470C7"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Creating an organisational culture that takes these different factors into account will also create a place of work where every worker feels understood and has the freedom to do their best work. By looking at what he learnt in the EI session along with McClelland's framework principles, Clarke can come up with new ways to lead that will make him a better leader and get everyone at Faye Inc. more involved. Businesses can improve performance by using customised motivational strategies because their employees come from a wide range of backgrounds (Deloitte, 2021).</w:t>
      </w:r>
    </w:p>
    <w:p w14:paraId="52875D08"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2E08D479" w14:textId="3EFAF2F0" w:rsidR="00A16478" w:rsidRDefault="00A16478" w:rsidP="00617CB0">
      <w:pPr>
        <w:pStyle w:val="Heading1"/>
        <w:jc w:val="center"/>
        <w:rPr>
          <w:sz w:val="28"/>
          <w:szCs w:val="28"/>
        </w:rPr>
      </w:pPr>
      <w:bookmarkStart w:id="4" w:name="_Toc192952309"/>
      <w:r w:rsidRPr="00617CB0">
        <w:rPr>
          <w:sz w:val="28"/>
          <w:szCs w:val="28"/>
        </w:rPr>
        <w:t xml:space="preserve">Cultural Sensitivity </w:t>
      </w:r>
      <w:r w:rsidR="00617CB0" w:rsidRPr="00617CB0">
        <w:rPr>
          <w:sz w:val="28"/>
          <w:szCs w:val="28"/>
        </w:rPr>
        <w:t>and</w:t>
      </w:r>
      <w:r w:rsidRPr="00617CB0">
        <w:rPr>
          <w:sz w:val="28"/>
          <w:szCs w:val="28"/>
        </w:rPr>
        <w:t xml:space="preserve"> Emotional Intelligence:</w:t>
      </w:r>
      <w:bookmarkEnd w:id="4"/>
    </w:p>
    <w:p w14:paraId="12B90987" w14:textId="3046F385" w:rsidR="008E4DCB" w:rsidRPr="008E4DCB" w:rsidRDefault="008E4DCB" w:rsidP="00BE29BB">
      <w:r>
        <w:rPr>
          <w:noProof/>
        </w:rPr>
        <w:drawing>
          <wp:inline distT="0" distB="0" distL="0" distR="0" wp14:anchorId="5A50DB26" wp14:editId="43625366">
            <wp:extent cx="1539113" cy="1923976"/>
            <wp:effectExtent l="0" t="0" r="0" b="0"/>
            <wp:docPr id="1112061900" name="Picture 5" descr="A diagram of cultural intellig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061900" name="Picture 5" descr="A diagram of cultural intelligenc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89192" cy="1986577"/>
                    </a:xfrm>
                    <a:prstGeom prst="rect">
                      <a:avLst/>
                    </a:prstGeom>
                  </pic:spPr>
                </pic:pic>
              </a:graphicData>
            </a:graphic>
          </wp:inline>
        </w:drawing>
      </w:r>
      <w:r w:rsidR="00BE29BB">
        <w:rPr>
          <w:noProof/>
        </w:rPr>
        <w:drawing>
          <wp:inline distT="0" distB="0" distL="0" distR="0" wp14:anchorId="2CF905B7" wp14:editId="19ED200A">
            <wp:extent cx="3401568" cy="1913335"/>
            <wp:effectExtent l="0" t="0" r="2540" b="4445"/>
            <wp:docPr id="1856873723" name="Picture 6" descr="A diagram of cultural intellig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873723" name="Picture 6" descr="A diagram of cultural intelligenc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53310" cy="1942439"/>
                    </a:xfrm>
                    <a:prstGeom prst="rect">
                      <a:avLst/>
                    </a:prstGeom>
                  </pic:spPr>
                </pic:pic>
              </a:graphicData>
            </a:graphic>
          </wp:inline>
        </w:drawing>
      </w:r>
    </w:p>
    <w:p w14:paraId="23CBF442"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One of the most important parts of emotional intelligence (EI) is cultural sensitivity. This is because it helps people from different backgrounds communicate and work together in places like Faye Inc. People from different cultures bring different points of view to the workplace, along with values and beliefs that have been shaped by their own cultures (CIPD, 2021). To effectively manage interpersonal dynamics, both leaders and team members need to have a deep understanding of these differences. Cultural sensitivity is a part of emotional intelligence because it helps people understand and value the feelings and motivations of coworkers from different cultures. This reduces misunderstandings and promotes acceptance in the workplace (CIPD, 2021).</w:t>
      </w:r>
    </w:p>
    <w:p w14:paraId="62665AB2"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0BB24CE3"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Developing both self-awareness and social awareness is a part of emotional intelligence (Goleman, 2020). This is because these skills are needed to work well with people from different cultures. Professionals with high emotional intelligence are better able to understand the unique problems and experiences of their employees. This helps create a workplace where everyone feels valued and understood (Bradberry &amp; Greaves, 2009). By understanding this, employees build stronger connections with their workplaces, which boosts morale, makes people happier with their jobs, and increases productivity (Perrin, 2022).</w:t>
      </w:r>
    </w:p>
    <w:p w14:paraId="523C5B5C"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7089A96B"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Cultural sensitivity helps people learn how to listen actively, which is an important part of emotional intelligence and enables them to connect with others in a meaningful way (Kabat-Zinn, 2013). Clarke might be able to build stronger relationships between Faye Inc.'s team members by understanding how different cultures communicate and solve conflicts. This would allow different parts of the company to work together across departments. When different points of view are </w:t>
      </w:r>
      <w:proofErr w:type="gramStart"/>
      <w:r w:rsidRPr="00617CB0">
        <w:rPr>
          <w:rFonts w:eastAsia="Times New Roman" w:cs="Arial"/>
          <w:color w:val="0F4761" w:themeColor="accent1" w:themeShade="BF"/>
          <w:kern w:val="0"/>
          <w:szCs w:val="22"/>
          <w:lang w:eastAsia="en-GB"/>
          <w14:ligatures w14:val="none"/>
        </w:rPr>
        <w:t>taken into account</w:t>
      </w:r>
      <w:proofErr w:type="gramEnd"/>
      <w:r w:rsidRPr="00617CB0">
        <w:rPr>
          <w:rFonts w:eastAsia="Times New Roman" w:cs="Arial"/>
          <w:color w:val="0F4761" w:themeColor="accent1" w:themeShade="BF"/>
          <w:kern w:val="0"/>
          <w:szCs w:val="22"/>
          <w:lang w:eastAsia="en-GB"/>
          <w14:ligatures w14:val="none"/>
        </w:rPr>
        <w:t xml:space="preserve"> during the decision-making process, this method promotes both stronger teamwork and new ways of solving problems (Baker, 2020).</w:t>
      </w:r>
    </w:p>
    <w:p w14:paraId="6C355545"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55152B61"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lastRenderedPageBreak/>
        <w:t>Cultural sensitivity training that is part of programs that help people develop their emotional intelligence helps Clarke become a better leader. The training program would give him the skills to recognise any unconscious biases or assumptions he might have when working with people from different backgrounds (Singh, 2006). He is getting better at spotting these things, which will make it much easier for him to create an inclusive work environment.</w:t>
      </w:r>
    </w:p>
    <w:p w14:paraId="282E170F"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0B3766BB" w14:textId="5D1C18B8"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Finally, Clarke will be able to reach his full leadership potential at Faye Inc. when he learns how to be sensitive to other cultures and have high emotional intelligence. The company wants </w:t>
      </w:r>
      <w:r w:rsidR="00BE29BB" w:rsidRPr="00617CB0">
        <w:rPr>
          <w:rFonts w:eastAsia="Times New Roman" w:cs="Arial"/>
          <w:color w:val="0F4761" w:themeColor="accent1" w:themeShade="BF"/>
          <w:kern w:val="0"/>
          <w:szCs w:val="22"/>
          <w:lang w:eastAsia="en-GB"/>
          <w14:ligatures w14:val="none"/>
        </w:rPr>
        <w:t>all</w:t>
      </w:r>
      <w:r w:rsidRPr="00617CB0">
        <w:rPr>
          <w:rFonts w:eastAsia="Times New Roman" w:cs="Arial"/>
          <w:color w:val="0F4761" w:themeColor="accent1" w:themeShade="BF"/>
          <w:kern w:val="0"/>
          <w:szCs w:val="22"/>
          <w:lang w:eastAsia="en-GB"/>
          <w14:ligatures w14:val="none"/>
        </w:rPr>
        <w:t xml:space="preserve"> its workers to feel like they are being heard and valued while they do their part to make the business successful.</w:t>
      </w:r>
    </w:p>
    <w:p w14:paraId="676CC3F6"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52A69EC4" w14:textId="7D739460" w:rsidR="00A16478" w:rsidRPr="00617CB0" w:rsidRDefault="00A16478" w:rsidP="00617CB0">
      <w:pPr>
        <w:pStyle w:val="Heading1"/>
        <w:jc w:val="center"/>
        <w:rPr>
          <w:sz w:val="28"/>
          <w:szCs w:val="28"/>
        </w:rPr>
      </w:pPr>
      <w:bookmarkStart w:id="5" w:name="_Toc192952310"/>
      <w:r w:rsidRPr="00617CB0">
        <w:rPr>
          <w:sz w:val="28"/>
          <w:szCs w:val="28"/>
        </w:rPr>
        <w:t xml:space="preserve">Mindfulness Practices </w:t>
      </w:r>
      <w:r w:rsidR="00617CB0" w:rsidRPr="00617CB0">
        <w:rPr>
          <w:sz w:val="28"/>
          <w:szCs w:val="28"/>
        </w:rPr>
        <w:t>for</w:t>
      </w:r>
      <w:r w:rsidRPr="00617CB0">
        <w:rPr>
          <w:sz w:val="28"/>
          <w:szCs w:val="28"/>
        </w:rPr>
        <w:t xml:space="preserve"> Employee Well-Being:</w:t>
      </w:r>
      <w:bookmarkEnd w:id="5"/>
    </w:p>
    <w:p w14:paraId="5D259C58"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When employees use mindfulness practices, their health and happiness improve significantly. This is because these practices help create supportive and productive work environments, which works especially well in diverse workplaces like Faye Inc. Bringing your attention to the present moment is a psychological process called mindfulness. It helps employees become more aware of their thoughts, feelings, and body sensations without judging them (Kabat-Zinn, 2013). This practice helps people learn to control their emotions and improves their overall mental health, which is still very important in high-stress situations (Goleman, 2020).</w:t>
      </w:r>
    </w:p>
    <w:p w14:paraId="06EBBF54"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1D17A773"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Meditation, deep breathing exercises, and mindful walking are some mindfulness techniques that can help employees deal with stress and anxiety better (Singh, 2006). Studies from the scientific community show that doing mindfulness exercises regularly improves focus and work output while also lowering the risk of burnout (CIPD, 2021). Clarke and his coworkers find that doing short meditation practices every day helps them regain focus during busy workdays. This makes it easier for them to deal with problems in a calm and clear way.</w:t>
      </w:r>
    </w:p>
    <w:p w14:paraId="2F7FA784"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4F4A4A65"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Along with other things, Faye Inc. tries to create and encourage a workplace that values mindfulness. The company has the potential to promote inclusive practices among its diverse workforce (Baker, 2020). Different staff members from different cultures deal with stress in different ways. That's why it's important to give them mindfulness platforms where they can use these techniques in ways that are meaningful to them. Introducing these practices through workshops or group sessions led by trained facilitators can help teams work together and may also have other benefits (Perrin, 2022).</w:t>
      </w:r>
    </w:p>
    <w:p w14:paraId="7014DD8E"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6B847AC2"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Making mindfulness practices official by setting aside quiet times and relaxation areas as part of company policy reinforces how valuable they are seen as in the workplace. Faye Inc. shows that it cares about its employees' well-being through </w:t>
      </w:r>
      <w:proofErr w:type="gramStart"/>
      <w:r w:rsidRPr="00617CB0">
        <w:rPr>
          <w:rFonts w:eastAsia="Times New Roman" w:cs="Arial"/>
          <w:color w:val="0F4761" w:themeColor="accent1" w:themeShade="BF"/>
          <w:kern w:val="0"/>
          <w:szCs w:val="22"/>
          <w:lang w:eastAsia="en-GB"/>
          <w14:ligatures w14:val="none"/>
        </w:rPr>
        <w:t>a number of</w:t>
      </w:r>
      <w:proofErr w:type="gramEnd"/>
      <w:r w:rsidRPr="00617CB0">
        <w:rPr>
          <w:rFonts w:eastAsia="Times New Roman" w:cs="Arial"/>
          <w:color w:val="0F4761" w:themeColor="accent1" w:themeShade="BF"/>
          <w:kern w:val="0"/>
          <w:szCs w:val="22"/>
          <w:lang w:eastAsia="en-GB"/>
          <w14:ligatures w14:val="none"/>
        </w:rPr>
        <w:t xml:space="preserve"> different programs (Deloitte, 2021).</w:t>
      </w:r>
    </w:p>
    <w:p w14:paraId="54664D27"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73AAA190"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Setting up a mindfulness-based workplace has benefits for individuals, but it also helps employees build stronger relationships with others by encouraging empathy and active listening, two skills that are central to emotional intelligence (EI) (Singh, 2006). Mindfulness practice helps employees become more aware of their own emotions, which in turn helps them understand how other people are feeling (CIPD, 2021).</w:t>
      </w:r>
    </w:p>
    <w:p w14:paraId="74050DB1"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00EB2D3A"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For Faye Inc., mindfulness practices are the most important thing they do. Clarke and other leaders like him could create places of work that are good for everyone's health, where colleagues get along better, and where the company's goals are met.</w:t>
      </w:r>
    </w:p>
    <w:p w14:paraId="5932A92A"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079098B6" w14:textId="016F22AA" w:rsidR="00A16478" w:rsidRPr="00617CB0" w:rsidRDefault="00A16478" w:rsidP="00617CB0">
      <w:pPr>
        <w:pStyle w:val="Heading1"/>
        <w:jc w:val="center"/>
        <w:rPr>
          <w:sz w:val="28"/>
          <w:szCs w:val="28"/>
        </w:rPr>
      </w:pPr>
      <w:bookmarkStart w:id="6" w:name="_Toc192952311"/>
      <w:r w:rsidRPr="00617CB0">
        <w:rPr>
          <w:sz w:val="28"/>
          <w:szCs w:val="28"/>
        </w:rPr>
        <w:lastRenderedPageBreak/>
        <w:t>Strategies To Improve Clarke's Leadership Approach:</w:t>
      </w:r>
      <w:bookmarkEnd w:id="6"/>
    </w:p>
    <w:p w14:paraId="513F4500"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To improve Clarke's leadership style, he needs to use emotional intelligence (EI) techniques to help him manage Faye Inc.'s diverse staff more effectively. Clarke needs to become more self-aware so that he can figure out what makes him angry or upset and how these things affect his interactions with employees from different cultures (Goleman, 2020). By regularly reflecting on himself and actively seeking feedback from both peers and subordinates, he can find areas where he needs to improve as a person, which lets him change how he leads others.</w:t>
      </w:r>
    </w:p>
    <w:p w14:paraId="0346E466"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51B4D6E6"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The development of empathy becomes another important strategy because it helps Clarke understand and connect with his team members' feelings. He can improve his ability to listen by doing exercises that make him concentrate on what other people are saying without thinking of what to say next right away (Baker, 2020). Clarke creates an inclusive workplace where trust and teamwork thrive by recognising and validating the emotional experiences and points of view of employees from a wide range of cultural backgrounds (CIPD, 2021).</w:t>
      </w:r>
    </w:p>
    <w:p w14:paraId="21A51817"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5599EF5D"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Along with improving Clarke's leadership skills, improving his social skills is also very important. Setting up open lines of communication within the company should be his top priority (Perrin, 2022). He can do this by implementing regular check-ins and team-building activities. The implementation of these initiatives helps employees get to know each other better on a personal level while also building community within the workplace. He can also learn how to handle tough conversations in a healthy way by going to conflict resolution training sessions (Northouse, 2018).</w:t>
      </w:r>
    </w:p>
    <w:p w14:paraId="0D80A7CB"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1BB1C488"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There is a lot for Clarke to gain by incorporating mindfulness practices into his daily life and encouraging his team to do the same. He can better deal with stress and show his coworkers that he can stay calm under pressure by using mindfulness techniques like meditation and focused breathing exercises (Goleman, 2020). Using these techniques in workshops and meetings helps create a culture of mindfulness at Faye Inc., which improves the health and happiness of all employees.</w:t>
      </w:r>
    </w:p>
    <w:p w14:paraId="0DCD4836"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1757F8F1"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Setting clear goals that are in line with both organisational goals and personal aspirations will make Clarke's way of leading much stronger (Bradberry &amp; Greaves, 2009). Building both motivation and accountability among his staff will be easier for him to do if he sets performance goals with them and takes their unique strengths and cultural backgrounds into account. Using these strategies will help Clarke become a better leader while also having positive effects on Faye Inc.'s intrinsic characteristics of its organisational culture.</w:t>
      </w:r>
    </w:p>
    <w:p w14:paraId="24F5E74E"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08B76631" w14:textId="79299501" w:rsidR="00A16478" w:rsidRPr="00617CB0" w:rsidRDefault="00A16478" w:rsidP="00617CB0">
      <w:pPr>
        <w:pStyle w:val="Heading1"/>
        <w:jc w:val="center"/>
        <w:rPr>
          <w:sz w:val="28"/>
          <w:szCs w:val="28"/>
        </w:rPr>
      </w:pPr>
      <w:bookmarkStart w:id="7" w:name="_Toc192952312"/>
      <w:r w:rsidRPr="00617CB0">
        <w:rPr>
          <w:sz w:val="28"/>
          <w:szCs w:val="28"/>
        </w:rPr>
        <w:t>Enhancing Communication Across Cultural Boundaries:</w:t>
      </w:r>
      <w:bookmarkEnd w:id="7"/>
    </w:p>
    <w:p w14:paraId="7ED82AE2"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One important thing for creating a unified work environment in diverse companies like Faye Inc. is learning how to communicate clearly across cultures. Communication works best when both the message is clear and cultural differences are </w:t>
      </w:r>
      <w:proofErr w:type="gramStart"/>
      <w:r w:rsidRPr="00617CB0">
        <w:rPr>
          <w:rFonts w:eastAsia="Times New Roman" w:cs="Arial"/>
          <w:color w:val="0F4761" w:themeColor="accent1" w:themeShade="BF"/>
          <w:kern w:val="0"/>
          <w:szCs w:val="22"/>
          <w:lang w:eastAsia="en-GB"/>
          <w14:ligatures w14:val="none"/>
        </w:rPr>
        <w:t>taken into account</w:t>
      </w:r>
      <w:proofErr w:type="gramEnd"/>
      <w:r w:rsidRPr="00617CB0">
        <w:rPr>
          <w:rFonts w:eastAsia="Times New Roman" w:cs="Arial"/>
          <w:color w:val="0F4761" w:themeColor="accent1" w:themeShade="BF"/>
          <w:kern w:val="0"/>
          <w:szCs w:val="22"/>
          <w:lang w:eastAsia="en-GB"/>
          <w14:ligatures w14:val="none"/>
        </w:rPr>
        <w:t xml:space="preserve"> (CIPD, 2021). These differences have a big impact on how people interact with each other. Emotional intelligence (EI) training is a key part of improving communication between employees because it gives them the skills to understand and value different cultural points of view.</w:t>
      </w:r>
    </w:p>
    <w:p w14:paraId="45F20C13"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71C604FF"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People with high emotional intelligence are very good at recognising their own emotions as well as those of others (Goleman, 2020). This is very useful when working with coworkers from different backgrounds. As employees become more aware, they develop empathy, which helps them understand how people's cultural backgrounds affect how they act and react. Nonverbal cues vary a lot from culture to culture and mean a lot. People who are good at picking up on these subtleties are less likely to get the intentions or emotions of their peers wrong.</w:t>
      </w:r>
    </w:p>
    <w:p w14:paraId="54BAB182"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1938A045"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Making spaces that encourage open communication on purpose is a powerful way to bring people from different cultures together. Encouragement of team members to share their unique points of view helps build mutual respect and facilitates group problem-solving at the same time (Perrin, 2022). When employees are appreciated for their work and ideas, they feel like they belong, even if they are from a different culture.</w:t>
      </w:r>
    </w:p>
    <w:p w14:paraId="2C693AF4"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5C076BD8"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It is helpful to use training programs that improve emotional intelligence skills related to communicating with people from other cultures. Some examples of these kinds of programs are workshops that teach people how to actively listen and ways to handle conflicts that happen because of misunderstandings caused by cultural differences (Deloitte, 2021). Incorporating mindfulness practices into the workplace is a good addition to these efforts because it helps people stay present and focused during conversations, which lowers the chance of misunderstandings caused by biases or assumptions that people already have.</w:t>
      </w:r>
    </w:p>
    <w:p w14:paraId="23C12911"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445144B9" w14:textId="0755EBC9"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Faye Inc. By focussing on developing emotional intelligence among its employees, the company could accomplish a lot to boost communication between people from different cultures. EI principles can help </w:t>
      </w:r>
      <w:r w:rsidR="006A2ACA" w:rsidRPr="00617CB0">
        <w:rPr>
          <w:rFonts w:eastAsia="Times New Roman" w:cs="Arial"/>
          <w:color w:val="0F4761" w:themeColor="accent1" w:themeShade="BF"/>
          <w:kern w:val="0"/>
          <w:szCs w:val="22"/>
          <w:lang w:eastAsia="en-GB"/>
          <w14:ligatures w14:val="none"/>
        </w:rPr>
        <w:t>Clarke,</w:t>
      </w:r>
      <w:r w:rsidRPr="00617CB0">
        <w:rPr>
          <w:rFonts w:eastAsia="Times New Roman" w:cs="Arial"/>
          <w:color w:val="0F4761" w:themeColor="accent1" w:themeShade="BF"/>
          <w:kern w:val="0"/>
          <w:szCs w:val="22"/>
          <w:lang w:eastAsia="en-GB"/>
          <w14:ligatures w14:val="none"/>
        </w:rPr>
        <w:t xml:space="preserve"> and his team create an environment where diversity is valued and understood. This will allow them to work together despite differences in culture, which will lead to better team performance and organisational success.</w:t>
      </w:r>
    </w:p>
    <w:p w14:paraId="7CC634FC"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5AEBA833" w14:textId="07A1D4F3" w:rsidR="00A16478" w:rsidRPr="00617CB0" w:rsidRDefault="00A16478" w:rsidP="00617CB0">
      <w:pPr>
        <w:pStyle w:val="Heading1"/>
        <w:jc w:val="center"/>
        <w:rPr>
          <w:sz w:val="28"/>
          <w:szCs w:val="28"/>
        </w:rPr>
      </w:pPr>
      <w:bookmarkStart w:id="8" w:name="_Toc192952313"/>
      <w:r w:rsidRPr="00617CB0">
        <w:rPr>
          <w:sz w:val="28"/>
          <w:szCs w:val="28"/>
        </w:rPr>
        <w:t>Conclusion:</w:t>
      </w:r>
      <w:bookmarkEnd w:id="8"/>
    </w:p>
    <w:p w14:paraId="1DA081B9"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Looking at Clarke's emotional intelligence session shows how important EI is for making work environments like Faye Inc. that are both productive and peaceful. According to Goleman's model, Clarke's leadership skills could be greatly improved by working on his self-awareness, self-regulation, motivation, empathy, and social skills (Goleman, 2020). His ability to handle social situations and motivate his team members improves as he works on these traits. McClelland's theoretical model stresses how achievement, affiliation, and power motives are important for performance at work (McClelland, 1961). Faye Inc.'s leadership team works to make sure that these individual drivers are in line with the company's goals. Clarke knows how to make the workplace a place where employees feel appreciated and where they are also pushed to do their best work.</w:t>
      </w:r>
    </w:p>
    <w:p w14:paraId="319D5DD7"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7D25CD74"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Cultural sensitivity is one of the most important things you need to understand how emotional intelligence shows up in different people from different backgrounds. The business called Faye Inc. has a diverse staff, so managers need to find ways to communicate and work together that </w:t>
      </w:r>
      <w:proofErr w:type="gramStart"/>
      <w:r w:rsidRPr="00617CB0">
        <w:rPr>
          <w:rFonts w:eastAsia="Times New Roman" w:cs="Arial"/>
          <w:color w:val="0F4761" w:themeColor="accent1" w:themeShade="BF"/>
          <w:kern w:val="0"/>
          <w:szCs w:val="22"/>
          <w:lang w:eastAsia="en-GB"/>
          <w14:ligatures w14:val="none"/>
        </w:rPr>
        <w:t>take into account</w:t>
      </w:r>
      <w:proofErr w:type="gramEnd"/>
      <w:r w:rsidRPr="00617CB0">
        <w:rPr>
          <w:rFonts w:eastAsia="Times New Roman" w:cs="Arial"/>
          <w:color w:val="0F4761" w:themeColor="accent1" w:themeShade="BF"/>
          <w:kern w:val="0"/>
          <w:szCs w:val="22"/>
          <w:lang w:eastAsia="en-GB"/>
          <w14:ligatures w14:val="none"/>
        </w:rPr>
        <w:t xml:space="preserve"> different cultural norms and emotional expressions (Singh, 2006). Employing mindfulness practices can improve the health and happiness of workers by helping them concentrate and deal with problems at work (Kabat-Zinn, 2013). Faye Inc. needs to come up with ways for its employees to fully benefit from the benefits of emotional intelligence and mindfulness practices. Companies should put money into making training programs that teach people how to handle their emotions and encourage them to talk openly about cultural differences.</w:t>
      </w:r>
    </w:p>
    <w:p w14:paraId="2E47DEDE"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163DAA91"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Faye Inc. puts these programs at the top of its list of priorities. The process of giving Clarke more power is linked to creating a welcoming workplace that helps all employees reach their personal and professional goals. Businesses that make emotional intelligence a core value will see better teamwork, higher performance, and happier employees (Deloitte, 2021). This is because emotional intelligence turns problems at work into growth opportunities in a world where things are always changing.</w:t>
      </w:r>
    </w:p>
    <w:p w14:paraId="56C52DD4"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657BFDD9" w14:textId="0F28430C" w:rsidR="00A16478" w:rsidRPr="00617CB0" w:rsidRDefault="00A16478" w:rsidP="00617CB0">
      <w:pPr>
        <w:pStyle w:val="Heading1"/>
        <w:jc w:val="center"/>
        <w:rPr>
          <w:sz w:val="28"/>
          <w:szCs w:val="28"/>
        </w:rPr>
      </w:pPr>
      <w:bookmarkStart w:id="9" w:name="_Toc192952314"/>
      <w:r w:rsidRPr="00617CB0">
        <w:rPr>
          <w:sz w:val="28"/>
          <w:szCs w:val="28"/>
        </w:rPr>
        <w:lastRenderedPageBreak/>
        <w:t>References:</w:t>
      </w:r>
      <w:bookmarkEnd w:id="9"/>
    </w:p>
    <w:p w14:paraId="05AA05C4" w14:textId="77777777" w:rsidR="007B3B55" w:rsidRPr="00617CB0" w:rsidRDefault="007B3B55" w:rsidP="00617CB0">
      <w:pPr>
        <w:jc w:val="both"/>
        <w:rPr>
          <w:rFonts w:eastAsia="Times New Roman" w:cs="Arial"/>
          <w:color w:val="0F4761" w:themeColor="accent1" w:themeShade="BF"/>
          <w:kern w:val="0"/>
          <w:szCs w:val="22"/>
          <w:lang w:eastAsia="en-GB"/>
          <w14:ligatures w14:val="none"/>
        </w:rPr>
      </w:pPr>
    </w:p>
    <w:p w14:paraId="68E401DC" w14:textId="77777777" w:rsidR="008E4DCB" w:rsidRPr="006A2ACA" w:rsidRDefault="008E4DCB" w:rsidP="008E4DCB">
      <w:pPr>
        <w:rPr>
          <w:rFonts w:eastAsia="Times New Roman" w:cs="Arial"/>
          <w:color w:val="0F4761" w:themeColor="accent1" w:themeShade="BF"/>
          <w:kern w:val="0"/>
          <w:szCs w:val="22"/>
          <w:lang w:eastAsia="en-GB"/>
          <w14:ligatures w14:val="none"/>
        </w:rPr>
      </w:pPr>
    </w:p>
    <w:p w14:paraId="0E283F79" w14:textId="77777777" w:rsidR="008E4DCB" w:rsidRPr="00B719EA" w:rsidRDefault="008E4DCB" w:rsidP="008E4DCB">
      <w:pPr>
        <w:pStyle w:val="NormalWeb"/>
        <w:spacing w:line="360" w:lineRule="auto"/>
        <w:rPr>
          <w:rFonts w:ascii="Arial" w:hAnsi="Arial" w:cs="Arial"/>
          <w:color w:val="000000"/>
          <w:sz w:val="22"/>
          <w:szCs w:val="22"/>
        </w:rPr>
      </w:pPr>
    </w:p>
    <w:p w14:paraId="3917C3AC"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t>1.Baker, A. (2020). The Importance of Emotional Intelligence in the Workplace. Available at: https://leaders.com/articles/personal-growth/emotional-intelligence-in-the-workplace) (Accessed: 15 March 2025)</w:t>
      </w:r>
    </w:p>
    <w:p w14:paraId="5FBA7898" w14:textId="77777777" w:rsidR="008E4DCB" w:rsidRPr="00B719EA" w:rsidRDefault="008E4DCB" w:rsidP="008E4DCB">
      <w:pPr>
        <w:pStyle w:val="NormalWeb"/>
        <w:numPr>
          <w:ilvl w:val="0"/>
          <w:numId w:val="2"/>
        </w:numPr>
        <w:spacing w:line="360" w:lineRule="auto"/>
        <w:jc w:val="both"/>
        <w:rPr>
          <w:rFonts w:ascii="Arial" w:hAnsi="Arial" w:cs="Arial"/>
          <w:color w:val="000000" w:themeColor="text1"/>
          <w:sz w:val="22"/>
          <w:szCs w:val="22"/>
        </w:rPr>
      </w:pPr>
      <w:r w:rsidRPr="00B719EA">
        <w:rPr>
          <w:rFonts w:ascii="Arial" w:hAnsi="Arial" w:cs="Arial"/>
          <w:color w:val="000000" w:themeColor="text1"/>
          <w:sz w:val="22"/>
          <w:szCs w:val="22"/>
        </w:rPr>
        <w:t xml:space="preserve">Bar-On, R. (2006) </w:t>
      </w:r>
      <w:r w:rsidRPr="00B719EA">
        <w:rPr>
          <w:rFonts w:ascii="Arial" w:hAnsi="Arial" w:cs="Arial"/>
          <w:i/>
          <w:iCs/>
          <w:color w:val="000000" w:themeColor="text1"/>
          <w:sz w:val="22"/>
          <w:szCs w:val="22"/>
        </w:rPr>
        <w:t>The Bar-On Model of Emotional-Social Intelligence (ESI)</w:t>
      </w:r>
      <w:r w:rsidRPr="00B719EA">
        <w:rPr>
          <w:rFonts w:ascii="Arial" w:hAnsi="Arial" w:cs="Arial"/>
          <w:color w:val="000000" w:themeColor="text1"/>
          <w:sz w:val="22"/>
          <w:szCs w:val="22"/>
        </w:rPr>
        <w:t xml:space="preserve">. In: Geher, G. (ed.) </w:t>
      </w:r>
      <w:r w:rsidRPr="00B719EA">
        <w:rPr>
          <w:rFonts w:ascii="Arial" w:hAnsi="Arial" w:cs="Arial"/>
          <w:i/>
          <w:iCs/>
          <w:color w:val="000000" w:themeColor="text1"/>
          <w:sz w:val="22"/>
          <w:szCs w:val="22"/>
        </w:rPr>
        <w:t>Measuring Emotional Intelligence: Common Ground and Controversy</w:t>
      </w:r>
      <w:r w:rsidRPr="00B719EA">
        <w:rPr>
          <w:rFonts w:ascii="Arial" w:hAnsi="Arial" w:cs="Arial"/>
          <w:color w:val="000000" w:themeColor="text1"/>
          <w:sz w:val="22"/>
          <w:szCs w:val="22"/>
        </w:rPr>
        <w:t>. Hauppauge, NY: Nova Science Publishers, pp. 11-41.</w:t>
      </w:r>
    </w:p>
    <w:p w14:paraId="0FB15AA1" w14:textId="77777777"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Boyatzis, R. and McKee, A. (2005). </w:t>
      </w:r>
      <w:r w:rsidRPr="008E4DCB">
        <w:rPr>
          <w:rFonts w:ascii="Arial" w:hAnsi="Arial" w:cs="Arial"/>
          <w:i/>
          <w:iCs/>
          <w:color w:val="000000" w:themeColor="text1"/>
          <w:sz w:val="22"/>
          <w:szCs w:val="22"/>
        </w:rPr>
        <w:t>Resonant Leadership</w:t>
      </w:r>
      <w:r w:rsidRPr="008E4DCB">
        <w:rPr>
          <w:rFonts w:ascii="Arial" w:hAnsi="Arial" w:cs="Arial"/>
          <w:color w:val="000000" w:themeColor="text1"/>
          <w:sz w:val="22"/>
          <w:szCs w:val="22"/>
        </w:rPr>
        <w:t>. Harvard Business Press.</w:t>
      </w:r>
    </w:p>
    <w:p w14:paraId="21EE8C2F"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t xml:space="preserve">Bradberry, T. &amp; Greaves, J. (2009). Emotional Intelligence 2.0. San Diego: </w:t>
      </w:r>
      <w:proofErr w:type="spellStart"/>
      <w:r w:rsidRPr="008E4DCB">
        <w:rPr>
          <w:rFonts w:eastAsia="Times New Roman" w:cs="Arial"/>
          <w:color w:val="000000" w:themeColor="text1"/>
          <w:kern w:val="0"/>
          <w:szCs w:val="22"/>
          <w:lang w:eastAsia="en-GB"/>
          <w14:ligatures w14:val="none"/>
        </w:rPr>
        <w:t>TalentSmart</w:t>
      </w:r>
      <w:proofErr w:type="spellEnd"/>
      <w:r w:rsidRPr="008E4DCB">
        <w:rPr>
          <w:rFonts w:eastAsia="Times New Roman" w:cs="Arial"/>
          <w:color w:val="000000" w:themeColor="text1"/>
          <w:kern w:val="0"/>
          <w:szCs w:val="22"/>
          <w:lang w:eastAsia="en-GB"/>
          <w14:ligatures w14:val="none"/>
        </w:rPr>
        <w:t xml:space="preserve">. </w:t>
      </w:r>
    </w:p>
    <w:p w14:paraId="5784BBAB" w14:textId="77777777" w:rsidR="008E4DCB" w:rsidRPr="00B719EA" w:rsidRDefault="008E4DCB" w:rsidP="008E4DCB">
      <w:pPr>
        <w:pStyle w:val="NormalWeb"/>
        <w:numPr>
          <w:ilvl w:val="0"/>
          <w:numId w:val="2"/>
        </w:numPr>
        <w:spacing w:line="360" w:lineRule="auto"/>
        <w:jc w:val="both"/>
        <w:rPr>
          <w:rFonts w:ascii="Arial" w:hAnsi="Arial" w:cs="Arial"/>
          <w:color w:val="000000" w:themeColor="text1"/>
          <w:sz w:val="22"/>
          <w:szCs w:val="22"/>
        </w:rPr>
      </w:pPr>
      <w:r w:rsidRPr="00B719EA">
        <w:rPr>
          <w:rFonts w:ascii="Arial" w:hAnsi="Arial" w:cs="Arial"/>
          <w:color w:val="000000" w:themeColor="text1"/>
          <w:sz w:val="22"/>
          <w:szCs w:val="22"/>
        </w:rPr>
        <w:t xml:space="preserve">Cherniss, C. (2010) </w:t>
      </w:r>
      <w:r w:rsidRPr="00B719EA">
        <w:rPr>
          <w:rFonts w:ascii="Arial" w:hAnsi="Arial" w:cs="Arial"/>
          <w:i/>
          <w:iCs/>
          <w:color w:val="000000" w:themeColor="text1"/>
          <w:sz w:val="22"/>
          <w:szCs w:val="22"/>
        </w:rPr>
        <w:t>Emotional Intelligence: What It Is and Why It Matters</w:t>
      </w:r>
      <w:r w:rsidRPr="00B719EA">
        <w:rPr>
          <w:rFonts w:ascii="Arial" w:hAnsi="Arial" w:cs="Arial"/>
          <w:color w:val="000000" w:themeColor="text1"/>
          <w:sz w:val="22"/>
          <w:szCs w:val="22"/>
        </w:rPr>
        <w:t>. In: The Handbook of Emotional Intelligence. San Francisco: Jossey-Bass, pp. 1-10.</w:t>
      </w:r>
    </w:p>
    <w:p w14:paraId="1A206BBC" w14:textId="77777777"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Cherniss, C. and Goleman, D. (2001). </w:t>
      </w:r>
      <w:r w:rsidRPr="008E4DCB">
        <w:rPr>
          <w:rFonts w:ascii="Arial" w:hAnsi="Arial" w:cs="Arial"/>
          <w:i/>
          <w:iCs/>
          <w:color w:val="000000" w:themeColor="text1"/>
          <w:sz w:val="22"/>
          <w:szCs w:val="22"/>
        </w:rPr>
        <w:t>The Emotionally Intelligent Workplace [electronic resource</w:t>
      </w:r>
      <w:proofErr w:type="gramStart"/>
      <w:r w:rsidRPr="008E4DCB">
        <w:rPr>
          <w:rFonts w:ascii="Arial" w:hAnsi="Arial" w:cs="Arial"/>
          <w:i/>
          <w:iCs/>
          <w:color w:val="000000" w:themeColor="text1"/>
          <w:sz w:val="22"/>
          <w:szCs w:val="22"/>
        </w:rPr>
        <w:t>] :</w:t>
      </w:r>
      <w:proofErr w:type="gramEnd"/>
      <w:r w:rsidRPr="008E4DCB">
        <w:rPr>
          <w:rFonts w:ascii="Arial" w:hAnsi="Arial" w:cs="Arial"/>
          <w:i/>
          <w:iCs/>
          <w:color w:val="000000" w:themeColor="text1"/>
          <w:sz w:val="22"/>
          <w:szCs w:val="22"/>
        </w:rPr>
        <w:t xml:space="preserve"> How to Select for, measure, and Improve Emotional Intelligence in individuals, groups, and Organizations</w:t>
      </w:r>
      <w:r w:rsidRPr="008E4DCB">
        <w:rPr>
          <w:rFonts w:ascii="Arial" w:hAnsi="Arial" w:cs="Arial"/>
          <w:color w:val="000000" w:themeColor="text1"/>
          <w:sz w:val="22"/>
          <w:szCs w:val="22"/>
        </w:rPr>
        <w:t xml:space="preserve">. Jossey-Bass </w:t>
      </w:r>
    </w:p>
    <w:p w14:paraId="68D1D240"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t>CIPD. (2021). Emotional Intelligence: A Core Skill for Leaders. Available at: [https://www.cipd.org/uk/knowledge/bitesize-research/role-emotions (Accessed: 15 March 2025).</w:t>
      </w:r>
    </w:p>
    <w:p w14:paraId="547BE1FA"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t>Deloitte. (2021). The ROI of Emotional Intelligence. Available at: [https://www2.deloitte.com/content/dam/Deloitte/us/Documents/Tax/us-tax-roi-of-contracting-excellence.pdf) (Accessed: 15 March 2025).</w:t>
      </w:r>
    </w:p>
    <w:p w14:paraId="2F990FE9" w14:textId="77777777" w:rsidR="008E4DCB" w:rsidRPr="008E4DCB" w:rsidRDefault="008E4DCB" w:rsidP="008E4DCB">
      <w:pPr>
        <w:pStyle w:val="NormalWeb"/>
        <w:numPr>
          <w:ilvl w:val="0"/>
          <w:numId w:val="2"/>
        </w:numPr>
        <w:spacing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 xml:space="preserve">Goleman, D. (1995) </w:t>
      </w:r>
      <w:r w:rsidRPr="008E4DCB">
        <w:rPr>
          <w:rFonts w:ascii="Arial" w:hAnsi="Arial" w:cs="Arial"/>
          <w:i/>
          <w:iCs/>
          <w:color w:val="000000" w:themeColor="text1"/>
          <w:sz w:val="22"/>
          <w:szCs w:val="22"/>
        </w:rPr>
        <w:t>Emotional Intelligence: Why It Can Matter More Than IQ</w:t>
      </w:r>
      <w:r w:rsidRPr="008E4DCB">
        <w:rPr>
          <w:rFonts w:ascii="Arial" w:hAnsi="Arial" w:cs="Arial"/>
          <w:color w:val="000000" w:themeColor="text1"/>
          <w:sz w:val="22"/>
          <w:szCs w:val="22"/>
        </w:rPr>
        <w:t xml:space="preserve">. New York: Bantam Books. </w:t>
      </w:r>
    </w:p>
    <w:p w14:paraId="1E041A30" w14:textId="77777777"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Goleman, D. (1995). </w:t>
      </w:r>
      <w:r w:rsidRPr="008E4DCB">
        <w:rPr>
          <w:rFonts w:ascii="Arial" w:hAnsi="Arial" w:cs="Arial"/>
          <w:i/>
          <w:iCs/>
          <w:color w:val="000000" w:themeColor="text1"/>
          <w:sz w:val="22"/>
          <w:szCs w:val="22"/>
        </w:rPr>
        <w:t>Emotional Intelligence</w:t>
      </w:r>
      <w:r w:rsidRPr="008E4DCB">
        <w:rPr>
          <w:rFonts w:ascii="Arial" w:hAnsi="Arial" w:cs="Arial"/>
          <w:color w:val="000000" w:themeColor="text1"/>
          <w:sz w:val="22"/>
          <w:szCs w:val="22"/>
        </w:rPr>
        <w:t>. New York: Bantam Books.</w:t>
      </w:r>
    </w:p>
    <w:p w14:paraId="1E6D744A" w14:textId="77777777"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Goleman, D. (2011). </w:t>
      </w:r>
      <w:r w:rsidRPr="008E4DCB">
        <w:rPr>
          <w:rFonts w:ascii="Arial" w:hAnsi="Arial" w:cs="Arial"/>
          <w:i/>
          <w:iCs/>
          <w:color w:val="000000" w:themeColor="text1"/>
          <w:sz w:val="22"/>
          <w:szCs w:val="22"/>
        </w:rPr>
        <w:t>The brain and emotional intelligence: new insights</w:t>
      </w:r>
      <w:r w:rsidRPr="008E4DCB">
        <w:rPr>
          <w:rFonts w:ascii="Arial" w:hAnsi="Arial" w:cs="Arial"/>
          <w:color w:val="000000" w:themeColor="text1"/>
          <w:sz w:val="22"/>
          <w:szCs w:val="22"/>
        </w:rPr>
        <w:t>. Northampton, Ma: More Than Sound.</w:t>
      </w:r>
    </w:p>
    <w:p w14:paraId="6812EDFB"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t>Goleman, D. (2020). Emotional Intelligence: 25th Anniversary Edition. London: Bloomsbury Publishing. Available at: [https://www.bloomsbury.com/uk/author/daniel-goleman/)(Accessed: 15 March 2025).</w:t>
      </w:r>
    </w:p>
    <w:p w14:paraId="3940B1BE" w14:textId="77777777"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Hofstede, G. (1980). </w:t>
      </w:r>
      <w:r w:rsidRPr="008E4DCB">
        <w:rPr>
          <w:rFonts w:ascii="Arial" w:hAnsi="Arial" w:cs="Arial"/>
          <w:i/>
          <w:iCs/>
          <w:color w:val="000000" w:themeColor="text1"/>
          <w:sz w:val="22"/>
          <w:szCs w:val="22"/>
        </w:rPr>
        <w:t>Culture’s Consequences</w:t>
      </w:r>
      <w:r w:rsidRPr="008E4DCB">
        <w:rPr>
          <w:rFonts w:ascii="Arial" w:hAnsi="Arial" w:cs="Arial"/>
          <w:color w:val="000000" w:themeColor="text1"/>
          <w:sz w:val="22"/>
          <w:szCs w:val="22"/>
        </w:rPr>
        <w:t>. SAGE Publications, Incorporated.</w:t>
      </w:r>
    </w:p>
    <w:p w14:paraId="01EF8DA9" w14:textId="77777777"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Kabat-Zinn, J. (1990). </w:t>
      </w:r>
      <w:r w:rsidRPr="008E4DCB">
        <w:rPr>
          <w:rFonts w:ascii="Arial" w:hAnsi="Arial" w:cs="Arial"/>
          <w:i/>
          <w:iCs/>
          <w:color w:val="000000" w:themeColor="text1"/>
          <w:sz w:val="22"/>
          <w:szCs w:val="22"/>
        </w:rPr>
        <w:t>Full catastrophe living: Using the wisdom of your body and mind to face stress, pain, and illness</w:t>
      </w:r>
      <w:r w:rsidRPr="008E4DCB">
        <w:rPr>
          <w:rFonts w:ascii="Arial" w:hAnsi="Arial" w:cs="Arial"/>
          <w:color w:val="000000" w:themeColor="text1"/>
          <w:sz w:val="22"/>
          <w:szCs w:val="22"/>
        </w:rPr>
        <w:t>. New York, N.Y.: Bantam Dell.</w:t>
      </w:r>
    </w:p>
    <w:p w14:paraId="5E1A3262"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lastRenderedPageBreak/>
        <w:t>Kabat-Zinn, J. (2013). Mindfulness for Beginners: Reclaiming the Present Moment—and Your Life. Boulder: Sounds True. Available at: [https://thekeep.eiu.edu/cgi/viewcontent.cgi?article=1544&amp;context=jcba)(Accessed: 15 March 2025).</w:t>
      </w:r>
    </w:p>
    <w:p w14:paraId="2E0BB6F7" w14:textId="77777777"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Katon, W., Maj, M. and Sartorius, N. (2010). </w:t>
      </w:r>
      <w:r w:rsidRPr="008E4DCB">
        <w:rPr>
          <w:rFonts w:ascii="Arial" w:hAnsi="Arial" w:cs="Arial"/>
          <w:i/>
          <w:iCs/>
          <w:color w:val="000000" w:themeColor="text1"/>
          <w:sz w:val="22"/>
          <w:szCs w:val="22"/>
        </w:rPr>
        <w:t>Depression and diabetes</w:t>
      </w:r>
      <w:r w:rsidRPr="008E4DCB">
        <w:rPr>
          <w:rFonts w:ascii="Arial" w:hAnsi="Arial" w:cs="Arial"/>
          <w:color w:val="000000" w:themeColor="text1"/>
          <w:sz w:val="22"/>
          <w:szCs w:val="22"/>
        </w:rPr>
        <w:t>. Chichester, West Sussex: Wiley.</w:t>
      </w:r>
    </w:p>
    <w:p w14:paraId="1276F8A7" w14:textId="77777777"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Kirk Warren Brown, J David Creswell and Ryan, R.M. (2015). </w:t>
      </w:r>
      <w:r w:rsidRPr="008E4DCB">
        <w:rPr>
          <w:rFonts w:ascii="Arial" w:hAnsi="Arial" w:cs="Arial"/>
          <w:i/>
          <w:iCs/>
          <w:color w:val="000000" w:themeColor="text1"/>
          <w:sz w:val="22"/>
          <w:szCs w:val="22"/>
        </w:rPr>
        <w:t>Handbook of mindfulness: theory, research, and practice</w:t>
      </w:r>
      <w:r w:rsidRPr="008E4DCB">
        <w:rPr>
          <w:rFonts w:ascii="Arial" w:hAnsi="Arial" w:cs="Arial"/>
          <w:color w:val="000000" w:themeColor="text1"/>
          <w:sz w:val="22"/>
          <w:szCs w:val="22"/>
        </w:rPr>
        <w:t>. New York: The Guilford Press.</w:t>
      </w:r>
    </w:p>
    <w:p w14:paraId="792DC6C0" w14:textId="77777777" w:rsidR="008E4DCB" w:rsidRPr="00B719EA" w:rsidRDefault="008E4DCB" w:rsidP="008E4DCB">
      <w:pPr>
        <w:pStyle w:val="NormalWeb"/>
        <w:numPr>
          <w:ilvl w:val="0"/>
          <w:numId w:val="2"/>
        </w:numPr>
        <w:spacing w:line="360" w:lineRule="auto"/>
        <w:jc w:val="both"/>
        <w:rPr>
          <w:rFonts w:ascii="Arial" w:hAnsi="Arial" w:cs="Arial"/>
          <w:color w:val="000000" w:themeColor="text1"/>
          <w:sz w:val="22"/>
          <w:szCs w:val="22"/>
        </w:rPr>
      </w:pPr>
      <w:r w:rsidRPr="00B719EA">
        <w:rPr>
          <w:rFonts w:ascii="Arial" w:hAnsi="Arial" w:cs="Arial"/>
          <w:color w:val="000000" w:themeColor="text1"/>
          <w:sz w:val="22"/>
          <w:szCs w:val="22"/>
        </w:rPr>
        <w:t xml:space="preserve">Mayer, J.D., Salovey, P. and Caruso, D.R. (2004) </w:t>
      </w:r>
      <w:r w:rsidRPr="00B719EA">
        <w:rPr>
          <w:rFonts w:ascii="Arial" w:hAnsi="Arial" w:cs="Arial"/>
          <w:i/>
          <w:iCs/>
          <w:color w:val="000000" w:themeColor="text1"/>
          <w:sz w:val="22"/>
          <w:szCs w:val="22"/>
        </w:rPr>
        <w:t>Emotional Intelligence: Theory, Findings, and Implications</w:t>
      </w:r>
      <w:r w:rsidRPr="00B719EA">
        <w:rPr>
          <w:rFonts w:ascii="Arial" w:hAnsi="Arial" w:cs="Arial"/>
          <w:color w:val="000000" w:themeColor="text1"/>
          <w:sz w:val="22"/>
          <w:szCs w:val="22"/>
        </w:rPr>
        <w:t xml:space="preserve">. </w:t>
      </w:r>
      <w:r w:rsidRPr="00B719EA">
        <w:rPr>
          <w:rFonts w:ascii="Arial" w:hAnsi="Arial" w:cs="Arial"/>
          <w:i/>
          <w:iCs/>
          <w:color w:val="000000" w:themeColor="text1"/>
          <w:sz w:val="22"/>
          <w:szCs w:val="22"/>
        </w:rPr>
        <w:t>Psychological Inquiry</w:t>
      </w:r>
      <w:r w:rsidRPr="00B719EA">
        <w:rPr>
          <w:rFonts w:ascii="Arial" w:hAnsi="Arial" w:cs="Arial"/>
          <w:color w:val="000000" w:themeColor="text1"/>
          <w:sz w:val="22"/>
          <w:szCs w:val="22"/>
        </w:rPr>
        <w:t>, 15(3), pp. 197-215.</w:t>
      </w:r>
    </w:p>
    <w:p w14:paraId="6C2EBAC5"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t>McClelland, D. C. (1961). The Achieving Society. Princeton: Van Nostrand. Available at: [https://www.google.co.uk/books/edition/The_Achieving_Society) (Accessed: 15 March 2025).</w:t>
      </w:r>
    </w:p>
    <w:p w14:paraId="57BFFD8B"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t xml:space="preserve">Northouse, P. G. (2018). Leadership: Theory and Practice. 8th </w:t>
      </w:r>
      <w:proofErr w:type="spellStart"/>
      <w:r w:rsidRPr="008E4DCB">
        <w:rPr>
          <w:rFonts w:eastAsia="Times New Roman" w:cs="Arial"/>
          <w:color w:val="000000" w:themeColor="text1"/>
          <w:kern w:val="0"/>
          <w:szCs w:val="22"/>
          <w:lang w:eastAsia="en-GB"/>
          <w14:ligatures w14:val="none"/>
        </w:rPr>
        <w:t>edn</w:t>
      </w:r>
      <w:proofErr w:type="spellEnd"/>
      <w:r w:rsidRPr="008E4DCB">
        <w:rPr>
          <w:rFonts w:eastAsia="Times New Roman" w:cs="Arial"/>
          <w:color w:val="000000" w:themeColor="text1"/>
          <w:kern w:val="0"/>
          <w:szCs w:val="22"/>
          <w:lang w:eastAsia="en-GB"/>
          <w14:ligatures w14:val="none"/>
        </w:rPr>
        <w:t xml:space="preserve">. Thousand Oaks: SAGE Publications. Available </w:t>
      </w:r>
      <w:proofErr w:type="gramStart"/>
      <w:r w:rsidRPr="008E4DCB">
        <w:rPr>
          <w:rFonts w:eastAsia="Times New Roman" w:cs="Arial"/>
          <w:color w:val="000000" w:themeColor="text1"/>
          <w:kern w:val="0"/>
          <w:szCs w:val="22"/>
          <w:lang w:eastAsia="en-GB"/>
          <w14:ligatures w14:val="none"/>
        </w:rPr>
        <w:t>at:[</w:t>
      </w:r>
      <w:proofErr w:type="gramEnd"/>
      <w:r w:rsidRPr="008E4DCB">
        <w:rPr>
          <w:rFonts w:eastAsia="Times New Roman" w:cs="Arial"/>
          <w:color w:val="000000" w:themeColor="text1"/>
          <w:kern w:val="0"/>
          <w:szCs w:val="22"/>
          <w:lang w:eastAsia="en-GB"/>
          <w14:ligatures w14:val="none"/>
        </w:rPr>
        <w:t>https://www.google.co.uk/books/edition/Leadership) (Accessed: 15 March 2025).</w:t>
      </w:r>
    </w:p>
    <w:p w14:paraId="7B6E9F93" w14:textId="77777777" w:rsidR="008E4DCB" w:rsidRPr="00B719EA" w:rsidRDefault="008E4DCB" w:rsidP="008E4DCB">
      <w:pPr>
        <w:pStyle w:val="NormalWeb"/>
        <w:numPr>
          <w:ilvl w:val="0"/>
          <w:numId w:val="2"/>
        </w:numPr>
        <w:spacing w:line="360" w:lineRule="auto"/>
        <w:jc w:val="both"/>
        <w:rPr>
          <w:rFonts w:ascii="Arial" w:hAnsi="Arial" w:cs="Arial"/>
          <w:color w:val="000000" w:themeColor="text1"/>
          <w:sz w:val="22"/>
          <w:szCs w:val="22"/>
        </w:rPr>
      </w:pPr>
      <w:r w:rsidRPr="00B719EA">
        <w:rPr>
          <w:rFonts w:ascii="Arial" w:hAnsi="Arial" w:cs="Arial"/>
          <w:color w:val="000000" w:themeColor="text1"/>
          <w:sz w:val="22"/>
          <w:szCs w:val="22"/>
        </w:rPr>
        <w:t xml:space="preserve">Salovey, P. and Mayer, J.D. (1990) </w:t>
      </w:r>
      <w:r w:rsidRPr="00B719EA">
        <w:rPr>
          <w:rFonts w:ascii="Arial" w:hAnsi="Arial" w:cs="Arial"/>
          <w:i/>
          <w:iCs/>
          <w:color w:val="000000" w:themeColor="text1"/>
          <w:sz w:val="22"/>
          <w:szCs w:val="22"/>
        </w:rPr>
        <w:t>Emotional Intelligence</w:t>
      </w:r>
      <w:r w:rsidRPr="00B719EA">
        <w:rPr>
          <w:rFonts w:ascii="Arial" w:hAnsi="Arial" w:cs="Arial"/>
          <w:color w:val="000000" w:themeColor="text1"/>
          <w:sz w:val="22"/>
          <w:szCs w:val="22"/>
        </w:rPr>
        <w:t xml:space="preserve">. </w:t>
      </w:r>
      <w:r w:rsidRPr="00B719EA">
        <w:rPr>
          <w:rFonts w:ascii="Arial" w:hAnsi="Arial" w:cs="Arial"/>
          <w:i/>
          <w:iCs/>
          <w:color w:val="000000" w:themeColor="text1"/>
          <w:sz w:val="22"/>
          <w:szCs w:val="22"/>
        </w:rPr>
        <w:t>Imagination, Cognition and Personality</w:t>
      </w:r>
      <w:r w:rsidRPr="00B719EA">
        <w:rPr>
          <w:rFonts w:ascii="Arial" w:hAnsi="Arial" w:cs="Arial"/>
          <w:color w:val="000000" w:themeColor="text1"/>
          <w:sz w:val="22"/>
          <w:szCs w:val="22"/>
        </w:rPr>
        <w:t>, 9(3), pp. 185-211.</w:t>
      </w:r>
    </w:p>
    <w:p w14:paraId="5DECC1B0"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t>Singh, D. (2006). The Mindful Manager: Developing Leadership through Mindfulness. Thousand Oaks Available at; https://www.tandfonline.com/doi/abs/10.1080/15427609.2013.818484) (Accessed: 15 March 2025).</w:t>
      </w:r>
    </w:p>
    <w:p w14:paraId="5ECF5D5E" w14:textId="543DD695"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Sternberg, R.J. (2000). </w:t>
      </w:r>
      <w:r w:rsidRPr="008E4DCB">
        <w:rPr>
          <w:rFonts w:ascii="Arial" w:hAnsi="Arial" w:cs="Arial"/>
          <w:i/>
          <w:iCs/>
          <w:color w:val="000000" w:themeColor="text1"/>
          <w:sz w:val="22"/>
          <w:szCs w:val="22"/>
        </w:rPr>
        <w:t>Handbook of intelligence</w:t>
      </w:r>
      <w:r w:rsidRPr="008E4DCB">
        <w:rPr>
          <w:rFonts w:ascii="Arial" w:hAnsi="Arial" w:cs="Arial"/>
          <w:color w:val="000000" w:themeColor="text1"/>
          <w:sz w:val="22"/>
          <w:szCs w:val="22"/>
        </w:rPr>
        <w:t xml:space="preserve">. Cambridge: Cambridge Univ. </w:t>
      </w:r>
    </w:p>
    <w:p w14:paraId="2C620035" w14:textId="0F10F024" w:rsidR="006A2ACA" w:rsidRPr="006A2ACA" w:rsidRDefault="008E4DCB" w:rsidP="008E4DCB">
      <w:pPr>
        <w:pStyle w:val="Heading1"/>
        <w:rPr>
          <w:sz w:val="28"/>
          <w:szCs w:val="28"/>
        </w:rPr>
      </w:pPr>
      <w:bookmarkStart w:id="10" w:name="_Toc192952315"/>
      <w:r>
        <w:rPr>
          <w:sz w:val="28"/>
          <w:szCs w:val="28"/>
        </w:rPr>
        <w:t xml:space="preserve">                                                              </w:t>
      </w:r>
      <w:r w:rsidR="006A2ACA" w:rsidRPr="006A2ACA">
        <w:rPr>
          <w:sz w:val="28"/>
          <w:szCs w:val="28"/>
        </w:rPr>
        <w:t>A</w:t>
      </w:r>
      <w:r w:rsidR="006A2ACA">
        <w:rPr>
          <w:sz w:val="28"/>
          <w:szCs w:val="28"/>
        </w:rPr>
        <w:t>P</w:t>
      </w:r>
      <w:r w:rsidR="006A2ACA" w:rsidRPr="006A2ACA">
        <w:rPr>
          <w:sz w:val="28"/>
          <w:szCs w:val="28"/>
        </w:rPr>
        <w:t>PENDIX:</w:t>
      </w:r>
      <w:bookmarkEnd w:id="10"/>
    </w:p>
    <w:p w14:paraId="5761EF53" w14:textId="77777777" w:rsidR="006A2ACA" w:rsidRDefault="006A2ACA" w:rsidP="00617CB0">
      <w:pPr>
        <w:jc w:val="both"/>
        <w:rPr>
          <w:rFonts w:cs="Arial"/>
          <w:szCs w:val="22"/>
        </w:rPr>
      </w:pPr>
    </w:p>
    <w:p w14:paraId="73053A9A" w14:textId="77777777" w:rsidR="006A2ACA" w:rsidRDefault="006A2ACA" w:rsidP="00617CB0">
      <w:pPr>
        <w:jc w:val="both"/>
        <w:rPr>
          <w:rFonts w:cs="Arial"/>
          <w:szCs w:val="22"/>
        </w:rPr>
      </w:pPr>
    </w:p>
    <w:p w14:paraId="3F499D0F" w14:textId="77777777" w:rsidR="006A2ACA" w:rsidRDefault="006A2ACA" w:rsidP="00617CB0">
      <w:pPr>
        <w:jc w:val="both"/>
        <w:rPr>
          <w:rFonts w:cs="Arial"/>
          <w:szCs w:val="22"/>
        </w:rPr>
      </w:pPr>
    </w:p>
    <w:p w14:paraId="15519172" w14:textId="17D94692" w:rsidR="006A2ACA" w:rsidRDefault="006A2ACA" w:rsidP="00617CB0">
      <w:pPr>
        <w:jc w:val="both"/>
        <w:rPr>
          <w:rFonts w:cs="Arial"/>
          <w:szCs w:val="22"/>
        </w:rPr>
      </w:pPr>
      <w:r>
        <w:rPr>
          <w:rFonts w:cs="Arial"/>
          <w:noProof/>
          <w:szCs w:val="22"/>
        </w:rPr>
        <w:lastRenderedPageBreak/>
        <w:drawing>
          <wp:inline distT="0" distB="0" distL="0" distR="0" wp14:anchorId="532D519B" wp14:editId="07AE5696">
            <wp:extent cx="4942394" cy="3493516"/>
            <wp:effectExtent l="0" t="0" r="0" b="0"/>
            <wp:docPr id="1895295375" name="Picture 6" descr="A person talking to another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295375" name="Picture 6" descr="A person talking to another person&#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66556" cy="3510595"/>
                    </a:xfrm>
                    <a:prstGeom prst="rect">
                      <a:avLst/>
                    </a:prstGeom>
                  </pic:spPr>
                </pic:pic>
              </a:graphicData>
            </a:graphic>
          </wp:inline>
        </w:drawing>
      </w:r>
    </w:p>
    <w:p w14:paraId="1E3B92EA" w14:textId="269BD5B5" w:rsidR="008E4DCB" w:rsidRPr="00617CB0" w:rsidRDefault="008E4DCB" w:rsidP="00617CB0">
      <w:pPr>
        <w:jc w:val="both"/>
        <w:rPr>
          <w:rFonts w:cs="Arial"/>
          <w:szCs w:val="22"/>
        </w:rPr>
      </w:pPr>
    </w:p>
    <w:sectPr w:rsidR="008E4DCB" w:rsidRPr="00617CB0" w:rsidSect="00567B7F">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AE2E9" w14:textId="77777777" w:rsidR="00501E43" w:rsidRDefault="00501E43" w:rsidP="00617CB0">
      <w:r>
        <w:separator/>
      </w:r>
    </w:p>
  </w:endnote>
  <w:endnote w:type="continuationSeparator" w:id="0">
    <w:p w14:paraId="59DA7FAC" w14:textId="77777777" w:rsidR="00501E43" w:rsidRDefault="00501E43" w:rsidP="00617C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7467940"/>
      <w:docPartObj>
        <w:docPartGallery w:val="Page Numbers (Bottom of Page)"/>
        <w:docPartUnique/>
      </w:docPartObj>
    </w:sdtPr>
    <w:sdtContent>
      <w:p w14:paraId="1BF66C2B" w14:textId="3F9CE38A" w:rsidR="00617CB0" w:rsidRDefault="00617CB0" w:rsidP="00E37B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9A9FEF" w14:textId="77777777" w:rsidR="00617CB0" w:rsidRDefault="00617CB0" w:rsidP="00617C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30254543"/>
      <w:docPartObj>
        <w:docPartGallery w:val="Page Numbers (Bottom of Page)"/>
        <w:docPartUnique/>
      </w:docPartObj>
    </w:sdtPr>
    <w:sdtContent>
      <w:p w14:paraId="647E5C13" w14:textId="5DEE212C" w:rsidR="00617CB0" w:rsidRDefault="00617CB0" w:rsidP="00E37B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B0E642" w14:textId="77777777" w:rsidR="00617CB0" w:rsidRDefault="00617CB0" w:rsidP="00617CB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FC0C3C" w14:textId="77777777" w:rsidR="00501E43" w:rsidRDefault="00501E43" w:rsidP="00617CB0">
      <w:r>
        <w:separator/>
      </w:r>
    </w:p>
  </w:footnote>
  <w:footnote w:type="continuationSeparator" w:id="0">
    <w:p w14:paraId="3D47E4DE" w14:textId="77777777" w:rsidR="00501E43" w:rsidRDefault="00501E43" w:rsidP="00617C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6302A"/>
    <w:multiLevelType w:val="hybridMultilevel"/>
    <w:tmpl w:val="E6920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F17FE0"/>
    <w:multiLevelType w:val="hybridMultilevel"/>
    <w:tmpl w:val="D7C67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6228400">
    <w:abstractNumId w:val="1"/>
  </w:num>
  <w:num w:numId="2" w16cid:durableId="290476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E9F"/>
    <w:rsid w:val="000313E8"/>
    <w:rsid w:val="00122E39"/>
    <w:rsid w:val="001C7E9F"/>
    <w:rsid w:val="00325D30"/>
    <w:rsid w:val="003821D3"/>
    <w:rsid w:val="003A7B30"/>
    <w:rsid w:val="00491955"/>
    <w:rsid w:val="00494162"/>
    <w:rsid w:val="00501E43"/>
    <w:rsid w:val="00567B7F"/>
    <w:rsid w:val="005B277E"/>
    <w:rsid w:val="00617CB0"/>
    <w:rsid w:val="006951C5"/>
    <w:rsid w:val="006A2ACA"/>
    <w:rsid w:val="006B0CFC"/>
    <w:rsid w:val="00704C81"/>
    <w:rsid w:val="007261CC"/>
    <w:rsid w:val="007B3B55"/>
    <w:rsid w:val="007D4901"/>
    <w:rsid w:val="00822E6D"/>
    <w:rsid w:val="008E4DCB"/>
    <w:rsid w:val="00956B8F"/>
    <w:rsid w:val="00A16478"/>
    <w:rsid w:val="00A2511F"/>
    <w:rsid w:val="00AA4393"/>
    <w:rsid w:val="00BE29BB"/>
    <w:rsid w:val="00C15B67"/>
    <w:rsid w:val="00DF2AB2"/>
    <w:rsid w:val="00F04260"/>
    <w:rsid w:val="00FD6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D4A6E9"/>
  <w15:chartTrackingRefBased/>
  <w15:docId w15:val="{499F81C0-F7CD-EA44-BD44-1B9ECDCA7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E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7E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7E9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7E9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C7E9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C7E9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C7E9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C7E9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C7E9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E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7E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7E9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7E9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C7E9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C7E9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C7E9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C7E9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C7E9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C7E9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E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7E9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7E9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C7E9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C7E9F"/>
    <w:rPr>
      <w:i/>
      <w:iCs/>
      <w:color w:val="404040" w:themeColor="text1" w:themeTint="BF"/>
    </w:rPr>
  </w:style>
  <w:style w:type="paragraph" w:styleId="ListParagraph">
    <w:name w:val="List Paragraph"/>
    <w:basedOn w:val="Normal"/>
    <w:uiPriority w:val="34"/>
    <w:qFormat/>
    <w:rsid w:val="001C7E9F"/>
    <w:pPr>
      <w:ind w:left="720"/>
      <w:contextualSpacing/>
    </w:pPr>
  </w:style>
  <w:style w:type="character" w:styleId="IntenseEmphasis">
    <w:name w:val="Intense Emphasis"/>
    <w:basedOn w:val="DefaultParagraphFont"/>
    <w:uiPriority w:val="21"/>
    <w:qFormat/>
    <w:rsid w:val="001C7E9F"/>
    <w:rPr>
      <w:i/>
      <w:iCs/>
      <w:color w:val="0F4761" w:themeColor="accent1" w:themeShade="BF"/>
    </w:rPr>
  </w:style>
  <w:style w:type="paragraph" w:styleId="IntenseQuote">
    <w:name w:val="Intense Quote"/>
    <w:basedOn w:val="Normal"/>
    <w:next w:val="Normal"/>
    <w:link w:val="IntenseQuoteChar"/>
    <w:uiPriority w:val="30"/>
    <w:qFormat/>
    <w:rsid w:val="001C7E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7E9F"/>
    <w:rPr>
      <w:i/>
      <w:iCs/>
      <w:color w:val="0F4761" w:themeColor="accent1" w:themeShade="BF"/>
    </w:rPr>
  </w:style>
  <w:style w:type="character" w:styleId="IntenseReference">
    <w:name w:val="Intense Reference"/>
    <w:basedOn w:val="DefaultParagraphFont"/>
    <w:uiPriority w:val="32"/>
    <w:qFormat/>
    <w:rsid w:val="001C7E9F"/>
    <w:rPr>
      <w:b/>
      <w:bCs/>
      <w:smallCaps/>
      <w:color w:val="0F4761" w:themeColor="accent1" w:themeShade="BF"/>
      <w:spacing w:val="5"/>
    </w:rPr>
  </w:style>
  <w:style w:type="character" w:customStyle="1" w:styleId="ng-tns-c697848951-44">
    <w:name w:val="ng-tns-c697848951-44"/>
    <w:basedOn w:val="DefaultParagraphFont"/>
    <w:rsid w:val="001C7E9F"/>
  </w:style>
  <w:style w:type="character" w:customStyle="1" w:styleId="ng-tns-c697848951-49">
    <w:name w:val="ng-tns-c697848951-49"/>
    <w:basedOn w:val="DefaultParagraphFont"/>
    <w:rsid w:val="00A16478"/>
  </w:style>
  <w:style w:type="paragraph" w:styleId="NoSpacing">
    <w:name w:val="No Spacing"/>
    <w:link w:val="NoSpacingChar"/>
    <w:uiPriority w:val="1"/>
    <w:qFormat/>
    <w:rsid w:val="00617CB0"/>
    <w:rPr>
      <w:rFonts w:asciiTheme="minorHAnsi" w:eastAsiaTheme="minorEastAsia" w:hAnsiTheme="minorHAnsi"/>
      <w:kern w:val="0"/>
      <w:szCs w:val="22"/>
      <w:lang w:val="en-US" w:eastAsia="zh-CN"/>
      <w14:ligatures w14:val="none"/>
    </w:rPr>
  </w:style>
  <w:style w:type="character" w:customStyle="1" w:styleId="NoSpacingChar">
    <w:name w:val="No Spacing Char"/>
    <w:basedOn w:val="DefaultParagraphFont"/>
    <w:link w:val="NoSpacing"/>
    <w:uiPriority w:val="1"/>
    <w:rsid w:val="00617CB0"/>
    <w:rPr>
      <w:rFonts w:asciiTheme="minorHAnsi" w:eastAsiaTheme="minorEastAsia" w:hAnsiTheme="minorHAnsi"/>
      <w:kern w:val="0"/>
      <w:szCs w:val="22"/>
      <w:lang w:val="en-US" w:eastAsia="zh-CN"/>
      <w14:ligatures w14:val="none"/>
    </w:rPr>
  </w:style>
  <w:style w:type="paragraph" w:styleId="TOCHeading">
    <w:name w:val="TOC Heading"/>
    <w:basedOn w:val="Heading1"/>
    <w:next w:val="Normal"/>
    <w:uiPriority w:val="39"/>
    <w:unhideWhenUsed/>
    <w:qFormat/>
    <w:rsid w:val="00617CB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17CB0"/>
    <w:pPr>
      <w:spacing w:before="360" w:after="360"/>
    </w:pPr>
    <w:rPr>
      <w:rFonts w:asciiTheme="minorHAnsi" w:hAnsiTheme="minorHAnsi"/>
      <w:b/>
      <w:bCs/>
      <w:caps/>
      <w:szCs w:val="22"/>
      <w:u w:val="single"/>
    </w:rPr>
  </w:style>
  <w:style w:type="character" w:styleId="Hyperlink">
    <w:name w:val="Hyperlink"/>
    <w:basedOn w:val="DefaultParagraphFont"/>
    <w:uiPriority w:val="99"/>
    <w:unhideWhenUsed/>
    <w:rsid w:val="00617CB0"/>
    <w:rPr>
      <w:color w:val="467886" w:themeColor="hyperlink"/>
      <w:u w:val="single"/>
    </w:rPr>
  </w:style>
  <w:style w:type="paragraph" w:styleId="TOC2">
    <w:name w:val="toc 2"/>
    <w:basedOn w:val="Normal"/>
    <w:next w:val="Normal"/>
    <w:autoRedefine/>
    <w:uiPriority w:val="39"/>
    <w:semiHidden/>
    <w:unhideWhenUsed/>
    <w:rsid w:val="00617CB0"/>
    <w:rPr>
      <w:rFonts w:asciiTheme="minorHAnsi" w:hAnsiTheme="minorHAnsi"/>
      <w:b/>
      <w:bCs/>
      <w:smallCaps/>
      <w:szCs w:val="22"/>
    </w:rPr>
  </w:style>
  <w:style w:type="paragraph" w:styleId="TOC3">
    <w:name w:val="toc 3"/>
    <w:basedOn w:val="Normal"/>
    <w:next w:val="Normal"/>
    <w:autoRedefine/>
    <w:uiPriority w:val="39"/>
    <w:semiHidden/>
    <w:unhideWhenUsed/>
    <w:rsid w:val="00617CB0"/>
    <w:rPr>
      <w:rFonts w:asciiTheme="minorHAnsi" w:hAnsiTheme="minorHAnsi"/>
      <w:smallCaps/>
      <w:szCs w:val="22"/>
    </w:rPr>
  </w:style>
  <w:style w:type="paragraph" w:styleId="TOC4">
    <w:name w:val="toc 4"/>
    <w:basedOn w:val="Normal"/>
    <w:next w:val="Normal"/>
    <w:autoRedefine/>
    <w:uiPriority w:val="39"/>
    <w:semiHidden/>
    <w:unhideWhenUsed/>
    <w:rsid w:val="00617CB0"/>
    <w:rPr>
      <w:rFonts w:asciiTheme="minorHAnsi" w:hAnsiTheme="minorHAnsi"/>
      <w:szCs w:val="22"/>
    </w:rPr>
  </w:style>
  <w:style w:type="paragraph" w:styleId="TOC5">
    <w:name w:val="toc 5"/>
    <w:basedOn w:val="Normal"/>
    <w:next w:val="Normal"/>
    <w:autoRedefine/>
    <w:uiPriority w:val="39"/>
    <w:semiHidden/>
    <w:unhideWhenUsed/>
    <w:rsid w:val="00617CB0"/>
    <w:rPr>
      <w:rFonts w:asciiTheme="minorHAnsi" w:hAnsiTheme="minorHAnsi"/>
      <w:szCs w:val="22"/>
    </w:rPr>
  </w:style>
  <w:style w:type="paragraph" w:styleId="TOC6">
    <w:name w:val="toc 6"/>
    <w:basedOn w:val="Normal"/>
    <w:next w:val="Normal"/>
    <w:autoRedefine/>
    <w:uiPriority w:val="39"/>
    <w:semiHidden/>
    <w:unhideWhenUsed/>
    <w:rsid w:val="00617CB0"/>
    <w:rPr>
      <w:rFonts w:asciiTheme="minorHAnsi" w:hAnsiTheme="minorHAnsi"/>
      <w:szCs w:val="22"/>
    </w:rPr>
  </w:style>
  <w:style w:type="paragraph" w:styleId="TOC7">
    <w:name w:val="toc 7"/>
    <w:basedOn w:val="Normal"/>
    <w:next w:val="Normal"/>
    <w:autoRedefine/>
    <w:uiPriority w:val="39"/>
    <w:semiHidden/>
    <w:unhideWhenUsed/>
    <w:rsid w:val="00617CB0"/>
    <w:rPr>
      <w:rFonts w:asciiTheme="minorHAnsi" w:hAnsiTheme="minorHAnsi"/>
      <w:szCs w:val="22"/>
    </w:rPr>
  </w:style>
  <w:style w:type="paragraph" w:styleId="TOC8">
    <w:name w:val="toc 8"/>
    <w:basedOn w:val="Normal"/>
    <w:next w:val="Normal"/>
    <w:autoRedefine/>
    <w:uiPriority w:val="39"/>
    <w:semiHidden/>
    <w:unhideWhenUsed/>
    <w:rsid w:val="00617CB0"/>
    <w:rPr>
      <w:rFonts w:asciiTheme="minorHAnsi" w:hAnsiTheme="minorHAnsi"/>
      <w:szCs w:val="22"/>
    </w:rPr>
  </w:style>
  <w:style w:type="paragraph" w:styleId="TOC9">
    <w:name w:val="toc 9"/>
    <w:basedOn w:val="Normal"/>
    <w:next w:val="Normal"/>
    <w:autoRedefine/>
    <w:uiPriority w:val="39"/>
    <w:semiHidden/>
    <w:unhideWhenUsed/>
    <w:rsid w:val="00617CB0"/>
    <w:rPr>
      <w:rFonts w:asciiTheme="minorHAnsi" w:hAnsiTheme="minorHAnsi"/>
      <w:szCs w:val="22"/>
    </w:rPr>
  </w:style>
  <w:style w:type="paragraph" w:styleId="Footer">
    <w:name w:val="footer"/>
    <w:basedOn w:val="Normal"/>
    <w:link w:val="FooterChar"/>
    <w:uiPriority w:val="99"/>
    <w:unhideWhenUsed/>
    <w:rsid w:val="00617CB0"/>
    <w:pPr>
      <w:tabs>
        <w:tab w:val="center" w:pos="4513"/>
        <w:tab w:val="right" w:pos="9026"/>
      </w:tabs>
    </w:pPr>
  </w:style>
  <w:style w:type="character" w:customStyle="1" w:styleId="FooterChar">
    <w:name w:val="Footer Char"/>
    <w:basedOn w:val="DefaultParagraphFont"/>
    <w:link w:val="Footer"/>
    <w:uiPriority w:val="99"/>
    <w:rsid w:val="00617CB0"/>
  </w:style>
  <w:style w:type="character" w:styleId="PageNumber">
    <w:name w:val="page number"/>
    <w:basedOn w:val="DefaultParagraphFont"/>
    <w:uiPriority w:val="99"/>
    <w:semiHidden/>
    <w:unhideWhenUsed/>
    <w:rsid w:val="00617CB0"/>
  </w:style>
  <w:style w:type="paragraph" w:styleId="NormalWeb">
    <w:name w:val="Normal (Web)"/>
    <w:basedOn w:val="Normal"/>
    <w:uiPriority w:val="99"/>
    <w:unhideWhenUsed/>
    <w:rsid w:val="000313E8"/>
    <w:pPr>
      <w:spacing w:before="100" w:beforeAutospacing="1" w:after="100" w:afterAutospacing="1"/>
    </w:pPr>
    <w:rPr>
      <w:rFonts w:ascii="Times New Roman" w:eastAsia="Times New Roman" w:hAnsi="Times New Roman" w:cs="Times New Roman"/>
      <w:kern w:val="0"/>
      <w:sz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282645">
      <w:bodyDiv w:val="1"/>
      <w:marLeft w:val="0"/>
      <w:marRight w:val="0"/>
      <w:marTop w:val="0"/>
      <w:marBottom w:val="0"/>
      <w:divBdr>
        <w:top w:val="none" w:sz="0" w:space="0" w:color="auto"/>
        <w:left w:val="none" w:sz="0" w:space="0" w:color="auto"/>
        <w:bottom w:val="none" w:sz="0" w:space="0" w:color="auto"/>
        <w:right w:val="none" w:sz="0" w:space="0" w:color="auto"/>
      </w:divBdr>
    </w:div>
    <w:div w:id="210269739">
      <w:bodyDiv w:val="1"/>
      <w:marLeft w:val="0"/>
      <w:marRight w:val="0"/>
      <w:marTop w:val="0"/>
      <w:marBottom w:val="0"/>
      <w:divBdr>
        <w:top w:val="none" w:sz="0" w:space="0" w:color="auto"/>
        <w:left w:val="none" w:sz="0" w:space="0" w:color="auto"/>
        <w:bottom w:val="none" w:sz="0" w:space="0" w:color="auto"/>
        <w:right w:val="none" w:sz="0" w:space="0" w:color="auto"/>
      </w:divBdr>
    </w:div>
    <w:div w:id="442463907">
      <w:bodyDiv w:val="1"/>
      <w:marLeft w:val="0"/>
      <w:marRight w:val="0"/>
      <w:marTop w:val="0"/>
      <w:marBottom w:val="0"/>
      <w:divBdr>
        <w:top w:val="none" w:sz="0" w:space="0" w:color="auto"/>
        <w:left w:val="none" w:sz="0" w:space="0" w:color="auto"/>
        <w:bottom w:val="none" w:sz="0" w:space="0" w:color="auto"/>
        <w:right w:val="none" w:sz="0" w:space="0" w:color="auto"/>
      </w:divBdr>
    </w:div>
    <w:div w:id="444662480">
      <w:bodyDiv w:val="1"/>
      <w:marLeft w:val="0"/>
      <w:marRight w:val="0"/>
      <w:marTop w:val="0"/>
      <w:marBottom w:val="0"/>
      <w:divBdr>
        <w:top w:val="none" w:sz="0" w:space="0" w:color="auto"/>
        <w:left w:val="none" w:sz="0" w:space="0" w:color="auto"/>
        <w:bottom w:val="none" w:sz="0" w:space="0" w:color="auto"/>
        <w:right w:val="none" w:sz="0" w:space="0" w:color="auto"/>
      </w:divBdr>
    </w:div>
    <w:div w:id="537936126">
      <w:bodyDiv w:val="1"/>
      <w:marLeft w:val="0"/>
      <w:marRight w:val="0"/>
      <w:marTop w:val="0"/>
      <w:marBottom w:val="0"/>
      <w:divBdr>
        <w:top w:val="none" w:sz="0" w:space="0" w:color="auto"/>
        <w:left w:val="none" w:sz="0" w:space="0" w:color="auto"/>
        <w:bottom w:val="none" w:sz="0" w:space="0" w:color="auto"/>
        <w:right w:val="none" w:sz="0" w:space="0" w:color="auto"/>
      </w:divBdr>
    </w:div>
    <w:div w:id="778642266">
      <w:bodyDiv w:val="1"/>
      <w:marLeft w:val="0"/>
      <w:marRight w:val="0"/>
      <w:marTop w:val="0"/>
      <w:marBottom w:val="0"/>
      <w:divBdr>
        <w:top w:val="none" w:sz="0" w:space="0" w:color="auto"/>
        <w:left w:val="none" w:sz="0" w:space="0" w:color="auto"/>
        <w:bottom w:val="none" w:sz="0" w:space="0" w:color="auto"/>
        <w:right w:val="none" w:sz="0" w:space="0" w:color="auto"/>
      </w:divBdr>
    </w:div>
    <w:div w:id="837312641">
      <w:bodyDiv w:val="1"/>
      <w:marLeft w:val="0"/>
      <w:marRight w:val="0"/>
      <w:marTop w:val="0"/>
      <w:marBottom w:val="0"/>
      <w:divBdr>
        <w:top w:val="none" w:sz="0" w:space="0" w:color="auto"/>
        <w:left w:val="none" w:sz="0" w:space="0" w:color="auto"/>
        <w:bottom w:val="none" w:sz="0" w:space="0" w:color="auto"/>
        <w:right w:val="none" w:sz="0" w:space="0" w:color="auto"/>
      </w:divBdr>
    </w:div>
    <w:div w:id="1004163746">
      <w:bodyDiv w:val="1"/>
      <w:marLeft w:val="0"/>
      <w:marRight w:val="0"/>
      <w:marTop w:val="0"/>
      <w:marBottom w:val="0"/>
      <w:divBdr>
        <w:top w:val="none" w:sz="0" w:space="0" w:color="auto"/>
        <w:left w:val="none" w:sz="0" w:space="0" w:color="auto"/>
        <w:bottom w:val="none" w:sz="0" w:space="0" w:color="auto"/>
        <w:right w:val="none" w:sz="0" w:space="0" w:color="auto"/>
      </w:divBdr>
      <w:divsChild>
        <w:div w:id="963584206">
          <w:marLeft w:val="0"/>
          <w:marRight w:val="0"/>
          <w:marTop w:val="0"/>
          <w:marBottom w:val="0"/>
          <w:divBdr>
            <w:top w:val="none" w:sz="0" w:space="0" w:color="auto"/>
            <w:left w:val="none" w:sz="0" w:space="0" w:color="auto"/>
            <w:bottom w:val="none" w:sz="0" w:space="0" w:color="auto"/>
            <w:right w:val="none" w:sz="0" w:space="0" w:color="auto"/>
          </w:divBdr>
        </w:div>
        <w:div w:id="1621766105">
          <w:marLeft w:val="0"/>
          <w:marRight w:val="0"/>
          <w:marTop w:val="75"/>
          <w:marBottom w:val="0"/>
          <w:divBdr>
            <w:top w:val="none" w:sz="0" w:space="0" w:color="auto"/>
            <w:left w:val="none" w:sz="0" w:space="0" w:color="auto"/>
            <w:bottom w:val="none" w:sz="0" w:space="0" w:color="auto"/>
            <w:right w:val="none" w:sz="0" w:space="0" w:color="auto"/>
          </w:divBdr>
          <w:divsChild>
            <w:div w:id="353844656">
              <w:marLeft w:val="0"/>
              <w:marRight w:val="0"/>
              <w:marTop w:val="0"/>
              <w:marBottom w:val="0"/>
              <w:divBdr>
                <w:top w:val="none" w:sz="0" w:space="0" w:color="auto"/>
                <w:left w:val="none" w:sz="0" w:space="0" w:color="auto"/>
                <w:bottom w:val="none" w:sz="0" w:space="0" w:color="auto"/>
                <w:right w:val="none" w:sz="0" w:space="0" w:color="auto"/>
              </w:divBdr>
            </w:div>
            <w:div w:id="489634715">
              <w:marLeft w:val="0"/>
              <w:marRight w:val="0"/>
              <w:marTop w:val="0"/>
              <w:marBottom w:val="0"/>
              <w:divBdr>
                <w:top w:val="none" w:sz="0" w:space="0" w:color="auto"/>
                <w:left w:val="none" w:sz="0" w:space="0" w:color="auto"/>
                <w:bottom w:val="none" w:sz="0" w:space="0" w:color="auto"/>
                <w:right w:val="none" w:sz="0" w:space="0" w:color="auto"/>
              </w:divBdr>
            </w:div>
            <w:div w:id="372198681">
              <w:marLeft w:val="0"/>
              <w:marRight w:val="0"/>
              <w:marTop w:val="150"/>
              <w:marBottom w:val="0"/>
              <w:divBdr>
                <w:top w:val="none" w:sz="0" w:space="0" w:color="auto"/>
                <w:left w:val="none" w:sz="0" w:space="0" w:color="auto"/>
                <w:bottom w:val="none" w:sz="0" w:space="0" w:color="auto"/>
                <w:right w:val="none" w:sz="0" w:space="0" w:color="auto"/>
              </w:divBdr>
              <w:divsChild>
                <w:div w:id="1222401228">
                  <w:marLeft w:val="0"/>
                  <w:marRight w:val="0"/>
                  <w:marTop w:val="75"/>
                  <w:marBottom w:val="0"/>
                  <w:divBdr>
                    <w:top w:val="none" w:sz="0" w:space="0" w:color="auto"/>
                    <w:left w:val="none" w:sz="0" w:space="0" w:color="auto"/>
                    <w:bottom w:val="none" w:sz="0" w:space="0" w:color="auto"/>
                    <w:right w:val="none" w:sz="0" w:space="0" w:color="auto"/>
                  </w:divBdr>
                  <w:divsChild>
                    <w:div w:id="2095972864">
                      <w:marLeft w:val="0"/>
                      <w:marRight w:val="0"/>
                      <w:marTop w:val="0"/>
                      <w:marBottom w:val="0"/>
                      <w:divBdr>
                        <w:top w:val="none" w:sz="0" w:space="0" w:color="auto"/>
                        <w:left w:val="none" w:sz="0" w:space="0" w:color="auto"/>
                        <w:bottom w:val="none" w:sz="0" w:space="0" w:color="auto"/>
                        <w:right w:val="none" w:sz="0" w:space="0" w:color="auto"/>
                      </w:divBdr>
                      <w:divsChild>
                        <w:div w:id="696732994">
                          <w:marLeft w:val="0"/>
                          <w:marRight w:val="0"/>
                          <w:marTop w:val="0"/>
                          <w:marBottom w:val="0"/>
                          <w:divBdr>
                            <w:top w:val="none" w:sz="0" w:space="0" w:color="auto"/>
                            <w:left w:val="none" w:sz="0" w:space="0" w:color="auto"/>
                            <w:bottom w:val="none" w:sz="0" w:space="0" w:color="auto"/>
                            <w:right w:val="none" w:sz="0" w:space="0" w:color="auto"/>
                          </w:divBdr>
                          <w:divsChild>
                            <w:div w:id="1056926912">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4505260">
      <w:bodyDiv w:val="1"/>
      <w:marLeft w:val="0"/>
      <w:marRight w:val="0"/>
      <w:marTop w:val="0"/>
      <w:marBottom w:val="0"/>
      <w:divBdr>
        <w:top w:val="none" w:sz="0" w:space="0" w:color="auto"/>
        <w:left w:val="none" w:sz="0" w:space="0" w:color="auto"/>
        <w:bottom w:val="none" w:sz="0" w:space="0" w:color="auto"/>
        <w:right w:val="none" w:sz="0" w:space="0" w:color="auto"/>
      </w:divBdr>
      <w:divsChild>
        <w:div w:id="1245919885">
          <w:marLeft w:val="0"/>
          <w:marRight w:val="0"/>
          <w:marTop w:val="75"/>
          <w:marBottom w:val="0"/>
          <w:divBdr>
            <w:top w:val="none" w:sz="0" w:space="0" w:color="auto"/>
            <w:left w:val="none" w:sz="0" w:space="0" w:color="auto"/>
            <w:bottom w:val="none" w:sz="0" w:space="0" w:color="auto"/>
            <w:right w:val="none" w:sz="0" w:space="0" w:color="auto"/>
          </w:divBdr>
          <w:divsChild>
            <w:div w:id="1149132493">
              <w:marLeft w:val="0"/>
              <w:marRight w:val="0"/>
              <w:marTop w:val="0"/>
              <w:marBottom w:val="0"/>
              <w:divBdr>
                <w:top w:val="none" w:sz="0" w:space="0" w:color="auto"/>
                <w:left w:val="none" w:sz="0" w:space="0" w:color="auto"/>
                <w:bottom w:val="none" w:sz="0" w:space="0" w:color="auto"/>
                <w:right w:val="none" w:sz="0" w:space="0" w:color="auto"/>
              </w:divBdr>
            </w:div>
            <w:div w:id="104085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564347">
      <w:bodyDiv w:val="1"/>
      <w:marLeft w:val="0"/>
      <w:marRight w:val="0"/>
      <w:marTop w:val="0"/>
      <w:marBottom w:val="0"/>
      <w:divBdr>
        <w:top w:val="none" w:sz="0" w:space="0" w:color="auto"/>
        <w:left w:val="none" w:sz="0" w:space="0" w:color="auto"/>
        <w:bottom w:val="none" w:sz="0" w:space="0" w:color="auto"/>
        <w:right w:val="none" w:sz="0" w:space="0" w:color="auto"/>
      </w:divBdr>
    </w:div>
    <w:div w:id="1131246900">
      <w:bodyDiv w:val="1"/>
      <w:marLeft w:val="0"/>
      <w:marRight w:val="0"/>
      <w:marTop w:val="0"/>
      <w:marBottom w:val="0"/>
      <w:divBdr>
        <w:top w:val="none" w:sz="0" w:space="0" w:color="auto"/>
        <w:left w:val="none" w:sz="0" w:space="0" w:color="auto"/>
        <w:bottom w:val="none" w:sz="0" w:space="0" w:color="auto"/>
        <w:right w:val="none" w:sz="0" w:space="0" w:color="auto"/>
      </w:divBdr>
    </w:div>
    <w:div w:id="1759204646">
      <w:bodyDiv w:val="1"/>
      <w:marLeft w:val="0"/>
      <w:marRight w:val="0"/>
      <w:marTop w:val="0"/>
      <w:marBottom w:val="0"/>
      <w:divBdr>
        <w:top w:val="none" w:sz="0" w:space="0" w:color="auto"/>
        <w:left w:val="none" w:sz="0" w:space="0" w:color="auto"/>
        <w:bottom w:val="none" w:sz="0" w:space="0" w:color="auto"/>
        <w:right w:val="none" w:sz="0" w:space="0" w:color="auto"/>
      </w:divBdr>
    </w:div>
    <w:div w:id="1784349026">
      <w:bodyDiv w:val="1"/>
      <w:marLeft w:val="0"/>
      <w:marRight w:val="0"/>
      <w:marTop w:val="0"/>
      <w:marBottom w:val="0"/>
      <w:divBdr>
        <w:top w:val="none" w:sz="0" w:space="0" w:color="auto"/>
        <w:left w:val="none" w:sz="0" w:space="0" w:color="auto"/>
        <w:bottom w:val="none" w:sz="0" w:space="0" w:color="auto"/>
        <w:right w:val="none" w:sz="0" w:space="0" w:color="auto"/>
      </w:divBdr>
    </w:div>
    <w:div w:id="1806655607">
      <w:bodyDiv w:val="1"/>
      <w:marLeft w:val="0"/>
      <w:marRight w:val="0"/>
      <w:marTop w:val="0"/>
      <w:marBottom w:val="0"/>
      <w:divBdr>
        <w:top w:val="none" w:sz="0" w:space="0" w:color="auto"/>
        <w:left w:val="none" w:sz="0" w:space="0" w:color="auto"/>
        <w:bottom w:val="none" w:sz="0" w:space="0" w:color="auto"/>
        <w:right w:val="none" w:sz="0" w:space="0" w:color="auto"/>
      </w:divBdr>
    </w:div>
    <w:div w:id="2051688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12</Pages>
  <Words>4173</Words>
  <Characters>23792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Oksana Mrsic (2131895)</dc:creator>
  <cp:keywords/>
  <dc:description/>
  <cp:lastModifiedBy>Oksana Mrsic (2131895)</cp:lastModifiedBy>
  <cp:revision>5</cp:revision>
  <dcterms:created xsi:type="dcterms:W3CDTF">2025-03-15T12:02:00Z</dcterms:created>
  <dcterms:modified xsi:type="dcterms:W3CDTF">2025-04-21T08:35:00Z</dcterms:modified>
</cp:coreProperties>
</file>