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9CA0C9" w14:textId="0CDB240A" w:rsidR="00650060" w:rsidRDefault="003F13AD">
      <w:r>
        <w:t>Module: Living with care: the older person BMHP6009_BIRM</w:t>
      </w:r>
    </w:p>
    <w:p w14:paraId="34205F0F" w14:textId="5D990570" w:rsidR="003F13AD" w:rsidRDefault="003F13AD">
      <w:r>
        <w:t>Supporting paper</w:t>
      </w:r>
    </w:p>
    <w:p w14:paraId="07C918E7" w14:textId="52728A4E" w:rsidR="003F13AD" w:rsidRDefault="003F13AD">
      <w:r>
        <w:t>Lecturer: Joanne Davies</w:t>
      </w:r>
    </w:p>
    <w:p w14:paraId="0F30AC67" w14:textId="7B12FA37" w:rsidR="003F13AD" w:rsidRDefault="003F13AD">
      <w:r>
        <w:t>Student:  Sahrah Jabeen</w:t>
      </w:r>
    </w:p>
    <w:p w14:paraId="22161A86" w14:textId="13AD0318" w:rsidR="003F13AD" w:rsidRDefault="003F13AD">
      <w:r>
        <w:t>Student ID: 1810157</w:t>
      </w:r>
    </w:p>
    <w:p w14:paraId="6F5C6118" w14:textId="77777777" w:rsidR="003F13AD" w:rsidRDefault="003F13AD"/>
    <w:p w14:paraId="679A8676" w14:textId="77777777" w:rsidR="003F13AD" w:rsidRDefault="003F13AD"/>
    <w:p w14:paraId="17CA988A" w14:textId="77777777" w:rsidR="00006426" w:rsidRDefault="00006426"/>
    <w:p w14:paraId="1213916F" w14:textId="77777777" w:rsidR="00006426" w:rsidRDefault="00006426"/>
    <w:p w14:paraId="23F7ABD5" w14:textId="77777777" w:rsidR="00006426" w:rsidRDefault="00006426"/>
    <w:p w14:paraId="4A1A57B9" w14:textId="77777777" w:rsidR="00006426" w:rsidRDefault="00006426"/>
    <w:p w14:paraId="0AAF3B34" w14:textId="77777777" w:rsidR="00006426" w:rsidRDefault="00006426"/>
    <w:p w14:paraId="45816882" w14:textId="77777777" w:rsidR="00006426" w:rsidRDefault="00006426"/>
    <w:p w14:paraId="75A3F44B" w14:textId="77777777" w:rsidR="00006426" w:rsidRDefault="00006426"/>
    <w:p w14:paraId="01C47FEC" w14:textId="77777777" w:rsidR="00006426" w:rsidRDefault="00006426"/>
    <w:p w14:paraId="562F955D" w14:textId="77777777" w:rsidR="00006426" w:rsidRDefault="00006426"/>
    <w:p w14:paraId="692EDE76" w14:textId="77777777" w:rsidR="00006426" w:rsidRDefault="00006426"/>
    <w:p w14:paraId="52FE7AF0" w14:textId="77777777" w:rsidR="00006426" w:rsidRDefault="00006426"/>
    <w:p w14:paraId="4AE352E3" w14:textId="77777777" w:rsidR="00006426" w:rsidRDefault="00006426"/>
    <w:p w14:paraId="3E690663" w14:textId="77777777" w:rsidR="00006426" w:rsidRDefault="00006426"/>
    <w:p w14:paraId="13FB3ACE" w14:textId="77777777" w:rsidR="00006426" w:rsidRDefault="00006426"/>
    <w:p w14:paraId="62075E98" w14:textId="77777777" w:rsidR="00006426" w:rsidRDefault="00006426"/>
    <w:p w14:paraId="4E3FF7A7" w14:textId="77777777" w:rsidR="00006426" w:rsidRDefault="00006426"/>
    <w:p w14:paraId="07F63014" w14:textId="77777777" w:rsidR="00006426" w:rsidRDefault="00006426"/>
    <w:p w14:paraId="148EF583" w14:textId="77777777" w:rsidR="00006426" w:rsidRDefault="00006426"/>
    <w:p w14:paraId="3C469EF4" w14:textId="77777777" w:rsidR="00006426" w:rsidRDefault="00006426"/>
    <w:p w14:paraId="2768AD11" w14:textId="77777777" w:rsidR="00006426" w:rsidRDefault="00006426"/>
    <w:p w14:paraId="03C0D8FE" w14:textId="77777777" w:rsidR="00006426" w:rsidRDefault="00006426"/>
    <w:p w14:paraId="7F850562" w14:textId="77777777" w:rsidR="00006426" w:rsidRDefault="00006426"/>
    <w:p w14:paraId="2013E80D" w14:textId="77777777" w:rsidR="00006426" w:rsidRDefault="00006426"/>
    <w:p w14:paraId="1669C6E6" w14:textId="77777777" w:rsidR="00006426" w:rsidRDefault="00006426"/>
    <w:p w14:paraId="692892E8" w14:textId="77777777" w:rsidR="00006426" w:rsidRDefault="00006426"/>
    <w:p w14:paraId="04788542" w14:textId="77777777" w:rsidR="00006426" w:rsidRDefault="00006426"/>
    <w:p w14:paraId="050176A5" w14:textId="77777777" w:rsidR="00006426" w:rsidRDefault="00006426"/>
    <w:p w14:paraId="1060EDFB" w14:textId="77777777" w:rsidR="00006426" w:rsidRDefault="00006426"/>
    <w:p w14:paraId="3226CCA7" w14:textId="77777777" w:rsidR="00006426" w:rsidRDefault="00006426"/>
    <w:p w14:paraId="11CB8857" w14:textId="71966828" w:rsidR="00B74957" w:rsidRPr="00CF0D61" w:rsidRDefault="00CF0D61">
      <w:r w:rsidRPr="00CF0D61">
        <w:t>Her husband acts as h</w:t>
      </w:r>
      <w:r>
        <w:t xml:space="preserve">er carer because her physical ability has really decreased since she suffered from a stroke. This means that he assists her with many day-to-day activities such as dressing and showering because with his assistance, she could injure herself very badly. Another reason she needs a carer is to look after her and make sure </w:t>
      </w:r>
      <w:r w:rsidR="00C84991">
        <w:t>there is no delay for</w:t>
      </w:r>
      <w:r>
        <w:t xml:space="preserve"> help when/if she experiences any health i</w:t>
      </w:r>
      <w:r w:rsidR="00C84991">
        <w:t>ssues. This could be a variety of issues such as low blood sugar levels, due to her diabetes, which would cause her to lose all physical energy and could be extremely dangerous if she has no one to help her.</w:t>
      </w:r>
    </w:p>
    <w:p w14:paraId="02E64141" w14:textId="7927760A" w:rsidR="004420CC" w:rsidRDefault="00C84991">
      <w:r>
        <w:t>S</w:t>
      </w:r>
      <w:r w:rsidR="00B74957">
        <w:t xml:space="preserve">he has diabetes which means her body can not properly process food </w:t>
      </w:r>
      <w:proofErr w:type="gramStart"/>
      <w:r w:rsidR="00B74957">
        <w:t>in order to</w:t>
      </w:r>
      <w:proofErr w:type="gramEnd"/>
      <w:r w:rsidR="00B74957">
        <w:t xml:space="preserve"> create energy for the body due to lack of insulin</w:t>
      </w:r>
      <w:r w:rsidR="006F2D34">
        <w:t xml:space="preserve"> (</w:t>
      </w:r>
      <w:r w:rsidR="006F2D34" w:rsidRPr="00A20FD1">
        <w:t>National Institute of Diabetes and Digestive and Kidney Diseases (NIDDK)</w:t>
      </w:r>
      <w:r w:rsidR="006F2D34">
        <w:t xml:space="preserve"> 2015)</w:t>
      </w:r>
      <w:r w:rsidR="00B74957">
        <w:t xml:space="preserve">. To overcome this problem, she requires insulin injections twice a day to increase the amount of insulin she has. Furthermore, she needs to control the foods and amount of food she eats to ensure her blood sugar levels are not too high or too low. </w:t>
      </w:r>
    </w:p>
    <w:p w14:paraId="69B95508" w14:textId="58A1E318" w:rsidR="00C84991" w:rsidRDefault="00C84991">
      <w:r>
        <w:t xml:space="preserve">Blood thinner are another medication that </w:t>
      </w:r>
      <w:proofErr w:type="spellStart"/>
      <w:r>
        <w:t>mrs</w:t>
      </w:r>
      <w:proofErr w:type="spellEnd"/>
      <w:r>
        <w:t xml:space="preserve"> khan requires to keep her fit and prevent health problems because if her blood becomes too thick it would have problems flowing around her whole body</w:t>
      </w:r>
      <w:r w:rsidR="006F2D34">
        <w:t xml:space="preserve"> (WebMD 2015)</w:t>
      </w:r>
      <w:r>
        <w:t xml:space="preserve">. Medication is a very vital item for </w:t>
      </w:r>
      <w:proofErr w:type="spellStart"/>
      <w:r>
        <w:t>mrs</w:t>
      </w:r>
      <w:proofErr w:type="spellEnd"/>
      <w:r>
        <w:t xml:space="preserve"> khan because without them she would have a lot of health problems, missing even one of these could be very dangerous.</w:t>
      </w:r>
    </w:p>
    <w:p w14:paraId="185F2BD3" w14:textId="5577E1C3" w:rsidR="008D57E5" w:rsidRDefault="008D57E5">
      <w:r>
        <w:t xml:space="preserve">Living in a peaceful home with just her husband is important for </w:t>
      </w:r>
      <w:proofErr w:type="spellStart"/>
      <w:r>
        <w:t>mrs</w:t>
      </w:r>
      <w:proofErr w:type="spellEnd"/>
      <w:r>
        <w:t xml:space="preserve"> khan because living with grandkids, or any other people, could make the house loud and noisy which would have a direct impact on her blood pressure. For this reason, living with only her husband is key for </w:t>
      </w:r>
      <w:proofErr w:type="spellStart"/>
      <w:r>
        <w:t>mrs</w:t>
      </w:r>
      <w:proofErr w:type="spellEnd"/>
      <w:r>
        <w:t xml:space="preserve"> khan to stay healthy and safe. However, living completely alone would be dangerous for </w:t>
      </w:r>
      <w:proofErr w:type="spellStart"/>
      <w:r>
        <w:t>mrs</w:t>
      </w:r>
      <w:proofErr w:type="spellEnd"/>
      <w:r>
        <w:t xml:space="preserve"> khan not only physically, but could also impact her mentally as she would be very lonely and could cause her to develop mental issues such as dementia.</w:t>
      </w:r>
    </w:p>
    <w:p w14:paraId="25F83876" w14:textId="6F82BD6D" w:rsidR="008D57E5" w:rsidRDefault="008D57E5" w:rsidP="008D57E5">
      <w:r>
        <w:t xml:space="preserve">Furthermore, it is vital for </w:t>
      </w:r>
      <w:proofErr w:type="spellStart"/>
      <w:r>
        <w:t>mrs</w:t>
      </w:r>
      <w:proofErr w:type="spellEnd"/>
      <w:r>
        <w:t xml:space="preserve"> khan to have her home suited to her needs with her downstairs bathroom and bedroom and other additions. This is because she struggles using stairs and is likely to fall over while using them which makes them very risky and dangerous for her to use.</w:t>
      </w:r>
    </w:p>
    <w:p w14:paraId="19539C29" w14:textId="7BA0E78D" w:rsidR="008D57E5" w:rsidRDefault="008D57E5">
      <w:r>
        <w:t xml:space="preserve">Glasses are a </w:t>
      </w:r>
      <w:r w:rsidR="00720D48">
        <w:t>necessity for</w:t>
      </w:r>
      <w:r>
        <w:t xml:space="preserve"> </w:t>
      </w:r>
      <w:proofErr w:type="spellStart"/>
      <w:r>
        <w:t>mrs</w:t>
      </w:r>
      <w:proofErr w:type="spellEnd"/>
      <w:r>
        <w:t xml:space="preserve"> khan while she is at home because she struggles to read or watch television without </w:t>
      </w:r>
      <w:r w:rsidR="00F13011">
        <w:t>them,</w:t>
      </w:r>
      <w:r>
        <w:t xml:space="preserve"> and these activities take up a large portion of her day.</w:t>
      </w:r>
      <w:r w:rsidR="00720D48">
        <w:t xml:space="preserve"> However, she only needs them for these </w:t>
      </w:r>
      <w:r w:rsidR="00F13011">
        <w:t>reasons,</w:t>
      </w:r>
      <w:r w:rsidR="00720D48">
        <w:t xml:space="preserve"> and she can complete other tasks without them.</w:t>
      </w:r>
    </w:p>
    <w:p w14:paraId="595C5BB6" w14:textId="349B6916" w:rsidR="00720D48" w:rsidRDefault="00720D48">
      <w:r>
        <w:t xml:space="preserve">Every so often, </w:t>
      </w:r>
      <w:proofErr w:type="spellStart"/>
      <w:r>
        <w:t>mrs</w:t>
      </w:r>
      <w:proofErr w:type="spellEnd"/>
      <w:r>
        <w:t xml:space="preserve"> khan completes speech and memory exercises. These exercises help to improve her cognitive abilities and prevent them from getting worse. Being able to speak and remember things is extremely important for people and these skills getting worse or even being lost is not </w:t>
      </w:r>
      <w:r w:rsidR="009D2B9F">
        <w:t>ideal.</w:t>
      </w:r>
      <w:r w:rsidR="00F13011">
        <w:t xml:space="preserve"> In March 2012, the ‘Dementia Challenge’ was started by prime minister David Cameron. This was to help people with dementia. This policy helped influence the mental exercises in this care plan to prevent </w:t>
      </w:r>
      <w:proofErr w:type="spellStart"/>
      <w:r w:rsidR="00F13011">
        <w:t>mrs</w:t>
      </w:r>
      <w:proofErr w:type="spellEnd"/>
      <w:r w:rsidR="00F13011">
        <w:t xml:space="preserve"> Khan from experiencing any memory issues such as dementia</w:t>
      </w:r>
      <w:r w:rsidR="006F2D34">
        <w:t xml:space="preserve"> (</w:t>
      </w:r>
      <w:r w:rsidR="006F2D34">
        <w:t>National Institute on Ageing 2017)</w:t>
      </w:r>
      <w:r w:rsidR="00F13011">
        <w:t>.</w:t>
      </w:r>
    </w:p>
    <w:p w14:paraId="50330C30" w14:textId="642284C4" w:rsidR="00A20999" w:rsidRDefault="00A20999">
      <w:r>
        <w:lastRenderedPageBreak/>
        <w:t xml:space="preserve">ICT is something </w:t>
      </w:r>
      <w:proofErr w:type="spellStart"/>
      <w:r>
        <w:t>mrs</w:t>
      </w:r>
      <w:proofErr w:type="spellEnd"/>
      <w:r>
        <w:t xml:space="preserve"> khan uses </w:t>
      </w:r>
      <w:r w:rsidR="00F13011">
        <w:t>every day</w:t>
      </w:r>
      <w:r>
        <w:t xml:space="preserve">. She uses this in various ways such as alarms reminding her to take medication, </w:t>
      </w:r>
      <w:r w:rsidR="009647D3">
        <w:t>watching</w:t>
      </w:r>
      <w:r>
        <w:t xml:space="preserve"> television, or using her mobile phone to call family and friends. The reason she needs ICT is simply to make life easier for her and help her get through her days with less of a struggle</w:t>
      </w:r>
      <w:r w:rsidR="009647D3">
        <w:t>.</w:t>
      </w:r>
      <w:r w:rsidR="00CD6334">
        <w:t xml:space="preserve"> The government made a policy called ‘Getting older people online’</w:t>
      </w:r>
      <w:r w:rsidR="006F2D34">
        <w:t xml:space="preserve"> (</w:t>
      </w:r>
      <w:r w:rsidR="006F2D34">
        <w:t>Gov.uk Department of health and social care 2015)</w:t>
      </w:r>
      <w:r w:rsidR="00CD6334">
        <w:t>. This policy helped to influence this decision and helped to decide to include using ICT and other online services into the care plan.</w:t>
      </w:r>
    </w:p>
    <w:p w14:paraId="596B83D4" w14:textId="12665125" w:rsidR="009647D3" w:rsidRDefault="009647D3">
      <w:r>
        <w:t xml:space="preserve">One of </w:t>
      </w:r>
      <w:proofErr w:type="spellStart"/>
      <w:r>
        <w:t>mrs</w:t>
      </w:r>
      <w:proofErr w:type="spellEnd"/>
      <w:r>
        <w:t xml:space="preserve"> khans many liked activities is drinking tea from her favourite mug and watching TV. It is important for </w:t>
      </w:r>
      <w:proofErr w:type="spellStart"/>
      <w:r>
        <w:t>mrs</w:t>
      </w:r>
      <w:proofErr w:type="spellEnd"/>
      <w:r>
        <w:t xml:space="preserve"> khan’s mental health do things that she enjoys and finds interest in. if </w:t>
      </w:r>
      <w:proofErr w:type="spellStart"/>
      <w:r>
        <w:t>mrs</w:t>
      </w:r>
      <w:proofErr w:type="spellEnd"/>
      <w:r>
        <w:t xml:space="preserve"> khan did not take part in activities that she enjoys, it could cause her to be depressed.</w:t>
      </w:r>
    </w:p>
    <w:p w14:paraId="7A43B2A8" w14:textId="404B257F" w:rsidR="008C6E58" w:rsidRDefault="008C6E58">
      <w:r>
        <w:t>Mrs khan has a schedule for her daily</w:t>
      </w:r>
      <w:r w:rsidR="00FF7F6F">
        <w:t xml:space="preserve"> </w:t>
      </w:r>
      <w:r>
        <w:t xml:space="preserve">and weekly activities that she follows. This schedule is used to ensure that she completes everything that she needs to complete because many of her daily activities are essential for her health and wellbeing. </w:t>
      </w:r>
    </w:p>
    <w:p w14:paraId="1EF66952" w14:textId="4BFB7C24" w:rsidR="008C6E58" w:rsidRDefault="008C6E58">
      <w:r>
        <w:t xml:space="preserve">Taking part in hobbies and interests are an example of the essential activities </w:t>
      </w:r>
      <w:proofErr w:type="spellStart"/>
      <w:r>
        <w:t>mrs</w:t>
      </w:r>
      <w:proofErr w:type="spellEnd"/>
      <w:r>
        <w:t xml:space="preserve"> khan does. She loves to cook and go shopping. Doing these activities is essential for her wellbeing because they bring her joy. It is very </w:t>
      </w:r>
      <w:r w:rsidR="00FF7F6F">
        <w:t>necessary</w:t>
      </w:r>
      <w:r>
        <w:t xml:space="preserve"> for her to do things that she enjoys, otherwise it could take a toll on her mental health if she is bored all the time and never enjoys herself</w:t>
      </w:r>
      <w:r w:rsidR="006F2D34">
        <w:t xml:space="preserve"> (mental health foundation 2021)</w:t>
      </w:r>
      <w:r>
        <w:t xml:space="preserve">. When doing </w:t>
      </w:r>
      <w:r w:rsidR="006F2D34">
        <w:t>things,</w:t>
      </w:r>
      <w:r>
        <w:t xml:space="preserve"> she enjoys, her brain releases many different chemicals which are needed for a healthy mind such as serotonin and endorphins.</w:t>
      </w:r>
    </w:p>
    <w:p w14:paraId="738F47AE" w14:textId="7761FF92" w:rsidR="00FF7F6F" w:rsidRDefault="00FF7F6F">
      <w:r>
        <w:t>Keeping in touch with friend</w:t>
      </w:r>
      <w:r w:rsidR="00CD6334">
        <w:t>s</w:t>
      </w:r>
      <w:r>
        <w:t xml:space="preserve"> and family is very important for </w:t>
      </w:r>
      <w:proofErr w:type="spellStart"/>
      <w:r>
        <w:t>mrs</w:t>
      </w:r>
      <w:proofErr w:type="spellEnd"/>
      <w:r>
        <w:t xml:space="preserve"> khan. This is because she may start to feel lonely with just her husband and misses her children and grandchildren. </w:t>
      </w:r>
      <w:proofErr w:type="gramStart"/>
      <w:r>
        <w:t>So</w:t>
      </w:r>
      <w:proofErr w:type="gramEnd"/>
      <w:r>
        <w:t xml:space="preserve"> seeing them or even just talking to them on the phone is very important to </w:t>
      </w:r>
      <w:proofErr w:type="spellStart"/>
      <w:r>
        <w:t>mrs</w:t>
      </w:r>
      <w:proofErr w:type="spellEnd"/>
      <w:r>
        <w:t xml:space="preserve"> khan and is something she enjoys a lot. </w:t>
      </w:r>
      <w:r w:rsidR="00CD6334">
        <w:t>This decision was influenced by the governmental policy ‘</w:t>
      </w:r>
      <w:r w:rsidR="00CD6334" w:rsidRPr="00CD6334">
        <w:t>Helping older people most at risk of longer-term loneliness and social isolation to remain active</w:t>
      </w:r>
      <w:r w:rsidR="00CD6334">
        <w:t>’</w:t>
      </w:r>
      <w:r w:rsidR="006F2D34">
        <w:t xml:space="preserve"> (</w:t>
      </w:r>
      <w:r w:rsidR="006F2D34">
        <w:t>Gov.UK Department for Work &amp; Pensions 2015)</w:t>
      </w:r>
      <w:r w:rsidR="00CD6334">
        <w:t xml:space="preserve">. This policy was introduced in November 2010. In this policy, the government spent £1 million to help lonely old people, however it made me realise we could do this for free by adding this into </w:t>
      </w:r>
      <w:proofErr w:type="spellStart"/>
      <w:r w:rsidR="00CD6334">
        <w:t>mrs</w:t>
      </w:r>
      <w:proofErr w:type="spellEnd"/>
      <w:r w:rsidR="00CD6334">
        <w:t xml:space="preserve"> khan’s care plan.</w:t>
      </w:r>
    </w:p>
    <w:p w14:paraId="3007A071" w14:textId="1026B02A" w:rsidR="00FF7F6F" w:rsidRDefault="00FF7F6F">
      <w:r>
        <w:t xml:space="preserve">Mrs khan looks forward to many dates such as Eid. The reason this is very important is because she is a Muslim and Muslims celebrate Eid. People in the </w:t>
      </w:r>
      <w:proofErr w:type="spellStart"/>
      <w:r>
        <w:t>uk</w:t>
      </w:r>
      <w:proofErr w:type="spellEnd"/>
      <w:r>
        <w:t xml:space="preserve"> </w:t>
      </w:r>
      <w:r w:rsidR="00F13011">
        <w:t>can</w:t>
      </w:r>
      <w:r>
        <w:t xml:space="preserve"> practise whichever religion they desire which is very helpful.</w:t>
      </w:r>
    </w:p>
    <w:p w14:paraId="55D33F9D" w14:textId="588FF111" w:rsidR="00FF7F6F" w:rsidRDefault="00F13011">
      <w:pPr>
        <w:rPr>
          <w:rFonts w:ascii="Calibri" w:hAnsi="Calibri" w:cs="Calibri"/>
          <w:color w:val="212121"/>
          <w:shd w:val="clear" w:color="auto" w:fill="FFFFFF"/>
        </w:rPr>
      </w:pPr>
      <w:r>
        <w:t xml:space="preserve">There are three major ageing theories. These </w:t>
      </w:r>
      <w:r w:rsidR="004F71B1">
        <w:t>are</w:t>
      </w:r>
      <w:r>
        <w:t xml:space="preserve"> </w:t>
      </w:r>
      <w:r w:rsidRPr="00F13011">
        <w:rPr>
          <w:rFonts w:ascii="Calibri" w:hAnsi="Calibri" w:cs="Calibri"/>
        </w:rPr>
        <w:t>a</w:t>
      </w:r>
      <w:r w:rsidRPr="00F13011">
        <w:rPr>
          <w:rFonts w:ascii="Calibri" w:hAnsi="Calibri" w:cs="Calibri"/>
          <w:color w:val="212121"/>
          <w:shd w:val="clear" w:color="auto" w:fill="FFFFFF"/>
        </w:rPr>
        <w:t>ctivity theory, disengagement theory, and continuity theory</w:t>
      </w:r>
      <w:r w:rsidR="006F2D34">
        <w:rPr>
          <w:rFonts w:ascii="Calibri" w:hAnsi="Calibri" w:cs="Calibri"/>
          <w:color w:val="212121"/>
          <w:shd w:val="clear" w:color="auto" w:fill="FFFFFF"/>
        </w:rPr>
        <w:t xml:space="preserve"> (</w:t>
      </w:r>
      <w:r w:rsidR="006F2D34">
        <w:t>Centre for policy on ageing 2021)</w:t>
      </w:r>
      <w:r w:rsidR="006F2D34">
        <w:t xml:space="preserve">. </w:t>
      </w:r>
      <w:r w:rsidR="006F2D34">
        <w:t xml:space="preserve"> </w:t>
      </w:r>
      <w:r>
        <w:rPr>
          <w:rFonts w:ascii="Calibri" w:hAnsi="Calibri" w:cs="Calibri"/>
          <w:color w:val="212121"/>
          <w:shd w:val="clear" w:color="auto" w:fill="FFFFFF"/>
        </w:rPr>
        <w:t xml:space="preserve"> These are important because they state which things lead to ageing and how these things can be </w:t>
      </w:r>
      <w:r w:rsidR="004F71B1">
        <w:rPr>
          <w:rFonts w:ascii="Calibri" w:hAnsi="Calibri" w:cs="Calibri"/>
          <w:color w:val="212121"/>
          <w:shd w:val="clear" w:color="auto" w:fill="FFFFFF"/>
        </w:rPr>
        <w:t>prevented</w:t>
      </w:r>
      <w:r>
        <w:rPr>
          <w:rFonts w:ascii="Calibri" w:hAnsi="Calibri" w:cs="Calibri"/>
          <w:color w:val="212121"/>
          <w:shd w:val="clear" w:color="auto" w:fill="FFFFFF"/>
        </w:rPr>
        <w:t xml:space="preserve">. This </w:t>
      </w:r>
      <w:r w:rsidR="004F71B1">
        <w:rPr>
          <w:rFonts w:ascii="Calibri" w:hAnsi="Calibri" w:cs="Calibri"/>
          <w:color w:val="212121"/>
          <w:shd w:val="clear" w:color="auto" w:fill="FFFFFF"/>
        </w:rPr>
        <w:t>is very</w:t>
      </w:r>
      <w:r>
        <w:rPr>
          <w:rFonts w:ascii="Calibri" w:hAnsi="Calibri" w:cs="Calibri"/>
          <w:color w:val="212121"/>
          <w:shd w:val="clear" w:color="auto" w:fill="FFFFFF"/>
        </w:rPr>
        <w:t xml:space="preserve"> </w:t>
      </w:r>
      <w:r w:rsidR="004F71B1">
        <w:rPr>
          <w:rFonts w:ascii="Calibri" w:hAnsi="Calibri" w:cs="Calibri"/>
          <w:color w:val="212121"/>
          <w:shd w:val="clear" w:color="auto" w:fill="FFFFFF"/>
        </w:rPr>
        <w:t>important</w:t>
      </w:r>
      <w:r>
        <w:rPr>
          <w:rFonts w:ascii="Calibri" w:hAnsi="Calibri" w:cs="Calibri"/>
          <w:color w:val="212121"/>
          <w:shd w:val="clear" w:color="auto" w:fill="FFFFFF"/>
        </w:rPr>
        <w:t xml:space="preserve"> </w:t>
      </w:r>
      <w:proofErr w:type="gramStart"/>
      <w:r>
        <w:rPr>
          <w:rFonts w:ascii="Calibri" w:hAnsi="Calibri" w:cs="Calibri"/>
          <w:color w:val="212121"/>
          <w:shd w:val="clear" w:color="auto" w:fill="FFFFFF"/>
        </w:rPr>
        <w:t>In</w:t>
      </w:r>
      <w:proofErr w:type="gramEnd"/>
      <w:r>
        <w:rPr>
          <w:rFonts w:ascii="Calibri" w:hAnsi="Calibri" w:cs="Calibri"/>
          <w:color w:val="212121"/>
          <w:shd w:val="clear" w:color="auto" w:fill="FFFFFF"/>
        </w:rPr>
        <w:t xml:space="preserve"> this care plan because the information in the </w:t>
      </w:r>
      <w:r w:rsidR="004F71B1">
        <w:rPr>
          <w:rFonts w:ascii="Calibri" w:hAnsi="Calibri" w:cs="Calibri"/>
          <w:color w:val="212121"/>
          <w:shd w:val="clear" w:color="auto" w:fill="FFFFFF"/>
        </w:rPr>
        <w:t>theories</w:t>
      </w:r>
      <w:r>
        <w:rPr>
          <w:rFonts w:ascii="Calibri" w:hAnsi="Calibri" w:cs="Calibri"/>
          <w:color w:val="212121"/>
          <w:shd w:val="clear" w:color="auto" w:fill="FFFFFF"/>
        </w:rPr>
        <w:t xml:space="preserve"> was used to make the care plan, to prevent ageing. For example, as stated in the activity theory, </w:t>
      </w:r>
      <w:r w:rsidR="004F71B1">
        <w:rPr>
          <w:rFonts w:ascii="Calibri" w:hAnsi="Calibri" w:cs="Calibri"/>
          <w:color w:val="212121"/>
          <w:shd w:val="clear" w:color="auto" w:fill="FFFFFF"/>
        </w:rPr>
        <w:t xml:space="preserve">a person’s level of activity </w:t>
      </w:r>
      <w:r w:rsidR="00E67CA4">
        <w:rPr>
          <w:rFonts w:ascii="Calibri" w:hAnsi="Calibri" w:cs="Calibri"/>
          <w:color w:val="212121"/>
          <w:shd w:val="clear" w:color="auto" w:fill="FFFFFF"/>
        </w:rPr>
        <w:t xml:space="preserve">has a positive relationship with their life </w:t>
      </w:r>
      <w:proofErr w:type="gramStart"/>
      <w:r w:rsidR="00E67CA4">
        <w:rPr>
          <w:rFonts w:ascii="Calibri" w:hAnsi="Calibri" w:cs="Calibri"/>
          <w:color w:val="212121"/>
          <w:shd w:val="clear" w:color="auto" w:fill="FFFFFF"/>
        </w:rPr>
        <w:t>satisfaction</w:t>
      </w:r>
      <w:r w:rsidR="006F2D34">
        <w:rPr>
          <w:rFonts w:ascii="Calibri" w:hAnsi="Calibri" w:cs="Calibri"/>
          <w:color w:val="212121"/>
          <w:shd w:val="clear" w:color="auto" w:fill="FFFFFF"/>
        </w:rPr>
        <w:t>(</w:t>
      </w:r>
      <w:proofErr w:type="gramEnd"/>
      <w:r w:rsidR="006F2D34">
        <w:rPr>
          <w:rFonts w:ascii="Calibri" w:hAnsi="Calibri" w:cs="Calibri"/>
          <w:color w:val="212121"/>
          <w:shd w:val="clear" w:color="auto" w:fill="FFFFFF"/>
        </w:rPr>
        <w:t>Diggs 2008)</w:t>
      </w:r>
      <w:r w:rsidR="00E67CA4">
        <w:rPr>
          <w:rFonts w:ascii="Calibri" w:hAnsi="Calibri" w:cs="Calibri"/>
          <w:color w:val="212121"/>
          <w:shd w:val="clear" w:color="auto" w:fill="FFFFFF"/>
        </w:rPr>
        <w:t xml:space="preserve">. </w:t>
      </w:r>
      <w:proofErr w:type="gramStart"/>
      <w:r w:rsidR="00E67CA4">
        <w:rPr>
          <w:rFonts w:ascii="Calibri" w:hAnsi="Calibri" w:cs="Calibri"/>
          <w:color w:val="212121"/>
          <w:shd w:val="clear" w:color="auto" w:fill="FFFFFF"/>
        </w:rPr>
        <w:t>So</w:t>
      </w:r>
      <w:proofErr w:type="gramEnd"/>
      <w:r w:rsidR="00E67CA4">
        <w:rPr>
          <w:rFonts w:ascii="Calibri" w:hAnsi="Calibri" w:cs="Calibri"/>
          <w:color w:val="212121"/>
          <w:shd w:val="clear" w:color="auto" w:fill="FFFFFF"/>
        </w:rPr>
        <w:t xml:space="preserve"> the more activities </w:t>
      </w:r>
      <w:proofErr w:type="spellStart"/>
      <w:r w:rsidR="00E67CA4">
        <w:rPr>
          <w:rFonts w:ascii="Calibri" w:hAnsi="Calibri" w:cs="Calibri"/>
          <w:color w:val="212121"/>
          <w:shd w:val="clear" w:color="auto" w:fill="FFFFFF"/>
        </w:rPr>
        <w:t>mrs</w:t>
      </w:r>
      <w:proofErr w:type="spellEnd"/>
      <w:r w:rsidR="00E67CA4">
        <w:rPr>
          <w:rFonts w:ascii="Calibri" w:hAnsi="Calibri" w:cs="Calibri"/>
          <w:color w:val="212121"/>
          <w:shd w:val="clear" w:color="auto" w:fill="FFFFFF"/>
        </w:rPr>
        <w:t xml:space="preserve"> khan does, the more she will enjoy herself. The </w:t>
      </w:r>
      <w:r w:rsidR="006F2D34">
        <w:rPr>
          <w:rFonts w:ascii="Calibri" w:hAnsi="Calibri" w:cs="Calibri"/>
          <w:color w:val="212121"/>
          <w:shd w:val="clear" w:color="auto" w:fill="FFFFFF"/>
        </w:rPr>
        <w:t>disengagement</w:t>
      </w:r>
      <w:r w:rsidR="00E67CA4">
        <w:rPr>
          <w:rFonts w:ascii="Calibri" w:hAnsi="Calibri" w:cs="Calibri"/>
          <w:color w:val="212121"/>
          <w:shd w:val="clear" w:color="auto" w:fill="FFFFFF"/>
        </w:rPr>
        <w:t xml:space="preserve"> theory states that as a person gets older, their social links between society and friends start to decrease</w:t>
      </w:r>
      <w:r w:rsidR="006F2D34" w:rsidRPr="006F2D34">
        <w:t xml:space="preserve"> </w:t>
      </w:r>
      <w:r w:rsidR="006F2D34">
        <w:t>(</w:t>
      </w:r>
      <w:proofErr w:type="spellStart"/>
      <w:r w:rsidR="006F2D34">
        <w:t>Blogbytee</w:t>
      </w:r>
      <w:proofErr w:type="spellEnd"/>
      <w:r w:rsidR="006F2D34">
        <w:t xml:space="preserve"> 2016)</w:t>
      </w:r>
      <w:r w:rsidR="00E67CA4">
        <w:rPr>
          <w:rFonts w:ascii="Calibri" w:hAnsi="Calibri" w:cs="Calibri"/>
          <w:color w:val="212121"/>
          <w:shd w:val="clear" w:color="auto" w:fill="FFFFFF"/>
        </w:rPr>
        <w:t xml:space="preserve">. This is a good thing for both society and the people. This is good for </w:t>
      </w:r>
      <w:proofErr w:type="spellStart"/>
      <w:r w:rsidR="00E67CA4">
        <w:rPr>
          <w:rFonts w:ascii="Calibri" w:hAnsi="Calibri" w:cs="Calibri"/>
          <w:color w:val="212121"/>
          <w:shd w:val="clear" w:color="auto" w:fill="FFFFFF"/>
        </w:rPr>
        <w:t>mrs</w:t>
      </w:r>
      <w:proofErr w:type="spellEnd"/>
      <w:r w:rsidR="00E67CA4">
        <w:rPr>
          <w:rFonts w:ascii="Calibri" w:hAnsi="Calibri" w:cs="Calibri"/>
          <w:color w:val="212121"/>
          <w:shd w:val="clear" w:color="auto" w:fill="FFFFFF"/>
        </w:rPr>
        <w:t xml:space="preserve"> khan as it makes her life more peaceful which is a positive due to her being active all her life</w:t>
      </w:r>
      <w:r w:rsidR="006F2D34">
        <w:rPr>
          <w:rFonts w:ascii="Calibri" w:hAnsi="Calibri" w:cs="Calibri"/>
          <w:color w:val="212121"/>
          <w:shd w:val="clear" w:color="auto" w:fill="FFFFFF"/>
        </w:rPr>
        <w:t xml:space="preserve"> (Burbank 1986)</w:t>
      </w:r>
      <w:r w:rsidR="00E67CA4">
        <w:rPr>
          <w:rFonts w:ascii="Calibri" w:hAnsi="Calibri" w:cs="Calibri"/>
          <w:color w:val="212121"/>
          <w:shd w:val="clear" w:color="auto" w:fill="FFFFFF"/>
        </w:rPr>
        <w:t xml:space="preserve">. Due to this theory </w:t>
      </w:r>
      <w:proofErr w:type="spellStart"/>
      <w:r w:rsidR="00E67CA4">
        <w:rPr>
          <w:rFonts w:ascii="Calibri" w:hAnsi="Calibri" w:cs="Calibri"/>
          <w:color w:val="212121"/>
          <w:shd w:val="clear" w:color="auto" w:fill="FFFFFF"/>
        </w:rPr>
        <w:t>mrs</w:t>
      </w:r>
      <w:proofErr w:type="spellEnd"/>
      <w:r w:rsidR="00E67CA4">
        <w:rPr>
          <w:rFonts w:ascii="Calibri" w:hAnsi="Calibri" w:cs="Calibri"/>
          <w:color w:val="212121"/>
          <w:shd w:val="clear" w:color="auto" w:fill="FFFFFF"/>
        </w:rPr>
        <w:t xml:space="preserve"> khan lives only with her husband so she can be as peaceful as possible but not lonely.</w:t>
      </w:r>
    </w:p>
    <w:p w14:paraId="634B2FCB" w14:textId="56755EE1" w:rsidR="00E67CA4" w:rsidRDefault="00E67CA4">
      <w:pPr>
        <w:rPr>
          <w:rFonts w:ascii="Calibri" w:hAnsi="Calibri" w:cs="Calibri"/>
          <w:color w:val="212121"/>
          <w:shd w:val="clear" w:color="auto" w:fill="FFFFFF"/>
        </w:rPr>
      </w:pPr>
    </w:p>
    <w:p w14:paraId="6FC5B94C" w14:textId="7D514E7D" w:rsidR="00E67CA4" w:rsidRDefault="00E67CA4">
      <w:pPr>
        <w:rPr>
          <w:rFonts w:ascii="Calibri" w:hAnsi="Calibri" w:cs="Calibri"/>
          <w:b/>
          <w:bCs/>
          <w:color w:val="212121"/>
          <w:shd w:val="clear" w:color="auto" w:fill="FFFFFF"/>
        </w:rPr>
      </w:pPr>
      <w:r>
        <w:rPr>
          <w:rFonts w:ascii="Calibri" w:hAnsi="Calibri" w:cs="Calibri"/>
          <w:b/>
          <w:bCs/>
          <w:color w:val="212121"/>
          <w:shd w:val="clear" w:color="auto" w:fill="FFFFFF"/>
        </w:rPr>
        <w:t>References:</w:t>
      </w:r>
    </w:p>
    <w:p w14:paraId="333CFA50" w14:textId="63CFAE8D" w:rsidR="00E67CA4" w:rsidRDefault="00E67CA4">
      <w:proofErr w:type="spellStart"/>
      <w:r>
        <w:lastRenderedPageBreak/>
        <w:t>Blogbytee</w:t>
      </w:r>
      <w:proofErr w:type="spellEnd"/>
      <w:r>
        <w:t xml:space="preserve"> (2016) ‘</w:t>
      </w:r>
      <w:r w:rsidRPr="00E67CA4">
        <w:rPr>
          <w:i/>
          <w:iCs/>
        </w:rPr>
        <w:t xml:space="preserve">P4: </w:t>
      </w:r>
      <w:r>
        <w:rPr>
          <w:i/>
          <w:iCs/>
        </w:rPr>
        <w:t>E</w:t>
      </w:r>
      <w:r w:rsidRPr="00E67CA4">
        <w:rPr>
          <w:i/>
          <w:iCs/>
        </w:rPr>
        <w:t>xplain two theories of ageing</w:t>
      </w:r>
      <w:r>
        <w:rPr>
          <w:i/>
          <w:iCs/>
        </w:rPr>
        <w:t xml:space="preserve">’ </w:t>
      </w:r>
      <w:r w:rsidR="00946139">
        <w:t xml:space="preserve">[Online] available at: </w:t>
      </w:r>
      <w:hyperlink r:id="rId4" w:history="1">
        <w:r w:rsidR="00946139" w:rsidRPr="005A11E3">
          <w:rPr>
            <w:rStyle w:val="Hyperlink"/>
          </w:rPr>
          <w:t>https://tiannaowoborode.wordpress.com/2016/03/01/p4-explain-two-theories-of-ageing/#:~:text=Strengths%20of%20this%20theory%20are,majority%20of%20their%20life%20already</w:t>
        </w:r>
      </w:hyperlink>
      <w:r w:rsidR="00946139" w:rsidRPr="00946139">
        <w:t>.</w:t>
      </w:r>
      <w:r w:rsidR="00946139">
        <w:t xml:space="preserve"> (accessed on 10/03/2021)</w:t>
      </w:r>
    </w:p>
    <w:p w14:paraId="316831D0" w14:textId="72B854AA" w:rsidR="00946139" w:rsidRDefault="00946139">
      <w:r>
        <w:t xml:space="preserve">Diggs. J (2008) </w:t>
      </w:r>
      <w:r>
        <w:rPr>
          <w:i/>
          <w:iCs/>
        </w:rPr>
        <w:t xml:space="preserve">‘Activity Theory of Aging’ </w:t>
      </w:r>
      <w:r>
        <w:t xml:space="preserve">[Online] available at: </w:t>
      </w:r>
      <w:hyperlink r:id="rId5" w:history="1">
        <w:r w:rsidRPr="005A11E3">
          <w:rPr>
            <w:rStyle w:val="Hyperlink"/>
          </w:rPr>
          <w:t>https://link.springer.com/referenceworkentry/10.1007%2F978-0-387-33754-8_9#</w:t>
        </w:r>
      </w:hyperlink>
      <w:r>
        <w:t xml:space="preserve"> </w:t>
      </w:r>
      <w:r>
        <w:t>(accessed on 1</w:t>
      </w:r>
      <w:r>
        <w:t>2</w:t>
      </w:r>
      <w:r>
        <w:t>/03/2021)</w:t>
      </w:r>
    </w:p>
    <w:p w14:paraId="2494FB31" w14:textId="5CB7D726" w:rsidR="00946139" w:rsidRDefault="007C49D1">
      <w:r>
        <w:t>Mental</w:t>
      </w:r>
      <w:r w:rsidR="00946139">
        <w:t xml:space="preserve"> health foundation (2021) ‘</w:t>
      </w:r>
      <w:r w:rsidR="00946139" w:rsidRPr="00946139">
        <w:rPr>
          <w:i/>
          <w:iCs/>
        </w:rPr>
        <w:t>How to look after your mental health in later life</w:t>
      </w:r>
      <w:r w:rsidR="00946139">
        <w:rPr>
          <w:i/>
          <w:iCs/>
        </w:rPr>
        <w:t xml:space="preserve">’ </w:t>
      </w:r>
      <w:r w:rsidR="00946139">
        <w:t xml:space="preserve">[Online] available at: </w:t>
      </w:r>
      <w:hyperlink r:id="rId6" w:history="1">
        <w:r w:rsidR="00946139" w:rsidRPr="005A11E3">
          <w:rPr>
            <w:rStyle w:val="Hyperlink"/>
          </w:rPr>
          <w:t>https://www.mentalhealth.org.uk/publications/how-to-in-later-life</w:t>
        </w:r>
      </w:hyperlink>
      <w:r w:rsidR="00946139">
        <w:t xml:space="preserve"> </w:t>
      </w:r>
      <w:r w:rsidR="00946139">
        <w:t xml:space="preserve">(accessed on </w:t>
      </w:r>
      <w:r w:rsidR="00946139">
        <w:t>10</w:t>
      </w:r>
      <w:r w:rsidR="00946139">
        <w:t>/03/2021)</w:t>
      </w:r>
    </w:p>
    <w:p w14:paraId="50BBD879" w14:textId="1A799D05" w:rsidR="00946139" w:rsidRDefault="00A20FD1">
      <w:r w:rsidRPr="00A20FD1">
        <w:t xml:space="preserve">Burbank P. M. (1986). Psychosocial theories of aging: a critical evaluation. ANS. Advances in nursing science, 9(1), 73–86. </w:t>
      </w:r>
      <w:r>
        <w:t xml:space="preserve">[Online] available at: </w:t>
      </w:r>
      <w:hyperlink r:id="rId7" w:history="1">
        <w:r w:rsidRPr="005A11E3">
          <w:rPr>
            <w:rStyle w:val="Hyperlink"/>
          </w:rPr>
          <w:t>https://doi.org/10.1097/00012272-198610000-00009</w:t>
        </w:r>
      </w:hyperlink>
      <w:r>
        <w:t xml:space="preserve"> </w:t>
      </w:r>
      <w:r>
        <w:t xml:space="preserve">(accessed on </w:t>
      </w:r>
      <w:r>
        <w:t>9</w:t>
      </w:r>
      <w:r>
        <w:t>/03/2021)</w:t>
      </w:r>
    </w:p>
    <w:p w14:paraId="46899AA3" w14:textId="58F5D631" w:rsidR="00A20FD1" w:rsidRDefault="00A20FD1">
      <w:r>
        <w:t>Centre for policy on ageing (2021) ‘</w:t>
      </w:r>
      <w:r w:rsidRPr="00A20FD1">
        <w:rPr>
          <w:i/>
          <w:iCs/>
        </w:rPr>
        <w:t>policies</w:t>
      </w:r>
      <w:r>
        <w:t xml:space="preserve"> </w:t>
      </w:r>
      <w:r w:rsidRPr="00A20FD1">
        <w:rPr>
          <w:i/>
          <w:iCs/>
        </w:rPr>
        <w:t>on</w:t>
      </w:r>
      <w:r>
        <w:t xml:space="preserve"> </w:t>
      </w:r>
      <w:r w:rsidRPr="00A20FD1">
        <w:rPr>
          <w:i/>
          <w:iCs/>
        </w:rPr>
        <w:t>ageing</w:t>
      </w:r>
      <w:r>
        <w:rPr>
          <w:i/>
          <w:iCs/>
        </w:rPr>
        <w:t xml:space="preserve">’ </w:t>
      </w:r>
      <w:r>
        <w:t xml:space="preserve">[Online] available </w:t>
      </w:r>
      <w:proofErr w:type="gramStart"/>
      <w:r>
        <w:t>at :</w:t>
      </w:r>
      <w:proofErr w:type="gramEnd"/>
      <w:r>
        <w:t xml:space="preserve"> </w:t>
      </w:r>
      <w:hyperlink r:id="rId8" w:history="1">
        <w:r w:rsidRPr="005A11E3">
          <w:rPr>
            <w:rStyle w:val="Hyperlink"/>
          </w:rPr>
          <w:t>http://www.cpa.org.uk/cpa/policies_on_ageing.html</w:t>
        </w:r>
      </w:hyperlink>
      <w:r>
        <w:t xml:space="preserve"> </w:t>
      </w:r>
      <w:r>
        <w:t>(accessed on 9/03/2021)</w:t>
      </w:r>
    </w:p>
    <w:p w14:paraId="3E36F83C" w14:textId="0ED8D79E" w:rsidR="00A20FD1" w:rsidRDefault="00A20FD1" w:rsidP="00A20FD1">
      <w:r>
        <w:t>Gov.uk Department of health and social care (2015) ‘</w:t>
      </w:r>
      <w:r w:rsidRPr="00A20FD1">
        <w:rPr>
          <w:i/>
          <w:iCs/>
        </w:rPr>
        <w:t>Policy paper</w:t>
      </w:r>
      <w:r w:rsidRPr="00A20FD1">
        <w:rPr>
          <w:i/>
          <w:iCs/>
        </w:rPr>
        <w:t xml:space="preserve"> </w:t>
      </w:r>
      <w:r w:rsidRPr="00A20FD1">
        <w:rPr>
          <w:i/>
          <w:iCs/>
        </w:rPr>
        <w:t>2010 to 2015 government policy: dementia</w:t>
      </w:r>
      <w:r>
        <w:rPr>
          <w:i/>
          <w:iCs/>
        </w:rPr>
        <w:t xml:space="preserve">’ </w:t>
      </w:r>
      <w:r>
        <w:t xml:space="preserve">[Online] available at : </w:t>
      </w:r>
      <w:hyperlink r:id="rId9" w:history="1">
        <w:r w:rsidRPr="005A11E3">
          <w:rPr>
            <w:rStyle w:val="Hyperlink"/>
          </w:rPr>
          <w:t>https://www.gov.uk/government/publications/2010-to-2015</w:t>
        </w:r>
        <w:r w:rsidRPr="005A11E3">
          <w:rPr>
            <w:rStyle w:val="Hyperlink"/>
          </w:rPr>
          <w:t>-</w:t>
        </w:r>
        <w:r w:rsidRPr="005A11E3">
          <w:rPr>
            <w:rStyle w:val="Hyperlink"/>
          </w:rPr>
          <w:t>government-policy-dementia/2010-to-2015-government-policy-dementia</w:t>
        </w:r>
      </w:hyperlink>
      <w:r>
        <w:t xml:space="preserve"> </w:t>
      </w:r>
      <w:r>
        <w:t>(accessed on 9/03/2021)</w:t>
      </w:r>
    </w:p>
    <w:p w14:paraId="7F4C97C6" w14:textId="1D1E3519" w:rsidR="00A20FD1" w:rsidRDefault="00A20FD1" w:rsidP="00A20FD1">
      <w:r w:rsidRPr="00A20FD1">
        <w:t>National Institute of Diabetes and Digestive and Kidney Diseases (NIDDK)</w:t>
      </w:r>
      <w:r>
        <w:t xml:space="preserve"> (2015) ‘</w:t>
      </w:r>
      <w:r>
        <w:rPr>
          <w:i/>
          <w:iCs/>
        </w:rPr>
        <w:t xml:space="preserve">What is diabetes?’ </w:t>
      </w:r>
      <w:r>
        <w:t xml:space="preserve">[Online] available at: </w:t>
      </w:r>
      <w:hyperlink r:id="rId10" w:history="1">
        <w:r w:rsidRPr="005A11E3">
          <w:rPr>
            <w:rStyle w:val="Hyperlink"/>
          </w:rPr>
          <w:t>https://www.niddk.nih.gov/health-information/diabetes/overview/what-is-diabetes</w:t>
        </w:r>
      </w:hyperlink>
      <w:r>
        <w:t xml:space="preserve"> </w:t>
      </w:r>
      <w:r>
        <w:t xml:space="preserve">(accessed on </w:t>
      </w:r>
      <w:r w:rsidR="007C49D1">
        <w:t>8</w:t>
      </w:r>
      <w:r>
        <w:t>/03/2021)</w:t>
      </w:r>
    </w:p>
    <w:p w14:paraId="2AE7C29F" w14:textId="6BDC2DE4" w:rsidR="007C49D1" w:rsidRDefault="007C49D1" w:rsidP="00A20FD1">
      <w:r>
        <w:t>WebMD (2019) ‘</w:t>
      </w:r>
      <w:r>
        <w:rPr>
          <w:i/>
          <w:iCs/>
        </w:rPr>
        <w:t xml:space="preserve">How do blood thinners work?’ </w:t>
      </w:r>
      <w:r>
        <w:t xml:space="preserve">[Online] available at: </w:t>
      </w:r>
      <w:hyperlink r:id="rId11" w:history="1">
        <w:r w:rsidRPr="005A11E3">
          <w:rPr>
            <w:rStyle w:val="Hyperlink"/>
          </w:rPr>
          <w:t>https://www.webmd.com/dvt/qa/how-do-blood-thinners-work</w:t>
        </w:r>
      </w:hyperlink>
      <w:r>
        <w:t xml:space="preserve"> (accessed on 08/03/2021)</w:t>
      </w:r>
    </w:p>
    <w:p w14:paraId="78D969CD" w14:textId="13C5AEBE" w:rsidR="007C49D1" w:rsidRDefault="007C49D1" w:rsidP="00A20FD1">
      <w:r>
        <w:t xml:space="preserve">National Institute on Ageing (2017) </w:t>
      </w:r>
      <w:r w:rsidRPr="007C49D1">
        <w:rPr>
          <w:i/>
          <w:iCs/>
        </w:rPr>
        <w:t>‘</w:t>
      </w:r>
      <w:r w:rsidRPr="007C49D1">
        <w:rPr>
          <w:i/>
          <w:iCs/>
        </w:rPr>
        <w:t>What Is Dementia? Symptoms, Types, and Diagnosis</w:t>
      </w:r>
      <w:r w:rsidRPr="007C49D1">
        <w:rPr>
          <w:i/>
          <w:iCs/>
        </w:rPr>
        <w:t>’</w:t>
      </w:r>
      <w:r>
        <w:rPr>
          <w:i/>
          <w:iCs/>
        </w:rPr>
        <w:t xml:space="preserve"> </w:t>
      </w:r>
      <w:r>
        <w:t xml:space="preserve">[Online] available at: </w:t>
      </w:r>
      <w:hyperlink r:id="rId12" w:history="1">
        <w:r w:rsidRPr="005A11E3">
          <w:rPr>
            <w:rStyle w:val="Hyperlink"/>
          </w:rPr>
          <w:t>https://www.nia.nih.gov/health/what-dementia-symptoms-types-and-diagnosis</w:t>
        </w:r>
      </w:hyperlink>
      <w:r>
        <w:t xml:space="preserve"> (accessed on 08/03/2021)</w:t>
      </w:r>
    </w:p>
    <w:p w14:paraId="21CD62A7" w14:textId="00B505E4" w:rsidR="007C49D1" w:rsidRPr="007C49D1" w:rsidRDefault="007C49D1" w:rsidP="007C49D1">
      <w:r>
        <w:t xml:space="preserve">Gov.UK Department for Work &amp; Pensions (2015) </w:t>
      </w:r>
      <w:r w:rsidRPr="007C49D1">
        <w:rPr>
          <w:i/>
          <w:iCs/>
        </w:rPr>
        <w:t>‘</w:t>
      </w:r>
      <w:r w:rsidRPr="007C49D1">
        <w:rPr>
          <w:i/>
          <w:iCs/>
        </w:rPr>
        <w:t>Policy paper</w:t>
      </w:r>
      <w:r w:rsidRPr="007C49D1">
        <w:rPr>
          <w:i/>
          <w:iCs/>
        </w:rPr>
        <w:t xml:space="preserve"> </w:t>
      </w:r>
      <w:r w:rsidRPr="007C49D1">
        <w:rPr>
          <w:i/>
          <w:iCs/>
        </w:rPr>
        <w:t>2010 to 2015 government policy: older people</w:t>
      </w:r>
      <w:r>
        <w:rPr>
          <w:i/>
          <w:iCs/>
        </w:rPr>
        <w:t xml:space="preserve">’ </w:t>
      </w:r>
      <w:r>
        <w:t xml:space="preserve">[Online] available at: </w:t>
      </w:r>
      <w:hyperlink r:id="rId13" w:history="1">
        <w:r w:rsidRPr="005A11E3">
          <w:rPr>
            <w:rStyle w:val="Hyperlink"/>
          </w:rPr>
          <w:t>https://www.gov.uk/government/publications/2010-to-2015-government-policy-older-people/2010-to-2015-government-policy-older-people</w:t>
        </w:r>
      </w:hyperlink>
      <w:r>
        <w:t xml:space="preserve"> (accessed on 11/03/2021</w:t>
      </w:r>
    </w:p>
    <w:p w14:paraId="4D48F78E" w14:textId="77777777" w:rsidR="007C49D1" w:rsidRPr="007C49D1" w:rsidRDefault="007C49D1" w:rsidP="00A20FD1"/>
    <w:p w14:paraId="6A26F1A9" w14:textId="5DDDE153" w:rsidR="00A20FD1" w:rsidRPr="00A20FD1" w:rsidRDefault="00A20FD1" w:rsidP="00A20FD1"/>
    <w:sectPr w:rsidR="00A20FD1" w:rsidRPr="00A20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060"/>
    <w:rsid w:val="00006426"/>
    <w:rsid w:val="00164099"/>
    <w:rsid w:val="003305D6"/>
    <w:rsid w:val="003F13AD"/>
    <w:rsid w:val="00435E53"/>
    <w:rsid w:val="004420CC"/>
    <w:rsid w:val="004F71B1"/>
    <w:rsid w:val="00650060"/>
    <w:rsid w:val="006F2D34"/>
    <w:rsid w:val="00720D48"/>
    <w:rsid w:val="007C49D1"/>
    <w:rsid w:val="008C6E58"/>
    <w:rsid w:val="008D57E5"/>
    <w:rsid w:val="00946139"/>
    <w:rsid w:val="009647D3"/>
    <w:rsid w:val="009D2B9F"/>
    <w:rsid w:val="00A20999"/>
    <w:rsid w:val="00A20FD1"/>
    <w:rsid w:val="00AA0A16"/>
    <w:rsid w:val="00B1674F"/>
    <w:rsid w:val="00B74957"/>
    <w:rsid w:val="00C275C1"/>
    <w:rsid w:val="00C84991"/>
    <w:rsid w:val="00CC5FC0"/>
    <w:rsid w:val="00CD6334"/>
    <w:rsid w:val="00CF0D61"/>
    <w:rsid w:val="00E67CA4"/>
    <w:rsid w:val="00F13011"/>
    <w:rsid w:val="00FA345D"/>
    <w:rsid w:val="00FF7F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770EE"/>
  <w15:chartTrackingRefBased/>
  <w15:docId w15:val="{083E7319-69A8-4140-80CF-651A77E75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6139"/>
    <w:rPr>
      <w:color w:val="0563C1" w:themeColor="hyperlink"/>
      <w:u w:val="single"/>
    </w:rPr>
  </w:style>
  <w:style w:type="character" w:styleId="UnresolvedMention">
    <w:name w:val="Unresolved Mention"/>
    <w:basedOn w:val="DefaultParagraphFont"/>
    <w:uiPriority w:val="99"/>
    <w:semiHidden/>
    <w:unhideWhenUsed/>
    <w:rsid w:val="009461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2241614">
      <w:bodyDiv w:val="1"/>
      <w:marLeft w:val="0"/>
      <w:marRight w:val="0"/>
      <w:marTop w:val="0"/>
      <w:marBottom w:val="0"/>
      <w:divBdr>
        <w:top w:val="none" w:sz="0" w:space="0" w:color="auto"/>
        <w:left w:val="none" w:sz="0" w:space="0" w:color="auto"/>
        <w:bottom w:val="none" w:sz="0" w:space="0" w:color="auto"/>
        <w:right w:val="none" w:sz="0" w:space="0" w:color="auto"/>
      </w:divBdr>
    </w:div>
    <w:div w:id="706181387">
      <w:bodyDiv w:val="1"/>
      <w:marLeft w:val="0"/>
      <w:marRight w:val="0"/>
      <w:marTop w:val="0"/>
      <w:marBottom w:val="0"/>
      <w:divBdr>
        <w:top w:val="none" w:sz="0" w:space="0" w:color="auto"/>
        <w:left w:val="none" w:sz="0" w:space="0" w:color="auto"/>
        <w:bottom w:val="none" w:sz="0" w:space="0" w:color="auto"/>
        <w:right w:val="none" w:sz="0" w:space="0" w:color="auto"/>
      </w:divBdr>
    </w:div>
    <w:div w:id="744646287">
      <w:bodyDiv w:val="1"/>
      <w:marLeft w:val="0"/>
      <w:marRight w:val="0"/>
      <w:marTop w:val="0"/>
      <w:marBottom w:val="0"/>
      <w:divBdr>
        <w:top w:val="none" w:sz="0" w:space="0" w:color="auto"/>
        <w:left w:val="none" w:sz="0" w:space="0" w:color="auto"/>
        <w:bottom w:val="none" w:sz="0" w:space="0" w:color="auto"/>
        <w:right w:val="none" w:sz="0" w:space="0" w:color="auto"/>
      </w:divBdr>
    </w:div>
    <w:div w:id="1432316878">
      <w:bodyDiv w:val="1"/>
      <w:marLeft w:val="0"/>
      <w:marRight w:val="0"/>
      <w:marTop w:val="0"/>
      <w:marBottom w:val="0"/>
      <w:divBdr>
        <w:top w:val="none" w:sz="0" w:space="0" w:color="auto"/>
        <w:left w:val="none" w:sz="0" w:space="0" w:color="auto"/>
        <w:bottom w:val="none" w:sz="0" w:space="0" w:color="auto"/>
        <w:right w:val="none" w:sz="0" w:space="0" w:color="auto"/>
      </w:divBdr>
    </w:div>
    <w:div w:id="1547370954">
      <w:bodyDiv w:val="1"/>
      <w:marLeft w:val="0"/>
      <w:marRight w:val="0"/>
      <w:marTop w:val="0"/>
      <w:marBottom w:val="0"/>
      <w:divBdr>
        <w:top w:val="none" w:sz="0" w:space="0" w:color="auto"/>
        <w:left w:val="none" w:sz="0" w:space="0" w:color="auto"/>
        <w:bottom w:val="none" w:sz="0" w:space="0" w:color="auto"/>
        <w:right w:val="none" w:sz="0" w:space="0" w:color="auto"/>
      </w:divBdr>
    </w:div>
    <w:div w:id="1785921858">
      <w:bodyDiv w:val="1"/>
      <w:marLeft w:val="0"/>
      <w:marRight w:val="0"/>
      <w:marTop w:val="0"/>
      <w:marBottom w:val="0"/>
      <w:divBdr>
        <w:top w:val="none" w:sz="0" w:space="0" w:color="auto"/>
        <w:left w:val="none" w:sz="0" w:space="0" w:color="auto"/>
        <w:bottom w:val="none" w:sz="0" w:space="0" w:color="auto"/>
        <w:right w:val="none" w:sz="0" w:space="0" w:color="auto"/>
      </w:divBdr>
    </w:div>
    <w:div w:id="1893497061">
      <w:bodyDiv w:val="1"/>
      <w:marLeft w:val="0"/>
      <w:marRight w:val="0"/>
      <w:marTop w:val="0"/>
      <w:marBottom w:val="0"/>
      <w:divBdr>
        <w:top w:val="none" w:sz="0" w:space="0" w:color="auto"/>
        <w:left w:val="none" w:sz="0" w:space="0" w:color="auto"/>
        <w:bottom w:val="none" w:sz="0" w:space="0" w:color="auto"/>
        <w:right w:val="none" w:sz="0" w:space="0" w:color="auto"/>
      </w:divBdr>
    </w:div>
    <w:div w:id="1906603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pa.org.uk/cpa/policies_on_ageing.html" TargetMode="External"/><Relationship Id="rId13" Type="http://schemas.openxmlformats.org/officeDocument/2006/relationships/hyperlink" Target="https://www.gov.uk/government/publications/2010-to-2015-government-policy-older-people/2010-to-2015-government-policy-older-people" TargetMode="External"/><Relationship Id="rId3" Type="http://schemas.openxmlformats.org/officeDocument/2006/relationships/webSettings" Target="webSettings.xml"/><Relationship Id="rId7" Type="http://schemas.openxmlformats.org/officeDocument/2006/relationships/hyperlink" Target="https://doi.org/10.1097/00012272-198610000-00009" TargetMode="External"/><Relationship Id="rId12" Type="http://schemas.openxmlformats.org/officeDocument/2006/relationships/hyperlink" Target="https://www.nia.nih.gov/health/what-dementia-symptoms-types-and-diagnos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alth.org.uk/publications/how-to-in-later-life" TargetMode="External"/><Relationship Id="rId11" Type="http://schemas.openxmlformats.org/officeDocument/2006/relationships/hyperlink" Target="https://www.webmd.com/dvt/qa/how-do-blood-thinners-work" TargetMode="External"/><Relationship Id="rId5" Type="http://schemas.openxmlformats.org/officeDocument/2006/relationships/hyperlink" Target="https://link.springer.com/referenceworkentry/10.1007%2F978-0-387-33754-8_9#" TargetMode="External"/><Relationship Id="rId15" Type="http://schemas.openxmlformats.org/officeDocument/2006/relationships/theme" Target="theme/theme1.xml"/><Relationship Id="rId10" Type="http://schemas.openxmlformats.org/officeDocument/2006/relationships/hyperlink" Target="https://www.niddk.nih.gov/health-information/diabetes/overview/what-is-diabetes" TargetMode="External"/><Relationship Id="rId4" Type="http://schemas.openxmlformats.org/officeDocument/2006/relationships/hyperlink" Target="https://tiannaowoborode.wordpress.com/2016/03/01/p4-explain-two-theories-of-ageing/#:~:text=Strengths%20of%20this%20theory%20are,majority%20of%20their%20life%20already" TargetMode="External"/><Relationship Id="rId9" Type="http://schemas.openxmlformats.org/officeDocument/2006/relationships/hyperlink" Target="https://www.gov.uk/government/publications/2010-to-2015-government-policy-dementia/2010-to-2015-government-policy-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1513</Words>
  <Characters>8627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Hassaan, Mohammed (Student)</dc:creator>
  <cp:keywords/>
  <dc:description/>
  <cp:lastModifiedBy>Hassaan, Mohammed (Student)</cp:lastModifiedBy>
  <cp:revision>7</cp:revision>
  <dcterms:created xsi:type="dcterms:W3CDTF">2021-03-04T21:58:00Z</dcterms:created>
  <dcterms:modified xsi:type="dcterms:W3CDTF">2021-03-18T16:56:00Z</dcterms:modified>
</cp:coreProperties>
</file>