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105346443"/>
        <w:docPartObj>
          <w:docPartGallery w:val="Cover Pages"/>
          <w:docPartUnique/>
        </w:docPartObj>
      </w:sdtPr>
      <w:sdtEndPr>
        <w:rPr>
          <w:sz w:val="22"/>
        </w:rPr>
      </w:sdtEndPr>
      <w:sdtContent>
        <w:p w14:paraId="5468752C" w14:textId="77777777" w:rsidR="00623EC2" w:rsidRDefault="00623EC2">
          <w:pPr>
            <w:pStyle w:val="NoSpacing"/>
            <w:rPr>
              <w:sz w:val="2"/>
            </w:rPr>
          </w:pPr>
          <w:r>
            <w:rPr>
              <w:sz w:val="2"/>
            </w:rPr>
            <w:t>P</w:t>
          </w:r>
        </w:p>
        <w:p w14:paraId="4663EFAD" w14:textId="77777777" w:rsidR="00623EC2" w:rsidRDefault="00623EC2">
          <w:r>
            <w:rPr>
              <w:noProof/>
            </w:rPr>
            <mc:AlternateContent>
              <mc:Choice Requires="wps">
                <w:drawing>
                  <wp:anchor distT="0" distB="0" distL="114300" distR="114300" simplePos="0" relativeHeight="251661312" behindDoc="0" locked="0" layoutInCell="1" allowOverlap="1" wp14:anchorId="4FE3FDCF" wp14:editId="788CBBA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C7AEE7" w14:textId="0380FC9D" w:rsidR="004C2576" w:rsidRDefault="004C257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Project management</w:t>
                                    </w:r>
                                  </w:p>
                                </w:sdtContent>
                              </w:sdt>
                              <w:p w14:paraId="6B8DAF1A" w14:textId="5201CBE9" w:rsidR="004C2576" w:rsidRDefault="00B5323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C2576">
                                      <w:rPr>
                                        <w:color w:val="4472C4" w:themeColor="accent1"/>
                                        <w:sz w:val="36"/>
                                        <w:szCs w:val="36"/>
                                      </w:rPr>
                                      <w:t>Individual Report</w:t>
                                    </w:r>
                                  </w:sdtContent>
                                </w:sdt>
                                <w:r w:rsidR="004C2576">
                                  <w:rPr>
                                    <w:noProof/>
                                  </w:rPr>
                                  <w:t xml:space="preserve"> </w:t>
                                </w:r>
                              </w:p>
                              <w:p w14:paraId="35837AD2" w14:textId="77777777" w:rsidR="004C2576" w:rsidRDefault="004C25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FE3FDC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C7AEE7" w14:textId="0380FC9D" w:rsidR="004C2576" w:rsidRDefault="004C257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Project management</w:t>
                              </w:r>
                            </w:p>
                          </w:sdtContent>
                        </w:sdt>
                        <w:p w14:paraId="6B8DAF1A" w14:textId="5201CBE9" w:rsidR="004C2576" w:rsidRDefault="004C257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Individual Report</w:t>
                              </w:r>
                            </w:sdtContent>
                          </w:sdt>
                          <w:r>
                            <w:rPr>
                              <w:noProof/>
                            </w:rPr>
                            <w:t xml:space="preserve"> </w:t>
                          </w:r>
                        </w:p>
                        <w:p w14:paraId="35837AD2" w14:textId="77777777" w:rsidR="004C2576" w:rsidRDefault="004C257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A08AEA5" wp14:editId="4A20BED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8E4EEC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5462235" wp14:editId="4E9B3ED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F4D40A" w14:textId="619C6895" w:rsidR="004C2576" w:rsidRDefault="00B5323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C2576">
                                      <w:rPr>
                                        <w:color w:val="4472C4" w:themeColor="accent1"/>
                                        <w:sz w:val="36"/>
                                        <w:szCs w:val="36"/>
                                      </w:rPr>
                                      <w:t>Sophie Novak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0775CB9" w14:textId="47F60D4E" w:rsidR="004C2576" w:rsidRDefault="004C2576">
                                    <w:pPr>
                                      <w:pStyle w:val="NoSpacing"/>
                                      <w:jc w:val="right"/>
                                      <w:rPr>
                                        <w:color w:val="4472C4" w:themeColor="accent1"/>
                                        <w:sz w:val="36"/>
                                        <w:szCs w:val="36"/>
                                      </w:rPr>
                                    </w:pPr>
                                    <w:r>
                                      <w:rPr>
                                        <w:color w:val="4472C4" w:themeColor="accent1"/>
                                        <w:sz w:val="36"/>
                                        <w:szCs w:val="36"/>
                                      </w:rPr>
                                      <w:t>UWTSD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546223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9F4D40A" w14:textId="619C6895" w:rsidR="004C2576" w:rsidRDefault="004C257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Sophie Novak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0775CB9" w14:textId="47F60D4E" w:rsidR="004C2576" w:rsidRDefault="004C2576">
                              <w:pPr>
                                <w:pStyle w:val="NoSpacing"/>
                                <w:jc w:val="right"/>
                                <w:rPr>
                                  <w:color w:val="4472C4" w:themeColor="accent1"/>
                                  <w:sz w:val="36"/>
                                  <w:szCs w:val="36"/>
                                </w:rPr>
                              </w:pPr>
                              <w:r>
                                <w:rPr>
                                  <w:color w:val="4472C4" w:themeColor="accent1"/>
                                  <w:sz w:val="36"/>
                                  <w:szCs w:val="36"/>
                                </w:rPr>
                                <w:t>UWTSD</w:t>
                              </w:r>
                            </w:p>
                          </w:sdtContent>
                        </w:sdt>
                      </w:txbxContent>
                    </v:textbox>
                    <w10:wrap anchorx="page" anchory="margin"/>
                  </v:shape>
                </w:pict>
              </mc:Fallback>
            </mc:AlternateContent>
          </w:r>
        </w:p>
        <w:p w14:paraId="02EE9FC3" w14:textId="77777777" w:rsidR="00623EC2" w:rsidRDefault="00623EC2">
          <w:r>
            <w:br w:type="page"/>
          </w:r>
        </w:p>
      </w:sdtContent>
    </w:sdt>
    <w:sdt>
      <w:sdtPr>
        <w:rPr>
          <w:rFonts w:asciiTheme="minorHAnsi" w:eastAsiaTheme="minorHAnsi" w:hAnsiTheme="minorHAnsi" w:cstheme="minorBidi"/>
          <w:color w:val="auto"/>
          <w:sz w:val="22"/>
          <w:szCs w:val="22"/>
          <w:lang w:val="en-GB"/>
        </w:rPr>
        <w:id w:val="-585219706"/>
        <w:docPartObj>
          <w:docPartGallery w:val="Table of Contents"/>
          <w:docPartUnique/>
        </w:docPartObj>
      </w:sdtPr>
      <w:sdtEndPr>
        <w:rPr>
          <w:b/>
          <w:bCs/>
          <w:noProof/>
        </w:rPr>
      </w:sdtEndPr>
      <w:sdtContent>
        <w:p w14:paraId="57B96507" w14:textId="17609063" w:rsidR="00623EC2" w:rsidRDefault="00623EC2">
          <w:pPr>
            <w:pStyle w:val="TOCHeading"/>
          </w:pPr>
          <w:r>
            <w:t>Table of Contents</w:t>
          </w:r>
        </w:p>
        <w:p w14:paraId="7A126DC5" w14:textId="39F71FAA" w:rsidR="00A51835" w:rsidRDefault="00623E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510554" w:history="1">
            <w:r w:rsidR="00A51835" w:rsidRPr="00712B50">
              <w:rPr>
                <w:rStyle w:val="Hyperlink"/>
                <w:noProof/>
              </w:rPr>
              <w:t>Risk management</w:t>
            </w:r>
            <w:r w:rsidR="00A51835">
              <w:rPr>
                <w:noProof/>
                <w:webHidden/>
              </w:rPr>
              <w:tab/>
            </w:r>
            <w:r w:rsidR="00A51835">
              <w:rPr>
                <w:noProof/>
                <w:webHidden/>
              </w:rPr>
              <w:fldChar w:fldCharType="begin"/>
            </w:r>
            <w:r w:rsidR="00A51835">
              <w:rPr>
                <w:noProof/>
                <w:webHidden/>
              </w:rPr>
              <w:instrText xml:space="preserve"> PAGEREF _Toc512510554 \h </w:instrText>
            </w:r>
            <w:r w:rsidR="00A51835">
              <w:rPr>
                <w:noProof/>
                <w:webHidden/>
              </w:rPr>
            </w:r>
            <w:r w:rsidR="00A51835">
              <w:rPr>
                <w:noProof/>
                <w:webHidden/>
              </w:rPr>
              <w:fldChar w:fldCharType="separate"/>
            </w:r>
            <w:r w:rsidR="00A51835">
              <w:rPr>
                <w:noProof/>
                <w:webHidden/>
              </w:rPr>
              <w:t>2</w:t>
            </w:r>
            <w:r w:rsidR="00A51835">
              <w:rPr>
                <w:noProof/>
                <w:webHidden/>
              </w:rPr>
              <w:fldChar w:fldCharType="end"/>
            </w:r>
          </w:hyperlink>
        </w:p>
        <w:p w14:paraId="300A22F7" w14:textId="5D188FCB" w:rsidR="00A51835" w:rsidRDefault="00B53236">
          <w:pPr>
            <w:pStyle w:val="TOC2"/>
            <w:tabs>
              <w:tab w:val="right" w:leader="dot" w:pos="9016"/>
            </w:tabs>
            <w:rPr>
              <w:rFonts w:eastAsiaTheme="minorEastAsia"/>
              <w:noProof/>
              <w:lang w:eastAsia="en-GB"/>
            </w:rPr>
          </w:pPr>
          <w:hyperlink w:anchor="_Toc512510555" w:history="1">
            <w:r w:rsidR="00A51835" w:rsidRPr="00712B50">
              <w:rPr>
                <w:rStyle w:val="Hyperlink"/>
                <w:noProof/>
              </w:rPr>
              <w:t>Risk evaluation matrix</w:t>
            </w:r>
            <w:r w:rsidR="00A51835">
              <w:rPr>
                <w:noProof/>
                <w:webHidden/>
              </w:rPr>
              <w:tab/>
            </w:r>
            <w:r w:rsidR="00A51835">
              <w:rPr>
                <w:noProof/>
                <w:webHidden/>
              </w:rPr>
              <w:fldChar w:fldCharType="begin"/>
            </w:r>
            <w:r w:rsidR="00A51835">
              <w:rPr>
                <w:noProof/>
                <w:webHidden/>
              </w:rPr>
              <w:instrText xml:space="preserve"> PAGEREF _Toc512510555 \h </w:instrText>
            </w:r>
            <w:r w:rsidR="00A51835">
              <w:rPr>
                <w:noProof/>
                <w:webHidden/>
              </w:rPr>
            </w:r>
            <w:r w:rsidR="00A51835">
              <w:rPr>
                <w:noProof/>
                <w:webHidden/>
              </w:rPr>
              <w:fldChar w:fldCharType="separate"/>
            </w:r>
            <w:r w:rsidR="00A51835">
              <w:rPr>
                <w:noProof/>
                <w:webHidden/>
              </w:rPr>
              <w:t>2</w:t>
            </w:r>
            <w:r w:rsidR="00A51835">
              <w:rPr>
                <w:noProof/>
                <w:webHidden/>
              </w:rPr>
              <w:fldChar w:fldCharType="end"/>
            </w:r>
          </w:hyperlink>
        </w:p>
        <w:p w14:paraId="0FEC3613" w14:textId="16393E1B" w:rsidR="00A51835" w:rsidRDefault="00B53236">
          <w:pPr>
            <w:pStyle w:val="TOC1"/>
            <w:tabs>
              <w:tab w:val="right" w:leader="dot" w:pos="9016"/>
            </w:tabs>
            <w:rPr>
              <w:rFonts w:eastAsiaTheme="minorEastAsia"/>
              <w:noProof/>
              <w:lang w:eastAsia="en-GB"/>
            </w:rPr>
          </w:pPr>
          <w:hyperlink w:anchor="_Toc512510556" w:history="1">
            <w:r w:rsidR="00A51835" w:rsidRPr="00712B50">
              <w:rPr>
                <w:rStyle w:val="Hyperlink"/>
                <w:noProof/>
              </w:rPr>
              <w:t>Code of practice</w:t>
            </w:r>
            <w:r w:rsidR="00A51835">
              <w:rPr>
                <w:noProof/>
                <w:webHidden/>
              </w:rPr>
              <w:tab/>
            </w:r>
            <w:r w:rsidR="00A51835">
              <w:rPr>
                <w:noProof/>
                <w:webHidden/>
              </w:rPr>
              <w:fldChar w:fldCharType="begin"/>
            </w:r>
            <w:r w:rsidR="00A51835">
              <w:rPr>
                <w:noProof/>
                <w:webHidden/>
              </w:rPr>
              <w:instrText xml:space="preserve"> PAGEREF _Toc512510556 \h </w:instrText>
            </w:r>
            <w:r w:rsidR="00A51835">
              <w:rPr>
                <w:noProof/>
                <w:webHidden/>
              </w:rPr>
            </w:r>
            <w:r w:rsidR="00A51835">
              <w:rPr>
                <w:noProof/>
                <w:webHidden/>
              </w:rPr>
              <w:fldChar w:fldCharType="separate"/>
            </w:r>
            <w:r w:rsidR="00A51835">
              <w:rPr>
                <w:noProof/>
                <w:webHidden/>
              </w:rPr>
              <w:t>4</w:t>
            </w:r>
            <w:r w:rsidR="00A51835">
              <w:rPr>
                <w:noProof/>
                <w:webHidden/>
              </w:rPr>
              <w:fldChar w:fldCharType="end"/>
            </w:r>
          </w:hyperlink>
        </w:p>
        <w:p w14:paraId="73E3304B" w14:textId="043EA53C" w:rsidR="00A51835" w:rsidRDefault="00B53236">
          <w:pPr>
            <w:pStyle w:val="TOC2"/>
            <w:tabs>
              <w:tab w:val="right" w:leader="dot" w:pos="9016"/>
            </w:tabs>
            <w:rPr>
              <w:rFonts w:eastAsiaTheme="minorEastAsia"/>
              <w:noProof/>
              <w:lang w:eastAsia="en-GB"/>
            </w:rPr>
          </w:pPr>
          <w:hyperlink w:anchor="_Toc512510557" w:history="1">
            <w:r w:rsidR="00A51835" w:rsidRPr="00712B50">
              <w:rPr>
                <w:rStyle w:val="Hyperlink"/>
                <w:noProof/>
              </w:rPr>
              <w:t>Sustainability issues</w:t>
            </w:r>
            <w:r w:rsidR="00A51835">
              <w:rPr>
                <w:noProof/>
                <w:webHidden/>
              </w:rPr>
              <w:tab/>
            </w:r>
            <w:r w:rsidR="00A51835">
              <w:rPr>
                <w:noProof/>
                <w:webHidden/>
              </w:rPr>
              <w:fldChar w:fldCharType="begin"/>
            </w:r>
            <w:r w:rsidR="00A51835">
              <w:rPr>
                <w:noProof/>
                <w:webHidden/>
              </w:rPr>
              <w:instrText xml:space="preserve"> PAGEREF _Toc512510557 \h </w:instrText>
            </w:r>
            <w:r w:rsidR="00A51835">
              <w:rPr>
                <w:noProof/>
                <w:webHidden/>
              </w:rPr>
            </w:r>
            <w:r w:rsidR="00A51835">
              <w:rPr>
                <w:noProof/>
                <w:webHidden/>
              </w:rPr>
              <w:fldChar w:fldCharType="separate"/>
            </w:r>
            <w:r w:rsidR="00A51835">
              <w:rPr>
                <w:noProof/>
                <w:webHidden/>
              </w:rPr>
              <w:t>4</w:t>
            </w:r>
            <w:r w:rsidR="00A51835">
              <w:rPr>
                <w:noProof/>
                <w:webHidden/>
              </w:rPr>
              <w:fldChar w:fldCharType="end"/>
            </w:r>
          </w:hyperlink>
        </w:p>
        <w:p w14:paraId="6DC0B2B1" w14:textId="27B7AEC1" w:rsidR="00A51835" w:rsidRDefault="00B53236">
          <w:pPr>
            <w:pStyle w:val="TOC3"/>
            <w:tabs>
              <w:tab w:val="right" w:leader="dot" w:pos="9016"/>
            </w:tabs>
            <w:rPr>
              <w:rFonts w:eastAsiaTheme="minorEastAsia"/>
              <w:noProof/>
              <w:lang w:eastAsia="en-GB"/>
            </w:rPr>
          </w:pPr>
          <w:hyperlink w:anchor="_Toc512510558" w:history="1">
            <w:r w:rsidR="00A51835" w:rsidRPr="00712B50">
              <w:rPr>
                <w:rStyle w:val="Hyperlink"/>
                <w:noProof/>
              </w:rPr>
              <w:t>First Order</w:t>
            </w:r>
            <w:r w:rsidR="00A51835">
              <w:rPr>
                <w:noProof/>
                <w:webHidden/>
              </w:rPr>
              <w:tab/>
            </w:r>
            <w:r w:rsidR="00A51835">
              <w:rPr>
                <w:noProof/>
                <w:webHidden/>
              </w:rPr>
              <w:fldChar w:fldCharType="begin"/>
            </w:r>
            <w:r w:rsidR="00A51835">
              <w:rPr>
                <w:noProof/>
                <w:webHidden/>
              </w:rPr>
              <w:instrText xml:space="preserve"> PAGEREF _Toc512510558 \h </w:instrText>
            </w:r>
            <w:r w:rsidR="00A51835">
              <w:rPr>
                <w:noProof/>
                <w:webHidden/>
              </w:rPr>
            </w:r>
            <w:r w:rsidR="00A51835">
              <w:rPr>
                <w:noProof/>
                <w:webHidden/>
              </w:rPr>
              <w:fldChar w:fldCharType="separate"/>
            </w:r>
            <w:r w:rsidR="00A51835">
              <w:rPr>
                <w:noProof/>
                <w:webHidden/>
              </w:rPr>
              <w:t>4</w:t>
            </w:r>
            <w:r w:rsidR="00A51835">
              <w:rPr>
                <w:noProof/>
                <w:webHidden/>
              </w:rPr>
              <w:fldChar w:fldCharType="end"/>
            </w:r>
          </w:hyperlink>
        </w:p>
        <w:p w14:paraId="14941D79" w14:textId="4E0AE2E0" w:rsidR="00A51835" w:rsidRDefault="00B53236">
          <w:pPr>
            <w:pStyle w:val="TOC3"/>
            <w:tabs>
              <w:tab w:val="right" w:leader="dot" w:pos="9016"/>
            </w:tabs>
            <w:rPr>
              <w:rFonts w:eastAsiaTheme="minorEastAsia"/>
              <w:noProof/>
              <w:lang w:eastAsia="en-GB"/>
            </w:rPr>
          </w:pPr>
          <w:hyperlink w:anchor="_Toc512510559" w:history="1">
            <w:r w:rsidR="00A51835" w:rsidRPr="00712B50">
              <w:rPr>
                <w:rStyle w:val="Hyperlink"/>
                <w:noProof/>
              </w:rPr>
              <w:t>Second Order</w:t>
            </w:r>
            <w:r w:rsidR="00A51835">
              <w:rPr>
                <w:noProof/>
                <w:webHidden/>
              </w:rPr>
              <w:tab/>
            </w:r>
            <w:r w:rsidR="00A51835">
              <w:rPr>
                <w:noProof/>
                <w:webHidden/>
              </w:rPr>
              <w:fldChar w:fldCharType="begin"/>
            </w:r>
            <w:r w:rsidR="00A51835">
              <w:rPr>
                <w:noProof/>
                <w:webHidden/>
              </w:rPr>
              <w:instrText xml:space="preserve"> PAGEREF _Toc512510559 \h </w:instrText>
            </w:r>
            <w:r w:rsidR="00A51835">
              <w:rPr>
                <w:noProof/>
                <w:webHidden/>
              </w:rPr>
            </w:r>
            <w:r w:rsidR="00A51835">
              <w:rPr>
                <w:noProof/>
                <w:webHidden/>
              </w:rPr>
              <w:fldChar w:fldCharType="separate"/>
            </w:r>
            <w:r w:rsidR="00A51835">
              <w:rPr>
                <w:noProof/>
                <w:webHidden/>
              </w:rPr>
              <w:t>4</w:t>
            </w:r>
            <w:r w:rsidR="00A51835">
              <w:rPr>
                <w:noProof/>
                <w:webHidden/>
              </w:rPr>
              <w:fldChar w:fldCharType="end"/>
            </w:r>
          </w:hyperlink>
        </w:p>
        <w:p w14:paraId="113B7776" w14:textId="7BDA83D9" w:rsidR="00A51835" w:rsidRDefault="00B53236">
          <w:pPr>
            <w:pStyle w:val="TOC3"/>
            <w:tabs>
              <w:tab w:val="right" w:leader="dot" w:pos="9016"/>
            </w:tabs>
            <w:rPr>
              <w:rFonts w:eastAsiaTheme="minorEastAsia"/>
              <w:noProof/>
              <w:lang w:eastAsia="en-GB"/>
            </w:rPr>
          </w:pPr>
          <w:hyperlink w:anchor="_Toc512510560" w:history="1">
            <w:r w:rsidR="00A51835" w:rsidRPr="00712B50">
              <w:rPr>
                <w:rStyle w:val="Hyperlink"/>
                <w:noProof/>
              </w:rPr>
              <w:t>Third order</w:t>
            </w:r>
            <w:r w:rsidR="00A51835">
              <w:rPr>
                <w:noProof/>
                <w:webHidden/>
              </w:rPr>
              <w:tab/>
            </w:r>
            <w:r w:rsidR="00A51835">
              <w:rPr>
                <w:noProof/>
                <w:webHidden/>
              </w:rPr>
              <w:fldChar w:fldCharType="begin"/>
            </w:r>
            <w:r w:rsidR="00A51835">
              <w:rPr>
                <w:noProof/>
                <w:webHidden/>
              </w:rPr>
              <w:instrText xml:space="preserve"> PAGEREF _Toc512510560 \h </w:instrText>
            </w:r>
            <w:r w:rsidR="00A51835">
              <w:rPr>
                <w:noProof/>
                <w:webHidden/>
              </w:rPr>
            </w:r>
            <w:r w:rsidR="00A51835">
              <w:rPr>
                <w:noProof/>
                <w:webHidden/>
              </w:rPr>
              <w:fldChar w:fldCharType="separate"/>
            </w:r>
            <w:r w:rsidR="00A51835">
              <w:rPr>
                <w:noProof/>
                <w:webHidden/>
              </w:rPr>
              <w:t>4</w:t>
            </w:r>
            <w:r w:rsidR="00A51835">
              <w:rPr>
                <w:noProof/>
                <w:webHidden/>
              </w:rPr>
              <w:fldChar w:fldCharType="end"/>
            </w:r>
          </w:hyperlink>
        </w:p>
        <w:p w14:paraId="3162AECD" w14:textId="0DC802A1" w:rsidR="00A51835" w:rsidRDefault="00B53236">
          <w:pPr>
            <w:pStyle w:val="TOC2"/>
            <w:tabs>
              <w:tab w:val="right" w:leader="dot" w:pos="9016"/>
            </w:tabs>
            <w:rPr>
              <w:rFonts w:eastAsiaTheme="minorEastAsia"/>
              <w:noProof/>
              <w:lang w:eastAsia="en-GB"/>
            </w:rPr>
          </w:pPr>
          <w:hyperlink w:anchor="_Toc512510561" w:history="1">
            <w:r w:rsidR="00A51835" w:rsidRPr="00712B50">
              <w:rPr>
                <w:rStyle w:val="Hyperlink"/>
                <w:noProof/>
              </w:rPr>
              <w:t>Ethical and Legal issues</w:t>
            </w:r>
            <w:r w:rsidR="00A51835">
              <w:rPr>
                <w:noProof/>
                <w:webHidden/>
              </w:rPr>
              <w:tab/>
            </w:r>
            <w:r w:rsidR="00A51835">
              <w:rPr>
                <w:noProof/>
                <w:webHidden/>
              </w:rPr>
              <w:fldChar w:fldCharType="begin"/>
            </w:r>
            <w:r w:rsidR="00A51835">
              <w:rPr>
                <w:noProof/>
                <w:webHidden/>
              </w:rPr>
              <w:instrText xml:space="preserve"> PAGEREF _Toc512510561 \h </w:instrText>
            </w:r>
            <w:r w:rsidR="00A51835">
              <w:rPr>
                <w:noProof/>
                <w:webHidden/>
              </w:rPr>
            </w:r>
            <w:r w:rsidR="00A51835">
              <w:rPr>
                <w:noProof/>
                <w:webHidden/>
              </w:rPr>
              <w:fldChar w:fldCharType="separate"/>
            </w:r>
            <w:r w:rsidR="00A51835">
              <w:rPr>
                <w:noProof/>
                <w:webHidden/>
              </w:rPr>
              <w:t>5</w:t>
            </w:r>
            <w:r w:rsidR="00A51835">
              <w:rPr>
                <w:noProof/>
                <w:webHidden/>
              </w:rPr>
              <w:fldChar w:fldCharType="end"/>
            </w:r>
          </w:hyperlink>
        </w:p>
        <w:p w14:paraId="31D8CC82" w14:textId="7728BB7C" w:rsidR="00A51835" w:rsidRDefault="00B53236">
          <w:pPr>
            <w:pStyle w:val="TOC1"/>
            <w:tabs>
              <w:tab w:val="right" w:leader="dot" w:pos="9016"/>
            </w:tabs>
            <w:rPr>
              <w:rFonts w:eastAsiaTheme="minorEastAsia"/>
              <w:noProof/>
              <w:lang w:eastAsia="en-GB"/>
            </w:rPr>
          </w:pPr>
          <w:hyperlink w:anchor="_Toc512510562" w:history="1">
            <w:r w:rsidR="00A51835" w:rsidRPr="00712B50">
              <w:rPr>
                <w:rStyle w:val="Hyperlink"/>
                <w:noProof/>
              </w:rPr>
              <w:t>Quality Assurance Issues</w:t>
            </w:r>
            <w:r w:rsidR="00A51835">
              <w:rPr>
                <w:noProof/>
                <w:webHidden/>
              </w:rPr>
              <w:tab/>
            </w:r>
            <w:r w:rsidR="00A51835">
              <w:rPr>
                <w:noProof/>
                <w:webHidden/>
              </w:rPr>
              <w:fldChar w:fldCharType="begin"/>
            </w:r>
            <w:r w:rsidR="00A51835">
              <w:rPr>
                <w:noProof/>
                <w:webHidden/>
              </w:rPr>
              <w:instrText xml:space="preserve"> PAGEREF _Toc512510562 \h </w:instrText>
            </w:r>
            <w:r w:rsidR="00A51835">
              <w:rPr>
                <w:noProof/>
                <w:webHidden/>
              </w:rPr>
            </w:r>
            <w:r w:rsidR="00A51835">
              <w:rPr>
                <w:noProof/>
                <w:webHidden/>
              </w:rPr>
              <w:fldChar w:fldCharType="separate"/>
            </w:r>
            <w:r w:rsidR="00A51835">
              <w:rPr>
                <w:noProof/>
                <w:webHidden/>
              </w:rPr>
              <w:t>6</w:t>
            </w:r>
            <w:r w:rsidR="00A51835">
              <w:rPr>
                <w:noProof/>
                <w:webHidden/>
              </w:rPr>
              <w:fldChar w:fldCharType="end"/>
            </w:r>
          </w:hyperlink>
        </w:p>
        <w:p w14:paraId="652A6F7D" w14:textId="21D8531E" w:rsidR="00A51835" w:rsidRDefault="00B53236">
          <w:pPr>
            <w:pStyle w:val="TOC1"/>
            <w:tabs>
              <w:tab w:val="right" w:leader="dot" w:pos="9016"/>
            </w:tabs>
            <w:rPr>
              <w:rFonts w:eastAsiaTheme="minorEastAsia"/>
              <w:noProof/>
              <w:lang w:eastAsia="en-GB"/>
            </w:rPr>
          </w:pPr>
          <w:hyperlink w:anchor="_Toc512510563" w:history="1">
            <w:r w:rsidR="00A51835" w:rsidRPr="00712B50">
              <w:rPr>
                <w:rStyle w:val="Hyperlink"/>
                <w:noProof/>
              </w:rPr>
              <w:t>References</w:t>
            </w:r>
            <w:r w:rsidR="00A51835">
              <w:rPr>
                <w:noProof/>
                <w:webHidden/>
              </w:rPr>
              <w:tab/>
            </w:r>
            <w:r w:rsidR="00A51835">
              <w:rPr>
                <w:noProof/>
                <w:webHidden/>
              </w:rPr>
              <w:fldChar w:fldCharType="begin"/>
            </w:r>
            <w:r w:rsidR="00A51835">
              <w:rPr>
                <w:noProof/>
                <w:webHidden/>
              </w:rPr>
              <w:instrText xml:space="preserve"> PAGEREF _Toc512510563 \h </w:instrText>
            </w:r>
            <w:r w:rsidR="00A51835">
              <w:rPr>
                <w:noProof/>
                <w:webHidden/>
              </w:rPr>
            </w:r>
            <w:r w:rsidR="00A51835">
              <w:rPr>
                <w:noProof/>
                <w:webHidden/>
              </w:rPr>
              <w:fldChar w:fldCharType="separate"/>
            </w:r>
            <w:r w:rsidR="00A51835">
              <w:rPr>
                <w:noProof/>
                <w:webHidden/>
              </w:rPr>
              <w:t>7</w:t>
            </w:r>
            <w:r w:rsidR="00A51835">
              <w:rPr>
                <w:noProof/>
                <w:webHidden/>
              </w:rPr>
              <w:fldChar w:fldCharType="end"/>
            </w:r>
          </w:hyperlink>
        </w:p>
        <w:p w14:paraId="28040D91" w14:textId="2E9FD16C" w:rsidR="00A51835" w:rsidRDefault="00B53236">
          <w:pPr>
            <w:pStyle w:val="TOC1"/>
            <w:tabs>
              <w:tab w:val="right" w:leader="dot" w:pos="9016"/>
            </w:tabs>
            <w:rPr>
              <w:rFonts w:eastAsiaTheme="minorEastAsia"/>
              <w:noProof/>
              <w:lang w:eastAsia="en-GB"/>
            </w:rPr>
          </w:pPr>
          <w:hyperlink w:anchor="_Toc512510564" w:history="1">
            <w:r w:rsidR="00A51835" w:rsidRPr="00712B50">
              <w:rPr>
                <w:rStyle w:val="Hyperlink"/>
                <w:noProof/>
              </w:rPr>
              <w:t>Appendix</w:t>
            </w:r>
            <w:r w:rsidR="00A51835">
              <w:rPr>
                <w:noProof/>
                <w:webHidden/>
              </w:rPr>
              <w:tab/>
            </w:r>
            <w:r w:rsidR="00A51835">
              <w:rPr>
                <w:noProof/>
                <w:webHidden/>
              </w:rPr>
              <w:fldChar w:fldCharType="begin"/>
            </w:r>
            <w:r w:rsidR="00A51835">
              <w:rPr>
                <w:noProof/>
                <w:webHidden/>
              </w:rPr>
              <w:instrText xml:space="preserve"> PAGEREF _Toc512510564 \h </w:instrText>
            </w:r>
            <w:r w:rsidR="00A51835">
              <w:rPr>
                <w:noProof/>
                <w:webHidden/>
              </w:rPr>
            </w:r>
            <w:r w:rsidR="00A51835">
              <w:rPr>
                <w:noProof/>
                <w:webHidden/>
              </w:rPr>
              <w:fldChar w:fldCharType="separate"/>
            </w:r>
            <w:r w:rsidR="00A51835">
              <w:rPr>
                <w:noProof/>
                <w:webHidden/>
              </w:rPr>
              <w:t>8</w:t>
            </w:r>
            <w:r w:rsidR="00A51835">
              <w:rPr>
                <w:noProof/>
                <w:webHidden/>
              </w:rPr>
              <w:fldChar w:fldCharType="end"/>
            </w:r>
          </w:hyperlink>
        </w:p>
        <w:p w14:paraId="7E659DAC" w14:textId="6D2330C2" w:rsidR="00623EC2" w:rsidRDefault="00623EC2">
          <w:r>
            <w:rPr>
              <w:b/>
              <w:bCs/>
              <w:noProof/>
            </w:rPr>
            <w:fldChar w:fldCharType="end"/>
          </w:r>
        </w:p>
      </w:sdtContent>
    </w:sdt>
    <w:p w14:paraId="17739C23" w14:textId="037F2232" w:rsidR="00EF4986" w:rsidRDefault="00EF4986"/>
    <w:p w14:paraId="3F4F87F8" w14:textId="69200A96" w:rsidR="00623EC2" w:rsidRDefault="00623EC2"/>
    <w:p w14:paraId="0D430000" w14:textId="5E63BBDE" w:rsidR="00623EC2" w:rsidRDefault="00623EC2"/>
    <w:p w14:paraId="332B1282" w14:textId="1671DD6C" w:rsidR="00623EC2" w:rsidRDefault="00623EC2"/>
    <w:p w14:paraId="294823B2" w14:textId="4F8E24A0" w:rsidR="00623EC2" w:rsidRDefault="00623EC2"/>
    <w:p w14:paraId="1B1FFA79" w14:textId="34D8C076" w:rsidR="00623EC2" w:rsidRDefault="00623EC2"/>
    <w:p w14:paraId="7A5C33CC" w14:textId="3E3C1D82" w:rsidR="00623EC2" w:rsidRDefault="00623EC2"/>
    <w:p w14:paraId="2344DC92" w14:textId="23CE8670" w:rsidR="00623EC2" w:rsidRDefault="00623EC2"/>
    <w:p w14:paraId="45082F69" w14:textId="660F95E0" w:rsidR="00623EC2" w:rsidRDefault="00623EC2"/>
    <w:p w14:paraId="7EF59E31" w14:textId="2FC2CC9E" w:rsidR="00623EC2" w:rsidRDefault="00623EC2"/>
    <w:p w14:paraId="5F3084F7" w14:textId="6369E114" w:rsidR="00623EC2" w:rsidRDefault="00623EC2"/>
    <w:p w14:paraId="6FECA4F0" w14:textId="648081DF" w:rsidR="00623EC2" w:rsidRDefault="00623EC2"/>
    <w:p w14:paraId="31033D6D" w14:textId="64584A46" w:rsidR="00623EC2" w:rsidRDefault="00623EC2"/>
    <w:p w14:paraId="2A264ACE" w14:textId="1A107F7B" w:rsidR="00623EC2" w:rsidRDefault="00623EC2"/>
    <w:p w14:paraId="05F73F78" w14:textId="794A9164" w:rsidR="00623EC2" w:rsidRDefault="00623EC2"/>
    <w:p w14:paraId="3CB8AF60" w14:textId="142CCE12" w:rsidR="00623EC2" w:rsidRDefault="00623EC2"/>
    <w:p w14:paraId="15EA3400" w14:textId="54D9A4F6" w:rsidR="00623EC2" w:rsidRDefault="00623EC2"/>
    <w:p w14:paraId="3C9A5DB7" w14:textId="090A01FC" w:rsidR="00623EC2" w:rsidRDefault="00623EC2"/>
    <w:p w14:paraId="1659DA05" w14:textId="100DB209" w:rsidR="00623EC2" w:rsidRDefault="00623EC2"/>
    <w:p w14:paraId="7873A9EE" w14:textId="44BB4346" w:rsidR="00623EC2" w:rsidRDefault="00623EC2" w:rsidP="00623EC2">
      <w:pPr>
        <w:pStyle w:val="Heading1"/>
      </w:pPr>
      <w:bookmarkStart w:id="0" w:name="_Toc512510554"/>
      <w:bookmarkStart w:id="1" w:name="_Hlk512509642"/>
      <w:r>
        <w:lastRenderedPageBreak/>
        <w:t>Risk management</w:t>
      </w:r>
      <w:bookmarkEnd w:id="0"/>
    </w:p>
    <w:p w14:paraId="0AC200A1" w14:textId="50A3277E" w:rsidR="00BD3BD8" w:rsidRDefault="00BA5760" w:rsidP="00623EC2">
      <w:r>
        <w:t xml:space="preserve">There are risks when creating and implementing anything, risk management relates to practices and tools which are commonly used to manage risks within the project </w:t>
      </w:r>
      <w:sdt>
        <w:sdtPr>
          <w:id w:val="647177419"/>
          <w:citation/>
        </w:sdtPr>
        <w:sdtEndPr/>
        <w:sdtContent>
          <w:r>
            <w:fldChar w:fldCharType="begin"/>
          </w:r>
          <w:r>
            <w:instrText xml:space="preserve"> CITATION Bes12 \l 2057 </w:instrText>
          </w:r>
          <w:r>
            <w:fldChar w:fldCharType="separate"/>
          </w:r>
          <w:r w:rsidR="00733156" w:rsidRPr="00733156">
            <w:rPr>
              <w:noProof/>
            </w:rPr>
            <w:t>[1]</w:t>
          </w:r>
          <w:r>
            <w:fldChar w:fldCharType="end"/>
          </w:r>
        </w:sdtContent>
      </w:sdt>
      <w:r>
        <w:t xml:space="preserve">. Risk analysis is the methodical use of material for establishing the possibility of risk and the extent of their consequences. Whereas risk assessment is the development in which risks are estimated, considering risk criteria </w:t>
      </w:r>
      <w:sdt>
        <w:sdtPr>
          <w:id w:val="-15845654"/>
          <w:citation/>
        </w:sdtPr>
        <w:sdtEndPr/>
        <w:sdtContent>
          <w:r>
            <w:fldChar w:fldCharType="begin"/>
          </w:r>
          <w:r>
            <w:instrText xml:space="preserve"> CITATION Pet12 \l 2057 </w:instrText>
          </w:r>
          <w:r>
            <w:fldChar w:fldCharType="separate"/>
          </w:r>
          <w:r w:rsidR="00733156" w:rsidRPr="00733156">
            <w:rPr>
              <w:noProof/>
            </w:rPr>
            <w:t>[2]</w:t>
          </w:r>
          <w:r>
            <w:fldChar w:fldCharType="end"/>
          </w:r>
        </w:sdtContent>
      </w:sdt>
      <w:r>
        <w:t xml:space="preserve">. </w:t>
      </w:r>
    </w:p>
    <w:p w14:paraId="5F10B96E" w14:textId="64685E54" w:rsidR="00623EC2" w:rsidRDefault="00BD3BD8" w:rsidP="00BD3BD8">
      <w:pPr>
        <w:ind w:firstLine="720"/>
      </w:pPr>
      <w:r>
        <w:t xml:space="preserve">A risk evaluation matrix is one of the apparatus used to understand risks involved in a project. Risk evaluation matrix is seen as a table where the severity levels are placed along the top, the severity levels go from minor or negligible to catastrophic, and the risk factors are seen along the side. The risk factors are then categorised and described in each of the boxes, for example if that risk is minor what would it appear like and if the risk is catastrophic what would it appear like </w:t>
      </w:r>
      <w:sdt>
        <w:sdtPr>
          <w:id w:val="995144411"/>
          <w:citation/>
        </w:sdtPr>
        <w:sdtEndPr/>
        <w:sdtContent>
          <w:r>
            <w:fldChar w:fldCharType="begin"/>
          </w:r>
          <w:r>
            <w:instrText xml:space="preserve"> CITATION NHS08 \l 2057 </w:instrText>
          </w:r>
          <w:r>
            <w:fldChar w:fldCharType="separate"/>
          </w:r>
          <w:r w:rsidR="00733156" w:rsidRPr="00733156">
            <w:rPr>
              <w:noProof/>
            </w:rPr>
            <w:t>[3]</w:t>
          </w:r>
          <w:r>
            <w:fldChar w:fldCharType="end"/>
          </w:r>
        </w:sdtContent>
      </w:sdt>
      <w:r>
        <w:t>.</w:t>
      </w:r>
    </w:p>
    <w:p w14:paraId="1BC915CF" w14:textId="1F309ADF" w:rsidR="00BD3BD8" w:rsidRDefault="00BD3BD8" w:rsidP="00BD3BD8">
      <w:pPr>
        <w:ind w:firstLine="720"/>
      </w:pPr>
      <w:r>
        <w:t xml:space="preserve">Risk exposure calculations is another tool which is used to understand risks within a project. Risk exposure is a calculation of the potential loss times the probability of occurrence </w:t>
      </w:r>
      <w:sdt>
        <w:sdtPr>
          <w:id w:val="-156703067"/>
          <w:citation/>
        </w:sdtPr>
        <w:sdtEndPr/>
        <w:sdtContent>
          <w:r>
            <w:fldChar w:fldCharType="begin"/>
          </w:r>
          <w:r>
            <w:instrText xml:space="preserve"> CITATION Fai05 \l 2057 </w:instrText>
          </w:r>
          <w:r>
            <w:fldChar w:fldCharType="separate"/>
          </w:r>
          <w:r w:rsidR="00733156" w:rsidRPr="00733156">
            <w:rPr>
              <w:noProof/>
            </w:rPr>
            <w:t>[4]</w:t>
          </w:r>
          <w:r>
            <w:fldChar w:fldCharType="end"/>
          </w:r>
        </w:sdtContent>
      </w:sdt>
      <w:r>
        <w:t>. For example, if the potential loss for the project is a fire, which would break the technology needed for making the application is £0.2 million and the probability of that happening is one in one hundred, 0.01. The risk exposure would then be £0.2m x 0.01 = £2,000, so the overall risk exposure is £2,000 if there was a fire.</w:t>
      </w:r>
    </w:p>
    <w:p w14:paraId="2CCB040C" w14:textId="5C30EE22" w:rsidR="00BD3BD8" w:rsidRDefault="00BD3BD8" w:rsidP="00BD3BD8">
      <w:pPr>
        <w:ind w:firstLine="720"/>
      </w:pPr>
      <w:r>
        <w:t xml:space="preserve">The risks which are involved within the mobile application created for EYST is the mobile application may not be desirable for users, so the application would have lost the developers money and wasted their time, as not many people are downloading the application. </w:t>
      </w:r>
    </w:p>
    <w:p w14:paraId="5C2C70E2" w14:textId="5DBBEC5F" w:rsidR="00BD3BD8" w:rsidRDefault="00BD3BD8" w:rsidP="00BD3BD8">
      <w:pPr>
        <w:ind w:firstLine="720"/>
      </w:pPr>
      <w:r>
        <w:t xml:space="preserve">Another risk could be the uncontrollable user growth, so the application might not be able to keep up with the demand of the users which may cause the application to crash as too many people are using it at once. </w:t>
      </w:r>
    </w:p>
    <w:p w14:paraId="0D67D128" w14:textId="22E0CB81" w:rsidR="00BD3BD8" w:rsidRDefault="00BD3BD8" w:rsidP="00BD3BD8">
      <w:pPr>
        <w:ind w:firstLine="720"/>
      </w:pPr>
      <w:r>
        <w:t xml:space="preserve">A risk which related to the EYST project directly was to pick the correct development partners, if the wrong development partner is chosen they could either drop out, or not put any effort in and leave the workload down to one singular person. Through creating the EYST application there was one member of the team that dropped out without notifying the rest of the team. This put an excessive amount of workload on the two remaining team members. </w:t>
      </w:r>
    </w:p>
    <w:p w14:paraId="24EBE803" w14:textId="1916571C" w:rsidR="00980248" w:rsidRDefault="00980248" w:rsidP="00BD3BD8">
      <w:pPr>
        <w:ind w:firstLine="720"/>
      </w:pPr>
      <w:r>
        <w:t xml:space="preserve">The final risk could potentially be glitches within the application, for example; the developers must make sure the application works to the best of its ability before putting it on the app store. This is because if the users chose to be reminded when there is an event coming up and there is a glitch which makes the reminders unable to work, then there will be some very unhappy customers who will rate the application low. </w:t>
      </w:r>
    </w:p>
    <w:p w14:paraId="09189901" w14:textId="5F34961B" w:rsidR="00031216" w:rsidRDefault="00031216" w:rsidP="00031216">
      <w:pPr>
        <w:pStyle w:val="Heading2"/>
      </w:pPr>
      <w:bookmarkStart w:id="2" w:name="_Toc512510555"/>
      <w:r>
        <w:t>Risk evaluation matrix</w:t>
      </w:r>
      <w:bookmarkEnd w:id="2"/>
    </w:p>
    <w:tbl>
      <w:tblPr>
        <w:tblStyle w:val="TableGrid"/>
        <w:tblW w:w="0" w:type="auto"/>
        <w:tblLook w:val="04A0" w:firstRow="1" w:lastRow="0" w:firstColumn="1" w:lastColumn="0" w:noHBand="0" w:noVBand="1"/>
      </w:tblPr>
      <w:tblGrid>
        <w:gridCol w:w="547"/>
        <w:gridCol w:w="2443"/>
        <w:gridCol w:w="1503"/>
        <w:gridCol w:w="1503"/>
        <w:gridCol w:w="1546"/>
        <w:gridCol w:w="1474"/>
      </w:tblGrid>
      <w:tr w:rsidR="00CE498B" w14:paraId="6EBF09DD" w14:textId="0222FF7A" w:rsidTr="004C2576">
        <w:trPr>
          <w:cantSplit/>
          <w:trHeight w:val="305"/>
        </w:trPr>
        <w:tc>
          <w:tcPr>
            <w:tcW w:w="549" w:type="dxa"/>
            <w:vMerge w:val="restart"/>
            <w:textDirection w:val="btLr"/>
            <w:vAlign w:val="center"/>
          </w:tcPr>
          <w:p w14:paraId="400C6199" w14:textId="12C04BDD" w:rsidR="00CE498B" w:rsidRPr="00CE498B" w:rsidRDefault="00CE498B" w:rsidP="00CE498B">
            <w:pPr>
              <w:ind w:left="113" w:right="113"/>
              <w:jc w:val="center"/>
              <w:rPr>
                <w:b/>
              </w:rPr>
            </w:pPr>
            <w:r w:rsidRPr="00CE498B">
              <w:rPr>
                <w:b/>
              </w:rPr>
              <w:t>Likelihood</w:t>
            </w:r>
          </w:p>
        </w:tc>
        <w:tc>
          <w:tcPr>
            <w:tcW w:w="2469" w:type="dxa"/>
          </w:tcPr>
          <w:p w14:paraId="36090AB7" w14:textId="77777777" w:rsidR="00CE498B" w:rsidRDefault="00CE498B" w:rsidP="00031216"/>
        </w:tc>
        <w:tc>
          <w:tcPr>
            <w:tcW w:w="5998" w:type="dxa"/>
            <w:gridSpan w:val="4"/>
          </w:tcPr>
          <w:p w14:paraId="13AF9D9A" w14:textId="739A05BE" w:rsidR="00CE498B" w:rsidRPr="00CE498B" w:rsidRDefault="00CE498B" w:rsidP="00CE498B">
            <w:pPr>
              <w:jc w:val="center"/>
              <w:rPr>
                <w:b/>
              </w:rPr>
            </w:pPr>
            <w:r w:rsidRPr="00CE498B">
              <w:rPr>
                <w:b/>
              </w:rPr>
              <w:t>Potential Risks</w:t>
            </w:r>
          </w:p>
        </w:tc>
      </w:tr>
      <w:tr w:rsidR="00CE498B" w14:paraId="1FC7C72B" w14:textId="533DCBDA" w:rsidTr="00CE498B">
        <w:tc>
          <w:tcPr>
            <w:tcW w:w="549" w:type="dxa"/>
            <w:vMerge/>
          </w:tcPr>
          <w:p w14:paraId="31EA6822" w14:textId="77777777" w:rsidR="00CE498B" w:rsidRDefault="00CE498B" w:rsidP="00031216"/>
        </w:tc>
        <w:tc>
          <w:tcPr>
            <w:tcW w:w="2469" w:type="dxa"/>
          </w:tcPr>
          <w:p w14:paraId="08A9BC24" w14:textId="77777777" w:rsidR="00CE498B" w:rsidRDefault="00CE498B" w:rsidP="00031216"/>
        </w:tc>
        <w:tc>
          <w:tcPr>
            <w:tcW w:w="1512" w:type="dxa"/>
          </w:tcPr>
          <w:p w14:paraId="72A3781B" w14:textId="15AD7215" w:rsidR="00CE498B" w:rsidRDefault="00CE498B" w:rsidP="00031216">
            <w:r>
              <w:t xml:space="preserve">Glitches  </w:t>
            </w:r>
          </w:p>
        </w:tc>
        <w:tc>
          <w:tcPr>
            <w:tcW w:w="1504" w:type="dxa"/>
          </w:tcPr>
          <w:p w14:paraId="0443AB82" w14:textId="07B5ECB6" w:rsidR="00CE498B" w:rsidRDefault="00CE498B" w:rsidP="00031216">
            <w:r>
              <w:t xml:space="preserve">Development partners </w:t>
            </w:r>
          </w:p>
        </w:tc>
        <w:tc>
          <w:tcPr>
            <w:tcW w:w="1500" w:type="dxa"/>
          </w:tcPr>
          <w:p w14:paraId="33174BE8" w14:textId="58106122" w:rsidR="00CE498B" w:rsidRDefault="00CE498B" w:rsidP="00031216">
            <w:r>
              <w:t>Uncontrollable user growth</w:t>
            </w:r>
          </w:p>
        </w:tc>
        <w:tc>
          <w:tcPr>
            <w:tcW w:w="1482" w:type="dxa"/>
          </w:tcPr>
          <w:p w14:paraId="04C24FCD" w14:textId="6BF6823E" w:rsidR="00CE498B" w:rsidRDefault="00CE498B" w:rsidP="00031216">
            <w:r>
              <w:t>Not desirable</w:t>
            </w:r>
          </w:p>
        </w:tc>
      </w:tr>
      <w:tr w:rsidR="00CE498B" w14:paraId="605BE305" w14:textId="2D7C2AA3" w:rsidTr="00CE498B">
        <w:tc>
          <w:tcPr>
            <w:tcW w:w="549" w:type="dxa"/>
            <w:vMerge/>
          </w:tcPr>
          <w:p w14:paraId="4E3085D3" w14:textId="77777777" w:rsidR="00CE498B" w:rsidRDefault="00CE498B" w:rsidP="00031216"/>
        </w:tc>
        <w:tc>
          <w:tcPr>
            <w:tcW w:w="2469" w:type="dxa"/>
          </w:tcPr>
          <w:p w14:paraId="368ADB40" w14:textId="77777777" w:rsidR="00CE498B" w:rsidRDefault="00CE498B" w:rsidP="00031216"/>
        </w:tc>
        <w:tc>
          <w:tcPr>
            <w:tcW w:w="1512" w:type="dxa"/>
          </w:tcPr>
          <w:p w14:paraId="0809F9CC" w14:textId="73E1B0EA" w:rsidR="00CE498B" w:rsidRPr="00CE498B" w:rsidRDefault="00CE498B" w:rsidP="00031216">
            <w:pPr>
              <w:rPr>
                <w:b/>
              </w:rPr>
            </w:pPr>
            <w:r w:rsidRPr="00CE498B">
              <w:rPr>
                <w:b/>
              </w:rPr>
              <w:t>Minor</w:t>
            </w:r>
          </w:p>
        </w:tc>
        <w:tc>
          <w:tcPr>
            <w:tcW w:w="1504" w:type="dxa"/>
          </w:tcPr>
          <w:p w14:paraId="01C0CEE5" w14:textId="648C9F03" w:rsidR="00CE498B" w:rsidRPr="00CE498B" w:rsidRDefault="00CE498B" w:rsidP="00031216">
            <w:pPr>
              <w:rPr>
                <w:b/>
              </w:rPr>
            </w:pPr>
            <w:r w:rsidRPr="00CE498B">
              <w:rPr>
                <w:b/>
              </w:rPr>
              <w:t>Moderate</w:t>
            </w:r>
          </w:p>
        </w:tc>
        <w:tc>
          <w:tcPr>
            <w:tcW w:w="1500" w:type="dxa"/>
          </w:tcPr>
          <w:p w14:paraId="5CCDDB1E" w14:textId="4C781E63" w:rsidR="00CE498B" w:rsidRPr="00CE498B" w:rsidRDefault="00CE498B" w:rsidP="00031216">
            <w:pPr>
              <w:rPr>
                <w:b/>
              </w:rPr>
            </w:pPr>
            <w:r w:rsidRPr="00CE498B">
              <w:rPr>
                <w:b/>
              </w:rPr>
              <w:t>Major</w:t>
            </w:r>
          </w:p>
        </w:tc>
        <w:tc>
          <w:tcPr>
            <w:tcW w:w="1482" w:type="dxa"/>
          </w:tcPr>
          <w:p w14:paraId="0F7C8DC7" w14:textId="525D6D85" w:rsidR="00CE498B" w:rsidRPr="00CE498B" w:rsidRDefault="00CE498B" w:rsidP="00031216">
            <w:pPr>
              <w:rPr>
                <w:b/>
              </w:rPr>
            </w:pPr>
            <w:r w:rsidRPr="00CE498B">
              <w:rPr>
                <w:b/>
              </w:rPr>
              <w:t>Severe</w:t>
            </w:r>
          </w:p>
        </w:tc>
      </w:tr>
      <w:tr w:rsidR="00CE498B" w14:paraId="60B25C67" w14:textId="3857C79C" w:rsidTr="00CE498B">
        <w:tc>
          <w:tcPr>
            <w:tcW w:w="549" w:type="dxa"/>
            <w:vMerge/>
          </w:tcPr>
          <w:p w14:paraId="1169302B" w14:textId="77777777" w:rsidR="00CE498B" w:rsidRDefault="00CE498B" w:rsidP="00031216"/>
        </w:tc>
        <w:tc>
          <w:tcPr>
            <w:tcW w:w="2469" w:type="dxa"/>
          </w:tcPr>
          <w:p w14:paraId="0B699939" w14:textId="150F540D" w:rsidR="00CE498B" w:rsidRPr="00CE498B" w:rsidRDefault="00CE498B" w:rsidP="00031216">
            <w:pPr>
              <w:rPr>
                <w:b/>
              </w:rPr>
            </w:pPr>
            <w:r w:rsidRPr="00CE498B">
              <w:rPr>
                <w:b/>
              </w:rPr>
              <w:t>Almost Certain</w:t>
            </w:r>
          </w:p>
        </w:tc>
        <w:tc>
          <w:tcPr>
            <w:tcW w:w="1512" w:type="dxa"/>
            <w:shd w:val="clear" w:color="auto" w:fill="C5E0B3" w:themeFill="accent6" w:themeFillTint="66"/>
          </w:tcPr>
          <w:p w14:paraId="6D27CAA3" w14:textId="0990C4ED" w:rsidR="00CE498B" w:rsidRDefault="00CE498B" w:rsidP="00031216">
            <w:r>
              <w:t>Low</w:t>
            </w:r>
          </w:p>
        </w:tc>
        <w:tc>
          <w:tcPr>
            <w:tcW w:w="1504" w:type="dxa"/>
            <w:shd w:val="clear" w:color="auto" w:fill="FE9A9A"/>
          </w:tcPr>
          <w:p w14:paraId="2A95D27E" w14:textId="59FB685A" w:rsidR="00CE498B" w:rsidRDefault="00CE498B" w:rsidP="00031216">
            <w:r>
              <w:t>Very High</w:t>
            </w:r>
          </w:p>
        </w:tc>
        <w:tc>
          <w:tcPr>
            <w:tcW w:w="1500" w:type="dxa"/>
            <w:shd w:val="clear" w:color="auto" w:fill="C5E0B3" w:themeFill="accent6" w:themeFillTint="66"/>
          </w:tcPr>
          <w:p w14:paraId="50B8E83D" w14:textId="66BD658B" w:rsidR="00CE498B" w:rsidRDefault="00CE498B" w:rsidP="00031216">
            <w:r>
              <w:t>Low</w:t>
            </w:r>
          </w:p>
        </w:tc>
        <w:tc>
          <w:tcPr>
            <w:tcW w:w="1482" w:type="dxa"/>
            <w:shd w:val="clear" w:color="auto" w:fill="FFE599" w:themeFill="accent4" w:themeFillTint="66"/>
          </w:tcPr>
          <w:p w14:paraId="1A918DFB" w14:textId="68C9C627" w:rsidR="00CE498B" w:rsidRDefault="00CE498B" w:rsidP="00031216">
            <w:r>
              <w:t>Medium</w:t>
            </w:r>
          </w:p>
        </w:tc>
      </w:tr>
      <w:tr w:rsidR="00CE498B" w14:paraId="0F695EDF" w14:textId="5D0095A5" w:rsidTr="00CE498B">
        <w:tc>
          <w:tcPr>
            <w:tcW w:w="549" w:type="dxa"/>
            <w:vMerge/>
          </w:tcPr>
          <w:p w14:paraId="15584C6E" w14:textId="77777777" w:rsidR="00CE498B" w:rsidRDefault="00CE498B" w:rsidP="00031216"/>
        </w:tc>
        <w:tc>
          <w:tcPr>
            <w:tcW w:w="2469" w:type="dxa"/>
          </w:tcPr>
          <w:p w14:paraId="7778E369" w14:textId="58533A00" w:rsidR="00CE498B" w:rsidRPr="00CE498B" w:rsidRDefault="00CE498B" w:rsidP="00031216">
            <w:pPr>
              <w:rPr>
                <w:b/>
              </w:rPr>
            </w:pPr>
            <w:r w:rsidRPr="00CE498B">
              <w:rPr>
                <w:b/>
              </w:rPr>
              <w:t>Likely</w:t>
            </w:r>
          </w:p>
        </w:tc>
        <w:tc>
          <w:tcPr>
            <w:tcW w:w="1512" w:type="dxa"/>
            <w:shd w:val="clear" w:color="auto" w:fill="C5E0B3" w:themeFill="accent6" w:themeFillTint="66"/>
          </w:tcPr>
          <w:p w14:paraId="73B92FF9" w14:textId="123C289A" w:rsidR="00CE498B" w:rsidRDefault="00CE498B" w:rsidP="00031216">
            <w:r>
              <w:t>Low</w:t>
            </w:r>
          </w:p>
        </w:tc>
        <w:tc>
          <w:tcPr>
            <w:tcW w:w="1504" w:type="dxa"/>
            <w:shd w:val="clear" w:color="auto" w:fill="F7CAAC" w:themeFill="accent2" w:themeFillTint="66"/>
          </w:tcPr>
          <w:p w14:paraId="227254FA" w14:textId="10859026" w:rsidR="00CE498B" w:rsidRDefault="00CE498B" w:rsidP="00031216">
            <w:r>
              <w:t>High</w:t>
            </w:r>
          </w:p>
        </w:tc>
        <w:tc>
          <w:tcPr>
            <w:tcW w:w="1500" w:type="dxa"/>
            <w:shd w:val="clear" w:color="auto" w:fill="C5E0B3" w:themeFill="accent6" w:themeFillTint="66"/>
          </w:tcPr>
          <w:p w14:paraId="1732B57E" w14:textId="315E1889" w:rsidR="00CE498B" w:rsidRDefault="00CE498B" w:rsidP="00031216">
            <w:r>
              <w:t>Low</w:t>
            </w:r>
          </w:p>
        </w:tc>
        <w:tc>
          <w:tcPr>
            <w:tcW w:w="1482" w:type="dxa"/>
            <w:shd w:val="clear" w:color="auto" w:fill="FE9A9A"/>
          </w:tcPr>
          <w:p w14:paraId="7A79D55F" w14:textId="1D6DFFAF" w:rsidR="00CE498B" w:rsidRDefault="00CE498B" w:rsidP="00031216">
            <w:r>
              <w:t>Very High</w:t>
            </w:r>
          </w:p>
        </w:tc>
      </w:tr>
      <w:tr w:rsidR="00CE498B" w14:paraId="7BA9D4A8" w14:textId="2EFB9613" w:rsidTr="00CE498B">
        <w:tc>
          <w:tcPr>
            <w:tcW w:w="549" w:type="dxa"/>
            <w:vMerge/>
          </w:tcPr>
          <w:p w14:paraId="5CC2D1DF" w14:textId="77777777" w:rsidR="00CE498B" w:rsidRDefault="00CE498B" w:rsidP="00031216"/>
        </w:tc>
        <w:tc>
          <w:tcPr>
            <w:tcW w:w="2469" w:type="dxa"/>
          </w:tcPr>
          <w:p w14:paraId="38FA3AC5" w14:textId="390DB063" w:rsidR="00CE498B" w:rsidRPr="00CE498B" w:rsidRDefault="00CE498B" w:rsidP="00031216">
            <w:pPr>
              <w:rPr>
                <w:b/>
              </w:rPr>
            </w:pPr>
            <w:r w:rsidRPr="00CE498B">
              <w:rPr>
                <w:b/>
              </w:rPr>
              <w:t>Possible</w:t>
            </w:r>
          </w:p>
        </w:tc>
        <w:tc>
          <w:tcPr>
            <w:tcW w:w="1512" w:type="dxa"/>
            <w:shd w:val="clear" w:color="auto" w:fill="FFE599" w:themeFill="accent4" w:themeFillTint="66"/>
          </w:tcPr>
          <w:p w14:paraId="72AD5A79" w14:textId="7765551D" w:rsidR="00CE498B" w:rsidRDefault="00CE498B" w:rsidP="00031216">
            <w:r>
              <w:t>Medium</w:t>
            </w:r>
          </w:p>
        </w:tc>
        <w:tc>
          <w:tcPr>
            <w:tcW w:w="1504" w:type="dxa"/>
            <w:shd w:val="clear" w:color="auto" w:fill="F7CAAC" w:themeFill="accent2" w:themeFillTint="66"/>
          </w:tcPr>
          <w:p w14:paraId="7F74DC06" w14:textId="042A281D" w:rsidR="00CE498B" w:rsidRDefault="00CE498B" w:rsidP="00031216">
            <w:r>
              <w:t>High</w:t>
            </w:r>
          </w:p>
        </w:tc>
        <w:tc>
          <w:tcPr>
            <w:tcW w:w="1500" w:type="dxa"/>
            <w:shd w:val="clear" w:color="auto" w:fill="FFE599" w:themeFill="accent4" w:themeFillTint="66"/>
          </w:tcPr>
          <w:p w14:paraId="4129CCFD" w14:textId="0DFAF635" w:rsidR="00CE498B" w:rsidRDefault="00CE498B" w:rsidP="00031216">
            <w:r>
              <w:t>Medium</w:t>
            </w:r>
          </w:p>
        </w:tc>
        <w:tc>
          <w:tcPr>
            <w:tcW w:w="1482" w:type="dxa"/>
            <w:shd w:val="clear" w:color="auto" w:fill="FE9A9A"/>
          </w:tcPr>
          <w:p w14:paraId="04B9146C" w14:textId="5C87F599" w:rsidR="00CE498B" w:rsidRDefault="00CE498B" w:rsidP="00031216">
            <w:r>
              <w:t>Very High</w:t>
            </w:r>
          </w:p>
        </w:tc>
      </w:tr>
      <w:tr w:rsidR="00CE498B" w14:paraId="4ACE2C40" w14:textId="4B512B95" w:rsidTr="00CE498B">
        <w:tc>
          <w:tcPr>
            <w:tcW w:w="549" w:type="dxa"/>
            <w:vMerge/>
          </w:tcPr>
          <w:p w14:paraId="40210E7C" w14:textId="77777777" w:rsidR="00CE498B" w:rsidRDefault="00CE498B" w:rsidP="00031216"/>
        </w:tc>
        <w:tc>
          <w:tcPr>
            <w:tcW w:w="2469" w:type="dxa"/>
          </w:tcPr>
          <w:p w14:paraId="4F357274" w14:textId="2E38FF13" w:rsidR="00CE498B" w:rsidRPr="00CE498B" w:rsidRDefault="00CE498B" w:rsidP="00031216">
            <w:pPr>
              <w:rPr>
                <w:b/>
              </w:rPr>
            </w:pPr>
            <w:r w:rsidRPr="00CE498B">
              <w:rPr>
                <w:b/>
              </w:rPr>
              <w:t>Unlikely</w:t>
            </w:r>
          </w:p>
        </w:tc>
        <w:tc>
          <w:tcPr>
            <w:tcW w:w="1512" w:type="dxa"/>
            <w:shd w:val="clear" w:color="auto" w:fill="FFE599" w:themeFill="accent4" w:themeFillTint="66"/>
          </w:tcPr>
          <w:p w14:paraId="5074A9F3" w14:textId="19105D93" w:rsidR="00CE498B" w:rsidRDefault="00CE498B" w:rsidP="00031216">
            <w:r>
              <w:t>Medium</w:t>
            </w:r>
          </w:p>
        </w:tc>
        <w:tc>
          <w:tcPr>
            <w:tcW w:w="1504" w:type="dxa"/>
            <w:shd w:val="clear" w:color="auto" w:fill="FFE599" w:themeFill="accent4" w:themeFillTint="66"/>
          </w:tcPr>
          <w:p w14:paraId="26A8B901" w14:textId="04BE461D" w:rsidR="00CE498B" w:rsidRDefault="00CE498B" w:rsidP="00031216">
            <w:r>
              <w:t>Medium</w:t>
            </w:r>
          </w:p>
        </w:tc>
        <w:tc>
          <w:tcPr>
            <w:tcW w:w="1500" w:type="dxa"/>
            <w:shd w:val="clear" w:color="auto" w:fill="FE9A9A"/>
          </w:tcPr>
          <w:p w14:paraId="31CE1A28" w14:textId="356D000D" w:rsidR="00CE498B" w:rsidRDefault="00CE498B" w:rsidP="00031216">
            <w:r>
              <w:t>Very High</w:t>
            </w:r>
          </w:p>
        </w:tc>
        <w:tc>
          <w:tcPr>
            <w:tcW w:w="1482" w:type="dxa"/>
            <w:shd w:val="clear" w:color="auto" w:fill="FFE599" w:themeFill="accent4" w:themeFillTint="66"/>
          </w:tcPr>
          <w:p w14:paraId="0401BD63" w14:textId="57500D44" w:rsidR="00CE498B" w:rsidRDefault="00CE498B" w:rsidP="00031216">
            <w:r>
              <w:t>Medium</w:t>
            </w:r>
          </w:p>
        </w:tc>
      </w:tr>
      <w:tr w:rsidR="00CE498B" w14:paraId="272ABD6F" w14:textId="51CB32AA" w:rsidTr="00CE498B">
        <w:tc>
          <w:tcPr>
            <w:tcW w:w="549" w:type="dxa"/>
            <w:vMerge/>
          </w:tcPr>
          <w:p w14:paraId="6284642C" w14:textId="77777777" w:rsidR="00CE498B" w:rsidRDefault="00CE498B" w:rsidP="00031216"/>
        </w:tc>
        <w:tc>
          <w:tcPr>
            <w:tcW w:w="2469" w:type="dxa"/>
          </w:tcPr>
          <w:p w14:paraId="0C03CC6C" w14:textId="52C7B083" w:rsidR="00CE498B" w:rsidRPr="00CE498B" w:rsidRDefault="00CE498B" w:rsidP="00031216">
            <w:pPr>
              <w:rPr>
                <w:b/>
              </w:rPr>
            </w:pPr>
            <w:r w:rsidRPr="00CE498B">
              <w:rPr>
                <w:b/>
              </w:rPr>
              <w:t>Rare</w:t>
            </w:r>
          </w:p>
        </w:tc>
        <w:tc>
          <w:tcPr>
            <w:tcW w:w="1512" w:type="dxa"/>
            <w:shd w:val="clear" w:color="auto" w:fill="FFE599" w:themeFill="accent4" w:themeFillTint="66"/>
          </w:tcPr>
          <w:p w14:paraId="08C5F5F2" w14:textId="1B063369" w:rsidR="00CE498B" w:rsidRDefault="00CE498B" w:rsidP="00031216">
            <w:r>
              <w:t>Medium</w:t>
            </w:r>
          </w:p>
        </w:tc>
        <w:tc>
          <w:tcPr>
            <w:tcW w:w="1504" w:type="dxa"/>
            <w:shd w:val="clear" w:color="auto" w:fill="C5E0B3" w:themeFill="accent6" w:themeFillTint="66"/>
          </w:tcPr>
          <w:p w14:paraId="2D790CEC" w14:textId="1C431E41" w:rsidR="00CE498B" w:rsidRDefault="00CE498B" w:rsidP="00031216">
            <w:r>
              <w:t>Low</w:t>
            </w:r>
          </w:p>
        </w:tc>
        <w:tc>
          <w:tcPr>
            <w:tcW w:w="1500" w:type="dxa"/>
            <w:shd w:val="clear" w:color="auto" w:fill="F7CAAC" w:themeFill="accent2" w:themeFillTint="66"/>
          </w:tcPr>
          <w:p w14:paraId="17F18291" w14:textId="03A8B04A" w:rsidR="00CE498B" w:rsidRDefault="00CE498B" w:rsidP="00031216">
            <w:r>
              <w:t>High</w:t>
            </w:r>
          </w:p>
        </w:tc>
        <w:tc>
          <w:tcPr>
            <w:tcW w:w="1482" w:type="dxa"/>
            <w:shd w:val="clear" w:color="auto" w:fill="C5E0B3" w:themeFill="accent6" w:themeFillTint="66"/>
          </w:tcPr>
          <w:p w14:paraId="7B638A55" w14:textId="6CE2EE2B" w:rsidR="00CE498B" w:rsidRDefault="00CE498B" w:rsidP="00031216">
            <w:r>
              <w:t>Low</w:t>
            </w:r>
          </w:p>
        </w:tc>
      </w:tr>
    </w:tbl>
    <w:p w14:paraId="190DAB40" w14:textId="77777777" w:rsidR="002126A4" w:rsidRDefault="002126A4" w:rsidP="00031216">
      <w:r>
        <w:lastRenderedPageBreak/>
        <w:t>To manage the not desirable risk mentioned above the development team will go to EYST before the application goes live on the app store to ask the customers and employees of EYST if they would download the application. By asking the employees and customers this, it will eliminate the not desirable risk as the app will not go onto the app store if less than 50% of the people asked said they would download it. As this would leave over half of the employees and customers at EYST not wishing to download the application. This would also work for the uncontrollable user growth risk, because as the developers would understand exactly how many people would be downloading the application they are then able to finalise the application making sure it would be able to cope with high demand.</w:t>
      </w:r>
    </w:p>
    <w:p w14:paraId="68AC2BCC" w14:textId="77777777" w:rsidR="002126A4" w:rsidRDefault="002126A4" w:rsidP="00031216">
      <w:r>
        <w:tab/>
        <w:t>Managing the glitches that could be a potential risk is quite straightforward as the developers must test the application thoroughly and click on every single item that users may click on, even if it is not a button. The developers could then give the mobile application over to their family and friends for them to assess and give their feedback on what they could do better and what doesn’t work on the application.</w:t>
      </w:r>
    </w:p>
    <w:p w14:paraId="3A3B4EB6" w14:textId="4071BD1F" w:rsidR="002126A4" w:rsidRDefault="002126A4" w:rsidP="00031216">
      <w:r>
        <w:tab/>
        <w:t>A way to manage the development partner risk is quite difficult, this is because the developers were assigned a team to create an application for EYST so they were not able to chose development partners themselves. The development team were under the impression that every member within the team was enthusiastic to create the application for EYST. However, this was not how it seemed, as one member of the development team dropped out, which the two remaining members had to create the application themselves. In the future, a way to manage this would be to be able to chose their own team of reliable workers.</w:t>
      </w:r>
    </w:p>
    <w:p w14:paraId="5999E88C" w14:textId="216AEABE" w:rsidR="002126A4" w:rsidRDefault="002126A4" w:rsidP="00031216">
      <w:r>
        <w:tab/>
      </w:r>
    </w:p>
    <w:p w14:paraId="7F6F7C38" w14:textId="25FEC794" w:rsidR="00031216" w:rsidRPr="00031216" w:rsidRDefault="002126A4" w:rsidP="00031216">
      <w:r>
        <w:t xml:space="preserve"> </w:t>
      </w:r>
    </w:p>
    <w:p w14:paraId="580CF3C2" w14:textId="03F0392A" w:rsidR="00623EC2" w:rsidRDefault="00623EC2" w:rsidP="00623EC2"/>
    <w:p w14:paraId="31CDB203" w14:textId="3B32E7F2" w:rsidR="00623EC2" w:rsidRDefault="00623EC2" w:rsidP="00623EC2"/>
    <w:p w14:paraId="2AF8F400" w14:textId="2BB5699C" w:rsidR="00623EC2" w:rsidRDefault="00623EC2" w:rsidP="00623EC2"/>
    <w:p w14:paraId="69A155B1" w14:textId="6D616733" w:rsidR="00623EC2" w:rsidRDefault="00623EC2" w:rsidP="00623EC2"/>
    <w:p w14:paraId="4CC1120D" w14:textId="25DE66C0" w:rsidR="00623EC2" w:rsidRDefault="00623EC2" w:rsidP="00623EC2"/>
    <w:p w14:paraId="6018880C" w14:textId="28282C52" w:rsidR="00623EC2" w:rsidRDefault="00623EC2" w:rsidP="00623EC2"/>
    <w:p w14:paraId="28391836" w14:textId="3162A1F7" w:rsidR="00623EC2" w:rsidRDefault="00623EC2" w:rsidP="00623EC2"/>
    <w:p w14:paraId="2FEC4C1C" w14:textId="17309DAC" w:rsidR="00623EC2" w:rsidRDefault="00623EC2" w:rsidP="00623EC2"/>
    <w:p w14:paraId="3F1D9E9C" w14:textId="6E5A9951" w:rsidR="00623EC2" w:rsidRDefault="00623EC2" w:rsidP="00623EC2"/>
    <w:p w14:paraId="24B89FAE" w14:textId="59D29560" w:rsidR="00623EC2" w:rsidRDefault="00623EC2" w:rsidP="00623EC2"/>
    <w:p w14:paraId="7EB9626E" w14:textId="29021F02" w:rsidR="00623EC2" w:rsidRDefault="00623EC2" w:rsidP="00623EC2"/>
    <w:p w14:paraId="516C4BBE" w14:textId="42A2A4D2" w:rsidR="00623EC2" w:rsidRDefault="00623EC2" w:rsidP="00623EC2"/>
    <w:p w14:paraId="7499DC3C" w14:textId="4DA2E2BB" w:rsidR="00623EC2" w:rsidRDefault="00623EC2" w:rsidP="00623EC2"/>
    <w:p w14:paraId="2589E76D" w14:textId="3680071B" w:rsidR="00623EC2" w:rsidRDefault="00623EC2"/>
    <w:p w14:paraId="689D6DB9" w14:textId="3F3C8022" w:rsidR="00623EC2" w:rsidRDefault="00623EC2" w:rsidP="00623EC2">
      <w:pPr>
        <w:pStyle w:val="Heading1"/>
      </w:pPr>
      <w:bookmarkStart w:id="3" w:name="_Toc512510556"/>
      <w:r>
        <w:lastRenderedPageBreak/>
        <w:t>Code of practice</w:t>
      </w:r>
      <w:bookmarkEnd w:id="3"/>
    </w:p>
    <w:p w14:paraId="0F0C6D53" w14:textId="42EB98D5" w:rsidR="00623EC2" w:rsidRDefault="00623EC2" w:rsidP="00623EC2">
      <w:pPr>
        <w:pStyle w:val="Heading2"/>
      </w:pPr>
      <w:bookmarkStart w:id="4" w:name="_Toc512510557"/>
      <w:r>
        <w:t>Sustainability issues</w:t>
      </w:r>
      <w:bookmarkEnd w:id="4"/>
    </w:p>
    <w:p w14:paraId="6352F041" w14:textId="04417A7E" w:rsidR="00623EC2" w:rsidRDefault="000D11AC" w:rsidP="00623EC2">
      <w:r>
        <w:t xml:space="preserve">Sustainability aligns economic, social and ecological interests within the project </w:t>
      </w:r>
      <w:sdt>
        <w:sdtPr>
          <w:id w:val="1299415552"/>
          <w:citation/>
        </w:sdtPr>
        <w:sdtEndPr/>
        <w:sdtContent>
          <w:r>
            <w:fldChar w:fldCharType="begin"/>
          </w:r>
          <w:r>
            <w:instrText xml:space="preserve"> CITATION Tuf13 \l 2057 </w:instrText>
          </w:r>
          <w:r>
            <w:fldChar w:fldCharType="separate"/>
          </w:r>
          <w:r w:rsidR="00733156" w:rsidRPr="00733156">
            <w:rPr>
              <w:noProof/>
            </w:rPr>
            <w:t>[5]</w:t>
          </w:r>
          <w:r>
            <w:fldChar w:fldCharType="end"/>
          </w:r>
        </w:sdtContent>
      </w:sdt>
      <w:r>
        <w:t>. Sustainability issues are divided into first, second and third order. The first order includes direct results of the IT’s existence, the second order includes results of the IT’s application to reduce other impacts. Finally, the third order includes the long-term changes due to the impacts. Below is the first, second and third order impacts which are relating to the project created, the mobile application for EYST.</w:t>
      </w:r>
    </w:p>
    <w:p w14:paraId="77C48506" w14:textId="434DD827" w:rsidR="000D11AC" w:rsidRDefault="000D11AC" w:rsidP="000D11AC">
      <w:pPr>
        <w:pStyle w:val="Heading3"/>
      </w:pPr>
      <w:bookmarkStart w:id="5" w:name="_Toc512510558"/>
      <w:r>
        <w:t>First Order</w:t>
      </w:r>
      <w:bookmarkEnd w:id="5"/>
    </w:p>
    <w:p w14:paraId="1C6A1CD2" w14:textId="60B2DA25" w:rsidR="000D11AC" w:rsidRDefault="000D11AC" w:rsidP="000D11AC">
      <w:pPr>
        <w:pStyle w:val="ListParagraph"/>
        <w:numPr>
          <w:ilvl w:val="0"/>
          <w:numId w:val="1"/>
        </w:numPr>
      </w:pPr>
      <w:r>
        <w:t>The electricity used by the equipment</w:t>
      </w:r>
    </w:p>
    <w:p w14:paraId="4867AF7B" w14:textId="01362213" w:rsidR="000D11AC" w:rsidRDefault="000D11AC" w:rsidP="000D11AC">
      <w:pPr>
        <w:pStyle w:val="ListParagraph"/>
        <w:numPr>
          <w:ilvl w:val="0"/>
          <w:numId w:val="1"/>
        </w:numPr>
      </w:pPr>
      <w:r>
        <w:t xml:space="preserve">Lifecycle of equipment; from manufactured to disposal </w:t>
      </w:r>
    </w:p>
    <w:p w14:paraId="14C5F225" w14:textId="1B9987DD" w:rsidR="000D11AC" w:rsidRDefault="000D11AC" w:rsidP="000D11AC">
      <w:pPr>
        <w:pStyle w:val="ListParagraph"/>
        <w:numPr>
          <w:ilvl w:val="0"/>
          <w:numId w:val="1"/>
        </w:numPr>
      </w:pPr>
      <w:r>
        <w:t>Heating and lighting used for the staff and development team</w:t>
      </w:r>
    </w:p>
    <w:p w14:paraId="2196F3C0" w14:textId="3711D4C2" w:rsidR="000D11AC" w:rsidRDefault="000D11AC" w:rsidP="000D11AC"/>
    <w:p w14:paraId="421BDF4F" w14:textId="16E763C1" w:rsidR="000D11AC" w:rsidRDefault="000D11AC" w:rsidP="000D11AC">
      <w:pPr>
        <w:pStyle w:val="Heading3"/>
      </w:pPr>
      <w:bookmarkStart w:id="6" w:name="_Toc512510559"/>
      <w:r>
        <w:t>Second Order</w:t>
      </w:r>
      <w:bookmarkEnd w:id="6"/>
    </w:p>
    <w:p w14:paraId="45EA9577" w14:textId="1D0BE0D6" w:rsidR="000D11AC" w:rsidRDefault="000D11AC" w:rsidP="000D11AC">
      <w:pPr>
        <w:pStyle w:val="ListParagraph"/>
        <w:numPr>
          <w:ilvl w:val="0"/>
          <w:numId w:val="2"/>
        </w:numPr>
      </w:pPr>
      <w:r>
        <w:t>Less travel as customers will not have to attend EYST with their queries, they can do it via email or telephone through the mobile application</w:t>
      </w:r>
    </w:p>
    <w:p w14:paraId="512D8F43" w14:textId="4D18AEE3" w:rsidR="000D11AC" w:rsidRDefault="000D11AC" w:rsidP="000D11AC">
      <w:pPr>
        <w:pStyle w:val="ListParagraph"/>
        <w:numPr>
          <w:ilvl w:val="0"/>
          <w:numId w:val="2"/>
        </w:numPr>
      </w:pPr>
      <w:r>
        <w:t>Makes customer travel more efficient</w:t>
      </w:r>
    </w:p>
    <w:p w14:paraId="447890DB" w14:textId="7BDB22D1" w:rsidR="000D11AC" w:rsidRDefault="000D11AC" w:rsidP="000D11AC">
      <w:pPr>
        <w:pStyle w:val="ListParagraph"/>
        <w:numPr>
          <w:ilvl w:val="0"/>
          <w:numId w:val="2"/>
        </w:numPr>
      </w:pPr>
      <w:r>
        <w:t>Less paper used as users can book through the mobile application and can set reminders for the events also</w:t>
      </w:r>
    </w:p>
    <w:p w14:paraId="20D39A39" w14:textId="21FE4CDA" w:rsidR="000D11AC" w:rsidRDefault="000D11AC" w:rsidP="000D11AC"/>
    <w:p w14:paraId="33D7096F" w14:textId="2D0D2CCB" w:rsidR="000D11AC" w:rsidRDefault="000D11AC" w:rsidP="000D11AC">
      <w:pPr>
        <w:pStyle w:val="Heading3"/>
      </w:pPr>
      <w:bookmarkStart w:id="7" w:name="_Toc512510560"/>
      <w:r>
        <w:t>Third order</w:t>
      </w:r>
      <w:bookmarkEnd w:id="7"/>
    </w:p>
    <w:p w14:paraId="6D7C3FC9" w14:textId="10BEBB68" w:rsidR="000D11AC" w:rsidRDefault="000D11AC" w:rsidP="000D11AC">
      <w:pPr>
        <w:pStyle w:val="ListParagraph"/>
        <w:numPr>
          <w:ilvl w:val="0"/>
          <w:numId w:val="3"/>
        </w:numPr>
      </w:pPr>
      <w:r>
        <w:t>Fewer employees needed at EYST as customers will be emailing and telephoning instead of travelling down to EYST</w:t>
      </w:r>
    </w:p>
    <w:p w14:paraId="44F1B38F" w14:textId="415266A9" w:rsidR="00083C7B" w:rsidRPr="000D11AC" w:rsidRDefault="000D11AC" w:rsidP="00083C7B">
      <w:pPr>
        <w:pStyle w:val="ListParagraph"/>
        <w:numPr>
          <w:ilvl w:val="0"/>
          <w:numId w:val="3"/>
        </w:numPr>
      </w:pPr>
      <w:r>
        <w:t>Less pollution as there will be fewer employees and customers attending EYST</w:t>
      </w:r>
    </w:p>
    <w:p w14:paraId="162226C3" w14:textId="77777777" w:rsidR="00623EC2" w:rsidRPr="00623EC2" w:rsidRDefault="00623EC2" w:rsidP="00623EC2"/>
    <w:p w14:paraId="0217177B" w14:textId="4AEC6DA7" w:rsidR="00623EC2" w:rsidRDefault="00623EC2" w:rsidP="00623EC2"/>
    <w:p w14:paraId="6B377155" w14:textId="4903C1FD" w:rsidR="00623EC2" w:rsidRDefault="00623EC2" w:rsidP="00623EC2"/>
    <w:p w14:paraId="3035E758" w14:textId="1EF8EC0B" w:rsidR="00623EC2" w:rsidRDefault="00623EC2" w:rsidP="00623EC2"/>
    <w:p w14:paraId="4E842A00" w14:textId="3F4C3132" w:rsidR="00623EC2" w:rsidRDefault="00623EC2" w:rsidP="00623EC2"/>
    <w:p w14:paraId="690813EB" w14:textId="75F10685" w:rsidR="00623EC2" w:rsidRDefault="00623EC2" w:rsidP="00623EC2"/>
    <w:p w14:paraId="3A940897" w14:textId="5C1A4E76" w:rsidR="00623EC2" w:rsidRDefault="00623EC2" w:rsidP="00623EC2"/>
    <w:p w14:paraId="7840FB40" w14:textId="6FF3C626" w:rsidR="00623EC2" w:rsidRDefault="00623EC2" w:rsidP="00623EC2"/>
    <w:p w14:paraId="4DBD67FE" w14:textId="113942CE" w:rsidR="00623EC2" w:rsidRDefault="00623EC2"/>
    <w:p w14:paraId="5CC49168" w14:textId="7C0B21F0" w:rsidR="00083C7B" w:rsidRDefault="00083C7B"/>
    <w:p w14:paraId="5221E840" w14:textId="79D7C706" w:rsidR="00083C7B" w:rsidRDefault="00083C7B"/>
    <w:p w14:paraId="65FB20F9" w14:textId="77777777" w:rsidR="00083C7B" w:rsidRDefault="00083C7B"/>
    <w:p w14:paraId="4493F99E" w14:textId="0DAF2FD3" w:rsidR="00623EC2" w:rsidRDefault="00623EC2" w:rsidP="00623EC2">
      <w:pPr>
        <w:pStyle w:val="Heading2"/>
      </w:pPr>
      <w:bookmarkStart w:id="8" w:name="_Toc512510561"/>
      <w:r>
        <w:lastRenderedPageBreak/>
        <w:t>Ethical and Legal issues</w:t>
      </w:r>
      <w:bookmarkEnd w:id="8"/>
    </w:p>
    <w:p w14:paraId="5B500376" w14:textId="528C72E5" w:rsidR="0005200E" w:rsidRDefault="0005200E" w:rsidP="00623EC2">
      <w:r>
        <w:t xml:space="preserve">Ethical issues are extremely important to understand. Traditional ethical projects obey with the oath of office and abides by the law and regulations </w:t>
      </w:r>
      <w:sdt>
        <w:sdtPr>
          <w:id w:val="2139916218"/>
          <w:citation/>
        </w:sdtPr>
        <w:sdtEndPr/>
        <w:sdtContent>
          <w:r>
            <w:fldChar w:fldCharType="begin"/>
          </w:r>
          <w:r>
            <w:instrText xml:space="preserve"> CITATION Joh06 \l 2057 </w:instrText>
          </w:r>
          <w:r>
            <w:fldChar w:fldCharType="separate"/>
          </w:r>
          <w:r w:rsidR="00733156" w:rsidRPr="00733156">
            <w:rPr>
              <w:noProof/>
            </w:rPr>
            <w:t>[6]</w:t>
          </w:r>
          <w:r>
            <w:fldChar w:fldCharType="end"/>
          </w:r>
        </w:sdtContent>
      </w:sdt>
      <w:r>
        <w:t xml:space="preserve">. </w:t>
      </w:r>
      <w:r w:rsidR="00B95BF1">
        <w:t xml:space="preserve">Both, the IEEE and British Computer Society provide requirements that their members must abide by. </w:t>
      </w:r>
    </w:p>
    <w:p w14:paraId="70823C79" w14:textId="3FCC5E1A" w:rsidR="0005200E" w:rsidRDefault="0005200E" w:rsidP="0005200E">
      <w:pPr>
        <w:ind w:firstLine="720"/>
      </w:pPr>
      <w:r>
        <w:t xml:space="preserve">The IEEE recognises the importance of the technologies and how technology affects the quality of life throughout the world, the members of the IEEE must commit themselves to the uppermost ethical and must agree to the regulations of the IEEE </w:t>
      </w:r>
      <w:sdt>
        <w:sdtPr>
          <w:id w:val="-1531793167"/>
          <w:citation/>
        </w:sdtPr>
        <w:sdtEndPr/>
        <w:sdtContent>
          <w:r>
            <w:fldChar w:fldCharType="begin"/>
          </w:r>
          <w:r>
            <w:instrText xml:space="preserve"> CITATION IEE18 \l 2057 </w:instrText>
          </w:r>
          <w:r>
            <w:fldChar w:fldCharType="separate"/>
          </w:r>
          <w:r w:rsidR="00733156" w:rsidRPr="00733156">
            <w:rPr>
              <w:noProof/>
            </w:rPr>
            <w:t>[7]</w:t>
          </w:r>
          <w:r>
            <w:fldChar w:fldCharType="end"/>
          </w:r>
        </w:sdtContent>
      </w:sdt>
      <w:r>
        <w:t xml:space="preserve">. Some of the regulations that must be understood by the members of the IEEE are; to hold the uppermost safety, health and welfare to the public. To avoid any conflicts whenever possible and finally, to treat all people fairly and do not discriminate against people because of their </w:t>
      </w:r>
      <w:r w:rsidR="00212D0F">
        <w:t>‘</w:t>
      </w:r>
      <w:r>
        <w:t>race, religion</w:t>
      </w:r>
      <w:r w:rsidR="00212D0F">
        <w:t xml:space="preserve">, disability, age, national origin, sexual orientation, gender identity or gender expression’ </w:t>
      </w:r>
      <w:sdt>
        <w:sdtPr>
          <w:id w:val="-1531406160"/>
          <w:citation/>
        </w:sdtPr>
        <w:sdtEndPr/>
        <w:sdtContent>
          <w:r w:rsidR="00212D0F">
            <w:fldChar w:fldCharType="begin"/>
          </w:r>
          <w:r w:rsidR="00212D0F">
            <w:instrText xml:space="preserve"> CITATION IEE18 \l 2057 </w:instrText>
          </w:r>
          <w:r w:rsidR="00212D0F">
            <w:fldChar w:fldCharType="separate"/>
          </w:r>
          <w:r w:rsidR="00733156" w:rsidRPr="00733156">
            <w:rPr>
              <w:noProof/>
            </w:rPr>
            <w:t>[7]</w:t>
          </w:r>
          <w:r w:rsidR="00212D0F">
            <w:fldChar w:fldCharType="end"/>
          </w:r>
        </w:sdtContent>
      </w:sdt>
      <w:r w:rsidR="00212D0F">
        <w:t xml:space="preserve">. However, there can be made changes to the IEEE code of ethics, but only after many conditions are met, these conditions include; the planned changes must be declared in THE INSTITUTE with a minimum of three months in advance of the final deliberation. All IEEE Major Boards must have the chance to discuss the planned changed in preparation for the final action. Lastly, a vote of two-thirds of the votes by the members must be present at the time of the vote </w:t>
      </w:r>
      <w:sdt>
        <w:sdtPr>
          <w:id w:val="1582024384"/>
          <w:citation/>
        </w:sdtPr>
        <w:sdtEndPr/>
        <w:sdtContent>
          <w:r w:rsidR="00212D0F">
            <w:fldChar w:fldCharType="begin"/>
          </w:r>
          <w:r w:rsidR="00212D0F">
            <w:instrText xml:space="preserve"> CITATION IEE18 \l 2057 </w:instrText>
          </w:r>
          <w:r w:rsidR="00212D0F">
            <w:fldChar w:fldCharType="separate"/>
          </w:r>
          <w:r w:rsidR="00733156" w:rsidRPr="00733156">
            <w:rPr>
              <w:noProof/>
            </w:rPr>
            <w:t>[7]</w:t>
          </w:r>
          <w:r w:rsidR="00212D0F">
            <w:fldChar w:fldCharType="end"/>
          </w:r>
        </w:sdtContent>
      </w:sdt>
      <w:r w:rsidR="00212D0F">
        <w:t>.</w:t>
      </w:r>
    </w:p>
    <w:p w14:paraId="6E3333F5" w14:textId="368BBDDD" w:rsidR="00B95BF1" w:rsidRDefault="00B95BF1" w:rsidP="0005200E">
      <w:pPr>
        <w:ind w:firstLine="720"/>
      </w:pPr>
      <w:r>
        <w:t xml:space="preserve">The BCS (British Computer Society) also sets rules and regulations for their members, and these rules are expected to be more advanced than those established by the law </w:t>
      </w:r>
      <w:sdt>
        <w:sdtPr>
          <w:id w:val="-1981604018"/>
          <w:citation/>
        </w:sdtPr>
        <w:sdtEndPr/>
        <w:sdtContent>
          <w:r>
            <w:fldChar w:fldCharType="begin"/>
          </w:r>
          <w:r>
            <w:instrText xml:space="preserve"> CITATION BCS11 \l 2057 </w:instrText>
          </w:r>
          <w:r>
            <w:fldChar w:fldCharType="separate"/>
          </w:r>
          <w:r w:rsidR="00733156" w:rsidRPr="00733156">
            <w:rPr>
              <w:noProof/>
            </w:rPr>
            <w:t>[8]</w:t>
          </w:r>
          <w:r>
            <w:fldChar w:fldCharType="end"/>
          </w:r>
        </w:sdtContent>
      </w:sdt>
      <w:r>
        <w:t xml:space="preserve">. The BCS code of conduct </w:t>
      </w:r>
      <w:r w:rsidR="0094322F">
        <w:t xml:space="preserve">are </w:t>
      </w:r>
      <w:proofErr w:type="gramStart"/>
      <w:r w:rsidR="0094322F">
        <w:t>similar to</w:t>
      </w:r>
      <w:proofErr w:type="gramEnd"/>
      <w:r w:rsidR="0094322F">
        <w:t xml:space="preserve"> the IEEE code of ethics but the BCS has additional rules to abide by. These rules are divided into four subheadings, the subheadings include; public interest, professional competence and integrity, duty to relevant authority and duty to the profession </w:t>
      </w:r>
      <w:sdt>
        <w:sdtPr>
          <w:id w:val="1747220411"/>
          <w:citation/>
        </w:sdtPr>
        <w:sdtEndPr/>
        <w:sdtContent>
          <w:r w:rsidR="0094322F">
            <w:fldChar w:fldCharType="begin"/>
          </w:r>
          <w:r w:rsidR="0094322F">
            <w:instrText xml:space="preserve"> CITATION BCS11 \l 2057 </w:instrText>
          </w:r>
          <w:r w:rsidR="0094322F">
            <w:fldChar w:fldCharType="separate"/>
          </w:r>
          <w:r w:rsidR="00733156" w:rsidRPr="00733156">
            <w:rPr>
              <w:noProof/>
            </w:rPr>
            <w:t>[8]</w:t>
          </w:r>
          <w:r w:rsidR="0094322F">
            <w:fldChar w:fldCharType="end"/>
          </w:r>
        </w:sdtContent>
      </w:sdt>
      <w:r w:rsidR="0094322F">
        <w:t xml:space="preserve">. </w:t>
      </w:r>
    </w:p>
    <w:p w14:paraId="04957046" w14:textId="1964E57A" w:rsidR="0094322F" w:rsidRDefault="0094322F" w:rsidP="0005200E">
      <w:pPr>
        <w:ind w:firstLine="720"/>
      </w:pPr>
      <w:r>
        <w:t>Some of the rules which apply to the public interest are; the member must be mindful of the public health, privacy, security and wellbeing of the public and environment, also, to encourage equal access to the benefits of IT</w:t>
      </w:r>
      <w:r w:rsidR="00E627BA">
        <w:t xml:space="preserve"> </w:t>
      </w:r>
      <w:sdt>
        <w:sdtPr>
          <w:id w:val="87812168"/>
          <w:citation/>
        </w:sdtPr>
        <w:sdtEndPr/>
        <w:sdtContent>
          <w:r w:rsidR="00E627BA">
            <w:fldChar w:fldCharType="begin"/>
          </w:r>
          <w:r w:rsidR="00E627BA">
            <w:instrText xml:space="preserve"> CITATION BCS11 \l 2057 </w:instrText>
          </w:r>
          <w:r w:rsidR="00E627BA">
            <w:fldChar w:fldCharType="separate"/>
          </w:r>
          <w:r w:rsidR="00733156" w:rsidRPr="00733156">
            <w:rPr>
              <w:noProof/>
            </w:rPr>
            <w:t>[8]</w:t>
          </w:r>
          <w:r w:rsidR="00E627BA">
            <w:fldChar w:fldCharType="end"/>
          </w:r>
        </w:sdtContent>
      </w:sdt>
      <w:r>
        <w:t xml:space="preserve">. </w:t>
      </w:r>
    </w:p>
    <w:p w14:paraId="75D8330A" w14:textId="39637238" w:rsidR="00E627BA" w:rsidRDefault="0094322F" w:rsidP="00E627BA">
      <w:pPr>
        <w:ind w:firstLine="720"/>
      </w:pPr>
      <w:r>
        <w:t xml:space="preserve">A few rules which </w:t>
      </w:r>
      <w:proofErr w:type="gramStart"/>
      <w:r w:rsidR="00E627BA">
        <w:t>are below professional competence and integrity</w:t>
      </w:r>
      <w:proofErr w:type="gramEnd"/>
      <w:r w:rsidR="00E627BA">
        <w:t xml:space="preserve"> are</w:t>
      </w:r>
      <w:r>
        <w:t xml:space="preserve">; </w:t>
      </w:r>
      <w:r w:rsidR="003A7613">
        <w:t>to only commence work or deliver a service which is within the members professional competence</w:t>
      </w:r>
      <w:r w:rsidR="00E627BA">
        <w:t xml:space="preserve">, and to not claim any level of capability that the member does not hold </w:t>
      </w:r>
      <w:sdt>
        <w:sdtPr>
          <w:id w:val="-931202903"/>
          <w:citation/>
        </w:sdtPr>
        <w:sdtEndPr/>
        <w:sdtContent>
          <w:r w:rsidR="00E627BA">
            <w:fldChar w:fldCharType="begin"/>
          </w:r>
          <w:r w:rsidR="00E627BA">
            <w:instrText xml:space="preserve"> CITATION BCS11 \l 2057 </w:instrText>
          </w:r>
          <w:r w:rsidR="00E627BA">
            <w:fldChar w:fldCharType="separate"/>
          </w:r>
          <w:r w:rsidR="00733156" w:rsidRPr="00733156">
            <w:rPr>
              <w:noProof/>
            </w:rPr>
            <w:t>[8]</w:t>
          </w:r>
          <w:r w:rsidR="00E627BA">
            <w:fldChar w:fldCharType="end"/>
          </w:r>
        </w:sdtContent>
      </w:sdt>
      <w:r w:rsidR="00E627BA">
        <w:t xml:space="preserve">. Duty to relevant authority and duty to profession are very similar to the rules stated above. </w:t>
      </w:r>
    </w:p>
    <w:p w14:paraId="605FC552" w14:textId="7253F9C6" w:rsidR="00A96173" w:rsidRDefault="00E627BA" w:rsidP="00E627BA">
      <w:pPr>
        <w:ind w:firstLine="720"/>
      </w:pPr>
      <w:r>
        <w:t xml:space="preserve">There are many legislations which affect computing, some of them include The Computer Misuse Act (1990) which safeguards computer material against unofficial access or alteration </w:t>
      </w:r>
      <w:sdt>
        <w:sdtPr>
          <w:id w:val="-1231842983"/>
          <w:citation/>
        </w:sdtPr>
        <w:sdtEndPr/>
        <w:sdtContent>
          <w:r>
            <w:fldChar w:fldCharType="begin"/>
          </w:r>
          <w:r>
            <w:instrText xml:space="preserve"> CITATION Uni17 \l 2057 </w:instrText>
          </w:r>
          <w:r>
            <w:fldChar w:fldCharType="separate"/>
          </w:r>
          <w:r w:rsidR="00733156" w:rsidRPr="00733156">
            <w:rPr>
              <w:noProof/>
            </w:rPr>
            <w:t>[9]</w:t>
          </w:r>
          <w:r>
            <w:fldChar w:fldCharType="end"/>
          </w:r>
        </w:sdtContent>
      </w:sdt>
      <w:r>
        <w:t xml:space="preserve">. The Copyright, Design and Patents Act (1988) which applies to text, graphics and further pieces. </w:t>
      </w:r>
      <w:r w:rsidR="00DC6EF1">
        <w:t>One very important legislation which got passed in 1998 is the Data Protection Act, this gives the right to the persons whose information is documented for their personal information not to be shared</w:t>
      </w:r>
      <w:sdt>
        <w:sdtPr>
          <w:id w:val="-1051079911"/>
          <w:citation/>
        </w:sdtPr>
        <w:sdtEndPr/>
        <w:sdtContent>
          <w:r w:rsidR="00DC6EF1">
            <w:fldChar w:fldCharType="begin"/>
          </w:r>
          <w:r w:rsidR="00DC6EF1">
            <w:instrText xml:space="preserve"> CITATION Uni17 \l 2057 </w:instrText>
          </w:r>
          <w:r w:rsidR="00DC6EF1">
            <w:fldChar w:fldCharType="separate"/>
          </w:r>
          <w:r w:rsidR="00733156">
            <w:rPr>
              <w:noProof/>
            </w:rPr>
            <w:t xml:space="preserve"> </w:t>
          </w:r>
          <w:r w:rsidR="00733156" w:rsidRPr="00733156">
            <w:rPr>
              <w:noProof/>
            </w:rPr>
            <w:t>[9]</w:t>
          </w:r>
          <w:r w:rsidR="00DC6EF1">
            <w:fldChar w:fldCharType="end"/>
          </w:r>
        </w:sdtContent>
      </w:sdt>
      <w:r w:rsidR="00DC6EF1">
        <w:t xml:space="preserve">. However, there is a new legislation known as the GDPR (General Data Protection Regulation) which is being enforced on 25 May 2018, is going to replace the Data Protection Directive </w:t>
      </w:r>
      <w:sdt>
        <w:sdtPr>
          <w:id w:val="469641383"/>
          <w:citation/>
        </w:sdtPr>
        <w:sdtEndPr/>
        <w:sdtContent>
          <w:r w:rsidR="00DC6EF1">
            <w:fldChar w:fldCharType="begin"/>
          </w:r>
          <w:r w:rsidR="00DC6EF1">
            <w:instrText xml:space="preserve"> CITATION EUG18 \l 2057 </w:instrText>
          </w:r>
          <w:r w:rsidR="00DC6EF1">
            <w:fldChar w:fldCharType="separate"/>
          </w:r>
          <w:r w:rsidR="00733156" w:rsidRPr="00733156">
            <w:rPr>
              <w:noProof/>
            </w:rPr>
            <w:t>[10]</w:t>
          </w:r>
          <w:r w:rsidR="00DC6EF1">
            <w:fldChar w:fldCharType="end"/>
          </w:r>
        </w:sdtContent>
      </w:sdt>
      <w:r w:rsidR="00DC6EF1">
        <w:t xml:space="preserve">. One of the main difference between the GDPR and the Data Protection is the penalty, in breach of the GDPR the person can be fined up to 4% of their annual global turnover or </w:t>
      </w:r>
      <w:r w:rsidR="00DC6EF1">
        <w:rPr>
          <w:rFonts w:cstheme="minorHAnsi"/>
        </w:rPr>
        <w:t>€</w:t>
      </w:r>
      <w:r w:rsidR="00DC6EF1">
        <w:t xml:space="preserve">20 Million, whichever is higher </w:t>
      </w:r>
      <w:sdt>
        <w:sdtPr>
          <w:id w:val="693419350"/>
          <w:citation/>
        </w:sdtPr>
        <w:sdtEndPr/>
        <w:sdtContent>
          <w:r w:rsidR="00DC6EF1">
            <w:fldChar w:fldCharType="begin"/>
          </w:r>
          <w:r w:rsidR="00DC6EF1">
            <w:instrText xml:space="preserve"> CITATION EUG18 \l 2057 </w:instrText>
          </w:r>
          <w:r w:rsidR="00DC6EF1">
            <w:fldChar w:fldCharType="separate"/>
          </w:r>
          <w:r w:rsidR="00733156" w:rsidRPr="00733156">
            <w:rPr>
              <w:noProof/>
            </w:rPr>
            <w:t>[10]</w:t>
          </w:r>
          <w:r w:rsidR="00DC6EF1">
            <w:fldChar w:fldCharType="end"/>
          </w:r>
        </w:sdtContent>
      </w:sdt>
      <w:r w:rsidR="00DC6EF1">
        <w:t xml:space="preserve">. </w:t>
      </w:r>
    </w:p>
    <w:p w14:paraId="59FBBD53" w14:textId="613A192A" w:rsidR="00E627BA" w:rsidRDefault="00A96173" w:rsidP="00E627BA">
      <w:pPr>
        <w:ind w:firstLine="720"/>
      </w:pPr>
      <w:r>
        <w:t xml:space="preserve">As the mobile application created for EYST does not hold any user’s data, the GDPR will not affect the application. The mobile application is a very simple application, but </w:t>
      </w:r>
      <w:proofErr w:type="gramStart"/>
      <w:r>
        <w:t>all of</w:t>
      </w:r>
      <w:proofErr w:type="gramEnd"/>
      <w:r>
        <w:t xml:space="preserve"> these rules from either the IEEE or BCS will be considered before putting the app on the app store as if the developers do breach any of the rules there will be serious consequences.  </w:t>
      </w:r>
    </w:p>
    <w:p w14:paraId="584EC421" w14:textId="60C71900" w:rsidR="00623EC2" w:rsidRDefault="00623EC2" w:rsidP="00623EC2"/>
    <w:p w14:paraId="51170E3C" w14:textId="6AF951EE" w:rsidR="00623EC2" w:rsidRDefault="00623EC2" w:rsidP="00623EC2">
      <w:pPr>
        <w:pStyle w:val="Heading1"/>
      </w:pPr>
      <w:bookmarkStart w:id="9" w:name="_Toc512510562"/>
      <w:r>
        <w:lastRenderedPageBreak/>
        <w:t>Quality Assurance Issues</w:t>
      </w:r>
      <w:bookmarkEnd w:id="9"/>
    </w:p>
    <w:p w14:paraId="79C9012E" w14:textId="2754BCBA" w:rsidR="00623EC2" w:rsidRDefault="00186100" w:rsidP="00623EC2">
      <w:r>
        <w:t xml:space="preserve">The quality of a software system is important to the computing professionals. Through measuring software quality, the ISO 9216 developed </w:t>
      </w:r>
      <w:sdt>
        <w:sdtPr>
          <w:id w:val="-580681469"/>
          <w:citation/>
        </w:sdtPr>
        <w:sdtEndPr/>
        <w:sdtContent>
          <w:r>
            <w:fldChar w:fldCharType="begin"/>
          </w:r>
          <w:r>
            <w:instrText xml:space="preserve"> CITATION Pet16 \l 2057 </w:instrText>
          </w:r>
          <w:r>
            <w:fldChar w:fldCharType="separate"/>
          </w:r>
          <w:r w:rsidR="00733156" w:rsidRPr="00733156">
            <w:rPr>
              <w:noProof/>
            </w:rPr>
            <w:t>[11]</w:t>
          </w:r>
          <w:r>
            <w:fldChar w:fldCharType="end"/>
          </w:r>
        </w:sdtContent>
      </w:sdt>
      <w:r>
        <w:t xml:space="preserve">. Over the years, additional ISO quality management developed, there now is an ISO 9001:2015 which helps ensure that users get reliable, good quality services </w:t>
      </w:r>
      <w:sdt>
        <w:sdtPr>
          <w:id w:val="-275644419"/>
          <w:citation/>
        </w:sdtPr>
        <w:sdtEndPr/>
        <w:sdtContent>
          <w:r>
            <w:fldChar w:fldCharType="begin"/>
          </w:r>
          <w:r>
            <w:instrText xml:space="preserve"> CITATION Int18 \l 2057 </w:instrText>
          </w:r>
          <w:r>
            <w:fldChar w:fldCharType="separate"/>
          </w:r>
          <w:r w:rsidR="00733156" w:rsidRPr="00733156">
            <w:rPr>
              <w:noProof/>
            </w:rPr>
            <w:t>[12]</w:t>
          </w:r>
          <w:r>
            <w:fldChar w:fldCharType="end"/>
          </w:r>
        </w:sdtContent>
      </w:sdt>
      <w:r>
        <w:t>.</w:t>
      </w:r>
      <w:r w:rsidR="00E455E1">
        <w:t xml:space="preserve"> Relating this information to the application created for EYST</w:t>
      </w:r>
      <w:r w:rsidR="00D6011C">
        <w:t xml:space="preserve">, the developers must develop an application which </w:t>
      </w:r>
      <w:r w:rsidR="001B6988">
        <w:t>is reliable, so it does not crash and has no glitches and it must have good quality information and images within the application. Through doing this the mobile application could potentially be well used by customers and staff at EYST. This will, in turn, generate a good review for the developers. Having a good review due to software quality would be excellent for the developers as then they could start creating other mobile applications for other businesses or charities. The developers must create the application, so it is easy to learn and use, which through observing the application, it has been viewed to be extremely simple and adaptable. It is also quite easy for the developers to amend the errors made, however, this could get very expensive as the application goes along. So, it is expected for the developers to have a list of what the customer wants within the application, and if the customer changes their mind throughout the process then the developers can say no.</w:t>
      </w:r>
      <w:r w:rsidR="0010483D">
        <w:t xml:space="preserve"> If the developers are struggling to keep up with the demand of the </w:t>
      </w:r>
      <w:r w:rsidR="00721447">
        <w:t>application,</w:t>
      </w:r>
      <w:r w:rsidR="0010483D">
        <w:t xml:space="preserve"> then saying no would be the best thing for them to do.</w:t>
      </w:r>
    </w:p>
    <w:p w14:paraId="2221D89B" w14:textId="79BFD474" w:rsidR="00100457" w:rsidRDefault="00100457" w:rsidP="00623EC2"/>
    <w:p w14:paraId="4F465D0D" w14:textId="53C18F80" w:rsidR="00100457" w:rsidRDefault="00100457" w:rsidP="00623EC2">
      <w:r>
        <w:t>See appendix for screenshots of the working mobile application and the Microsoft Project task.</w:t>
      </w:r>
    </w:p>
    <w:bookmarkEnd w:id="1"/>
    <w:p w14:paraId="2A856C19" w14:textId="5B90CEDA" w:rsidR="00623EC2" w:rsidRDefault="00623EC2" w:rsidP="00623EC2"/>
    <w:p w14:paraId="5D5C5DE1" w14:textId="3B8A7507" w:rsidR="00623EC2" w:rsidRDefault="00623EC2" w:rsidP="00623EC2"/>
    <w:p w14:paraId="49B863C9" w14:textId="41D8F27B" w:rsidR="00623EC2" w:rsidRDefault="00623EC2" w:rsidP="00623EC2"/>
    <w:p w14:paraId="3ADB3811" w14:textId="0702C6C9" w:rsidR="00623EC2" w:rsidRDefault="00623EC2" w:rsidP="00623EC2"/>
    <w:p w14:paraId="1090C1FF" w14:textId="1C6F1739" w:rsidR="00623EC2" w:rsidRDefault="00623EC2" w:rsidP="00623EC2"/>
    <w:p w14:paraId="6CDAB966" w14:textId="1E077A23" w:rsidR="00623EC2" w:rsidRDefault="00623EC2" w:rsidP="00623EC2"/>
    <w:p w14:paraId="1FE562C3" w14:textId="3E0AA8B5" w:rsidR="00623EC2" w:rsidRDefault="00623EC2" w:rsidP="00623EC2"/>
    <w:p w14:paraId="39F707BD" w14:textId="54F0AB49" w:rsidR="00623EC2" w:rsidRDefault="00623EC2" w:rsidP="00623EC2"/>
    <w:p w14:paraId="2FE7F041" w14:textId="6FF8B431" w:rsidR="00623EC2" w:rsidRDefault="00623EC2" w:rsidP="00623EC2"/>
    <w:p w14:paraId="3325C00D" w14:textId="4A457D20" w:rsidR="00623EC2" w:rsidRDefault="00623EC2" w:rsidP="00623EC2"/>
    <w:p w14:paraId="66DE1CA0" w14:textId="71FD0475" w:rsidR="00623EC2" w:rsidRDefault="00623EC2" w:rsidP="00623EC2"/>
    <w:p w14:paraId="12A0F0A5" w14:textId="433CB266" w:rsidR="00623EC2" w:rsidRDefault="00623EC2" w:rsidP="00623EC2"/>
    <w:p w14:paraId="0A94BF56" w14:textId="077CF646" w:rsidR="00623EC2" w:rsidRDefault="00623EC2" w:rsidP="00623EC2"/>
    <w:p w14:paraId="60009F77" w14:textId="12F26F60" w:rsidR="00623EC2" w:rsidRDefault="00623EC2" w:rsidP="00623EC2"/>
    <w:p w14:paraId="79A772DD" w14:textId="27EE82F2" w:rsidR="00623EC2" w:rsidRDefault="00623EC2" w:rsidP="00623EC2"/>
    <w:p w14:paraId="04223EBB" w14:textId="30CD43FB" w:rsidR="00623EC2" w:rsidRDefault="00623EC2" w:rsidP="00623EC2"/>
    <w:p w14:paraId="0A989D41" w14:textId="1BD57C31" w:rsidR="00623EC2" w:rsidRDefault="00623EC2" w:rsidP="00623EC2"/>
    <w:bookmarkStart w:id="10" w:name="_Toc512510563" w:displacedByCustomXml="next"/>
    <w:sdt>
      <w:sdtPr>
        <w:rPr>
          <w:rFonts w:asciiTheme="minorHAnsi" w:eastAsiaTheme="minorHAnsi" w:hAnsiTheme="minorHAnsi" w:cstheme="minorBidi"/>
          <w:color w:val="auto"/>
          <w:sz w:val="22"/>
          <w:szCs w:val="22"/>
        </w:rPr>
        <w:id w:val="-784577988"/>
        <w:docPartObj>
          <w:docPartGallery w:val="Bibliographies"/>
          <w:docPartUnique/>
        </w:docPartObj>
      </w:sdtPr>
      <w:sdtEndPr/>
      <w:sdtContent>
        <w:p w14:paraId="38853C18" w14:textId="3A1C3EB5" w:rsidR="00623EC2" w:rsidRDefault="00623EC2">
          <w:pPr>
            <w:pStyle w:val="Heading1"/>
          </w:pPr>
          <w:r>
            <w:t>References</w:t>
          </w:r>
          <w:bookmarkEnd w:id="10"/>
        </w:p>
        <w:sdt>
          <w:sdtPr>
            <w:id w:val="-573587230"/>
            <w:bibliography/>
          </w:sdtPr>
          <w:sdtEndPr/>
          <w:sdtContent>
            <w:p w14:paraId="047E1F8E" w14:textId="77777777" w:rsidR="00733156" w:rsidRDefault="00623E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33156" w14:paraId="61784702" w14:textId="77777777">
                <w:trPr>
                  <w:divId w:val="442383268"/>
                  <w:tblCellSpacing w:w="15" w:type="dxa"/>
                </w:trPr>
                <w:tc>
                  <w:tcPr>
                    <w:tcW w:w="50" w:type="pct"/>
                    <w:hideMark/>
                  </w:tcPr>
                  <w:p w14:paraId="22985638" w14:textId="6FC8C6C3" w:rsidR="00733156" w:rsidRDefault="00733156">
                    <w:pPr>
                      <w:pStyle w:val="Bibliography"/>
                      <w:rPr>
                        <w:noProof/>
                        <w:sz w:val="24"/>
                        <w:szCs w:val="24"/>
                      </w:rPr>
                    </w:pPr>
                    <w:r>
                      <w:rPr>
                        <w:noProof/>
                      </w:rPr>
                      <w:t xml:space="preserve">[1] </w:t>
                    </w:r>
                  </w:p>
                </w:tc>
                <w:tc>
                  <w:tcPr>
                    <w:tcW w:w="0" w:type="auto"/>
                    <w:hideMark/>
                  </w:tcPr>
                  <w:p w14:paraId="49306AA6" w14:textId="77777777" w:rsidR="00733156" w:rsidRDefault="00733156">
                    <w:pPr>
                      <w:pStyle w:val="Bibliography"/>
                      <w:rPr>
                        <w:noProof/>
                      </w:rPr>
                    </w:pPr>
                    <w:r>
                      <w:rPr>
                        <w:noProof/>
                      </w:rPr>
                      <w:t xml:space="preserve">C. Besner and B. Hobbs, “The paradox of risk management; a project management practice perspective,” </w:t>
                    </w:r>
                    <w:r>
                      <w:rPr>
                        <w:i/>
                        <w:iCs/>
                        <w:noProof/>
                      </w:rPr>
                      <w:t xml:space="preserve">International Journal of Managing Projects in Business, </w:t>
                    </w:r>
                    <w:r>
                      <w:rPr>
                        <w:noProof/>
                      </w:rPr>
                      <w:t xml:space="preserve">vol. 5, no. 2, pp. 230-247, 2012. </w:t>
                    </w:r>
                  </w:p>
                </w:tc>
              </w:tr>
              <w:tr w:rsidR="00733156" w14:paraId="593BBDB9" w14:textId="77777777">
                <w:trPr>
                  <w:divId w:val="442383268"/>
                  <w:tblCellSpacing w:w="15" w:type="dxa"/>
                </w:trPr>
                <w:tc>
                  <w:tcPr>
                    <w:tcW w:w="50" w:type="pct"/>
                    <w:hideMark/>
                  </w:tcPr>
                  <w:p w14:paraId="5E48F65C" w14:textId="77777777" w:rsidR="00733156" w:rsidRDefault="00733156">
                    <w:pPr>
                      <w:pStyle w:val="Bibliography"/>
                      <w:rPr>
                        <w:noProof/>
                      </w:rPr>
                    </w:pPr>
                    <w:r>
                      <w:rPr>
                        <w:noProof/>
                      </w:rPr>
                      <w:t xml:space="preserve">[2] </w:t>
                    </w:r>
                  </w:p>
                </w:tc>
                <w:tc>
                  <w:tcPr>
                    <w:tcW w:w="0" w:type="auto"/>
                    <w:hideMark/>
                  </w:tcPr>
                  <w:p w14:paraId="30201112" w14:textId="77777777" w:rsidR="00733156" w:rsidRDefault="00733156">
                    <w:pPr>
                      <w:pStyle w:val="Bibliography"/>
                      <w:rPr>
                        <w:noProof/>
                      </w:rPr>
                    </w:pPr>
                    <w:r>
                      <w:rPr>
                        <w:noProof/>
                      </w:rPr>
                      <w:t xml:space="preserve">A. A. Petrus and S. G. Popescu, “Risk Analysis Methods in Project Management. Critical Analysis,” </w:t>
                    </w:r>
                    <w:r>
                      <w:rPr>
                        <w:i/>
                        <w:iCs/>
                        <w:noProof/>
                      </w:rPr>
                      <w:t xml:space="preserve">Calitatea, </w:t>
                    </w:r>
                    <w:r>
                      <w:rPr>
                        <w:noProof/>
                      </w:rPr>
                      <w:t xml:space="preserve">vol. 13, no. 127, pp. 73-76, 2012. </w:t>
                    </w:r>
                  </w:p>
                </w:tc>
              </w:tr>
              <w:tr w:rsidR="00733156" w14:paraId="5368CE41" w14:textId="77777777">
                <w:trPr>
                  <w:divId w:val="442383268"/>
                  <w:tblCellSpacing w:w="15" w:type="dxa"/>
                </w:trPr>
                <w:tc>
                  <w:tcPr>
                    <w:tcW w:w="50" w:type="pct"/>
                    <w:hideMark/>
                  </w:tcPr>
                  <w:p w14:paraId="63EA4868" w14:textId="77777777" w:rsidR="00733156" w:rsidRDefault="00733156">
                    <w:pPr>
                      <w:pStyle w:val="Bibliography"/>
                      <w:rPr>
                        <w:noProof/>
                      </w:rPr>
                    </w:pPr>
                    <w:r>
                      <w:rPr>
                        <w:noProof/>
                      </w:rPr>
                      <w:t xml:space="preserve">[3] </w:t>
                    </w:r>
                  </w:p>
                </w:tc>
                <w:tc>
                  <w:tcPr>
                    <w:tcW w:w="0" w:type="auto"/>
                    <w:hideMark/>
                  </w:tcPr>
                  <w:p w14:paraId="2DE8B4B2" w14:textId="77777777" w:rsidR="00733156" w:rsidRDefault="00733156">
                    <w:pPr>
                      <w:pStyle w:val="Bibliography"/>
                      <w:rPr>
                        <w:noProof/>
                      </w:rPr>
                    </w:pPr>
                    <w:r>
                      <w:rPr>
                        <w:noProof/>
                      </w:rPr>
                      <w:t xml:space="preserve">NHS, “A risk matrix for risk managers,” </w:t>
                    </w:r>
                    <w:r>
                      <w:rPr>
                        <w:i/>
                        <w:iCs/>
                        <w:noProof/>
                      </w:rPr>
                      <w:t xml:space="preserve">National Patient Safety Agency, </w:t>
                    </w:r>
                    <w:r>
                      <w:rPr>
                        <w:noProof/>
                      </w:rPr>
                      <w:t xml:space="preserve">pp. 3-17, 2008. </w:t>
                    </w:r>
                  </w:p>
                </w:tc>
              </w:tr>
              <w:tr w:rsidR="00733156" w14:paraId="675F7BAD" w14:textId="77777777">
                <w:trPr>
                  <w:divId w:val="442383268"/>
                  <w:tblCellSpacing w:w="15" w:type="dxa"/>
                </w:trPr>
                <w:tc>
                  <w:tcPr>
                    <w:tcW w:w="50" w:type="pct"/>
                    <w:hideMark/>
                  </w:tcPr>
                  <w:p w14:paraId="76BD794A" w14:textId="77777777" w:rsidR="00733156" w:rsidRDefault="00733156">
                    <w:pPr>
                      <w:pStyle w:val="Bibliography"/>
                      <w:rPr>
                        <w:noProof/>
                      </w:rPr>
                    </w:pPr>
                    <w:r>
                      <w:rPr>
                        <w:noProof/>
                      </w:rPr>
                      <w:t xml:space="preserve">[4] </w:t>
                    </w:r>
                  </w:p>
                </w:tc>
                <w:tc>
                  <w:tcPr>
                    <w:tcW w:w="0" w:type="auto"/>
                    <w:hideMark/>
                  </w:tcPr>
                  <w:p w14:paraId="5DE2F861" w14:textId="77777777" w:rsidR="00733156" w:rsidRDefault="00733156">
                    <w:pPr>
                      <w:pStyle w:val="Bibliography"/>
                      <w:rPr>
                        <w:noProof/>
                      </w:rPr>
                    </w:pPr>
                    <w:r>
                      <w:rPr>
                        <w:noProof/>
                      </w:rPr>
                      <w:t xml:space="preserve">R. E. Fairley, “Software Risk Management,” </w:t>
                    </w:r>
                    <w:r>
                      <w:rPr>
                        <w:i/>
                        <w:iCs/>
                        <w:noProof/>
                      </w:rPr>
                      <w:t xml:space="preserve">software engineering glossary, </w:t>
                    </w:r>
                    <w:r>
                      <w:rPr>
                        <w:noProof/>
                      </w:rPr>
                      <w:t xml:space="preserve">vol. 22, no. 3, p. 101, 2005. </w:t>
                    </w:r>
                  </w:p>
                </w:tc>
              </w:tr>
              <w:tr w:rsidR="00733156" w14:paraId="6F10C49C" w14:textId="77777777">
                <w:trPr>
                  <w:divId w:val="442383268"/>
                  <w:tblCellSpacing w:w="15" w:type="dxa"/>
                </w:trPr>
                <w:tc>
                  <w:tcPr>
                    <w:tcW w:w="50" w:type="pct"/>
                    <w:hideMark/>
                  </w:tcPr>
                  <w:p w14:paraId="55187EE7" w14:textId="77777777" w:rsidR="00733156" w:rsidRDefault="00733156">
                    <w:pPr>
                      <w:pStyle w:val="Bibliography"/>
                      <w:rPr>
                        <w:noProof/>
                      </w:rPr>
                    </w:pPr>
                    <w:r>
                      <w:rPr>
                        <w:noProof/>
                      </w:rPr>
                      <w:t xml:space="preserve">[5] </w:t>
                    </w:r>
                  </w:p>
                </w:tc>
                <w:tc>
                  <w:tcPr>
                    <w:tcW w:w="0" w:type="auto"/>
                    <w:hideMark/>
                  </w:tcPr>
                  <w:p w14:paraId="27C942B4" w14:textId="77777777" w:rsidR="00733156" w:rsidRDefault="00733156">
                    <w:pPr>
                      <w:pStyle w:val="Bibliography"/>
                      <w:rPr>
                        <w:noProof/>
                      </w:rPr>
                    </w:pPr>
                    <w:r>
                      <w:rPr>
                        <w:noProof/>
                      </w:rPr>
                      <w:t xml:space="preserve">S. P. Tufinio, H. Mooi, W. Ravestijn, H. Bakker and M. Boorsma, “SUSTAINABILITY IN PROJECT MANAGEMENT: WHERE ARE WE?,” </w:t>
                    </w:r>
                    <w:r>
                      <w:rPr>
                        <w:i/>
                        <w:iCs/>
                        <w:noProof/>
                      </w:rPr>
                      <w:t xml:space="preserve">Hunedoara, </w:t>
                    </w:r>
                    <w:r>
                      <w:rPr>
                        <w:noProof/>
                      </w:rPr>
                      <w:t xml:space="preserve">vol. 11, no. 1, pp. 91-100, 2013. </w:t>
                    </w:r>
                  </w:p>
                </w:tc>
              </w:tr>
              <w:tr w:rsidR="00733156" w14:paraId="12332E62" w14:textId="77777777">
                <w:trPr>
                  <w:divId w:val="442383268"/>
                  <w:tblCellSpacing w:w="15" w:type="dxa"/>
                </w:trPr>
                <w:tc>
                  <w:tcPr>
                    <w:tcW w:w="50" w:type="pct"/>
                    <w:hideMark/>
                  </w:tcPr>
                  <w:p w14:paraId="715390FA" w14:textId="77777777" w:rsidR="00733156" w:rsidRDefault="00733156">
                    <w:pPr>
                      <w:pStyle w:val="Bibliography"/>
                      <w:rPr>
                        <w:noProof/>
                      </w:rPr>
                    </w:pPr>
                    <w:r>
                      <w:rPr>
                        <w:noProof/>
                      </w:rPr>
                      <w:t xml:space="preserve">[6] </w:t>
                    </w:r>
                  </w:p>
                </w:tc>
                <w:tc>
                  <w:tcPr>
                    <w:tcW w:w="0" w:type="auto"/>
                    <w:hideMark/>
                  </w:tcPr>
                  <w:p w14:paraId="2DEDADD9" w14:textId="77777777" w:rsidR="00733156" w:rsidRDefault="00733156">
                    <w:pPr>
                      <w:pStyle w:val="Bibliography"/>
                      <w:rPr>
                        <w:noProof/>
                      </w:rPr>
                    </w:pPr>
                    <w:r>
                      <w:rPr>
                        <w:noProof/>
                      </w:rPr>
                      <w:t xml:space="preserve">J. Pulley, “Definition of IT ethics is expanding,” </w:t>
                    </w:r>
                    <w:r>
                      <w:rPr>
                        <w:i/>
                        <w:iCs/>
                        <w:noProof/>
                      </w:rPr>
                      <w:t xml:space="preserve">Federal Computer Week, </w:t>
                    </w:r>
                    <w:r>
                      <w:rPr>
                        <w:noProof/>
                      </w:rPr>
                      <w:t xml:space="preserve">vol. 20, no. 40, p. 38, 2006. </w:t>
                    </w:r>
                  </w:p>
                </w:tc>
              </w:tr>
              <w:tr w:rsidR="00733156" w14:paraId="0E78D8D2" w14:textId="77777777">
                <w:trPr>
                  <w:divId w:val="442383268"/>
                  <w:tblCellSpacing w:w="15" w:type="dxa"/>
                </w:trPr>
                <w:tc>
                  <w:tcPr>
                    <w:tcW w:w="50" w:type="pct"/>
                    <w:hideMark/>
                  </w:tcPr>
                  <w:p w14:paraId="50872331" w14:textId="77777777" w:rsidR="00733156" w:rsidRDefault="00733156">
                    <w:pPr>
                      <w:pStyle w:val="Bibliography"/>
                      <w:rPr>
                        <w:noProof/>
                      </w:rPr>
                    </w:pPr>
                    <w:r>
                      <w:rPr>
                        <w:noProof/>
                      </w:rPr>
                      <w:t xml:space="preserve">[7] </w:t>
                    </w:r>
                  </w:p>
                </w:tc>
                <w:tc>
                  <w:tcPr>
                    <w:tcW w:w="0" w:type="auto"/>
                    <w:hideMark/>
                  </w:tcPr>
                  <w:p w14:paraId="6B5DF47A" w14:textId="77777777" w:rsidR="00733156" w:rsidRDefault="00733156">
                    <w:pPr>
                      <w:pStyle w:val="Bibliography"/>
                      <w:rPr>
                        <w:noProof/>
                      </w:rPr>
                    </w:pPr>
                    <w:r>
                      <w:rPr>
                        <w:noProof/>
                      </w:rPr>
                      <w:t>“IEEE,” [Online]. Available: https://www.ieee.org/about/corporate/governance/p7-8.html. [Accessed 24 April 2018].</w:t>
                    </w:r>
                  </w:p>
                </w:tc>
              </w:tr>
              <w:tr w:rsidR="00733156" w14:paraId="6E5E24E3" w14:textId="77777777">
                <w:trPr>
                  <w:divId w:val="442383268"/>
                  <w:tblCellSpacing w:w="15" w:type="dxa"/>
                </w:trPr>
                <w:tc>
                  <w:tcPr>
                    <w:tcW w:w="50" w:type="pct"/>
                    <w:hideMark/>
                  </w:tcPr>
                  <w:p w14:paraId="4D22A45D" w14:textId="77777777" w:rsidR="00733156" w:rsidRDefault="00733156">
                    <w:pPr>
                      <w:pStyle w:val="Bibliography"/>
                      <w:rPr>
                        <w:noProof/>
                      </w:rPr>
                    </w:pPr>
                    <w:r>
                      <w:rPr>
                        <w:noProof/>
                      </w:rPr>
                      <w:t xml:space="preserve">[8] </w:t>
                    </w:r>
                  </w:p>
                </w:tc>
                <w:tc>
                  <w:tcPr>
                    <w:tcW w:w="0" w:type="auto"/>
                    <w:hideMark/>
                  </w:tcPr>
                  <w:p w14:paraId="450866D7" w14:textId="77777777" w:rsidR="00733156" w:rsidRDefault="00733156">
                    <w:pPr>
                      <w:pStyle w:val="Bibliography"/>
                      <w:rPr>
                        <w:noProof/>
                      </w:rPr>
                    </w:pPr>
                    <w:r>
                      <w:rPr>
                        <w:noProof/>
                      </w:rPr>
                      <w:t xml:space="preserve">“BCS, THE CHARTERED INSTITUTE FOR IT TRUSTEE BOARD REGULATIONS - SCHEDULE 3 CODE OF CONDUCT FOR BCS MEMBERS,” </w:t>
                    </w:r>
                    <w:r>
                      <w:rPr>
                        <w:i/>
                        <w:iCs/>
                        <w:noProof/>
                      </w:rPr>
                      <w:t xml:space="preserve">bcs The Chartered Institute for IT, </w:t>
                    </w:r>
                    <w:r>
                      <w:rPr>
                        <w:noProof/>
                      </w:rPr>
                      <w:t xml:space="preserve">vol. 4, pp. 1-5, 2011. </w:t>
                    </w:r>
                  </w:p>
                </w:tc>
              </w:tr>
              <w:tr w:rsidR="00733156" w14:paraId="0D1B98B6" w14:textId="77777777">
                <w:trPr>
                  <w:divId w:val="442383268"/>
                  <w:tblCellSpacing w:w="15" w:type="dxa"/>
                </w:trPr>
                <w:tc>
                  <w:tcPr>
                    <w:tcW w:w="50" w:type="pct"/>
                    <w:hideMark/>
                  </w:tcPr>
                  <w:p w14:paraId="2CBA100D" w14:textId="77777777" w:rsidR="00733156" w:rsidRDefault="00733156">
                    <w:pPr>
                      <w:pStyle w:val="Bibliography"/>
                      <w:rPr>
                        <w:noProof/>
                      </w:rPr>
                    </w:pPr>
                    <w:r>
                      <w:rPr>
                        <w:noProof/>
                      </w:rPr>
                      <w:t xml:space="preserve">[9] </w:t>
                    </w:r>
                  </w:p>
                </w:tc>
                <w:tc>
                  <w:tcPr>
                    <w:tcW w:w="0" w:type="auto"/>
                    <w:hideMark/>
                  </w:tcPr>
                  <w:p w14:paraId="790698AA" w14:textId="77777777" w:rsidR="00733156" w:rsidRDefault="00733156">
                    <w:pPr>
                      <w:pStyle w:val="Bibliography"/>
                      <w:rPr>
                        <w:noProof/>
                      </w:rPr>
                    </w:pPr>
                    <w:r>
                      <w:rPr>
                        <w:noProof/>
                      </w:rPr>
                      <w:t>“University of Greenwich,” 23 August 2017. [Online]. Available: http://www.gre.ac.uk/it-and-library/about/policies-and-procedures/it-policies/computer-related-legislation/legislation. [Accessed 24 April 2018].</w:t>
                    </w:r>
                  </w:p>
                </w:tc>
              </w:tr>
              <w:tr w:rsidR="00733156" w14:paraId="75992500" w14:textId="77777777">
                <w:trPr>
                  <w:divId w:val="442383268"/>
                  <w:tblCellSpacing w:w="15" w:type="dxa"/>
                </w:trPr>
                <w:tc>
                  <w:tcPr>
                    <w:tcW w:w="50" w:type="pct"/>
                    <w:hideMark/>
                  </w:tcPr>
                  <w:p w14:paraId="76BE47C5" w14:textId="77777777" w:rsidR="00733156" w:rsidRDefault="00733156">
                    <w:pPr>
                      <w:pStyle w:val="Bibliography"/>
                      <w:rPr>
                        <w:noProof/>
                      </w:rPr>
                    </w:pPr>
                    <w:r>
                      <w:rPr>
                        <w:noProof/>
                      </w:rPr>
                      <w:t xml:space="preserve">[10] </w:t>
                    </w:r>
                  </w:p>
                </w:tc>
                <w:tc>
                  <w:tcPr>
                    <w:tcW w:w="0" w:type="auto"/>
                    <w:hideMark/>
                  </w:tcPr>
                  <w:p w14:paraId="7CD43F9B" w14:textId="77777777" w:rsidR="00733156" w:rsidRDefault="00733156">
                    <w:pPr>
                      <w:pStyle w:val="Bibliography"/>
                      <w:rPr>
                        <w:noProof/>
                      </w:rPr>
                    </w:pPr>
                    <w:r>
                      <w:rPr>
                        <w:noProof/>
                      </w:rPr>
                      <w:t>“EUGDPR.org,” GDPR, [Online]. Available: https://www.eugdpr.org/. [Accessed 24 April 2018].</w:t>
                    </w:r>
                  </w:p>
                </w:tc>
              </w:tr>
              <w:tr w:rsidR="00733156" w14:paraId="704AC532" w14:textId="77777777">
                <w:trPr>
                  <w:divId w:val="442383268"/>
                  <w:tblCellSpacing w:w="15" w:type="dxa"/>
                </w:trPr>
                <w:tc>
                  <w:tcPr>
                    <w:tcW w:w="50" w:type="pct"/>
                    <w:hideMark/>
                  </w:tcPr>
                  <w:p w14:paraId="0F2D6F68" w14:textId="77777777" w:rsidR="00733156" w:rsidRDefault="00733156">
                    <w:pPr>
                      <w:pStyle w:val="Bibliography"/>
                      <w:rPr>
                        <w:noProof/>
                      </w:rPr>
                    </w:pPr>
                    <w:r>
                      <w:rPr>
                        <w:noProof/>
                      </w:rPr>
                      <w:t xml:space="preserve">[11] </w:t>
                    </w:r>
                  </w:p>
                </w:tc>
                <w:tc>
                  <w:tcPr>
                    <w:tcW w:w="0" w:type="auto"/>
                    <w:hideMark/>
                  </w:tcPr>
                  <w:p w14:paraId="5D17ACBD" w14:textId="77777777" w:rsidR="00733156" w:rsidRDefault="00733156">
                    <w:pPr>
                      <w:pStyle w:val="Bibliography"/>
                      <w:rPr>
                        <w:noProof/>
                      </w:rPr>
                    </w:pPr>
                    <w:r>
                      <w:rPr>
                        <w:noProof/>
                      </w:rPr>
                      <w:t xml:space="preserve">P. J. Denning, “Software Quality,” </w:t>
                    </w:r>
                    <w:r>
                      <w:rPr>
                        <w:i/>
                        <w:iCs/>
                        <w:noProof/>
                      </w:rPr>
                      <w:t xml:space="preserve">The Profession of IT, </w:t>
                    </w:r>
                    <w:r>
                      <w:rPr>
                        <w:noProof/>
                      </w:rPr>
                      <w:t xml:space="preserve">vol. 59, no. 9, pp. 23-25, 2016. </w:t>
                    </w:r>
                  </w:p>
                </w:tc>
              </w:tr>
              <w:tr w:rsidR="00733156" w14:paraId="2BF563B5" w14:textId="77777777">
                <w:trPr>
                  <w:divId w:val="442383268"/>
                  <w:tblCellSpacing w:w="15" w:type="dxa"/>
                </w:trPr>
                <w:tc>
                  <w:tcPr>
                    <w:tcW w:w="50" w:type="pct"/>
                    <w:hideMark/>
                  </w:tcPr>
                  <w:p w14:paraId="7F7BF6A3" w14:textId="77777777" w:rsidR="00733156" w:rsidRDefault="00733156">
                    <w:pPr>
                      <w:pStyle w:val="Bibliography"/>
                      <w:rPr>
                        <w:noProof/>
                      </w:rPr>
                    </w:pPr>
                    <w:r>
                      <w:rPr>
                        <w:noProof/>
                      </w:rPr>
                      <w:t xml:space="preserve">[12] </w:t>
                    </w:r>
                  </w:p>
                </w:tc>
                <w:tc>
                  <w:tcPr>
                    <w:tcW w:w="0" w:type="auto"/>
                    <w:hideMark/>
                  </w:tcPr>
                  <w:p w14:paraId="51B1C592" w14:textId="77777777" w:rsidR="00733156" w:rsidRDefault="00733156">
                    <w:pPr>
                      <w:pStyle w:val="Bibliography"/>
                      <w:rPr>
                        <w:noProof/>
                      </w:rPr>
                    </w:pPr>
                    <w:r>
                      <w:rPr>
                        <w:noProof/>
                      </w:rPr>
                      <w:t>“International Organization for Standardization,” ISO, [Online]. Available: https://www.iso.org/iso-9001-quality-management.html. [Accessed 24 April 2018].</w:t>
                    </w:r>
                  </w:p>
                </w:tc>
              </w:tr>
            </w:tbl>
            <w:p w14:paraId="7FFEDF48" w14:textId="77777777" w:rsidR="00733156" w:rsidRDefault="00733156">
              <w:pPr>
                <w:divId w:val="442383268"/>
                <w:rPr>
                  <w:rFonts w:eastAsia="Times New Roman"/>
                  <w:noProof/>
                </w:rPr>
              </w:pPr>
            </w:p>
            <w:p w14:paraId="6A5F2A1A" w14:textId="3E009133" w:rsidR="00623EC2" w:rsidRDefault="00623EC2">
              <w:r>
                <w:rPr>
                  <w:b/>
                  <w:bCs/>
                  <w:noProof/>
                </w:rPr>
                <w:fldChar w:fldCharType="end"/>
              </w:r>
            </w:p>
          </w:sdtContent>
        </w:sdt>
      </w:sdtContent>
    </w:sdt>
    <w:p w14:paraId="680A1267" w14:textId="6570F8DE" w:rsidR="00623EC2" w:rsidRDefault="00623EC2" w:rsidP="00623EC2"/>
    <w:p w14:paraId="3A085BBA" w14:textId="11B36B7E" w:rsidR="00623EC2" w:rsidRDefault="00623EC2" w:rsidP="00623EC2"/>
    <w:p w14:paraId="2B2F7440" w14:textId="568B8CEC" w:rsidR="00C826E6" w:rsidRDefault="00C826E6" w:rsidP="00623EC2"/>
    <w:p w14:paraId="42AA1320" w14:textId="11AC80DA" w:rsidR="00C826E6" w:rsidRDefault="00C826E6" w:rsidP="00623EC2"/>
    <w:p w14:paraId="21D7F6F3" w14:textId="75299440" w:rsidR="00C826E6" w:rsidRDefault="00C826E6" w:rsidP="00623EC2"/>
    <w:p w14:paraId="36740800" w14:textId="1C63B8DA" w:rsidR="00C826E6" w:rsidRDefault="00C826E6" w:rsidP="00623EC2">
      <w:bookmarkStart w:id="11" w:name="_GoBack"/>
      <w:bookmarkEnd w:id="11"/>
    </w:p>
    <w:p w14:paraId="38B7364C" w14:textId="50257E2C" w:rsidR="00C826E6" w:rsidRDefault="00C826E6" w:rsidP="00C826E6">
      <w:pPr>
        <w:pStyle w:val="Heading1"/>
      </w:pPr>
      <w:bookmarkStart w:id="12" w:name="_Toc512510564"/>
      <w:r>
        <w:lastRenderedPageBreak/>
        <w:t>Appendix</w:t>
      </w:r>
      <w:bookmarkEnd w:id="12"/>
    </w:p>
    <w:p w14:paraId="74AE74BF" w14:textId="77777777" w:rsidR="00C826E6" w:rsidRDefault="00C826E6" w:rsidP="00C826E6">
      <w:r>
        <w:rPr>
          <w:noProof/>
        </w:rPr>
        <w:drawing>
          <wp:inline distT="0" distB="0" distL="0" distR="0" wp14:anchorId="300EA1F1" wp14:editId="53A8AB96">
            <wp:extent cx="16383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0947949_10215485514748060_1843012415_o.png"/>
                    <pic:cNvPicPr/>
                  </pic:nvPicPr>
                  <pic:blipFill rotWithShape="1">
                    <a:blip r:embed="rId8" cstate="print">
                      <a:extLst>
                        <a:ext uri="{28A0092B-C50C-407E-A947-70E740481C1C}">
                          <a14:useLocalDpi xmlns:a14="http://schemas.microsoft.com/office/drawing/2010/main" val="0"/>
                        </a:ext>
                      </a:extLst>
                    </a:blip>
                    <a:srcRect l="57667" t="2925" r="13750" b="8527"/>
                    <a:stretch/>
                  </pic:blipFill>
                  <pic:spPr bwMode="auto">
                    <a:xfrm>
                      <a:off x="0" y="0"/>
                      <a:ext cx="1638300" cy="317182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496644C9" w14:textId="155BC48B" w:rsidR="00C826E6" w:rsidRDefault="00C826E6" w:rsidP="00C826E6">
      <w:r>
        <w:rPr>
          <w:noProof/>
        </w:rPr>
        <w:drawing>
          <wp:inline distT="0" distB="0" distL="0" distR="0" wp14:anchorId="1B67D4F2" wp14:editId="1DF2AC48">
            <wp:extent cx="1657350" cy="3171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0825873_10215485528748410_1010130296_o.png"/>
                    <pic:cNvPicPr/>
                  </pic:nvPicPr>
                  <pic:blipFill rotWithShape="1">
                    <a:blip r:embed="rId9" cstate="print">
                      <a:extLst>
                        <a:ext uri="{28A0092B-C50C-407E-A947-70E740481C1C}">
                          <a14:useLocalDpi xmlns:a14="http://schemas.microsoft.com/office/drawing/2010/main" val="0"/>
                        </a:ext>
                      </a:extLst>
                    </a:blip>
                    <a:srcRect l="53180" t="3722" r="17904" b="7730"/>
                    <a:stretch/>
                  </pic:blipFill>
                  <pic:spPr bwMode="auto">
                    <a:xfrm>
                      <a:off x="0" y="0"/>
                      <a:ext cx="1657350" cy="317182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01012A3D" wp14:editId="1E754EC6">
            <wp:extent cx="1666875" cy="3209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0946206_10215485528788411_15901220_o.png"/>
                    <pic:cNvPicPr/>
                  </pic:nvPicPr>
                  <pic:blipFill rotWithShape="1">
                    <a:blip r:embed="rId10" cstate="print">
                      <a:extLst>
                        <a:ext uri="{28A0092B-C50C-407E-A947-70E740481C1C}">
                          <a14:useLocalDpi xmlns:a14="http://schemas.microsoft.com/office/drawing/2010/main" val="0"/>
                        </a:ext>
                      </a:extLst>
                    </a:blip>
                    <a:srcRect l="52681" t="2393" r="18236" b="7996"/>
                    <a:stretch/>
                  </pic:blipFill>
                  <pic:spPr bwMode="auto">
                    <a:xfrm>
                      <a:off x="0" y="0"/>
                      <a:ext cx="1666875" cy="3209925"/>
                    </a:xfrm>
                    <a:prstGeom prst="rect">
                      <a:avLst/>
                    </a:prstGeom>
                    <a:ln>
                      <a:noFill/>
                    </a:ln>
                    <a:extLst>
                      <a:ext uri="{53640926-AAD7-44D8-BBD7-CCE9431645EC}">
                        <a14:shadowObscured xmlns:a14="http://schemas.microsoft.com/office/drawing/2010/main"/>
                      </a:ext>
                    </a:extLst>
                  </pic:spPr>
                </pic:pic>
              </a:graphicData>
            </a:graphic>
          </wp:inline>
        </w:drawing>
      </w:r>
    </w:p>
    <w:p w14:paraId="0C43966B" w14:textId="70674E4C" w:rsidR="00C826E6" w:rsidRDefault="00C826E6" w:rsidP="00C826E6">
      <w:pPr>
        <w:rPr>
          <w:noProof/>
        </w:rPr>
      </w:pPr>
      <w:r>
        <w:rPr>
          <w:noProof/>
        </w:rPr>
        <w:lastRenderedPageBreak/>
        <w:drawing>
          <wp:inline distT="0" distB="0" distL="0" distR="0" wp14:anchorId="32900370" wp14:editId="59E0A66B">
            <wp:extent cx="1647825" cy="32004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0943640_10215485528708409_1596839443_o.png"/>
                    <pic:cNvPicPr/>
                  </pic:nvPicPr>
                  <pic:blipFill rotWithShape="1">
                    <a:blip r:embed="rId11" cstate="print">
                      <a:extLst>
                        <a:ext uri="{28A0092B-C50C-407E-A947-70E740481C1C}">
                          <a14:useLocalDpi xmlns:a14="http://schemas.microsoft.com/office/drawing/2010/main" val="0"/>
                        </a:ext>
                      </a:extLst>
                    </a:blip>
                    <a:srcRect l="52515" t="2925" r="18735" b="7728"/>
                    <a:stretch/>
                  </pic:blipFill>
                  <pic:spPr bwMode="auto">
                    <a:xfrm>
                      <a:off x="0" y="0"/>
                      <a:ext cx="1647825" cy="32004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26B18A2" wp14:editId="119CE090">
            <wp:extent cx="1647825" cy="31718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0942222_10215485528628407_27307441_o.png"/>
                    <pic:cNvPicPr/>
                  </pic:nvPicPr>
                  <pic:blipFill rotWithShape="1">
                    <a:blip r:embed="rId12" cstate="print">
                      <a:extLst>
                        <a:ext uri="{28A0092B-C50C-407E-A947-70E740481C1C}">
                          <a14:useLocalDpi xmlns:a14="http://schemas.microsoft.com/office/drawing/2010/main" val="0"/>
                        </a:ext>
                      </a:extLst>
                    </a:blip>
                    <a:srcRect l="53014" t="4255" r="18236" b="7197"/>
                    <a:stretch/>
                  </pic:blipFill>
                  <pic:spPr bwMode="auto">
                    <a:xfrm>
                      <a:off x="0" y="0"/>
                      <a:ext cx="1647825" cy="31718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633A894" wp14:editId="46D7100E">
            <wp:extent cx="1714500" cy="3171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0849629_10215485528908414_59136022_o.png"/>
                    <pic:cNvPicPr/>
                  </pic:nvPicPr>
                  <pic:blipFill rotWithShape="1">
                    <a:blip r:embed="rId13" cstate="print">
                      <a:extLst>
                        <a:ext uri="{28A0092B-C50C-407E-A947-70E740481C1C}">
                          <a14:useLocalDpi xmlns:a14="http://schemas.microsoft.com/office/drawing/2010/main" val="0"/>
                        </a:ext>
                      </a:extLst>
                    </a:blip>
                    <a:srcRect l="52182" t="2660" r="17904" b="8792"/>
                    <a:stretch/>
                  </pic:blipFill>
                  <pic:spPr bwMode="auto">
                    <a:xfrm>
                      <a:off x="0" y="0"/>
                      <a:ext cx="1714500" cy="31718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12E277C" wp14:editId="45F1FE0B">
            <wp:extent cx="1638300" cy="3124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0933976_10215485528868413_542633419_o.png"/>
                    <pic:cNvPicPr/>
                  </pic:nvPicPr>
                  <pic:blipFill rotWithShape="1">
                    <a:blip r:embed="rId14" cstate="print">
                      <a:extLst>
                        <a:ext uri="{28A0092B-C50C-407E-A947-70E740481C1C}">
                          <a14:useLocalDpi xmlns:a14="http://schemas.microsoft.com/office/drawing/2010/main" val="0"/>
                        </a:ext>
                      </a:extLst>
                    </a:blip>
                    <a:srcRect l="53014" t="4255" r="18402" b="8527"/>
                    <a:stretch/>
                  </pic:blipFill>
                  <pic:spPr bwMode="auto">
                    <a:xfrm>
                      <a:off x="0" y="0"/>
                      <a:ext cx="1638300" cy="3124200"/>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p>
    <w:p w14:paraId="77A20B9A" w14:textId="77777777" w:rsidR="00C826E6" w:rsidRDefault="00C826E6" w:rsidP="00C826E6">
      <w:pPr>
        <w:rPr>
          <w:noProof/>
        </w:rPr>
      </w:pPr>
      <w:r>
        <w:rPr>
          <w:noProof/>
        </w:rPr>
        <w:lastRenderedPageBreak/>
        <w:drawing>
          <wp:inline distT="0" distB="0" distL="0" distR="0" wp14:anchorId="22DAC6CA" wp14:editId="3E08E968">
            <wp:extent cx="1647825" cy="31051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0849791_10215485529028417_2002962338_o.png"/>
                    <pic:cNvPicPr/>
                  </pic:nvPicPr>
                  <pic:blipFill rotWithShape="1">
                    <a:blip r:embed="rId15" cstate="print">
                      <a:extLst>
                        <a:ext uri="{28A0092B-C50C-407E-A947-70E740481C1C}">
                          <a14:useLocalDpi xmlns:a14="http://schemas.microsoft.com/office/drawing/2010/main" val="0"/>
                        </a:ext>
                      </a:extLst>
                    </a:blip>
                    <a:srcRect l="53014" t="4255" r="18236" b="9059"/>
                    <a:stretch/>
                  </pic:blipFill>
                  <pic:spPr bwMode="auto">
                    <a:xfrm>
                      <a:off x="0" y="0"/>
                      <a:ext cx="1647825" cy="3105150"/>
                    </a:xfrm>
                    <a:prstGeom prst="rect">
                      <a:avLst/>
                    </a:prstGeom>
                    <a:ln>
                      <a:noFill/>
                    </a:ln>
                    <a:extLst>
                      <a:ext uri="{53640926-AAD7-44D8-BBD7-CCE9431645EC}">
                        <a14:shadowObscured xmlns:a14="http://schemas.microsoft.com/office/drawing/2010/main"/>
                      </a:ext>
                    </a:extLst>
                  </pic:spPr>
                </pic:pic>
              </a:graphicData>
            </a:graphic>
          </wp:inline>
        </w:drawing>
      </w:r>
    </w:p>
    <w:p w14:paraId="7C8FCE53" w14:textId="327823C0" w:rsidR="00C826E6" w:rsidRDefault="00C826E6" w:rsidP="00C826E6">
      <w:pPr>
        <w:rPr>
          <w:noProof/>
        </w:rPr>
      </w:pPr>
      <w:r>
        <w:rPr>
          <w:noProof/>
        </w:rPr>
        <w:drawing>
          <wp:inline distT="0" distB="0" distL="0" distR="0" wp14:anchorId="456DCAF6" wp14:editId="20100834">
            <wp:extent cx="1619250" cy="3152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0825444_10215485528988416_738243394_o.png"/>
                    <pic:cNvPicPr/>
                  </pic:nvPicPr>
                  <pic:blipFill rotWithShape="1">
                    <a:blip r:embed="rId16" cstate="print">
                      <a:extLst>
                        <a:ext uri="{28A0092B-C50C-407E-A947-70E740481C1C}">
                          <a14:useLocalDpi xmlns:a14="http://schemas.microsoft.com/office/drawing/2010/main" val="0"/>
                        </a:ext>
                      </a:extLst>
                    </a:blip>
                    <a:srcRect l="53014" t="3722" r="18735" b="8262"/>
                    <a:stretch/>
                  </pic:blipFill>
                  <pic:spPr bwMode="auto">
                    <a:xfrm>
                      <a:off x="0" y="0"/>
                      <a:ext cx="1619250" cy="315277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6003E2A" wp14:editId="125D9AB1">
            <wp:extent cx="1628775" cy="31527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0920409_10215485528948415_1938384505_o.png"/>
                    <pic:cNvPicPr/>
                  </pic:nvPicPr>
                  <pic:blipFill rotWithShape="1">
                    <a:blip r:embed="rId17" cstate="print">
                      <a:extLst>
                        <a:ext uri="{28A0092B-C50C-407E-A947-70E740481C1C}">
                          <a14:useLocalDpi xmlns:a14="http://schemas.microsoft.com/office/drawing/2010/main" val="0"/>
                        </a:ext>
                      </a:extLst>
                    </a:blip>
                    <a:srcRect l="52682" t="2925" r="18901" b="9058"/>
                    <a:stretch/>
                  </pic:blipFill>
                  <pic:spPr bwMode="auto">
                    <a:xfrm>
                      <a:off x="0" y="0"/>
                      <a:ext cx="1628775" cy="3152775"/>
                    </a:xfrm>
                    <a:prstGeom prst="rect">
                      <a:avLst/>
                    </a:prstGeom>
                    <a:ln>
                      <a:noFill/>
                    </a:ln>
                    <a:extLst>
                      <a:ext uri="{53640926-AAD7-44D8-BBD7-CCE9431645EC}">
                        <a14:shadowObscured xmlns:a14="http://schemas.microsoft.com/office/drawing/2010/main"/>
                      </a:ext>
                    </a:extLst>
                  </pic:spPr>
                </pic:pic>
              </a:graphicData>
            </a:graphic>
          </wp:inline>
        </w:drawing>
      </w:r>
    </w:p>
    <w:p w14:paraId="2D9A7FDA" w14:textId="438FBE34" w:rsidR="00C826E6" w:rsidRDefault="00C826E6" w:rsidP="00C826E6"/>
    <w:p w14:paraId="7C80B7EA" w14:textId="0AB08CC2" w:rsidR="00C826E6" w:rsidRDefault="00C826E6" w:rsidP="00C826E6"/>
    <w:p w14:paraId="3214B30A" w14:textId="5F2541D3" w:rsidR="00C826E6" w:rsidRDefault="00C826E6" w:rsidP="00C826E6"/>
    <w:p w14:paraId="335B2886" w14:textId="4B2E7399" w:rsidR="00C826E6" w:rsidRDefault="00C826E6" w:rsidP="00C826E6"/>
    <w:p w14:paraId="50158308" w14:textId="6450AA90" w:rsidR="00C826E6" w:rsidRDefault="00C826E6" w:rsidP="00C826E6"/>
    <w:p w14:paraId="05AC3C4B" w14:textId="3B91C4E4" w:rsidR="00C826E6" w:rsidRDefault="00C826E6" w:rsidP="00C826E6"/>
    <w:p w14:paraId="623B28C8" w14:textId="12986537" w:rsidR="00C826E6" w:rsidRDefault="00C826E6" w:rsidP="00C826E6"/>
    <w:p w14:paraId="7B6F9950" w14:textId="035983F5" w:rsidR="00C826E6" w:rsidRDefault="00C826E6" w:rsidP="00C826E6"/>
    <w:p w14:paraId="1C280514" w14:textId="4F683CFB" w:rsidR="00C826E6" w:rsidRDefault="00324BFC" w:rsidP="00C826E6">
      <w:r>
        <w:rPr>
          <w:noProof/>
        </w:rPr>
        <w:lastRenderedPageBreak/>
        <w:drawing>
          <wp:inline distT="0" distB="0" distL="0" distR="0" wp14:anchorId="5A213CD8" wp14:editId="5AFA4CFC">
            <wp:extent cx="5731510" cy="25146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21970"/>
                    <a:stretch/>
                  </pic:blipFill>
                  <pic:spPr bwMode="auto">
                    <a:xfrm>
                      <a:off x="0" y="0"/>
                      <a:ext cx="5731510" cy="2514600"/>
                    </a:xfrm>
                    <a:prstGeom prst="rect">
                      <a:avLst/>
                    </a:prstGeom>
                    <a:ln>
                      <a:noFill/>
                    </a:ln>
                    <a:extLst>
                      <a:ext uri="{53640926-AAD7-44D8-BBD7-CCE9431645EC}">
                        <a14:shadowObscured xmlns:a14="http://schemas.microsoft.com/office/drawing/2010/main"/>
                      </a:ext>
                    </a:extLst>
                  </pic:spPr>
                </pic:pic>
              </a:graphicData>
            </a:graphic>
          </wp:inline>
        </w:drawing>
      </w:r>
    </w:p>
    <w:p w14:paraId="6CF8566D" w14:textId="6950D9F1" w:rsidR="00324BFC" w:rsidRDefault="00324BFC" w:rsidP="00C826E6">
      <w:r>
        <w:rPr>
          <w:noProof/>
        </w:rPr>
        <w:drawing>
          <wp:inline distT="0" distB="0" distL="0" distR="0" wp14:anchorId="0CF56CB0" wp14:editId="1B961FDB">
            <wp:extent cx="5731510" cy="30099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6601"/>
                    <a:stretch/>
                  </pic:blipFill>
                  <pic:spPr bwMode="auto">
                    <a:xfrm>
                      <a:off x="0" y="0"/>
                      <a:ext cx="5731510" cy="3009900"/>
                    </a:xfrm>
                    <a:prstGeom prst="rect">
                      <a:avLst/>
                    </a:prstGeom>
                    <a:ln>
                      <a:noFill/>
                    </a:ln>
                    <a:extLst>
                      <a:ext uri="{53640926-AAD7-44D8-BBD7-CCE9431645EC}">
                        <a14:shadowObscured xmlns:a14="http://schemas.microsoft.com/office/drawing/2010/main"/>
                      </a:ext>
                    </a:extLst>
                  </pic:spPr>
                </pic:pic>
              </a:graphicData>
            </a:graphic>
          </wp:inline>
        </w:drawing>
      </w:r>
    </w:p>
    <w:p w14:paraId="5DC5D408" w14:textId="3A8B8EC6" w:rsidR="00324BFC" w:rsidRDefault="00324BFC" w:rsidP="00C826E6">
      <w:r>
        <w:rPr>
          <w:noProof/>
        </w:rPr>
        <w:drawing>
          <wp:inline distT="0" distB="0" distL="0" distR="0" wp14:anchorId="16F124B0" wp14:editId="6FED20DD">
            <wp:extent cx="5731510" cy="28384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11921"/>
                    <a:stretch/>
                  </pic:blipFill>
                  <pic:spPr bwMode="auto">
                    <a:xfrm>
                      <a:off x="0" y="0"/>
                      <a:ext cx="5731510" cy="2838450"/>
                    </a:xfrm>
                    <a:prstGeom prst="rect">
                      <a:avLst/>
                    </a:prstGeom>
                    <a:ln>
                      <a:noFill/>
                    </a:ln>
                    <a:extLst>
                      <a:ext uri="{53640926-AAD7-44D8-BBD7-CCE9431645EC}">
                        <a14:shadowObscured xmlns:a14="http://schemas.microsoft.com/office/drawing/2010/main"/>
                      </a:ext>
                    </a:extLst>
                  </pic:spPr>
                </pic:pic>
              </a:graphicData>
            </a:graphic>
          </wp:inline>
        </w:drawing>
      </w:r>
    </w:p>
    <w:p w14:paraId="294E6034" w14:textId="2758960D" w:rsidR="00C826E6" w:rsidRDefault="00324BFC" w:rsidP="00C826E6">
      <w:r>
        <w:rPr>
          <w:noProof/>
        </w:rPr>
        <w:lastRenderedPageBreak/>
        <w:drawing>
          <wp:inline distT="0" distB="0" distL="0" distR="0" wp14:anchorId="5FC939F9" wp14:editId="41E272BD">
            <wp:extent cx="5731510" cy="29718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7783"/>
                    <a:stretch/>
                  </pic:blipFill>
                  <pic:spPr bwMode="auto">
                    <a:xfrm>
                      <a:off x="0" y="0"/>
                      <a:ext cx="5731510" cy="2971800"/>
                    </a:xfrm>
                    <a:prstGeom prst="rect">
                      <a:avLst/>
                    </a:prstGeom>
                    <a:ln>
                      <a:noFill/>
                    </a:ln>
                    <a:extLst>
                      <a:ext uri="{53640926-AAD7-44D8-BBD7-CCE9431645EC}">
                        <a14:shadowObscured xmlns:a14="http://schemas.microsoft.com/office/drawing/2010/main"/>
                      </a:ext>
                    </a:extLst>
                  </pic:spPr>
                </pic:pic>
              </a:graphicData>
            </a:graphic>
          </wp:inline>
        </w:drawing>
      </w:r>
    </w:p>
    <w:p w14:paraId="0C813EF4" w14:textId="0AECBF82" w:rsidR="00324BFC" w:rsidRDefault="00324BFC" w:rsidP="00C826E6">
      <w:r>
        <w:rPr>
          <w:noProof/>
        </w:rPr>
        <w:drawing>
          <wp:inline distT="0" distB="0" distL="0" distR="0" wp14:anchorId="377B8351" wp14:editId="503A652B">
            <wp:extent cx="5731510" cy="16192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49754"/>
                    <a:stretch/>
                  </pic:blipFill>
                  <pic:spPr bwMode="auto">
                    <a:xfrm>
                      <a:off x="0" y="0"/>
                      <a:ext cx="5731510" cy="1619250"/>
                    </a:xfrm>
                    <a:prstGeom prst="rect">
                      <a:avLst/>
                    </a:prstGeom>
                    <a:ln>
                      <a:noFill/>
                    </a:ln>
                    <a:extLst>
                      <a:ext uri="{53640926-AAD7-44D8-BBD7-CCE9431645EC}">
                        <a14:shadowObscured xmlns:a14="http://schemas.microsoft.com/office/drawing/2010/main"/>
                      </a:ext>
                    </a:extLst>
                  </pic:spPr>
                </pic:pic>
              </a:graphicData>
            </a:graphic>
          </wp:inline>
        </w:drawing>
      </w:r>
    </w:p>
    <w:p w14:paraId="394FB7A1" w14:textId="77777777" w:rsidR="00C826E6" w:rsidRPr="00C826E6" w:rsidRDefault="00C826E6" w:rsidP="00C826E6"/>
    <w:sectPr w:rsidR="00C826E6" w:rsidRPr="00C826E6" w:rsidSect="00623EC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7C0F51" w14:textId="77777777" w:rsidR="00B53236" w:rsidRDefault="00B53236" w:rsidP="00623EC2">
      <w:pPr>
        <w:spacing w:after="0" w:line="240" w:lineRule="auto"/>
      </w:pPr>
      <w:r>
        <w:separator/>
      </w:r>
    </w:p>
  </w:endnote>
  <w:endnote w:type="continuationSeparator" w:id="0">
    <w:p w14:paraId="702BEC4F" w14:textId="77777777" w:rsidR="00B53236" w:rsidRDefault="00B53236" w:rsidP="00623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049201"/>
      <w:docPartObj>
        <w:docPartGallery w:val="Page Numbers (Bottom of Page)"/>
        <w:docPartUnique/>
      </w:docPartObj>
    </w:sdtPr>
    <w:sdtEndPr>
      <w:rPr>
        <w:noProof/>
      </w:rPr>
    </w:sdtEndPr>
    <w:sdtContent>
      <w:p w14:paraId="4370C015" w14:textId="40CFF31C" w:rsidR="004C2576" w:rsidRDefault="004C25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266B0" w14:textId="77777777" w:rsidR="004C2576" w:rsidRDefault="004C2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E22661" w14:textId="77777777" w:rsidR="00B53236" w:rsidRDefault="00B53236" w:rsidP="00623EC2">
      <w:pPr>
        <w:spacing w:after="0" w:line="240" w:lineRule="auto"/>
      </w:pPr>
      <w:r>
        <w:separator/>
      </w:r>
    </w:p>
  </w:footnote>
  <w:footnote w:type="continuationSeparator" w:id="0">
    <w:p w14:paraId="5C925D9F" w14:textId="77777777" w:rsidR="00B53236" w:rsidRDefault="00B53236" w:rsidP="00623E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A70F1F"/>
    <w:multiLevelType w:val="hybridMultilevel"/>
    <w:tmpl w:val="A8AE9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7443BA"/>
    <w:multiLevelType w:val="hybridMultilevel"/>
    <w:tmpl w:val="F4C6F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5224A4"/>
    <w:multiLevelType w:val="hybridMultilevel"/>
    <w:tmpl w:val="CC2A0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EC2"/>
    <w:rsid w:val="00031216"/>
    <w:rsid w:val="0005200E"/>
    <w:rsid w:val="00083C7B"/>
    <w:rsid w:val="000D11AC"/>
    <w:rsid w:val="00100457"/>
    <w:rsid w:val="0010483D"/>
    <w:rsid w:val="00186100"/>
    <w:rsid w:val="001B6988"/>
    <w:rsid w:val="002126A4"/>
    <w:rsid w:val="00212D0F"/>
    <w:rsid w:val="00214561"/>
    <w:rsid w:val="00324BFC"/>
    <w:rsid w:val="00353B85"/>
    <w:rsid w:val="003A7613"/>
    <w:rsid w:val="003E4575"/>
    <w:rsid w:val="004C122F"/>
    <w:rsid w:val="004C2576"/>
    <w:rsid w:val="006235BE"/>
    <w:rsid w:val="00623EC2"/>
    <w:rsid w:val="006D7146"/>
    <w:rsid w:val="006E5CE8"/>
    <w:rsid w:val="006E66A3"/>
    <w:rsid w:val="00721447"/>
    <w:rsid w:val="00733156"/>
    <w:rsid w:val="007A541B"/>
    <w:rsid w:val="008D0EA3"/>
    <w:rsid w:val="0094322F"/>
    <w:rsid w:val="00980248"/>
    <w:rsid w:val="00A51835"/>
    <w:rsid w:val="00A86514"/>
    <w:rsid w:val="00A96173"/>
    <w:rsid w:val="00B204E6"/>
    <w:rsid w:val="00B53236"/>
    <w:rsid w:val="00B95BF1"/>
    <w:rsid w:val="00BA5760"/>
    <w:rsid w:val="00BD3BD8"/>
    <w:rsid w:val="00C826E6"/>
    <w:rsid w:val="00CE498B"/>
    <w:rsid w:val="00D6011C"/>
    <w:rsid w:val="00DC6EF1"/>
    <w:rsid w:val="00E455E1"/>
    <w:rsid w:val="00E627BA"/>
    <w:rsid w:val="00EF4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11CCD"/>
  <w15:chartTrackingRefBased/>
  <w15:docId w15:val="{EF448BC8-9D23-457A-84BA-D04D0999D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E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3E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11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3E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3EC2"/>
    <w:rPr>
      <w:rFonts w:eastAsiaTheme="minorEastAsia"/>
      <w:lang w:val="en-US"/>
    </w:rPr>
  </w:style>
  <w:style w:type="character" w:customStyle="1" w:styleId="Heading1Char">
    <w:name w:val="Heading 1 Char"/>
    <w:basedOn w:val="DefaultParagraphFont"/>
    <w:link w:val="Heading1"/>
    <w:uiPriority w:val="9"/>
    <w:rsid w:val="00623E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3EC2"/>
    <w:pPr>
      <w:outlineLvl w:val="9"/>
    </w:pPr>
    <w:rPr>
      <w:lang w:val="en-US"/>
    </w:rPr>
  </w:style>
  <w:style w:type="paragraph" w:styleId="Header">
    <w:name w:val="header"/>
    <w:basedOn w:val="Normal"/>
    <w:link w:val="HeaderChar"/>
    <w:uiPriority w:val="99"/>
    <w:unhideWhenUsed/>
    <w:rsid w:val="00623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EC2"/>
  </w:style>
  <w:style w:type="paragraph" w:styleId="Footer">
    <w:name w:val="footer"/>
    <w:basedOn w:val="Normal"/>
    <w:link w:val="FooterChar"/>
    <w:uiPriority w:val="99"/>
    <w:unhideWhenUsed/>
    <w:rsid w:val="00623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EC2"/>
  </w:style>
  <w:style w:type="character" w:customStyle="1" w:styleId="Heading2Char">
    <w:name w:val="Heading 2 Char"/>
    <w:basedOn w:val="DefaultParagraphFont"/>
    <w:link w:val="Heading2"/>
    <w:uiPriority w:val="9"/>
    <w:rsid w:val="00623EC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E49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D11A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D11AC"/>
    <w:pPr>
      <w:ind w:left="720"/>
      <w:contextualSpacing/>
    </w:pPr>
  </w:style>
  <w:style w:type="paragraph" w:styleId="TOC1">
    <w:name w:val="toc 1"/>
    <w:basedOn w:val="Normal"/>
    <w:next w:val="Normal"/>
    <w:autoRedefine/>
    <w:uiPriority w:val="39"/>
    <w:unhideWhenUsed/>
    <w:rsid w:val="004C122F"/>
    <w:pPr>
      <w:spacing w:after="100"/>
    </w:pPr>
  </w:style>
  <w:style w:type="paragraph" w:styleId="TOC2">
    <w:name w:val="toc 2"/>
    <w:basedOn w:val="Normal"/>
    <w:next w:val="Normal"/>
    <w:autoRedefine/>
    <w:uiPriority w:val="39"/>
    <w:unhideWhenUsed/>
    <w:rsid w:val="004C122F"/>
    <w:pPr>
      <w:spacing w:after="100"/>
      <w:ind w:left="220"/>
    </w:pPr>
  </w:style>
  <w:style w:type="paragraph" w:styleId="TOC3">
    <w:name w:val="toc 3"/>
    <w:basedOn w:val="Normal"/>
    <w:next w:val="Normal"/>
    <w:autoRedefine/>
    <w:uiPriority w:val="39"/>
    <w:unhideWhenUsed/>
    <w:rsid w:val="004C122F"/>
    <w:pPr>
      <w:spacing w:after="100"/>
      <w:ind w:left="440"/>
    </w:pPr>
  </w:style>
  <w:style w:type="character" w:styleId="Hyperlink">
    <w:name w:val="Hyperlink"/>
    <w:basedOn w:val="DefaultParagraphFont"/>
    <w:uiPriority w:val="99"/>
    <w:unhideWhenUsed/>
    <w:rsid w:val="004C122F"/>
    <w:rPr>
      <w:color w:val="0563C1" w:themeColor="hyperlink"/>
      <w:u w:val="single"/>
    </w:rPr>
  </w:style>
  <w:style w:type="paragraph" w:styleId="Bibliography">
    <w:name w:val="Bibliography"/>
    <w:basedOn w:val="Normal"/>
    <w:next w:val="Normal"/>
    <w:uiPriority w:val="37"/>
    <w:unhideWhenUsed/>
    <w:rsid w:val="004C1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47672">
      <w:bodyDiv w:val="1"/>
      <w:marLeft w:val="0"/>
      <w:marRight w:val="0"/>
      <w:marTop w:val="0"/>
      <w:marBottom w:val="0"/>
      <w:divBdr>
        <w:top w:val="none" w:sz="0" w:space="0" w:color="auto"/>
        <w:left w:val="none" w:sz="0" w:space="0" w:color="auto"/>
        <w:bottom w:val="none" w:sz="0" w:space="0" w:color="auto"/>
        <w:right w:val="none" w:sz="0" w:space="0" w:color="auto"/>
      </w:divBdr>
    </w:div>
    <w:div w:id="100610262">
      <w:bodyDiv w:val="1"/>
      <w:marLeft w:val="0"/>
      <w:marRight w:val="0"/>
      <w:marTop w:val="0"/>
      <w:marBottom w:val="0"/>
      <w:divBdr>
        <w:top w:val="none" w:sz="0" w:space="0" w:color="auto"/>
        <w:left w:val="none" w:sz="0" w:space="0" w:color="auto"/>
        <w:bottom w:val="none" w:sz="0" w:space="0" w:color="auto"/>
        <w:right w:val="none" w:sz="0" w:space="0" w:color="auto"/>
      </w:divBdr>
    </w:div>
    <w:div w:id="110321564">
      <w:bodyDiv w:val="1"/>
      <w:marLeft w:val="0"/>
      <w:marRight w:val="0"/>
      <w:marTop w:val="0"/>
      <w:marBottom w:val="0"/>
      <w:divBdr>
        <w:top w:val="none" w:sz="0" w:space="0" w:color="auto"/>
        <w:left w:val="none" w:sz="0" w:space="0" w:color="auto"/>
        <w:bottom w:val="none" w:sz="0" w:space="0" w:color="auto"/>
        <w:right w:val="none" w:sz="0" w:space="0" w:color="auto"/>
      </w:divBdr>
    </w:div>
    <w:div w:id="147484795">
      <w:bodyDiv w:val="1"/>
      <w:marLeft w:val="0"/>
      <w:marRight w:val="0"/>
      <w:marTop w:val="0"/>
      <w:marBottom w:val="0"/>
      <w:divBdr>
        <w:top w:val="none" w:sz="0" w:space="0" w:color="auto"/>
        <w:left w:val="none" w:sz="0" w:space="0" w:color="auto"/>
        <w:bottom w:val="none" w:sz="0" w:space="0" w:color="auto"/>
        <w:right w:val="none" w:sz="0" w:space="0" w:color="auto"/>
      </w:divBdr>
    </w:div>
    <w:div w:id="184953028">
      <w:bodyDiv w:val="1"/>
      <w:marLeft w:val="0"/>
      <w:marRight w:val="0"/>
      <w:marTop w:val="0"/>
      <w:marBottom w:val="0"/>
      <w:divBdr>
        <w:top w:val="none" w:sz="0" w:space="0" w:color="auto"/>
        <w:left w:val="none" w:sz="0" w:space="0" w:color="auto"/>
        <w:bottom w:val="none" w:sz="0" w:space="0" w:color="auto"/>
        <w:right w:val="none" w:sz="0" w:space="0" w:color="auto"/>
      </w:divBdr>
    </w:div>
    <w:div w:id="232131331">
      <w:bodyDiv w:val="1"/>
      <w:marLeft w:val="0"/>
      <w:marRight w:val="0"/>
      <w:marTop w:val="0"/>
      <w:marBottom w:val="0"/>
      <w:divBdr>
        <w:top w:val="none" w:sz="0" w:space="0" w:color="auto"/>
        <w:left w:val="none" w:sz="0" w:space="0" w:color="auto"/>
        <w:bottom w:val="none" w:sz="0" w:space="0" w:color="auto"/>
        <w:right w:val="none" w:sz="0" w:space="0" w:color="auto"/>
      </w:divBdr>
    </w:div>
    <w:div w:id="299650783">
      <w:bodyDiv w:val="1"/>
      <w:marLeft w:val="0"/>
      <w:marRight w:val="0"/>
      <w:marTop w:val="0"/>
      <w:marBottom w:val="0"/>
      <w:divBdr>
        <w:top w:val="none" w:sz="0" w:space="0" w:color="auto"/>
        <w:left w:val="none" w:sz="0" w:space="0" w:color="auto"/>
        <w:bottom w:val="none" w:sz="0" w:space="0" w:color="auto"/>
        <w:right w:val="none" w:sz="0" w:space="0" w:color="auto"/>
      </w:divBdr>
    </w:div>
    <w:div w:id="306860524">
      <w:bodyDiv w:val="1"/>
      <w:marLeft w:val="0"/>
      <w:marRight w:val="0"/>
      <w:marTop w:val="0"/>
      <w:marBottom w:val="0"/>
      <w:divBdr>
        <w:top w:val="none" w:sz="0" w:space="0" w:color="auto"/>
        <w:left w:val="none" w:sz="0" w:space="0" w:color="auto"/>
        <w:bottom w:val="none" w:sz="0" w:space="0" w:color="auto"/>
        <w:right w:val="none" w:sz="0" w:space="0" w:color="auto"/>
      </w:divBdr>
    </w:div>
    <w:div w:id="352270518">
      <w:bodyDiv w:val="1"/>
      <w:marLeft w:val="0"/>
      <w:marRight w:val="0"/>
      <w:marTop w:val="0"/>
      <w:marBottom w:val="0"/>
      <w:divBdr>
        <w:top w:val="none" w:sz="0" w:space="0" w:color="auto"/>
        <w:left w:val="none" w:sz="0" w:space="0" w:color="auto"/>
        <w:bottom w:val="none" w:sz="0" w:space="0" w:color="auto"/>
        <w:right w:val="none" w:sz="0" w:space="0" w:color="auto"/>
      </w:divBdr>
    </w:div>
    <w:div w:id="366492796">
      <w:bodyDiv w:val="1"/>
      <w:marLeft w:val="0"/>
      <w:marRight w:val="0"/>
      <w:marTop w:val="0"/>
      <w:marBottom w:val="0"/>
      <w:divBdr>
        <w:top w:val="none" w:sz="0" w:space="0" w:color="auto"/>
        <w:left w:val="none" w:sz="0" w:space="0" w:color="auto"/>
        <w:bottom w:val="none" w:sz="0" w:space="0" w:color="auto"/>
        <w:right w:val="none" w:sz="0" w:space="0" w:color="auto"/>
      </w:divBdr>
    </w:div>
    <w:div w:id="367798274">
      <w:bodyDiv w:val="1"/>
      <w:marLeft w:val="0"/>
      <w:marRight w:val="0"/>
      <w:marTop w:val="0"/>
      <w:marBottom w:val="0"/>
      <w:divBdr>
        <w:top w:val="none" w:sz="0" w:space="0" w:color="auto"/>
        <w:left w:val="none" w:sz="0" w:space="0" w:color="auto"/>
        <w:bottom w:val="none" w:sz="0" w:space="0" w:color="auto"/>
        <w:right w:val="none" w:sz="0" w:space="0" w:color="auto"/>
      </w:divBdr>
    </w:div>
    <w:div w:id="420492926">
      <w:bodyDiv w:val="1"/>
      <w:marLeft w:val="0"/>
      <w:marRight w:val="0"/>
      <w:marTop w:val="0"/>
      <w:marBottom w:val="0"/>
      <w:divBdr>
        <w:top w:val="none" w:sz="0" w:space="0" w:color="auto"/>
        <w:left w:val="none" w:sz="0" w:space="0" w:color="auto"/>
        <w:bottom w:val="none" w:sz="0" w:space="0" w:color="auto"/>
        <w:right w:val="none" w:sz="0" w:space="0" w:color="auto"/>
      </w:divBdr>
    </w:div>
    <w:div w:id="442383268">
      <w:bodyDiv w:val="1"/>
      <w:marLeft w:val="0"/>
      <w:marRight w:val="0"/>
      <w:marTop w:val="0"/>
      <w:marBottom w:val="0"/>
      <w:divBdr>
        <w:top w:val="none" w:sz="0" w:space="0" w:color="auto"/>
        <w:left w:val="none" w:sz="0" w:space="0" w:color="auto"/>
        <w:bottom w:val="none" w:sz="0" w:space="0" w:color="auto"/>
        <w:right w:val="none" w:sz="0" w:space="0" w:color="auto"/>
      </w:divBdr>
    </w:div>
    <w:div w:id="445080440">
      <w:bodyDiv w:val="1"/>
      <w:marLeft w:val="0"/>
      <w:marRight w:val="0"/>
      <w:marTop w:val="0"/>
      <w:marBottom w:val="0"/>
      <w:divBdr>
        <w:top w:val="none" w:sz="0" w:space="0" w:color="auto"/>
        <w:left w:val="none" w:sz="0" w:space="0" w:color="auto"/>
        <w:bottom w:val="none" w:sz="0" w:space="0" w:color="auto"/>
        <w:right w:val="none" w:sz="0" w:space="0" w:color="auto"/>
      </w:divBdr>
    </w:div>
    <w:div w:id="495534545">
      <w:bodyDiv w:val="1"/>
      <w:marLeft w:val="0"/>
      <w:marRight w:val="0"/>
      <w:marTop w:val="0"/>
      <w:marBottom w:val="0"/>
      <w:divBdr>
        <w:top w:val="none" w:sz="0" w:space="0" w:color="auto"/>
        <w:left w:val="none" w:sz="0" w:space="0" w:color="auto"/>
        <w:bottom w:val="none" w:sz="0" w:space="0" w:color="auto"/>
        <w:right w:val="none" w:sz="0" w:space="0" w:color="auto"/>
      </w:divBdr>
    </w:div>
    <w:div w:id="594094591">
      <w:bodyDiv w:val="1"/>
      <w:marLeft w:val="0"/>
      <w:marRight w:val="0"/>
      <w:marTop w:val="0"/>
      <w:marBottom w:val="0"/>
      <w:divBdr>
        <w:top w:val="none" w:sz="0" w:space="0" w:color="auto"/>
        <w:left w:val="none" w:sz="0" w:space="0" w:color="auto"/>
        <w:bottom w:val="none" w:sz="0" w:space="0" w:color="auto"/>
        <w:right w:val="none" w:sz="0" w:space="0" w:color="auto"/>
      </w:divBdr>
    </w:div>
    <w:div w:id="597494177">
      <w:bodyDiv w:val="1"/>
      <w:marLeft w:val="0"/>
      <w:marRight w:val="0"/>
      <w:marTop w:val="0"/>
      <w:marBottom w:val="0"/>
      <w:divBdr>
        <w:top w:val="none" w:sz="0" w:space="0" w:color="auto"/>
        <w:left w:val="none" w:sz="0" w:space="0" w:color="auto"/>
        <w:bottom w:val="none" w:sz="0" w:space="0" w:color="auto"/>
        <w:right w:val="none" w:sz="0" w:space="0" w:color="auto"/>
      </w:divBdr>
    </w:div>
    <w:div w:id="637875422">
      <w:bodyDiv w:val="1"/>
      <w:marLeft w:val="0"/>
      <w:marRight w:val="0"/>
      <w:marTop w:val="0"/>
      <w:marBottom w:val="0"/>
      <w:divBdr>
        <w:top w:val="none" w:sz="0" w:space="0" w:color="auto"/>
        <w:left w:val="none" w:sz="0" w:space="0" w:color="auto"/>
        <w:bottom w:val="none" w:sz="0" w:space="0" w:color="auto"/>
        <w:right w:val="none" w:sz="0" w:space="0" w:color="auto"/>
      </w:divBdr>
    </w:div>
    <w:div w:id="668875485">
      <w:bodyDiv w:val="1"/>
      <w:marLeft w:val="0"/>
      <w:marRight w:val="0"/>
      <w:marTop w:val="0"/>
      <w:marBottom w:val="0"/>
      <w:divBdr>
        <w:top w:val="none" w:sz="0" w:space="0" w:color="auto"/>
        <w:left w:val="none" w:sz="0" w:space="0" w:color="auto"/>
        <w:bottom w:val="none" w:sz="0" w:space="0" w:color="auto"/>
        <w:right w:val="none" w:sz="0" w:space="0" w:color="auto"/>
      </w:divBdr>
    </w:div>
    <w:div w:id="707606156">
      <w:bodyDiv w:val="1"/>
      <w:marLeft w:val="0"/>
      <w:marRight w:val="0"/>
      <w:marTop w:val="0"/>
      <w:marBottom w:val="0"/>
      <w:divBdr>
        <w:top w:val="none" w:sz="0" w:space="0" w:color="auto"/>
        <w:left w:val="none" w:sz="0" w:space="0" w:color="auto"/>
        <w:bottom w:val="none" w:sz="0" w:space="0" w:color="auto"/>
        <w:right w:val="none" w:sz="0" w:space="0" w:color="auto"/>
      </w:divBdr>
    </w:div>
    <w:div w:id="744764487">
      <w:bodyDiv w:val="1"/>
      <w:marLeft w:val="0"/>
      <w:marRight w:val="0"/>
      <w:marTop w:val="0"/>
      <w:marBottom w:val="0"/>
      <w:divBdr>
        <w:top w:val="none" w:sz="0" w:space="0" w:color="auto"/>
        <w:left w:val="none" w:sz="0" w:space="0" w:color="auto"/>
        <w:bottom w:val="none" w:sz="0" w:space="0" w:color="auto"/>
        <w:right w:val="none" w:sz="0" w:space="0" w:color="auto"/>
      </w:divBdr>
    </w:div>
    <w:div w:id="763767471">
      <w:bodyDiv w:val="1"/>
      <w:marLeft w:val="0"/>
      <w:marRight w:val="0"/>
      <w:marTop w:val="0"/>
      <w:marBottom w:val="0"/>
      <w:divBdr>
        <w:top w:val="none" w:sz="0" w:space="0" w:color="auto"/>
        <w:left w:val="none" w:sz="0" w:space="0" w:color="auto"/>
        <w:bottom w:val="none" w:sz="0" w:space="0" w:color="auto"/>
        <w:right w:val="none" w:sz="0" w:space="0" w:color="auto"/>
      </w:divBdr>
    </w:div>
    <w:div w:id="814877310">
      <w:bodyDiv w:val="1"/>
      <w:marLeft w:val="0"/>
      <w:marRight w:val="0"/>
      <w:marTop w:val="0"/>
      <w:marBottom w:val="0"/>
      <w:divBdr>
        <w:top w:val="none" w:sz="0" w:space="0" w:color="auto"/>
        <w:left w:val="none" w:sz="0" w:space="0" w:color="auto"/>
        <w:bottom w:val="none" w:sz="0" w:space="0" w:color="auto"/>
        <w:right w:val="none" w:sz="0" w:space="0" w:color="auto"/>
      </w:divBdr>
    </w:div>
    <w:div w:id="853108111">
      <w:bodyDiv w:val="1"/>
      <w:marLeft w:val="0"/>
      <w:marRight w:val="0"/>
      <w:marTop w:val="0"/>
      <w:marBottom w:val="0"/>
      <w:divBdr>
        <w:top w:val="none" w:sz="0" w:space="0" w:color="auto"/>
        <w:left w:val="none" w:sz="0" w:space="0" w:color="auto"/>
        <w:bottom w:val="none" w:sz="0" w:space="0" w:color="auto"/>
        <w:right w:val="none" w:sz="0" w:space="0" w:color="auto"/>
      </w:divBdr>
    </w:div>
    <w:div w:id="889806386">
      <w:bodyDiv w:val="1"/>
      <w:marLeft w:val="0"/>
      <w:marRight w:val="0"/>
      <w:marTop w:val="0"/>
      <w:marBottom w:val="0"/>
      <w:divBdr>
        <w:top w:val="none" w:sz="0" w:space="0" w:color="auto"/>
        <w:left w:val="none" w:sz="0" w:space="0" w:color="auto"/>
        <w:bottom w:val="none" w:sz="0" w:space="0" w:color="auto"/>
        <w:right w:val="none" w:sz="0" w:space="0" w:color="auto"/>
      </w:divBdr>
    </w:div>
    <w:div w:id="926497532">
      <w:bodyDiv w:val="1"/>
      <w:marLeft w:val="0"/>
      <w:marRight w:val="0"/>
      <w:marTop w:val="0"/>
      <w:marBottom w:val="0"/>
      <w:divBdr>
        <w:top w:val="none" w:sz="0" w:space="0" w:color="auto"/>
        <w:left w:val="none" w:sz="0" w:space="0" w:color="auto"/>
        <w:bottom w:val="none" w:sz="0" w:space="0" w:color="auto"/>
        <w:right w:val="none" w:sz="0" w:space="0" w:color="auto"/>
      </w:divBdr>
    </w:div>
    <w:div w:id="969092315">
      <w:bodyDiv w:val="1"/>
      <w:marLeft w:val="0"/>
      <w:marRight w:val="0"/>
      <w:marTop w:val="0"/>
      <w:marBottom w:val="0"/>
      <w:divBdr>
        <w:top w:val="none" w:sz="0" w:space="0" w:color="auto"/>
        <w:left w:val="none" w:sz="0" w:space="0" w:color="auto"/>
        <w:bottom w:val="none" w:sz="0" w:space="0" w:color="auto"/>
        <w:right w:val="none" w:sz="0" w:space="0" w:color="auto"/>
      </w:divBdr>
    </w:div>
    <w:div w:id="987636953">
      <w:bodyDiv w:val="1"/>
      <w:marLeft w:val="0"/>
      <w:marRight w:val="0"/>
      <w:marTop w:val="0"/>
      <w:marBottom w:val="0"/>
      <w:divBdr>
        <w:top w:val="none" w:sz="0" w:space="0" w:color="auto"/>
        <w:left w:val="none" w:sz="0" w:space="0" w:color="auto"/>
        <w:bottom w:val="none" w:sz="0" w:space="0" w:color="auto"/>
        <w:right w:val="none" w:sz="0" w:space="0" w:color="auto"/>
      </w:divBdr>
    </w:div>
    <w:div w:id="993342252">
      <w:bodyDiv w:val="1"/>
      <w:marLeft w:val="0"/>
      <w:marRight w:val="0"/>
      <w:marTop w:val="0"/>
      <w:marBottom w:val="0"/>
      <w:divBdr>
        <w:top w:val="none" w:sz="0" w:space="0" w:color="auto"/>
        <w:left w:val="none" w:sz="0" w:space="0" w:color="auto"/>
        <w:bottom w:val="none" w:sz="0" w:space="0" w:color="auto"/>
        <w:right w:val="none" w:sz="0" w:space="0" w:color="auto"/>
      </w:divBdr>
    </w:div>
    <w:div w:id="1011835582">
      <w:bodyDiv w:val="1"/>
      <w:marLeft w:val="0"/>
      <w:marRight w:val="0"/>
      <w:marTop w:val="0"/>
      <w:marBottom w:val="0"/>
      <w:divBdr>
        <w:top w:val="none" w:sz="0" w:space="0" w:color="auto"/>
        <w:left w:val="none" w:sz="0" w:space="0" w:color="auto"/>
        <w:bottom w:val="none" w:sz="0" w:space="0" w:color="auto"/>
        <w:right w:val="none" w:sz="0" w:space="0" w:color="auto"/>
      </w:divBdr>
    </w:div>
    <w:div w:id="1113937059">
      <w:bodyDiv w:val="1"/>
      <w:marLeft w:val="0"/>
      <w:marRight w:val="0"/>
      <w:marTop w:val="0"/>
      <w:marBottom w:val="0"/>
      <w:divBdr>
        <w:top w:val="none" w:sz="0" w:space="0" w:color="auto"/>
        <w:left w:val="none" w:sz="0" w:space="0" w:color="auto"/>
        <w:bottom w:val="none" w:sz="0" w:space="0" w:color="auto"/>
        <w:right w:val="none" w:sz="0" w:space="0" w:color="auto"/>
      </w:divBdr>
    </w:div>
    <w:div w:id="1188442892">
      <w:bodyDiv w:val="1"/>
      <w:marLeft w:val="0"/>
      <w:marRight w:val="0"/>
      <w:marTop w:val="0"/>
      <w:marBottom w:val="0"/>
      <w:divBdr>
        <w:top w:val="none" w:sz="0" w:space="0" w:color="auto"/>
        <w:left w:val="none" w:sz="0" w:space="0" w:color="auto"/>
        <w:bottom w:val="none" w:sz="0" w:space="0" w:color="auto"/>
        <w:right w:val="none" w:sz="0" w:space="0" w:color="auto"/>
      </w:divBdr>
    </w:div>
    <w:div w:id="1242445699">
      <w:bodyDiv w:val="1"/>
      <w:marLeft w:val="0"/>
      <w:marRight w:val="0"/>
      <w:marTop w:val="0"/>
      <w:marBottom w:val="0"/>
      <w:divBdr>
        <w:top w:val="none" w:sz="0" w:space="0" w:color="auto"/>
        <w:left w:val="none" w:sz="0" w:space="0" w:color="auto"/>
        <w:bottom w:val="none" w:sz="0" w:space="0" w:color="auto"/>
        <w:right w:val="none" w:sz="0" w:space="0" w:color="auto"/>
      </w:divBdr>
    </w:div>
    <w:div w:id="1249540258">
      <w:bodyDiv w:val="1"/>
      <w:marLeft w:val="0"/>
      <w:marRight w:val="0"/>
      <w:marTop w:val="0"/>
      <w:marBottom w:val="0"/>
      <w:divBdr>
        <w:top w:val="none" w:sz="0" w:space="0" w:color="auto"/>
        <w:left w:val="none" w:sz="0" w:space="0" w:color="auto"/>
        <w:bottom w:val="none" w:sz="0" w:space="0" w:color="auto"/>
        <w:right w:val="none" w:sz="0" w:space="0" w:color="auto"/>
      </w:divBdr>
    </w:div>
    <w:div w:id="1312560057">
      <w:bodyDiv w:val="1"/>
      <w:marLeft w:val="0"/>
      <w:marRight w:val="0"/>
      <w:marTop w:val="0"/>
      <w:marBottom w:val="0"/>
      <w:divBdr>
        <w:top w:val="none" w:sz="0" w:space="0" w:color="auto"/>
        <w:left w:val="none" w:sz="0" w:space="0" w:color="auto"/>
        <w:bottom w:val="none" w:sz="0" w:space="0" w:color="auto"/>
        <w:right w:val="none" w:sz="0" w:space="0" w:color="auto"/>
      </w:divBdr>
    </w:div>
    <w:div w:id="1319502299">
      <w:bodyDiv w:val="1"/>
      <w:marLeft w:val="0"/>
      <w:marRight w:val="0"/>
      <w:marTop w:val="0"/>
      <w:marBottom w:val="0"/>
      <w:divBdr>
        <w:top w:val="none" w:sz="0" w:space="0" w:color="auto"/>
        <w:left w:val="none" w:sz="0" w:space="0" w:color="auto"/>
        <w:bottom w:val="none" w:sz="0" w:space="0" w:color="auto"/>
        <w:right w:val="none" w:sz="0" w:space="0" w:color="auto"/>
      </w:divBdr>
    </w:div>
    <w:div w:id="1336298552">
      <w:bodyDiv w:val="1"/>
      <w:marLeft w:val="0"/>
      <w:marRight w:val="0"/>
      <w:marTop w:val="0"/>
      <w:marBottom w:val="0"/>
      <w:divBdr>
        <w:top w:val="none" w:sz="0" w:space="0" w:color="auto"/>
        <w:left w:val="none" w:sz="0" w:space="0" w:color="auto"/>
        <w:bottom w:val="none" w:sz="0" w:space="0" w:color="auto"/>
        <w:right w:val="none" w:sz="0" w:space="0" w:color="auto"/>
      </w:divBdr>
    </w:div>
    <w:div w:id="1403990071">
      <w:bodyDiv w:val="1"/>
      <w:marLeft w:val="0"/>
      <w:marRight w:val="0"/>
      <w:marTop w:val="0"/>
      <w:marBottom w:val="0"/>
      <w:divBdr>
        <w:top w:val="none" w:sz="0" w:space="0" w:color="auto"/>
        <w:left w:val="none" w:sz="0" w:space="0" w:color="auto"/>
        <w:bottom w:val="none" w:sz="0" w:space="0" w:color="auto"/>
        <w:right w:val="none" w:sz="0" w:space="0" w:color="auto"/>
      </w:divBdr>
    </w:div>
    <w:div w:id="1412313086">
      <w:bodyDiv w:val="1"/>
      <w:marLeft w:val="0"/>
      <w:marRight w:val="0"/>
      <w:marTop w:val="0"/>
      <w:marBottom w:val="0"/>
      <w:divBdr>
        <w:top w:val="none" w:sz="0" w:space="0" w:color="auto"/>
        <w:left w:val="none" w:sz="0" w:space="0" w:color="auto"/>
        <w:bottom w:val="none" w:sz="0" w:space="0" w:color="auto"/>
        <w:right w:val="none" w:sz="0" w:space="0" w:color="auto"/>
      </w:divBdr>
    </w:div>
    <w:div w:id="1464619368">
      <w:bodyDiv w:val="1"/>
      <w:marLeft w:val="0"/>
      <w:marRight w:val="0"/>
      <w:marTop w:val="0"/>
      <w:marBottom w:val="0"/>
      <w:divBdr>
        <w:top w:val="none" w:sz="0" w:space="0" w:color="auto"/>
        <w:left w:val="none" w:sz="0" w:space="0" w:color="auto"/>
        <w:bottom w:val="none" w:sz="0" w:space="0" w:color="auto"/>
        <w:right w:val="none" w:sz="0" w:space="0" w:color="auto"/>
      </w:divBdr>
    </w:div>
    <w:div w:id="1469739859">
      <w:bodyDiv w:val="1"/>
      <w:marLeft w:val="0"/>
      <w:marRight w:val="0"/>
      <w:marTop w:val="0"/>
      <w:marBottom w:val="0"/>
      <w:divBdr>
        <w:top w:val="none" w:sz="0" w:space="0" w:color="auto"/>
        <w:left w:val="none" w:sz="0" w:space="0" w:color="auto"/>
        <w:bottom w:val="none" w:sz="0" w:space="0" w:color="auto"/>
        <w:right w:val="none" w:sz="0" w:space="0" w:color="auto"/>
      </w:divBdr>
    </w:div>
    <w:div w:id="1469937952">
      <w:bodyDiv w:val="1"/>
      <w:marLeft w:val="0"/>
      <w:marRight w:val="0"/>
      <w:marTop w:val="0"/>
      <w:marBottom w:val="0"/>
      <w:divBdr>
        <w:top w:val="none" w:sz="0" w:space="0" w:color="auto"/>
        <w:left w:val="none" w:sz="0" w:space="0" w:color="auto"/>
        <w:bottom w:val="none" w:sz="0" w:space="0" w:color="auto"/>
        <w:right w:val="none" w:sz="0" w:space="0" w:color="auto"/>
      </w:divBdr>
    </w:div>
    <w:div w:id="1494950144">
      <w:bodyDiv w:val="1"/>
      <w:marLeft w:val="0"/>
      <w:marRight w:val="0"/>
      <w:marTop w:val="0"/>
      <w:marBottom w:val="0"/>
      <w:divBdr>
        <w:top w:val="none" w:sz="0" w:space="0" w:color="auto"/>
        <w:left w:val="none" w:sz="0" w:space="0" w:color="auto"/>
        <w:bottom w:val="none" w:sz="0" w:space="0" w:color="auto"/>
        <w:right w:val="none" w:sz="0" w:space="0" w:color="auto"/>
      </w:divBdr>
    </w:div>
    <w:div w:id="1563367741">
      <w:bodyDiv w:val="1"/>
      <w:marLeft w:val="0"/>
      <w:marRight w:val="0"/>
      <w:marTop w:val="0"/>
      <w:marBottom w:val="0"/>
      <w:divBdr>
        <w:top w:val="none" w:sz="0" w:space="0" w:color="auto"/>
        <w:left w:val="none" w:sz="0" w:space="0" w:color="auto"/>
        <w:bottom w:val="none" w:sz="0" w:space="0" w:color="auto"/>
        <w:right w:val="none" w:sz="0" w:space="0" w:color="auto"/>
      </w:divBdr>
    </w:div>
    <w:div w:id="1638533144">
      <w:bodyDiv w:val="1"/>
      <w:marLeft w:val="0"/>
      <w:marRight w:val="0"/>
      <w:marTop w:val="0"/>
      <w:marBottom w:val="0"/>
      <w:divBdr>
        <w:top w:val="none" w:sz="0" w:space="0" w:color="auto"/>
        <w:left w:val="none" w:sz="0" w:space="0" w:color="auto"/>
        <w:bottom w:val="none" w:sz="0" w:space="0" w:color="auto"/>
        <w:right w:val="none" w:sz="0" w:space="0" w:color="auto"/>
      </w:divBdr>
    </w:div>
    <w:div w:id="1672636556">
      <w:bodyDiv w:val="1"/>
      <w:marLeft w:val="0"/>
      <w:marRight w:val="0"/>
      <w:marTop w:val="0"/>
      <w:marBottom w:val="0"/>
      <w:divBdr>
        <w:top w:val="none" w:sz="0" w:space="0" w:color="auto"/>
        <w:left w:val="none" w:sz="0" w:space="0" w:color="auto"/>
        <w:bottom w:val="none" w:sz="0" w:space="0" w:color="auto"/>
        <w:right w:val="none" w:sz="0" w:space="0" w:color="auto"/>
      </w:divBdr>
    </w:div>
    <w:div w:id="1686443885">
      <w:bodyDiv w:val="1"/>
      <w:marLeft w:val="0"/>
      <w:marRight w:val="0"/>
      <w:marTop w:val="0"/>
      <w:marBottom w:val="0"/>
      <w:divBdr>
        <w:top w:val="none" w:sz="0" w:space="0" w:color="auto"/>
        <w:left w:val="none" w:sz="0" w:space="0" w:color="auto"/>
        <w:bottom w:val="none" w:sz="0" w:space="0" w:color="auto"/>
        <w:right w:val="none" w:sz="0" w:space="0" w:color="auto"/>
      </w:divBdr>
    </w:div>
    <w:div w:id="1689481251">
      <w:bodyDiv w:val="1"/>
      <w:marLeft w:val="0"/>
      <w:marRight w:val="0"/>
      <w:marTop w:val="0"/>
      <w:marBottom w:val="0"/>
      <w:divBdr>
        <w:top w:val="none" w:sz="0" w:space="0" w:color="auto"/>
        <w:left w:val="none" w:sz="0" w:space="0" w:color="auto"/>
        <w:bottom w:val="none" w:sz="0" w:space="0" w:color="auto"/>
        <w:right w:val="none" w:sz="0" w:space="0" w:color="auto"/>
      </w:divBdr>
    </w:div>
    <w:div w:id="1698850132">
      <w:bodyDiv w:val="1"/>
      <w:marLeft w:val="0"/>
      <w:marRight w:val="0"/>
      <w:marTop w:val="0"/>
      <w:marBottom w:val="0"/>
      <w:divBdr>
        <w:top w:val="none" w:sz="0" w:space="0" w:color="auto"/>
        <w:left w:val="none" w:sz="0" w:space="0" w:color="auto"/>
        <w:bottom w:val="none" w:sz="0" w:space="0" w:color="auto"/>
        <w:right w:val="none" w:sz="0" w:space="0" w:color="auto"/>
      </w:divBdr>
    </w:div>
    <w:div w:id="1746149673">
      <w:bodyDiv w:val="1"/>
      <w:marLeft w:val="0"/>
      <w:marRight w:val="0"/>
      <w:marTop w:val="0"/>
      <w:marBottom w:val="0"/>
      <w:divBdr>
        <w:top w:val="none" w:sz="0" w:space="0" w:color="auto"/>
        <w:left w:val="none" w:sz="0" w:space="0" w:color="auto"/>
        <w:bottom w:val="none" w:sz="0" w:space="0" w:color="auto"/>
        <w:right w:val="none" w:sz="0" w:space="0" w:color="auto"/>
      </w:divBdr>
    </w:div>
    <w:div w:id="1763183818">
      <w:bodyDiv w:val="1"/>
      <w:marLeft w:val="0"/>
      <w:marRight w:val="0"/>
      <w:marTop w:val="0"/>
      <w:marBottom w:val="0"/>
      <w:divBdr>
        <w:top w:val="none" w:sz="0" w:space="0" w:color="auto"/>
        <w:left w:val="none" w:sz="0" w:space="0" w:color="auto"/>
        <w:bottom w:val="none" w:sz="0" w:space="0" w:color="auto"/>
        <w:right w:val="none" w:sz="0" w:space="0" w:color="auto"/>
      </w:divBdr>
    </w:div>
    <w:div w:id="1764062565">
      <w:bodyDiv w:val="1"/>
      <w:marLeft w:val="0"/>
      <w:marRight w:val="0"/>
      <w:marTop w:val="0"/>
      <w:marBottom w:val="0"/>
      <w:divBdr>
        <w:top w:val="none" w:sz="0" w:space="0" w:color="auto"/>
        <w:left w:val="none" w:sz="0" w:space="0" w:color="auto"/>
        <w:bottom w:val="none" w:sz="0" w:space="0" w:color="auto"/>
        <w:right w:val="none" w:sz="0" w:space="0" w:color="auto"/>
      </w:divBdr>
    </w:div>
    <w:div w:id="1801217334">
      <w:bodyDiv w:val="1"/>
      <w:marLeft w:val="0"/>
      <w:marRight w:val="0"/>
      <w:marTop w:val="0"/>
      <w:marBottom w:val="0"/>
      <w:divBdr>
        <w:top w:val="none" w:sz="0" w:space="0" w:color="auto"/>
        <w:left w:val="none" w:sz="0" w:space="0" w:color="auto"/>
        <w:bottom w:val="none" w:sz="0" w:space="0" w:color="auto"/>
        <w:right w:val="none" w:sz="0" w:space="0" w:color="auto"/>
      </w:divBdr>
    </w:div>
    <w:div w:id="1819028460">
      <w:bodyDiv w:val="1"/>
      <w:marLeft w:val="0"/>
      <w:marRight w:val="0"/>
      <w:marTop w:val="0"/>
      <w:marBottom w:val="0"/>
      <w:divBdr>
        <w:top w:val="none" w:sz="0" w:space="0" w:color="auto"/>
        <w:left w:val="none" w:sz="0" w:space="0" w:color="auto"/>
        <w:bottom w:val="none" w:sz="0" w:space="0" w:color="auto"/>
        <w:right w:val="none" w:sz="0" w:space="0" w:color="auto"/>
      </w:divBdr>
    </w:div>
    <w:div w:id="1860118410">
      <w:bodyDiv w:val="1"/>
      <w:marLeft w:val="0"/>
      <w:marRight w:val="0"/>
      <w:marTop w:val="0"/>
      <w:marBottom w:val="0"/>
      <w:divBdr>
        <w:top w:val="none" w:sz="0" w:space="0" w:color="auto"/>
        <w:left w:val="none" w:sz="0" w:space="0" w:color="auto"/>
        <w:bottom w:val="none" w:sz="0" w:space="0" w:color="auto"/>
        <w:right w:val="none" w:sz="0" w:space="0" w:color="auto"/>
      </w:divBdr>
    </w:div>
    <w:div w:id="1863976054">
      <w:bodyDiv w:val="1"/>
      <w:marLeft w:val="0"/>
      <w:marRight w:val="0"/>
      <w:marTop w:val="0"/>
      <w:marBottom w:val="0"/>
      <w:divBdr>
        <w:top w:val="none" w:sz="0" w:space="0" w:color="auto"/>
        <w:left w:val="none" w:sz="0" w:space="0" w:color="auto"/>
        <w:bottom w:val="none" w:sz="0" w:space="0" w:color="auto"/>
        <w:right w:val="none" w:sz="0" w:space="0" w:color="auto"/>
      </w:divBdr>
    </w:div>
    <w:div w:id="1880126500">
      <w:bodyDiv w:val="1"/>
      <w:marLeft w:val="0"/>
      <w:marRight w:val="0"/>
      <w:marTop w:val="0"/>
      <w:marBottom w:val="0"/>
      <w:divBdr>
        <w:top w:val="none" w:sz="0" w:space="0" w:color="auto"/>
        <w:left w:val="none" w:sz="0" w:space="0" w:color="auto"/>
        <w:bottom w:val="none" w:sz="0" w:space="0" w:color="auto"/>
        <w:right w:val="none" w:sz="0" w:space="0" w:color="auto"/>
      </w:divBdr>
    </w:div>
    <w:div w:id="1893421829">
      <w:bodyDiv w:val="1"/>
      <w:marLeft w:val="0"/>
      <w:marRight w:val="0"/>
      <w:marTop w:val="0"/>
      <w:marBottom w:val="0"/>
      <w:divBdr>
        <w:top w:val="none" w:sz="0" w:space="0" w:color="auto"/>
        <w:left w:val="none" w:sz="0" w:space="0" w:color="auto"/>
        <w:bottom w:val="none" w:sz="0" w:space="0" w:color="auto"/>
        <w:right w:val="none" w:sz="0" w:space="0" w:color="auto"/>
      </w:divBdr>
    </w:div>
    <w:div w:id="1897886355">
      <w:bodyDiv w:val="1"/>
      <w:marLeft w:val="0"/>
      <w:marRight w:val="0"/>
      <w:marTop w:val="0"/>
      <w:marBottom w:val="0"/>
      <w:divBdr>
        <w:top w:val="none" w:sz="0" w:space="0" w:color="auto"/>
        <w:left w:val="none" w:sz="0" w:space="0" w:color="auto"/>
        <w:bottom w:val="none" w:sz="0" w:space="0" w:color="auto"/>
        <w:right w:val="none" w:sz="0" w:space="0" w:color="auto"/>
      </w:divBdr>
    </w:div>
    <w:div w:id="1948654792">
      <w:bodyDiv w:val="1"/>
      <w:marLeft w:val="0"/>
      <w:marRight w:val="0"/>
      <w:marTop w:val="0"/>
      <w:marBottom w:val="0"/>
      <w:divBdr>
        <w:top w:val="none" w:sz="0" w:space="0" w:color="auto"/>
        <w:left w:val="none" w:sz="0" w:space="0" w:color="auto"/>
        <w:bottom w:val="none" w:sz="0" w:space="0" w:color="auto"/>
        <w:right w:val="none" w:sz="0" w:space="0" w:color="auto"/>
      </w:divBdr>
    </w:div>
    <w:div w:id="2053846489">
      <w:bodyDiv w:val="1"/>
      <w:marLeft w:val="0"/>
      <w:marRight w:val="0"/>
      <w:marTop w:val="0"/>
      <w:marBottom w:val="0"/>
      <w:divBdr>
        <w:top w:val="none" w:sz="0" w:space="0" w:color="auto"/>
        <w:left w:val="none" w:sz="0" w:space="0" w:color="auto"/>
        <w:bottom w:val="none" w:sz="0" w:space="0" w:color="auto"/>
        <w:right w:val="none" w:sz="0" w:space="0" w:color="auto"/>
      </w:divBdr>
    </w:div>
    <w:div w:id="2085493239">
      <w:bodyDiv w:val="1"/>
      <w:marLeft w:val="0"/>
      <w:marRight w:val="0"/>
      <w:marTop w:val="0"/>
      <w:marBottom w:val="0"/>
      <w:divBdr>
        <w:top w:val="none" w:sz="0" w:space="0" w:color="auto"/>
        <w:left w:val="none" w:sz="0" w:space="0" w:color="auto"/>
        <w:bottom w:val="none" w:sz="0" w:space="0" w:color="auto"/>
        <w:right w:val="none" w:sz="0" w:space="0" w:color="auto"/>
      </w:divBdr>
    </w:div>
    <w:div w:id="2094426404">
      <w:bodyDiv w:val="1"/>
      <w:marLeft w:val="0"/>
      <w:marRight w:val="0"/>
      <w:marTop w:val="0"/>
      <w:marBottom w:val="0"/>
      <w:divBdr>
        <w:top w:val="none" w:sz="0" w:space="0" w:color="auto"/>
        <w:left w:val="none" w:sz="0" w:space="0" w:color="auto"/>
        <w:bottom w:val="none" w:sz="0" w:space="0" w:color="auto"/>
        <w:right w:val="none" w:sz="0" w:space="0" w:color="auto"/>
      </w:divBdr>
    </w:div>
    <w:div w:id="2101871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Bes12</b:Tag>
    <b:SourceType>JournalArticle</b:SourceType>
    <b:Guid>{87B11283-7A3D-4AA8-9AF0-159EEA278A71}</b:Guid>
    <b:Title>The paradox of risk management; a project management practice perspective</b:Title>
    <b:JournalName>International Journal of Managing Projects in Business</b:JournalName>
    <b:Year>2012</b:Year>
    <b:Pages>230-247</b:Pages>
    <b:Volume>5</b:Volume>
    <b:Issue>2</b:Issue>
    <b:Author>
      <b:Author>
        <b:NameList>
          <b:Person>
            <b:Last>Besner</b:Last>
            <b:First>Claude</b:First>
          </b:Person>
          <b:Person>
            <b:Last>Hobbs</b:Last>
            <b:First>Brian</b:First>
          </b:Person>
        </b:NameList>
      </b:Author>
    </b:Author>
    <b:RefOrder>1</b:RefOrder>
  </b:Source>
  <b:Source>
    <b:Tag>Pet12</b:Tag>
    <b:SourceType>JournalArticle</b:SourceType>
    <b:Guid>{E2DD2AFD-611E-4F26-ABB6-5A78D2205991}</b:Guid>
    <b:Title>Risk Analysis Methods in Project Management. Critical Analysis</b:Title>
    <b:JournalName>Calitatea</b:JournalName>
    <b:Year>2012</b:Year>
    <b:Pages>73-76</b:Pages>
    <b:Volume>13</b:Volume>
    <b:Issue>127</b:Issue>
    <b:Author>
      <b:Author>
        <b:NameList>
          <b:Person>
            <b:Last>Petrus</b:Last>
            <b:Middle>Andreea</b:Middle>
            <b:First>Adriana</b:First>
          </b:Person>
          <b:Person>
            <b:Last>Popescu</b:Last>
            <b:Middle>Gabriel</b:Middle>
            <b:First>Sorin</b:First>
          </b:Person>
        </b:NameList>
      </b:Author>
    </b:Author>
    <b:RefOrder>2</b:RefOrder>
  </b:Source>
  <b:Source>
    <b:Tag>NHS08</b:Tag>
    <b:SourceType>JournalArticle</b:SourceType>
    <b:Guid>{0DCC10E3-FB80-41E2-863E-E269E99DD80F}</b:Guid>
    <b:Author>
      <b:Author>
        <b:NameList>
          <b:Person>
            <b:Last>NHS</b:Last>
          </b:Person>
        </b:NameList>
      </b:Author>
    </b:Author>
    <b:Title>A risk matrix for risk managers</b:Title>
    <b:JournalName>National Patient Safety Agency</b:JournalName>
    <b:Year>2008</b:Year>
    <b:Pages>3-17</b:Pages>
    <b:RefOrder>3</b:RefOrder>
  </b:Source>
  <b:Source>
    <b:Tag>Fai05</b:Tag>
    <b:SourceType>JournalArticle</b:SourceType>
    <b:Guid>{6EF32476-B4E6-4FB9-AB01-6691F45EFCF7}</b:Guid>
    <b:Title>Software Risk Management</b:Title>
    <b:JournalName>software engineering glossary</b:JournalName>
    <b:Year>2005</b:Year>
    <b:Pages>101</b:Pages>
    <b:Volume>22</b:Volume>
    <b:Issue>3</b:Issue>
    <b:Author>
      <b:Author>
        <b:NameList>
          <b:Person>
            <b:Last>Fairley</b:Last>
            <b:Middle>E.</b:Middle>
            <b:First>Richard</b:First>
          </b:Person>
        </b:NameList>
      </b:Author>
    </b:Author>
    <b:RefOrder>4</b:RefOrder>
  </b:Source>
  <b:Source>
    <b:Tag>Tuf13</b:Tag>
    <b:SourceType>JournalArticle</b:SourceType>
    <b:Guid>{470DC63C-7675-4ACF-BB76-B096713C56B9}</b:Guid>
    <b:Author>
      <b:Author>
        <b:NameList>
          <b:Person>
            <b:Last>Tufinio</b:Last>
            <b:First>Silvana</b:First>
            <b:Middle>Paniagua</b:Middle>
          </b:Person>
          <b:Person>
            <b:Last>Mooi</b:Last>
            <b:First>Herman</b:First>
          </b:Person>
          <b:Person>
            <b:Last>Ravestijn</b:Last>
            <b:First>Wim</b:First>
          </b:Person>
          <b:Person>
            <b:Last>Bakker</b:Last>
            <b:First>Hans</b:First>
          </b:Person>
          <b:Person>
            <b:Last>Boorsma</b:Last>
            <b:First>Meindert.</b:First>
          </b:Person>
        </b:NameList>
      </b:Author>
    </b:Author>
    <b:Title>SUSTAINABILITY IN PROJECT MANAGEMENT: WHERE ARE WE?</b:Title>
    <b:JournalName>Hunedoara</b:JournalName>
    <b:Year>2013</b:Year>
    <b:Pages>91-100</b:Pages>
    <b:Volume>11</b:Volume>
    <b:Issue>1</b:Issue>
    <b:RefOrder>5</b:RefOrder>
  </b:Source>
  <b:Source>
    <b:Tag>Joh06</b:Tag>
    <b:SourceType>JournalArticle</b:SourceType>
    <b:Guid>{9D67186B-D2C8-4B67-AB6F-C6E2DAB9C84E}</b:Guid>
    <b:Author>
      <b:Author>
        <b:NameList>
          <b:Person>
            <b:Last>Pulley</b:Last>
            <b:First>John</b:First>
          </b:Person>
        </b:NameList>
      </b:Author>
    </b:Author>
    <b:Title>Definition of IT ethics is expanding</b:Title>
    <b:JournalName>Federal Computer Week</b:JournalName>
    <b:Year>2006</b:Year>
    <b:Pages>38</b:Pages>
    <b:Volume>20</b:Volume>
    <b:Issue>40</b:Issue>
    <b:RefOrder>6</b:RefOrder>
  </b:Source>
  <b:Source>
    <b:Tag>IEE18</b:Tag>
    <b:SourceType>InternetSite</b:SourceType>
    <b:Guid>{9CE20681-399E-4A72-A4C5-F82014746751}</b:Guid>
    <b:Title>IEEE</b:Title>
    <b:YearAccessed>2018</b:YearAccessed>
    <b:MonthAccessed>April</b:MonthAccessed>
    <b:DayAccessed>24</b:DayAccessed>
    <b:URL>https://www.ieee.org/about/corporate/governance/p7-8.html</b:URL>
    <b:RefOrder>7</b:RefOrder>
  </b:Source>
  <b:Source>
    <b:Tag>BCS11</b:Tag>
    <b:SourceType>JournalArticle</b:SourceType>
    <b:Guid>{915C893D-2701-4A63-9CB1-9A2AF7B2D43E}</b:Guid>
    <b:Title>BCS, THE CHARTERED INSTITUTE FOR IT TRUSTEE BOARD REGULATIONS - SCHEDULE 3 CODE OF CONDUCT FOR BCS MEMBERS</b:Title>
    <b:Year>2011</b:Year>
    <b:JournalName>bcs The Chartered Institute for IT</b:JournalName>
    <b:Pages>1-5</b:Pages>
    <b:Volume>4</b:Volume>
    <b:RefOrder>8</b:RefOrder>
  </b:Source>
  <b:Source>
    <b:Tag>Uni17</b:Tag>
    <b:SourceType>InternetSite</b:SourceType>
    <b:Guid>{6B46B86D-FC25-4093-9436-63B255F84D4D}</b:Guid>
    <b:Title>University of Greenwich</b:Title>
    <b:Year>2017</b:Year>
    <b:Month>August</b:Month>
    <b:Day>23</b:Day>
    <b:YearAccessed>2018</b:YearAccessed>
    <b:MonthAccessed>April</b:MonthAccessed>
    <b:DayAccessed>24</b:DayAccessed>
    <b:URL>http://www.gre.ac.uk/it-and-library/about/policies-and-procedures/it-policies/computer-related-legislation/legislation</b:URL>
    <b:RefOrder>9</b:RefOrder>
  </b:Source>
  <b:Source>
    <b:Tag>EUG18</b:Tag>
    <b:SourceType>InternetSite</b:SourceType>
    <b:Guid>{E147CBF4-A55D-4B3E-8C60-11F7C4B6C574}</b:Guid>
    <b:Title>EUGDPR.org</b:Title>
    <b:ProductionCompany>GDPR</b:ProductionCompany>
    <b:YearAccessed>2018</b:YearAccessed>
    <b:MonthAccessed>April</b:MonthAccessed>
    <b:DayAccessed>24</b:DayAccessed>
    <b:URL>https://www.eugdpr.org/</b:URL>
    <b:RefOrder>10</b:RefOrder>
  </b:Source>
  <b:Source>
    <b:Tag>Pet16</b:Tag>
    <b:SourceType>JournalArticle</b:SourceType>
    <b:Guid>{5D1CE0EB-44EB-47EE-88EE-38537F07CEF0}</b:Guid>
    <b:Title>Software Quality</b:Title>
    <b:Year>2016</b:Year>
    <b:Author>
      <b:Author>
        <b:NameList>
          <b:Person>
            <b:Last>Denning</b:Last>
            <b:First>Peter</b:First>
            <b:Middle>J.</b:Middle>
          </b:Person>
        </b:NameList>
      </b:Author>
    </b:Author>
    <b:JournalName>The Profession of IT</b:JournalName>
    <b:Pages>23-25</b:Pages>
    <b:Volume>59</b:Volume>
    <b:Issue>9</b:Issue>
    <b:RefOrder>11</b:RefOrder>
  </b:Source>
  <b:Source>
    <b:Tag>Int18</b:Tag>
    <b:SourceType>InternetSite</b:SourceType>
    <b:Guid>{9E131D0C-262A-4E51-A361-12D911B21A0E}</b:Guid>
    <b:Title>International Organization for Standardization</b:Title>
    <b:ProductionCompany>ISO</b:ProductionCompany>
    <b:YearAccessed>2018</b:YearAccessed>
    <b:MonthAccessed>April</b:MonthAccessed>
    <b:DayAccessed>24</b:DayAccessed>
    <b:URL>https://www.iso.org/iso-9001-quality-management.html</b:URL>
    <b:RefOrder>12</b:RefOrder>
  </b:Source>
</b:Sources>
</file>

<file path=customXml/itemProps1.xml><?xml version="1.0" encoding="utf-8"?>
<ds:datastoreItem xmlns:ds="http://schemas.openxmlformats.org/officeDocument/2006/customXml" ds:itemID="{EC2A303A-5394-4486-B786-BAC6033A3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13</Pages>
  <Words>2220</Words>
  <Characters>12658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Project management</vt:lpstr>
    </vt:vector>
  </TitlesOfParts>
  <Company>Sophie Novak</Company>
  <LinksUpToDate>false</LinksUpToDate>
  <CharactersWithSpaces>14849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Individual Report</dc:subject>
  <dc:creator>Sophie Novak (P149298)</dc:creator>
  <cp:keywords/>
  <dc:description/>
  <cp:lastModifiedBy>Sophie Novak (P149298)</cp:lastModifiedBy>
  <cp:revision>26</cp:revision>
  <dcterms:created xsi:type="dcterms:W3CDTF">2018-04-17T13:03:00Z</dcterms:created>
  <dcterms:modified xsi:type="dcterms:W3CDTF">2018-04-26T11:58:00Z</dcterms:modified>
  <cp:category>UWTSD</cp:category>
</cp:coreProperties>
</file>