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8F159" w14:textId="77777777" w:rsidR="00D5413C" w:rsidRPr="000A73C4" w:rsidRDefault="00D5413C" w:rsidP="002242C9">
      <w:pPr>
        <w:pStyle w:val="Photo"/>
        <w:spacing w:line="360" w:lineRule="auto"/>
        <w:rPr>
          <w:rFonts w:ascii="Times New Roman" w:hAnsi="Times New Roman" w:cs="Times New Roman"/>
          <w:color w:val="auto"/>
        </w:rPr>
      </w:pPr>
      <w:bookmarkStart w:id="0" w:name="_Toc321147011"/>
      <w:bookmarkStart w:id="1" w:name="_Toc318189312"/>
      <w:bookmarkStart w:id="2" w:name="_Toc318188327"/>
      <w:bookmarkStart w:id="3" w:name="_Toc318188227"/>
      <w:bookmarkStart w:id="4" w:name="_Toc321147149"/>
      <w:r w:rsidRPr="000A73C4">
        <w:rPr>
          <w:rFonts w:ascii="Times New Roman" w:hAnsi="Times New Roman" w:cs="Times New Roman"/>
          <w:noProof/>
          <w:color w:val="auto"/>
          <w:lang w:eastAsia="en-US"/>
        </w:rPr>
        <w:drawing>
          <wp:inline distT="0" distB="0" distL="0" distR="0" wp14:anchorId="314F4379" wp14:editId="48DC36D9">
            <wp:extent cx="5440680" cy="36118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8">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14:paraId="229FDDC4" w14:textId="43601603" w:rsidR="001638F6" w:rsidRPr="000A73C4" w:rsidRDefault="00F90384" w:rsidP="002242C9">
      <w:pPr>
        <w:pStyle w:val="Title"/>
        <w:spacing w:line="360" w:lineRule="auto"/>
        <w:rPr>
          <w:rFonts w:ascii="Times New Roman" w:hAnsi="Times New Roman" w:cs="Times New Roman"/>
          <w:color w:val="auto"/>
          <w:sz w:val="22"/>
          <w:szCs w:val="22"/>
        </w:rPr>
      </w:pPr>
      <w:r w:rsidRPr="000A73C4">
        <w:rPr>
          <w:rFonts w:ascii="Times New Roman" w:hAnsi="Times New Roman" w:cs="Times New Roman"/>
          <w:b/>
          <w:color w:val="auto"/>
          <w:sz w:val="22"/>
          <w:szCs w:val="22"/>
        </w:rPr>
        <w:t>Law and Legal Practice</w:t>
      </w:r>
    </w:p>
    <w:p w14:paraId="6A0B7A66" w14:textId="5B1A8B87" w:rsidR="001638F6" w:rsidRPr="000A73C4" w:rsidRDefault="00067F3B" w:rsidP="002242C9">
      <w:pPr>
        <w:pStyle w:val="Subtitle"/>
        <w:spacing w:line="360" w:lineRule="auto"/>
        <w:rPr>
          <w:rFonts w:ascii="Times New Roman" w:hAnsi="Times New Roman" w:cs="Times New Roman"/>
          <w:color w:val="auto"/>
          <w:sz w:val="22"/>
          <w:szCs w:val="22"/>
        </w:rPr>
      </w:pPr>
      <w:r w:rsidRPr="000A73C4">
        <w:rPr>
          <w:rFonts w:ascii="Times New Roman" w:hAnsi="Times New Roman" w:cs="Times New Roman"/>
          <w:color w:val="auto"/>
          <w:sz w:val="22"/>
          <w:szCs w:val="22"/>
        </w:rPr>
        <w:t>Patrick Dalea</w:t>
      </w:r>
    </w:p>
    <w:p w14:paraId="55637EDC" w14:textId="678CB4CB" w:rsidR="003422FF" w:rsidRPr="000A73C4" w:rsidRDefault="00067F3B" w:rsidP="002242C9">
      <w:pPr>
        <w:pStyle w:val="ContactInfo"/>
        <w:spacing w:line="360" w:lineRule="auto"/>
        <w:rPr>
          <w:rFonts w:ascii="Times New Roman" w:hAnsi="Times New Roman" w:cs="Times New Roman"/>
          <w:color w:val="auto"/>
        </w:rPr>
      </w:pPr>
      <w:r w:rsidRPr="000A73C4">
        <w:rPr>
          <w:rFonts w:ascii="Times New Roman" w:hAnsi="Times New Roman" w:cs="Times New Roman"/>
          <w:color w:val="auto"/>
        </w:rPr>
        <w:t>Sian Turvey</w:t>
      </w:r>
      <w:r w:rsidR="00D5413C" w:rsidRPr="000A73C4">
        <w:rPr>
          <w:rFonts w:ascii="Times New Roman" w:hAnsi="Times New Roman" w:cs="Times New Roman"/>
          <w:color w:val="auto"/>
        </w:rPr>
        <w:t xml:space="preserve"> | </w:t>
      </w:r>
      <w:r w:rsidR="00F90384" w:rsidRPr="000A73C4">
        <w:rPr>
          <w:rFonts w:ascii="Times New Roman" w:hAnsi="Times New Roman" w:cs="Times New Roman"/>
          <w:color w:val="auto"/>
        </w:rPr>
        <w:t>Legal Process</w:t>
      </w:r>
      <w:r w:rsidR="00D5413C" w:rsidRPr="000A73C4">
        <w:rPr>
          <w:rFonts w:ascii="Times New Roman" w:hAnsi="Times New Roman" w:cs="Times New Roman"/>
          <w:color w:val="auto"/>
        </w:rPr>
        <w:t xml:space="preserve"> | </w:t>
      </w:r>
      <w:r w:rsidRPr="000A73C4">
        <w:rPr>
          <w:rFonts w:ascii="Times New Roman" w:hAnsi="Times New Roman" w:cs="Times New Roman"/>
          <w:color w:val="auto"/>
        </w:rPr>
        <w:t>5</w:t>
      </w:r>
      <w:r w:rsidR="00F90384" w:rsidRPr="000A73C4">
        <w:rPr>
          <w:rFonts w:ascii="Times New Roman" w:hAnsi="Times New Roman" w:cs="Times New Roman"/>
          <w:color w:val="auto"/>
        </w:rPr>
        <w:t>/0</w:t>
      </w:r>
      <w:r w:rsidRPr="000A73C4">
        <w:rPr>
          <w:rFonts w:ascii="Times New Roman" w:hAnsi="Times New Roman" w:cs="Times New Roman"/>
          <w:color w:val="auto"/>
        </w:rPr>
        <w:t>7</w:t>
      </w:r>
      <w:r w:rsidR="00F90384" w:rsidRPr="000A73C4">
        <w:rPr>
          <w:rFonts w:ascii="Times New Roman" w:hAnsi="Times New Roman" w:cs="Times New Roman"/>
          <w:color w:val="auto"/>
        </w:rPr>
        <w:t>/2022</w:t>
      </w:r>
      <w:r w:rsidR="003422FF" w:rsidRPr="000A73C4">
        <w:rPr>
          <w:rFonts w:ascii="Times New Roman" w:hAnsi="Times New Roman" w:cs="Times New Roman"/>
          <w:color w:val="auto"/>
        </w:rPr>
        <w:br w:type="page"/>
      </w:r>
    </w:p>
    <w:bookmarkEnd w:id="0"/>
    <w:bookmarkEnd w:id="1"/>
    <w:bookmarkEnd w:id="2"/>
    <w:bookmarkEnd w:id="3"/>
    <w:bookmarkEnd w:id="4"/>
    <w:p w14:paraId="31739C1A" w14:textId="0990E96B" w:rsidR="006E5714" w:rsidRPr="000A73C4" w:rsidRDefault="006E5714" w:rsidP="002242C9">
      <w:pPr>
        <w:spacing w:line="360" w:lineRule="auto"/>
        <w:rPr>
          <w:rFonts w:ascii="Times New Roman" w:hAnsi="Times New Roman" w:cs="Times New Roman"/>
          <w:color w:val="auto"/>
        </w:rPr>
      </w:pPr>
      <w:r w:rsidRPr="000A73C4">
        <w:rPr>
          <w:rFonts w:ascii="Times New Roman" w:hAnsi="Times New Roman" w:cs="Times New Roman"/>
          <w:color w:val="auto"/>
        </w:rPr>
        <w:lastRenderedPageBreak/>
        <w:t>The following paper will explore and answer the questions about the Statutory Interpretation, within the paper there’s going to be the answers for the questions asked by the academic such as “What is statutory interpretation?”, “Why is it necessary?”, “</w:t>
      </w:r>
      <w:r w:rsidRPr="006E5714">
        <w:rPr>
          <w:rFonts w:ascii="Times New Roman" w:hAnsi="Times New Roman" w:cs="Times New Roman"/>
          <w:color w:val="auto"/>
        </w:rPr>
        <w:t xml:space="preserve">Should the </w:t>
      </w:r>
      <w:proofErr w:type="gramStart"/>
      <w:r w:rsidRPr="006E5714">
        <w:rPr>
          <w:rFonts w:ascii="Times New Roman" w:hAnsi="Times New Roman" w:cs="Times New Roman"/>
          <w:color w:val="auto"/>
        </w:rPr>
        <w:t>law-makers</w:t>
      </w:r>
      <w:proofErr w:type="gramEnd"/>
      <w:r w:rsidRPr="006E5714">
        <w:rPr>
          <w:rFonts w:ascii="Times New Roman" w:hAnsi="Times New Roman" w:cs="Times New Roman"/>
          <w:color w:val="auto"/>
        </w:rPr>
        <w:t xml:space="preserve"> be clearer in expressing their intentions via statute?</w:t>
      </w:r>
      <w:r w:rsidRPr="000A73C4">
        <w:rPr>
          <w:rFonts w:ascii="Times New Roman" w:hAnsi="Times New Roman" w:cs="Times New Roman"/>
          <w:color w:val="auto"/>
        </w:rPr>
        <w:t>”, “</w:t>
      </w:r>
      <w:r w:rsidRPr="006E5714">
        <w:rPr>
          <w:rFonts w:ascii="Times New Roman" w:hAnsi="Times New Roman" w:cs="Times New Roman"/>
          <w:color w:val="auto"/>
        </w:rPr>
        <w:t>Does statutory interpretation cause problems?</w:t>
      </w:r>
      <w:r w:rsidRPr="000A73C4">
        <w:rPr>
          <w:rFonts w:ascii="Times New Roman" w:hAnsi="Times New Roman" w:cs="Times New Roman"/>
          <w:color w:val="auto"/>
        </w:rPr>
        <w:t>”, “</w:t>
      </w:r>
      <w:r w:rsidRPr="006E5714">
        <w:rPr>
          <w:rFonts w:ascii="Times New Roman" w:hAnsi="Times New Roman" w:cs="Times New Roman"/>
          <w:color w:val="auto"/>
        </w:rPr>
        <w:t>Are there any rules that underpin statutory interpretation?</w:t>
      </w:r>
      <w:r w:rsidRPr="000A73C4">
        <w:rPr>
          <w:rFonts w:ascii="Times New Roman" w:hAnsi="Times New Roman" w:cs="Times New Roman"/>
          <w:color w:val="auto"/>
        </w:rPr>
        <w:t>”</w:t>
      </w:r>
    </w:p>
    <w:p w14:paraId="26E9F28E" w14:textId="5AC21B3D" w:rsidR="005341F6" w:rsidRPr="000A73C4" w:rsidRDefault="00D15458" w:rsidP="002242C9">
      <w:pPr>
        <w:spacing w:line="360" w:lineRule="auto"/>
        <w:rPr>
          <w:rFonts w:ascii="Times New Roman" w:hAnsi="Times New Roman" w:cs="Times New Roman"/>
          <w:color w:val="auto"/>
        </w:rPr>
      </w:pPr>
      <w:r w:rsidRPr="000A73C4">
        <w:rPr>
          <w:rFonts w:ascii="Times New Roman" w:hAnsi="Times New Roman" w:cs="Times New Roman"/>
          <w:color w:val="auto"/>
        </w:rPr>
        <w:t xml:space="preserve">Statutory Interpretation is the process </w:t>
      </w:r>
      <w:r w:rsidR="002242C9" w:rsidRPr="000A73C4">
        <w:rPr>
          <w:rFonts w:ascii="Times New Roman" w:hAnsi="Times New Roman" w:cs="Times New Roman"/>
          <w:color w:val="auto"/>
        </w:rPr>
        <w:t>which is used by the courts</w:t>
      </w:r>
      <w:r w:rsidRPr="000A73C4">
        <w:rPr>
          <w:rFonts w:ascii="Times New Roman" w:hAnsi="Times New Roman" w:cs="Times New Roman"/>
          <w:color w:val="auto"/>
        </w:rPr>
        <w:t xml:space="preserve"> </w:t>
      </w:r>
      <w:r w:rsidR="002242C9" w:rsidRPr="000A73C4">
        <w:rPr>
          <w:rFonts w:ascii="Times New Roman" w:hAnsi="Times New Roman" w:cs="Times New Roman"/>
          <w:color w:val="auto"/>
        </w:rPr>
        <w:t xml:space="preserve">to apply the legislation and work out its meaning. </w:t>
      </w:r>
      <w:r w:rsidRPr="000A73C4">
        <w:rPr>
          <w:rFonts w:ascii="Times New Roman" w:hAnsi="Times New Roman" w:cs="Times New Roman"/>
          <w:color w:val="auto"/>
        </w:rPr>
        <w:t>There actually are a lot of unwritten rules of statutory interpretation and some of them being the literal meaning rule, the golden rule</w:t>
      </w:r>
      <w:r w:rsidR="002242C9" w:rsidRPr="000A73C4">
        <w:rPr>
          <w:rFonts w:ascii="Times New Roman" w:hAnsi="Times New Roman" w:cs="Times New Roman"/>
          <w:color w:val="auto"/>
        </w:rPr>
        <w:t xml:space="preserve">, </w:t>
      </w:r>
      <w:r w:rsidRPr="000A73C4">
        <w:rPr>
          <w:rFonts w:ascii="Times New Roman" w:hAnsi="Times New Roman" w:cs="Times New Roman"/>
          <w:color w:val="auto"/>
        </w:rPr>
        <w:t xml:space="preserve">the mischief rule </w:t>
      </w:r>
      <w:sdt>
        <w:sdtPr>
          <w:rPr>
            <w:rFonts w:ascii="Times New Roman" w:hAnsi="Times New Roman" w:cs="Times New Roman"/>
            <w:color w:val="auto"/>
          </w:rPr>
          <w:id w:val="-1995796062"/>
          <w:citation/>
        </w:sdtPr>
        <w:sdtContent>
          <w:r w:rsidR="00213D9E" w:rsidRPr="000A73C4">
            <w:rPr>
              <w:rFonts w:ascii="Times New Roman" w:hAnsi="Times New Roman" w:cs="Times New Roman"/>
              <w:color w:val="auto"/>
            </w:rPr>
            <w:fldChar w:fldCharType="begin"/>
          </w:r>
          <w:r w:rsidR="00213D9E" w:rsidRPr="000A73C4">
            <w:rPr>
              <w:rFonts w:ascii="Times New Roman" w:hAnsi="Times New Roman" w:cs="Times New Roman"/>
              <w:color w:val="auto"/>
              <w:lang w:val="en-US"/>
            </w:rPr>
            <w:instrText xml:space="preserve"> CITATION Nic \l 1033 </w:instrText>
          </w:r>
          <w:r w:rsidR="00213D9E" w:rsidRPr="000A73C4">
            <w:rPr>
              <w:rFonts w:ascii="Times New Roman" w:hAnsi="Times New Roman" w:cs="Times New Roman"/>
              <w:color w:val="auto"/>
            </w:rPr>
            <w:fldChar w:fldCharType="separate"/>
          </w:r>
          <w:r w:rsidR="006C33D2" w:rsidRPr="006C33D2">
            <w:rPr>
              <w:rFonts w:ascii="Times New Roman" w:hAnsi="Times New Roman" w:cs="Times New Roman"/>
              <w:noProof/>
              <w:color w:val="auto"/>
              <w:lang w:val="en-US"/>
            </w:rPr>
            <w:t>(LLB, n.d.)</w:t>
          </w:r>
          <w:r w:rsidR="00213D9E" w:rsidRPr="000A73C4">
            <w:rPr>
              <w:rFonts w:ascii="Times New Roman" w:hAnsi="Times New Roman" w:cs="Times New Roman"/>
              <w:color w:val="auto"/>
            </w:rPr>
            <w:fldChar w:fldCharType="end"/>
          </w:r>
        </w:sdtContent>
      </w:sdt>
      <w:r w:rsidR="00213D9E" w:rsidRPr="000A73C4">
        <w:rPr>
          <w:rFonts w:ascii="Times New Roman" w:hAnsi="Times New Roman" w:cs="Times New Roman"/>
          <w:color w:val="auto"/>
        </w:rPr>
        <w:t xml:space="preserve"> </w:t>
      </w:r>
      <w:r w:rsidRPr="000A73C4">
        <w:rPr>
          <w:rFonts w:ascii="Times New Roman" w:hAnsi="Times New Roman" w:cs="Times New Roman"/>
          <w:color w:val="auto"/>
        </w:rPr>
        <w:t xml:space="preserve">and the purposive </w:t>
      </w:r>
      <w:r w:rsidR="00213D9E" w:rsidRPr="000A73C4">
        <w:rPr>
          <w:rFonts w:ascii="Times New Roman" w:hAnsi="Times New Roman" w:cs="Times New Roman"/>
          <w:color w:val="auto"/>
        </w:rPr>
        <w:t>approach</w:t>
      </w:r>
      <w:r w:rsidRPr="000A73C4">
        <w:rPr>
          <w:rFonts w:ascii="Times New Roman" w:hAnsi="Times New Roman" w:cs="Times New Roman"/>
          <w:color w:val="auto"/>
        </w:rPr>
        <w:t xml:space="preserve">. Interpretation </w:t>
      </w:r>
      <w:r w:rsidR="00787D23" w:rsidRPr="000A73C4">
        <w:rPr>
          <w:rFonts w:ascii="Times New Roman" w:hAnsi="Times New Roman" w:cs="Times New Roman"/>
          <w:color w:val="auto"/>
        </w:rPr>
        <w:t xml:space="preserve">is </w:t>
      </w:r>
      <w:proofErr w:type="gramStart"/>
      <w:r w:rsidRPr="000A73C4">
        <w:rPr>
          <w:rFonts w:ascii="Times New Roman" w:hAnsi="Times New Roman" w:cs="Times New Roman"/>
          <w:color w:val="auto"/>
        </w:rPr>
        <w:t>definitely necessary</w:t>
      </w:r>
      <w:proofErr w:type="gramEnd"/>
      <w:r w:rsidRPr="000A73C4">
        <w:rPr>
          <w:rFonts w:ascii="Times New Roman" w:hAnsi="Times New Roman" w:cs="Times New Roman"/>
          <w:color w:val="auto"/>
        </w:rPr>
        <w:t xml:space="preserve"> especially when a case involves a statute in a major way. </w:t>
      </w:r>
      <w:r w:rsidR="00524769" w:rsidRPr="000A73C4">
        <w:rPr>
          <w:rFonts w:ascii="Times New Roman" w:hAnsi="Times New Roman" w:cs="Times New Roman"/>
          <w:color w:val="auto"/>
        </w:rPr>
        <w:t xml:space="preserve">Statutory Interpretation will be required when complexity and uncertainty </w:t>
      </w:r>
      <w:r w:rsidR="00D03922" w:rsidRPr="000A73C4">
        <w:rPr>
          <w:rFonts w:ascii="Times New Roman" w:hAnsi="Times New Roman" w:cs="Times New Roman"/>
          <w:color w:val="auto"/>
        </w:rPr>
        <w:t>come in and there will be a what if in the whole scenario, so basically when there will be various questions asked on how the law applies in that given situation. As we all know the law is being written by people for people and us as humans can make different mistakes even when it comes to law, so for example if there is a back door in a certain law or the law is</w:t>
      </w:r>
      <w:r w:rsidR="00A11B50" w:rsidRPr="000A73C4">
        <w:rPr>
          <w:rFonts w:ascii="Times New Roman" w:hAnsi="Times New Roman" w:cs="Times New Roman"/>
          <w:color w:val="auto"/>
        </w:rPr>
        <w:t xml:space="preserve"> no</w:t>
      </w:r>
      <w:r w:rsidR="00D03922" w:rsidRPr="000A73C4">
        <w:rPr>
          <w:rFonts w:ascii="Times New Roman" w:hAnsi="Times New Roman" w:cs="Times New Roman"/>
          <w:color w:val="auto"/>
        </w:rPr>
        <w:t>t very clear written that’s when Statutory Interpretation come in, and there will be different people to talk about it</w:t>
      </w:r>
      <w:r w:rsidR="0034707A" w:rsidRPr="000A73C4">
        <w:rPr>
          <w:rFonts w:ascii="Times New Roman" w:hAnsi="Times New Roman" w:cs="Times New Roman"/>
          <w:color w:val="auto"/>
        </w:rPr>
        <w:t xml:space="preserve">, </w:t>
      </w:r>
      <w:r w:rsidR="00D03922" w:rsidRPr="000A73C4">
        <w:rPr>
          <w:rFonts w:ascii="Times New Roman" w:hAnsi="Times New Roman" w:cs="Times New Roman"/>
          <w:color w:val="auto"/>
        </w:rPr>
        <w:t xml:space="preserve">explain it and apply </w:t>
      </w:r>
      <w:r w:rsidR="0034707A" w:rsidRPr="000A73C4">
        <w:rPr>
          <w:rFonts w:ascii="Times New Roman" w:hAnsi="Times New Roman" w:cs="Times New Roman"/>
          <w:color w:val="auto"/>
        </w:rPr>
        <w:t xml:space="preserve">it </w:t>
      </w:r>
      <w:r w:rsidR="00D03922" w:rsidRPr="000A73C4">
        <w:rPr>
          <w:rFonts w:ascii="Times New Roman" w:hAnsi="Times New Roman" w:cs="Times New Roman"/>
          <w:color w:val="auto"/>
        </w:rPr>
        <w:t xml:space="preserve">as it should be applied. There can be typical problems in the law from not covering a specific point to drafting errors or when there </w:t>
      </w:r>
      <w:r w:rsidR="005261D2" w:rsidRPr="000A73C4">
        <w:rPr>
          <w:rFonts w:ascii="Times New Roman" w:hAnsi="Times New Roman" w:cs="Times New Roman"/>
          <w:color w:val="auto"/>
        </w:rPr>
        <w:t>are</w:t>
      </w:r>
      <w:r w:rsidR="00D03922" w:rsidRPr="000A73C4">
        <w:rPr>
          <w:rFonts w:ascii="Times New Roman" w:hAnsi="Times New Roman" w:cs="Times New Roman"/>
          <w:color w:val="auto"/>
        </w:rPr>
        <w:t xml:space="preserve"> new laws that overlaps with an old </w:t>
      </w:r>
      <w:r w:rsidR="004F2C4A" w:rsidRPr="000A73C4">
        <w:rPr>
          <w:rFonts w:ascii="Times New Roman" w:hAnsi="Times New Roman" w:cs="Times New Roman"/>
          <w:color w:val="auto"/>
        </w:rPr>
        <w:t xml:space="preserve">one “Some statutes date back to the 18th century and use words which now have a very different meaning </w:t>
      </w:r>
      <w:proofErr w:type="gramStart"/>
      <w:r w:rsidR="004F2C4A" w:rsidRPr="000A73C4">
        <w:rPr>
          <w:rFonts w:ascii="Times New Roman" w:hAnsi="Times New Roman" w:cs="Times New Roman"/>
          <w:color w:val="auto"/>
        </w:rPr>
        <w:t>today</w:t>
      </w:r>
      <w:r w:rsidR="004F2C4A" w:rsidRPr="000A73C4">
        <w:rPr>
          <w:rFonts w:ascii="Times New Roman" w:hAnsi="Times New Roman" w:cs="Times New Roman"/>
          <w:i/>
          <w:iCs/>
          <w:color w:val="auto"/>
        </w:rPr>
        <w:t>.</w:t>
      </w:r>
      <w:r w:rsidR="004F2C4A" w:rsidRPr="000A73C4">
        <w:rPr>
          <w:rFonts w:ascii="Times New Roman" w:hAnsi="Times New Roman" w:cs="Times New Roman"/>
          <w:color w:val="auto"/>
        </w:rPr>
        <w:t>“</w:t>
      </w:r>
      <w:proofErr w:type="gramEnd"/>
      <w:sdt>
        <w:sdtPr>
          <w:rPr>
            <w:rFonts w:ascii="Times New Roman" w:hAnsi="Times New Roman" w:cs="Times New Roman"/>
            <w:color w:val="auto"/>
          </w:rPr>
          <w:id w:val="179019090"/>
          <w:citation/>
        </w:sdtPr>
        <w:sdtContent>
          <w:r w:rsidR="0034707A" w:rsidRPr="000A73C4">
            <w:rPr>
              <w:rFonts w:ascii="Times New Roman" w:hAnsi="Times New Roman" w:cs="Times New Roman"/>
              <w:color w:val="auto"/>
            </w:rPr>
            <w:fldChar w:fldCharType="begin"/>
          </w:r>
          <w:r w:rsidR="0034707A" w:rsidRPr="000A73C4">
            <w:rPr>
              <w:rFonts w:ascii="Times New Roman" w:hAnsi="Times New Roman" w:cs="Times New Roman"/>
              <w:color w:val="auto"/>
              <w:lang w:val="en-US"/>
            </w:rPr>
            <w:instrText xml:space="preserve"> CITATION Nic \l 1033 </w:instrText>
          </w:r>
          <w:r w:rsidR="0034707A" w:rsidRPr="000A73C4">
            <w:rPr>
              <w:rFonts w:ascii="Times New Roman" w:hAnsi="Times New Roman" w:cs="Times New Roman"/>
              <w:color w:val="auto"/>
            </w:rPr>
            <w:fldChar w:fldCharType="separate"/>
          </w:r>
          <w:r w:rsidR="006C33D2">
            <w:rPr>
              <w:rFonts w:ascii="Times New Roman" w:hAnsi="Times New Roman" w:cs="Times New Roman"/>
              <w:noProof/>
              <w:color w:val="auto"/>
              <w:lang w:val="en-US"/>
            </w:rPr>
            <w:t xml:space="preserve"> </w:t>
          </w:r>
          <w:r w:rsidR="006C33D2" w:rsidRPr="006C33D2">
            <w:rPr>
              <w:rFonts w:ascii="Times New Roman" w:hAnsi="Times New Roman" w:cs="Times New Roman"/>
              <w:noProof/>
              <w:color w:val="auto"/>
              <w:lang w:val="en-US"/>
            </w:rPr>
            <w:t>(LLB, n.d.)</w:t>
          </w:r>
          <w:r w:rsidR="0034707A" w:rsidRPr="000A73C4">
            <w:rPr>
              <w:rFonts w:ascii="Times New Roman" w:hAnsi="Times New Roman" w:cs="Times New Roman"/>
              <w:color w:val="auto"/>
            </w:rPr>
            <w:fldChar w:fldCharType="end"/>
          </w:r>
        </w:sdtContent>
      </w:sdt>
      <w:r w:rsidR="0034707A" w:rsidRPr="000A73C4">
        <w:rPr>
          <w:rFonts w:ascii="Times New Roman" w:hAnsi="Times New Roman" w:cs="Times New Roman"/>
          <w:color w:val="auto"/>
        </w:rPr>
        <w:t>.</w:t>
      </w:r>
      <w:r w:rsidR="009835ED" w:rsidRPr="000A73C4">
        <w:rPr>
          <w:rFonts w:ascii="Times New Roman" w:hAnsi="Times New Roman" w:cs="Times New Roman"/>
          <w:color w:val="auto"/>
        </w:rPr>
        <w:t xml:space="preserve"> </w:t>
      </w:r>
      <w:r w:rsidR="00AD51D6" w:rsidRPr="000A73C4">
        <w:rPr>
          <w:rFonts w:ascii="Times New Roman" w:hAnsi="Times New Roman" w:cs="Times New Roman"/>
          <w:color w:val="auto"/>
        </w:rPr>
        <w:t xml:space="preserve">As it was stated before the Statutory Interpretation is divided in a lot of </w:t>
      </w:r>
      <w:r w:rsidR="00A27D18" w:rsidRPr="000A73C4">
        <w:rPr>
          <w:rFonts w:ascii="Times New Roman" w:hAnsi="Times New Roman" w:cs="Times New Roman"/>
          <w:color w:val="auto"/>
        </w:rPr>
        <w:t>rules,</w:t>
      </w:r>
      <w:r w:rsidR="00AD51D6" w:rsidRPr="000A73C4">
        <w:rPr>
          <w:rFonts w:ascii="Times New Roman" w:hAnsi="Times New Roman" w:cs="Times New Roman"/>
          <w:color w:val="auto"/>
        </w:rPr>
        <w:t xml:space="preserve"> but most common ones are The Literal rule, The Golden rule, The Mischief rule and The Purposive Approach.</w:t>
      </w:r>
    </w:p>
    <w:p w14:paraId="56AF889E" w14:textId="25B98C2D" w:rsidR="009835ED" w:rsidRPr="000A73C4" w:rsidRDefault="009835ED" w:rsidP="002242C9">
      <w:pPr>
        <w:spacing w:line="360" w:lineRule="auto"/>
        <w:rPr>
          <w:rFonts w:ascii="Times New Roman" w:hAnsi="Times New Roman" w:cs="Times New Roman"/>
          <w:color w:val="auto"/>
        </w:rPr>
      </w:pPr>
      <w:r w:rsidRPr="000A73C4">
        <w:rPr>
          <w:rFonts w:ascii="Times New Roman" w:hAnsi="Times New Roman" w:cs="Times New Roman"/>
          <w:color w:val="auto"/>
        </w:rPr>
        <w:t xml:space="preserve">The Literal rule applies when the rule or the law is being read ordinary and by </w:t>
      </w:r>
      <w:r w:rsidR="005261D2" w:rsidRPr="000A73C4">
        <w:rPr>
          <w:rFonts w:ascii="Times New Roman" w:hAnsi="Times New Roman" w:cs="Times New Roman"/>
          <w:color w:val="auto"/>
        </w:rPr>
        <w:t>its</w:t>
      </w:r>
      <w:r w:rsidRPr="000A73C4">
        <w:rPr>
          <w:rFonts w:ascii="Times New Roman" w:hAnsi="Times New Roman" w:cs="Times New Roman"/>
          <w:color w:val="auto"/>
        </w:rPr>
        <w:t xml:space="preserve"> natural meaning and there is no need for further analyzation for </w:t>
      </w:r>
      <w:r w:rsidR="005261D2" w:rsidRPr="000A73C4">
        <w:rPr>
          <w:rFonts w:ascii="Times New Roman" w:hAnsi="Times New Roman" w:cs="Times New Roman"/>
          <w:color w:val="auto"/>
        </w:rPr>
        <w:t>other</w:t>
      </w:r>
      <w:r w:rsidRPr="000A73C4">
        <w:rPr>
          <w:rFonts w:ascii="Times New Roman" w:hAnsi="Times New Roman" w:cs="Times New Roman"/>
          <w:color w:val="auto"/>
        </w:rPr>
        <w:t xml:space="preserve"> meanings besides the words of the legislation. An example </w:t>
      </w:r>
      <w:r w:rsidR="004A1A12" w:rsidRPr="000A73C4">
        <w:rPr>
          <w:rFonts w:ascii="Times New Roman" w:hAnsi="Times New Roman" w:cs="Times New Roman"/>
          <w:color w:val="auto"/>
        </w:rPr>
        <w:t>of</w:t>
      </w:r>
      <w:r w:rsidRPr="000A73C4">
        <w:rPr>
          <w:rFonts w:ascii="Times New Roman" w:hAnsi="Times New Roman" w:cs="Times New Roman"/>
          <w:color w:val="auto"/>
        </w:rPr>
        <w:t xml:space="preserve"> a plain reading </w:t>
      </w:r>
      <w:r w:rsidR="004A1A12" w:rsidRPr="000A73C4">
        <w:rPr>
          <w:rFonts w:ascii="Times New Roman" w:hAnsi="Times New Roman" w:cs="Times New Roman"/>
          <w:color w:val="auto"/>
        </w:rPr>
        <w:t>which comes out with a very harsh result is the Berriman Case</w:t>
      </w:r>
      <w:r w:rsidR="00AD51D6" w:rsidRPr="000A73C4">
        <w:rPr>
          <w:rFonts w:ascii="Times New Roman" w:hAnsi="Times New Roman" w:cs="Times New Roman"/>
          <w:color w:val="auto"/>
        </w:rPr>
        <w:t>,</w:t>
      </w:r>
      <w:r w:rsidR="004A1A12" w:rsidRPr="000A73C4">
        <w:rPr>
          <w:rFonts w:ascii="Times New Roman" w:hAnsi="Times New Roman" w:cs="Times New Roman"/>
          <w:color w:val="auto"/>
        </w:rPr>
        <w:t xml:space="preserve">1946 when a railway worker was killed while oiling the railway line and on the </w:t>
      </w:r>
      <w:r w:rsidR="00A27D18" w:rsidRPr="000A73C4">
        <w:rPr>
          <w:rFonts w:ascii="Times New Roman" w:hAnsi="Times New Roman" w:cs="Times New Roman"/>
          <w:color w:val="auto"/>
        </w:rPr>
        <w:t>workspace</w:t>
      </w:r>
      <w:r w:rsidR="004A1A12" w:rsidRPr="000A73C4">
        <w:rPr>
          <w:rFonts w:ascii="Times New Roman" w:hAnsi="Times New Roman" w:cs="Times New Roman"/>
          <w:color w:val="auto"/>
        </w:rPr>
        <w:t xml:space="preserve"> was no look out point. The Judge did not grant Mrs. Berriman any compensation for her husband’s death because the relevant Act only stated that look our points had to be presented to workers that are relaying or repairing the lines, oiling the line was</w:t>
      </w:r>
      <w:r w:rsidR="00A27D18" w:rsidRPr="000A73C4">
        <w:rPr>
          <w:rFonts w:ascii="Times New Roman" w:hAnsi="Times New Roman" w:cs="Times New Roman"/>
          <w:color w:val="auto"/>
        </w:rPr>
        <w:t xml:space="preserve"> </w:t>
      </w:r>
      <w:r w:rsidR="004A1A12" w:rsidRPr="000A73C4">
        <w:rPr>
          <w:rFonts w:ascii="Times New Roman" w:hAnsi="Times New Roman" w:cs="Times New Roman"/>
          <w:color w:val="auto"/>
        </w:rPr>
        <w:t>n</w:t>
      </w:r>
      <w:r w:rsidR="00A27D18" w:rsidRPr="000A73C4">
        <w:rPr>
          <w:rFonts w:ascii="Times New Roman" w:hAnsi="Times New Roman" w:cs="Times New Roman"/>
          <w:color w:val="auto"/>
        </w:rPr>
        <w:t>o</w:t>
      </w:r>
      <w:r w:rsidR="004A1A12" w:rsidRPr="000A73C4">
        <w:rPr>
          <w:rFonts w:ascii="Times New Roman" w:hAnsi="Times New Roman" w:cs="Times New Roman"/>
          <w:color w:val="auto"/>
        </w:rPr>
        <w:t xml:space="preserve">t in any of those two </w:t>
      </w:r>
      <w:r w:rsidR="00A27D18" w:rsidRPr="000A73C4">
        <w:rPr>
          <w:rFonts w:ascii="Times New Roman" w:hAnsi="Times New Roman" w:cs="Times New Roman"/>
          <w:color w:val="auto"/>
        </w:rPr>
        <w:t>classifications</w:t>
      </w:r>
      <w:r w:rsidR="00A11B50" w:rsidRPr="000A73C4">
        <w:rPr>
          <w:rFonts w:ascii="Times New Roman" w:hAnsi="Times New Roman" w:cs="Times New Roman"/>
          <w:color w:val="auto"/>
        </w:rPr>
        <w:t xml:space="preserve"> </w:t>
      </w:r>
      <w:sdt>
        <w:sdtPr>
          <w:rPr>
            <w:rFonts w:ascii="Times New Roman" w:hAnsi="Times New Roman" w:cs="Times New Roman"/>
            <w:color w:val="auto"/>
          </w:rPr>
          <w:id w:val="2085176886"/>
          <w:citation/>
        </w:sdtPr>
        <w:sdtContent>
          <w:r w:rsidR="00A11B50" w:rsidRPr="000A73C4">
            <w:rPr>
              <w:rFonts w:ascii="Times New Roman" w:hAnsi="Times New Roman" w:cs="Times New Roman"/>
              <w:color w:val="auto"/>
            </w:rPr>
            <w:fldChar w:fldCharType="begin"/>
          </w:r>
          <w:r w:rsidR="00A11B50" w:rsidRPr="000A73C4">
            <w:rPr>
              <w:rFonts w:ascii="Times New Roman" w:hAnsi="Times New Roman" w:cs="Times New Roman"/>
              <w:color w:val="auto"/>
              <w:lang w:val="en-US"/>
            </w:rPr>
            <w:instrText xml:space="preserve"> CITATION DLS21 \l 1033 </w:instrText>
          </w:r>
          <w:r w:rsidR="00A11B50" w:rsidRPr="000A73C4">
            <w:rPr>
              <w:rFonts w:ascii="Times New Roman" w:hAnsi="Times New Roman" w:cs="Times New Roman"/>
              <w:color w:val="auto"/>
            </w:rPr>
            <w:fldChar w:fldCharType="separate"/>
          </w:r>
          <w:r w:rsidR="006C33D2" w:rsidRPr="006C33D2">
            <w:rPr>
              <w:rFonts w:ascii="Times New Roman" w:hAnsi="Times New Roman" w:cs="Times New Roman"/>
              <w:noProof/>
              <w:color w:val="auto"/>
              <w:lang w:val="en-US"/>
            </w:rPr>
            <w:t>(DLS, 2021)</w:t>
          </w:r>
          <w:r w:rsidR="00A11B50" w:rsidRPr="000A73C4">
            <w:rPr>
              <w:rFonts w:ascii="Times New Roman" w:hAnsi="Times New Roman" w:cs="Times New Roman"/>
              <w:color w:val="auto"/>
            </w:rPr>
            <w:fldChar w:fldCharType="end"/>
          </w:r>
        </w:sdtContent>
      </w:sdt>
    </w:p>
    <w:p w14:paraId="39EE3FA9" w14:textId="26A51F4D" w:rsidR="009C76D9" w:rsidRPr="000A73C4" w:rsidRDefault="005341F6" w:rsidP="002242C9">
      <w:pPr>
        <w:spacing w:line="360" w:lineRule="auto"/>
        <w:rPr>
          <w:rFonts w:ascii="Times New Roman" w:hAnsi="Times New Roman" w:cs="Times New Roman"/>
          <w:color w:val="auto"/>
        </w:rPr>
      </w:pPr>
      <w:r w:rsidRPr="000A73C4">
        <w:rPr>
          <w:rFonts w:ascii="Times New Roman" w:hAnsi="Times New Roman" w:cs="Times New Roman"/>
          <w:color w:val="auto"/>
        </w:rPr>
        <w:t xml:space="preserve">The Golden rule is used to avoid or to prevent the absurdity when interpreting an Act literally. In the wider approach the court can modify or change the words to avoid different interpretations of the act or different meaning of the literal act and to avoid problems after the interpretation or </w:t>
      </w:r>
      <w:r w:rsidRPr="000A73C4">
        <w:rPr>
          <w:rFonts w:ascii="Times New Roman" w:hAnsi="Times New Roman" w:cs="Times New Roman"/>
          <w:color w:val="auto"/>
        </w:rPr>
        <w:lastRenderedPageBreak/>
        <w:t>hearing</w:t>
      </w:r>
      <w:r w:rsidR="008C2D62" w:rsidRPr="000A73C4">
        <w:rPr>
          <w:rFonts w:ascii="Times New Roman" w:hAnsi="Times New Roman" w:cs="Times New Roman"/>
          <w:color w:val="auto"/>
        </w:rPr>
        <w:t>,</w:t>
      </w:r>
      <w:r w:rsidRPr="000A73C4">
        <w:rPr>
          <w:rFonts w:ascii="Times New Roman" w:hAnsi="Times New Roman" w:cs="Times New Roman"/>
          <w:color w:val="auto"/>
        </w:rPr>
        <w:t xml:space="preserve"> </w:t>
      </w:r>
      <w:r w:rsidR="008C2D62" w:rsidRPr="000A73C4">
        <w:rPr>
          <w:rFonts w:ascii="Times New Roman" w:hAnsi="Times New Roman" w:cs="Times New Roman"/>
          <w:color w:val="auto"/>
        </w:rPr>
        <w:t xml:space="preserve">“The case of Adler v George (1964) is a classic example of the courts applying the golden rule.” </w:t>
      </w:r>
      <w:sdt>
        <w:sdtPr>
          <w:rPr>
            <w:rFonts w:ascii="Times New Roman" w:hAnsi="Times New Roman" w:cs="Times New Roman"/>
            <w:color w:val="auto"/>
          </w:rPr>
          <w:id w:val="-846394978"/>
          <w:citation/>
        </w:sdtPr>
        <w:sdtContent>
          <w:r w:rsidR="008C2D62" w:rsidRPr="000A73C4">
            <w:rPr>
              <w:rFonts w:ascii="Times New Roman" w:hAnsi="Times New Roman" w:cs="Times New Roman"/>
              <w:color w:val="auto"/>
            </w:rPr>
            <w:fldChar w:fldCharType="begin"/>
          </w:r>
          <w:r w:rsidR="008C2D62" w:rsidRPr="000A73C4">
            <w:rPr>
              <w:rFonts w:ascii="Times New Roman" w:hAnsi="Times New Roman" w:cs="Times New Roman"/>
              <w:color w:val="auto"/>
              <w:lang w:val="en-US"/>
            </w:rPr>
            <w:instrText xml:space="preserve"> CITATION Sta \l 1033 </w:instrText>
          </w:r>
          <w:r w:rsidR="008C2D62" w:rsidRPr="000A73C4">
            <w:rPr>
              <w:rFonts w:ascii="Times New Roman" w:hAnsi="Times New Roman" w:cs="Times New Roman"/>
              <w:color w:val="auto"/>
            </w:rPr>
            <w:fldChar w:fldCharType="separate"/>
          </w:r>
          <w:r w:rsidR="006C33D2" w:rsidRPr="006C33D2">
            <w:rPr>
              <w:rFonts w:ascii="Times New Roman" w:hAnsi="Times New Roman" w:cs="Times New Roman"/>
              <w:noProof/>
              <w:color w:val="auto"/>
              <w:lang w:val="en-US"/>
            </w:rPr>
            <w:t>(Statutory Interpretation)</w:t>
          </w:r>
          <w:r w:rsidR="008C2D62" w:rsidRPr="000A73C4">
            <w:rPr>
              <w:rFonts w:ascii="Times New Roman" w:hAnsi="Times New Roman" w:cs="Times New Roman"/>
              <w:color w:val="auto"/>
            </w:rPr>
            <w:fldChar w:fldCharType="end"/>
          </w:r>
        </w:sdtContent>
      </w:sdt>
      <w:r w:rsidR="0055406A" w:rsidRPr="000A73C4">
        <w:rPr>
          <w:rFonts w:ascii="Times New Roman" w:hAnsi="Times New Roman" w:cs="Times New Roman"/>
          <w:color w:val="auto"/>
        </w:rPr>
        <w:t xml:space="preserve">.  The case of Adler v George was about an offence to obstruct HM Forces. Mr Adler was arrested while obstructing forces within a prohibited place, the Marham Royal Air Force Station. “He argued that he was not in the vicinity of a prohibited place as he was </w:t>
      </w:r>
      <w:proofErr w:type="gramStart"/>
      <w:r w:rsidR="0055406A" w:rsidRPr="000A73C4">
        <w:rPr>
          <w:rFonts w:ascii="Times New Roman" w:hAnsi="Times New Roman" w:cs="Times New Roman"/>
          <w:color w:val="auto"/>
        </w:rPr>
        <w:t>actually in</w:t>
      </w:r>
      <w:proofErr w:type="gramEnd"/>
      <w:r w:rsidR="0055406A" w:rsidRPr="000A73C4">
        <w:rPr>
          <w:rFonts w:ascii="Times New Roman" w:hAnsi="Times New Roman" w:cs="Times New Roman"/>
          <w:color w:val="auto"/>
        </w:rPr>
        <w:t xml:space="preserve"> a prohibited place. The court applied the golden rule to extend the literal wording of the statute to cover the action committed by the defendant.”</w:t>
      </w:r>
      <w:sdt>
        <w:sdtPr>
          <w:rPr>
            <w:rFonts w:ascii="Times New Roman" w:hAnsi="Times New Roman" w:cs="Times New Roman"/>
            <w:color w:val="auto"/>
          </w:rPr>
          <w:id w:val="1508633916"/>
          <w:citation/>
        </w:sdtPr>
        <w:sdtContent>
          <w:r w:rsidR="0055406A" w:rsidRPr="000A73C4">
            <w:rPr>
              <w:rFonts w:ascii="Times New Roman" w:hAnsi="Times New Roman" w:cs="Times New Roman"/>
              <w:color w:val="auto"/>
            </w:rPr>
            <w:fldChar w:fldCharType="begin"/>
          </w:r>
          <w:r w:rsidR="0055406A" w:rsidRPr="000A73C4">
            <w:rPr>
              <w:rFonts w:ascii="Times New Roman" w:hAnsi="Times New Roman" w:cs="Times New Roman"/>
              <w:color w:val="auto"/>
              <w:lang w:val="en-US"/>
            </w:rPr>
            <w:instrText xml:space="preserve"> CITATION The1 \l 1033 </w:instrText>
          </w:r>
          <w:r w:rsidR="0055406A" w:rsidRPr="000A73C4">
            <w:rPr>
              <w:rFonts w:ascii="Times New Roman" w:hAnsi="Times New Roman" w:cs="Times New Roman"/>
              <w:color w:val="auto"/>
            </w:rPr>
            <w:fldChar w:fldCharType="separate"/>
          </w:r>
          <w:r w:rsidR="006C33D2">
            <w:rPr>
              <w:rFonts w:ascii="Times New Roman" w:hAnsi="Times New Roman" w:cs="Times New Roman"/>
              <w:noProof/>
              <w:color w:val="auto"/>
              <w:lang w:val="en-US"/>
            </w:rPr>
            <w:t xml:space="preserve"> </w:t>
          </w:r>
          <w:r w:rsidR="006C33D2" w:rsidRPr="006C33D2">
            <w:rPr>
              <w:rFonts w:ascii="Times New Roman" w:hAnsi="Times New Roman" w:cs="Times New Roman"/>
              <w:noProof/>
              <w:color w:val="auto"/>
              <w:lang w:val="en-US"/>
            </w:rPr>
            <w:t>(The Golden Rule, n.d.)</w:t>
          </w:r>
          <w:r w:rsidR="0055406A" w:rsidRPr="000A73C4">
            <w:rPr>
              <w:rFonts w:ascii="Times New Roman" w:hAnsi="Times New Roman" w:cs="Times New Roman"/>
              <w:color w:val="auto"/>
            </w:rPr>
            <w:fldChar w:fldCharType="end"/>
          </w:r>
        </w:sdtContent>
      </w:sdt>
      <w:r w:rsidR="00B00122" w:rsidRPr="000A73C4">
        <w:rPr>
          <w:rFonts w:ascii="Times New Roman" w:hAnsi="Times New Roman" w:cs="Times New Roman"/>
          <w:color w:val="auto"/>
        </w:rPr>
        <w:t>.</w:t>
      </w:r>
    </w:p>
    <w:p w14:paraId="5C43B868" w14:textId="23BE555C" w:rsidR="005341F6" w:rsidRPr="000A73C4" w:rsidRDefault="005341F6" w:rsidP="002242C9">
      <w:pPr>
        <w:spacing w:line="360" w:lineRule="auto"/>
        <w:rPr>
          <w:rFonts w:ascii="Times New Roman" w:hAnsi="Times New Roman" w:cs="Times New Roman"/>
          <w:color w:val="auto"/>
        </w:rPr>
      </w:pPr>
      <w:r w:rsidRPr="000A73C4">
        <w:rPr>
          <w:rFonts w:ascii="Times New Roman" w:hAnsi="Times New Roman" w:cs="Times New Roman"/>
          <w:color w:val="auto"/>
        </w:rPr>
        <w:t xml:space="preserve">The Mischief rule </w:t>
      </w:r>
      <w:r w:rsidR="00EA000F" w:rsidRPr="000A73C4">
        <w:rPr>
          <w:rFonts w:ascii="Times New Roman" w:hAnsi="Times New Roman" w:cs="Times New Roman"/>
          <w:color w:val="auto"/>
        </w:rPr>
        <w:t xml:space="preserve">is applied to avoid different loopholes or ambiguity within the legislation that applies to the case and when it results in the Parliament not being able to </w:t>
      </w:r>
      <w:r w:rsidR="005261D2" w:rsidRPr="000A73C4">
        <w:rPr>
          <w:rFonts w:ascii="Times New Roman" w:hAnsi="Times New Roman" w:cs="Times New Roman"/>
          <w:color w:val="auto"/>
        </w:rPr>
        <w:t>honour</w:t>
      </w:r>
      <w:r w:rsidR="00EA000F" w:rsidRPr="000A73C4">
        <w:rPr>
          <w:rFonts w:ascii="Times New Roman" w:hAnsi="Times New Roman" w:cs="Times New Roman"/>
          <w:color w:val="auto"/>
        </w:rPr>
        <w:t xml:space="preserve"> their original intention within the legislation. The mischief rule is much narrow than the golden rule and it</w:t>
      </w:r>
      <w:r w:rsidR="00A92CCD">
        <w:rPr>
          <w:rFonts w:ascii="Times New Roman" w:hAnsi="Times New Roman" w:cs="Times New Roman"/>
          <w:color w:val="auto"/>
        </w:rPr>
        <w:t xml:space="preserve"> i</w:t>
      </w:r>
      <w:r w:rsidR="00EA000F" w:rsidRPr="000A73C4">
        <w:rPr>
          <w:rFonts w:ascii="Times New Roman" w:hAnsi="Times New Roman" w:cs="Times New Roman"/>
          <w:color w:val="auto"/>
        </w:rPr>
        <w:t>s only applied to find and determine the mischief.</w:t>
      </w:r>
      <w:r w:rsidR="009D1272" w:rsidRPr="000A73C4">
        <w:rPr>
          <w:rFonts w:ascii="Times New Roman" w:hAnsi="Times New Roman" w:cs="Times New Roman"/>
          <w:color w:val="auto"/>
        </w:rPr>
        <w:t xml:space="preserve"> </w:t>
      </w:r>
      <w:sdt>
        <w:sdtPr>
          <w:rPr>
            <w:rFonts w:ascii="Times New Roman" w:hAnsi="Times New Roman" w:cs="Times New Roman"/>
            <w:color w:val="auto"/>
          </w:rPr>
          <w:id w:val="-285432293"/>
          <w:citation/>
        </w:sdtPr>
        <w:sdtContent>
          <w:r w:rsidR="009D1272" w:rsidRPr="000A73C4">
            <w:rPr>
              <w:rFonts w:ascii="Times New Roman" w:hAnsi="Times New Roman" w:cs="Times New Roman"/>
              <w:color w:val="auto"/>
            </w:rPr>
            <w:fldChar w:fldCharType="begin"/>
          </w:r>
          <w:r w:rsidR="009D1272" w:rsidRPr="000A73C4">
            <w:rPr>
              <w:rFonts w:ascii="Times New Roman" w:hAnsi="Times New Roman" w:cs="Times New Roman"/>
              <w:color w:val="auto"/>
              <w:lang w:val="en-US"/>
            </w:rPr>
            <w:instrText xml:space="preserve"> CITATION Glo \l 1033 </w:instrText>
          </w:r>
          <w:r w:rsidR="009D1272" w:rsidRPr="000A73C4">
            <w:rPr>
              <w:rFonts w:ascii="Times New Roman" w:hAnsi="Times New Roman" w:cs="Times New Roman"/>
              <w:color w:val="auto"/>
            </w:rPr>
            <w:fldChar w:fldCharType="separate"/>
          </w:r>
          <w:r w:rsidR="006C33D2" w:rsidRPr="006C33D2">
            <w:rPr>
              <w:rFonts w:ascii="Times New Roman" w:hAnsi="Times New Roman" w:cs="Times New Roman"/>
              <w:noProof/>
              <w:color w:val="auto"/>
              <w:lang w:val="en-US"/>
            </w:rPr>
            <w:t>(Glossary, Mischief rule definition, n.d.)</w:t>
          </w:r>
          <w:r w:rsidR="009D1272" w:rsidRPr="000A73C4">
            <w:rPr>
              <w:rFonts w:ascii="Times New Roman" w:hAnsi="Times New Roman" w:cs="Times New Roman"/>
              <w:color w:val="auto"/>
            </w:rPr>
            <w:fldChar w:fldCharType="end"/>
          </w:r>
        </w:sdtContent>
      </w:sdt>
      <w:r w:rsidR="009D1272" w:rsidRPr="000A73C4">
        <w:rPr>
          <w:rFonts w:ascii="Times New Roman" w:hAnsi="Times New Roman" w:cs="Times New Roman"/>
          <w:color w:val="auto"/>
        </w:rPr>
        <w:t xml:space="preserve"> </w:t>
      </w:r>
    </w:p>
    <w:p w14:paraId="6CC908CE" w14:textId="731FB766" w:rsidR="00A53F72" w:rsidRPr="000A73C4" w:rsidRDefault="001A3D31" w:rsidP="002242C9">
      <w:pPr>
        <w:spacing w:line="360" w:lineRule="auto"/>
        <w:rPr>
          <w:rFonts w:ascii="Times New Roman" w:hAnsi="Times New Roman" w:cs="Times New Roman"/>
          <w:color w:val="auto"/>
        </w:rPr>
      </w:pPr>
      <w:r w:rsidRPr="000A73C4">
        <w:rPr>
          <w:rFonts w:ascii="Times New Roman" w:hAnsi="Times New Roman" w:cs="Times New Roman"/>
          <w:color w:val="auto"/>
        </w:rPr>
        <w:t xml:space="preserve">The Purposive Approach is an approach used by judges to figure out the statues of a law or legislation meaning. Overall, The Purposive Approach requires the court to focus on the purpose of the statute and the Parliament’s intentions within that piece of law. </w:t>
      </w:r>
      <w:r w:rsidR="00F21809" w:rsidRPr="000A73C4">
        <w:rPr>
          <w:rFonts w:ascii="Times New Roman" w:hAnsi="Times New Roman" w:cs="Times New Roman"/>
          <w:color w:val="auto"/>
        </w:rPr>
        <w:t xml:space="preserve">The Purposive Approach is an approach mostly used in European Court of Justice. The Judges are forced to use The Purposive Approach whenever they are applying a piece of European Law.  </w:t>
      </w:r>
      <w:sdt>
        <w:sdtPr>
          <w:rPr>
            <w:rFonts w:ascii="Times New Roman" w:hAnsi="Times New Roman" w:cs="Times New Roman"/>
            <w:color w:val="auto"/>
          </w:rPr>
          <w:id w:val="696820906"/>
          <w:citation/>
        </w:sdtPr>
        <w:sdtContent>
          <w:r w:rsidR="006614C9" w:rsidRPr="000A73C4">
            <w:rPr>
              <w:rFonts w:ascii="Times New Roman" w:hAnsi="Times New Roman" w:cs="Times New Roman"/>
              <w:color w:val="auto"/>
            </w:rPr>
            <w:fldChar w:fldCharType="begin"/>
          </w:r>
          <w:r w:rsidR="006614C9" w:rsidRPr="000A73C4">
            <w:rPr>
              <w:rFonts w:ascii="Times New Roman" w:hAnsi="Times New Roman" w:cs="Times New Roman"/>
              <w:color w:val="auto"/>
              <w:lang w:val="en-US"/>
            </w:rPr>
            <w:instrText xml:space="preserve"> CITATION The \l 1033 </w:instrText>
          </w:r>
          <w:r w:rsidR="006614C9" w:rsidRPr="000A73C4">
            <w:rPr>
              <w:rFonts w:ascii="Times New Roman" w:hAnsi="Times New Roman" w:cs="Times New Roman"/>
              <w:color w:val="auto"/>
            </w:rPr>
            <w:fldChar w:fldCharType="separate"/>
          </w:r>
          <w:r w:rsidR="006C33D2" w:rsidRPr="006C33D2">
            <w:rPr>
              <w:rFonts w:ascii="Times New Roman" w:hAnsi="Times New Roman" w:cs="Times New Roman"/>
              <w:noProof/>
              <w:color w:val="auto"/>
              <w:lang w:val="en-US"/>
            </w:rPr>
            <w:t>(The Purposive Approach to Statutory Interpretation, n.d.)</w:t>
          </w:r>
          <w:r w:rsidR="006614C9" w:rsidRPr="000A73C4">
            <w:rPr>
              <w:rFonts w:ascii="Times New Roman" w:hAnsi="Times New Roman" w:cs="Times New Roman"/>
              <w:color w:val="auto"/>
            </w:rPr>
            <w:fldChar w:fldCharType="end"/>
          </w:r>
        </w:sdtContent>
      </w:sdt>
    </w:p>
    <w:p w14:paraId="26447B2A" w14:textId="0CDB882B" w:rsidR="00A72CE3" w:rsidRPr="000A73C4" w:rsidRDefault="00D15458" w:rsidP="002242C9">
      <w:pPr>
        <w:spacing w:line="360" w:lineRule="auto"/>
        <w:rPr>
          <w:rFonts w:ascii="Times New Roman" w:hAnsi="Times New Roman" w:cs="Times New Roman"/>
          <w:color w:val="auto"/>
        </w:rPr>
      </w:pPr>
      <w:r w:rsidRPr="000A73C4">
        <w:rPr>
          <w:rFonts w:ascii="Times New Roman" w:hAnsi="Times New Roman" w:cs="Times New Roman"/>
          <w:color w:val="auto"/>
        </w:rPr>
        <w:t xml:space="preserve">Statutory Interpretation is necessary because most of the cases that get to court these do have different </w:t>
      </w:r>
      <w:r w:rsidR="00A72CE3" w:rsidRPr="000A73C4">
        <w:rPr>
          <w:rFonts w:ascii="Times New Roman" w:hAnsi="Times New Roman" w:cs="Times New Roman"/>
          <w:color w:val="auto"/>
        </w:rPr>
        <w:t>loopholes,</w:t>
      </w:r>
      <w:r w:rsidRPr="000A73C4">
        <w:rPr>
          <w:rFonts w:ascii="Times New Roman" w:hAnsi="Times New Roman" w:cs="Times New Roman"/>
          <w:color w:val="auto"/>
        </w:rPr>
        <w:t xml:space="preserve"> or the actual defendant is not in sync with the law which happens way to often and they </w:t>
      </w:r>
      <w:r w:rsidR="007F28BE" w:rsidRPr="000A73C4">
        <w:rPr>
          <w:rFonts w:ascii="Times New Roman" w:hAnsi="Times New Roman" w:cs="Times New Roman"/>
          <w:color w:val="auto"/>
        </w:rPr>
        <w:t>think</w:t>
      </w:r>
      <w:r w:rsidRPr="000A73C4">
        <w:rPr>
          <w:rFonts w:ascii="Times New Roman" w:hAnsi="Times New Roman" w:cs="Times New Roman"/>
          <w:color w:val="auto"/>
        </w:rPr>
        <w:t xml:space="preserve"> that what they did </w:t>
      </w:r>
      <w:r w:rsidR="00B00122" w:rsidRPr="000A73C4">
        <w:rPr>
          <w:rFonts w:ascii="Times New Roman" w:hAnsi="Times New Roman" w:cs="Times New Roman"/>
          <w:color w:val="auto"/>
        </w:rPr>
        <w:t xml:space="preserve">is </w:t>
      </w:r>
      <w:r w:rsidRPr="000A73C4">
        <w:rPr>
          <w:rFonts w:ascii="Times New Roman" w:hAnsi="Times New Roman" w:cs="Times New Roman"/>
          <w:color w:val="auto"/>
        </w:rPr>
        <w:t xml:space="preserve">essentially </w:t>
      </w:r>
      <w:r w:rsidR="00B00122" w:rsidRPr="000A73C4">
        <w:rPr>
          <w:rFonts w:ascii="Times New Roman" w:hAnsi="Times New Roman" w:cs="Times New Roman"/>
          <w:color w:val="auto"/>
        </w:rPr>
        <w:t>okay</w:t>
      </w:r>
      <w:r w:rsidRPr="000A73C4">
        <w:rPr>
          <w:rFonts w:ascii="Times New Roman" w:hAnsi="Times New Roman" w:cs="Times New Roman"/>
          <w:color w:val="auto"/>
        </w:rPr>
        <w:t xml:space="preserve">. In conclusion the Statutory Interpretation is very necessary because people are trying to </w:t>
      </w:r>
      <w:r w:rsidR="007F28BE" w:rsidRPr="000A73C4">
        <w:rPr>
          <w:rFonts w:ascii="Times New Roman" w:hAnsi="Times New Roman" w:cs="Times New Roman"/>
          <w:color w:val="auto"/>
        </w:rPr>
        <w:t>be</w:t>
      </w:r>
      <w:r w:rsidRPr="000A73C4">
        <w:rPr>
          <w:rFonts w:ascii="Times New Roman" w:hAnsi="Times New Roman" w:cs="Times New Roman"/>
          <w:color w:val="auto"/>
        </w:rPr>
        <w:t xml:space="preserve"> very sneaky about what they did and they will generally be trying </w:t>
      </w:r>
      <w:r w:rsidR="00A72CE3" w:rsidRPr="000A73C4">
        <w:rPr>
          <w:rFonts w:ascii="Times New Roman" w:hAnsi="Times New Roman" w:cs="Times New Roman"/>
          <w:color w:val="auto"/>
        </w:rPr>
        <w:t>their</w:t>
      </w:r>
      <w:r w:rsidRPr="000A73C4">
        <w:rPr>
          <w:rFonts w:ascii="Times New Roman" w:hAnsi="Times New Roman" w:cs="Times New Roman"/>
          <w:color w:val="auto"/>
        </w:rPr>
        <w:t xml:space="preserve"> literal hardest to get away with what they did, the Statutory Interpretation is required where complexity and uncertainty basically comes in so when a lot of questions can be asked about the actual case or situation.</w:t>
      </w:r>
      <w:r w:rsidR="00A72CE3" w:rsidRPr="000A73C4">
        <w:rPr>
          <w:rFonts w:ascii="Times New Roman" w:hAnsi="Times New Roman" w:cs="Times New Roman"/>
          <w:color w:val="auto"/>
        </w:rPr>
        <w:t xml:space="preserve"> So yes, the Statutory Interpretation is very necessary even though there will be different arguments about how things are handled which means that even though the Statutory Interpretation is needed it means that </w:t>
      </w:r>
      <w:r w:rsidR="00214E9D" w:rsidRPr="000A73C4">
        <w:rPr>
          <w:rFonts w:ascii="Times New Roman" w:hAnsi="Times New Roman" w:cs="Times New Roman"/>
          <w:color w:val="auto"/>
        </w:rPr>
        <w:t>there are also requirements that include carefulness when it comes to approaching problems</w:t>
      </w:r>
      <w:r w:rsidR="00A72CE3" w:rsidRPr="000A73C4">
        <w:rPr>
          <w:rFonts w:ascii="Times New Roman" w:hAnsi="Times New Roman" w:cs="Times New Roman"/>
          <w:color w:val="auto"/>
        </w:rPr>
        <w:t>.</w:t>
      </w:r>
    </w:p>
    <w:p w14:paraId="00C7A450" w14:textId="60A73732" w:rsidR="003B5A7D" w:rsidRPr="000A73C4" w:rsidRDefault="00D15458" w:rsidP="002242C9">
      <w:pPr>
        <w:spacing w:line="360" w:lineRule="auto"/>
        <w:rPr>
          <w:rFonts w:ascii="Times New Roman" w:hAnsi="Times New Roman" w:cs="Times New Roman"/>
          <w:color w:val="auto"/>
        </w:rPr>
      </w:pPr>
      <w:r w:rsidRPr="000A73C4">
        <w:rPr>
          <w:rFonts w:ascii="Times New Roman" w:hAnsi="Times New Roman" w:cs="Times New Roman"/>
          <w:color w:val="auto"/>
        </w:rPr>
        <w:t xml:space="preserve">Even though the whole point of the Statutory Interpretation is to </w:t>
      </w:r>
      <w:r w:rsidR="007F28BE" w:rsidRPr="000A73C4">
        <w:rPr>
          <w:rFonts w:ascii="Times New Roman" w:hAnsi="Times New Roman" w:cs="Times New Roman"/>
          <w:color w:val="auto"/>
        </w:rPr>
        <w:t>essentially</w:t>
      </w:r>
      <w:r w:rsidRPr="000A73C4">
        <w:rPr>
          <w:rFonts w:ascii="Times New Roman" w:hAnsi="Times New Roman" w:cs="Times New Roman"/>
          <w:color w:val="auto"/>
        </w:rPr>
        <w:t xml:space="preserve"> have a fair hearing about the argument, it still brings some problems to the front and to the public as well, some of them including the rules in a sort of major way. The Literal Rule can end absurdities but can particularly be very unjust like the Berriman case and it </w:t>
      </w:r>
      <w:proofErr w:type="gramStart"/>
      <w:r w:rsidR="007F28BE" w:rsidRPr="000A73C4">
        <w:rPr>
          <w:rFonts w:ascii="Times New Roman" w:hAnsi="Times New Roman" w:cs="Times New Roman"/>
          <w:color w:val="auto"/>
        </w:rPr>
        <w:t xml:space="preserve">definitely </w:t>
      </w:r>
      <w:r w:rsidRPr="000A73C4">
        <w:rPr>
          <w:rFonts w:ascii="Times New Roman" w:hAnsi="Times New Roman" w:cs="Times New Roman"/>
          <w:color w:val="auto"/>
        </w:rPr>
        <w:t>does</w:t>
      </w:r>
      <w:proofErr w:type="gramEnd"/>
      <w:r w:rsidR="007F28BE" w:rsidRPr="000A73C4">
        <w:rPr>
          <w:rFonts w:ascii="Times New Roman" w:hAnsi="Times New Roman" w:cs="Times New Roman"/>
          <w:color w:val="auto"/>
        </w:rPr>
        <w:t xml:space="preserve"> </w:t>
      </w:r>
      <w:r w:rsidRPr="000A73C4">
        <w:rPr>
          <w:rFonts w:ascii="Times New Roman" w:hAnsi="Times New Roman" w:cs="Times New Roman"/>
          <w:color w:val="auto"/>
        </w:rPr>
        <w:t>n</w:t>
      </w:r>
      <w:r w:rsidR="007F28BE" w:rsidRPr="000A73C4">
        <w:rPr>
          <w:rFonts w:ascii="Times New Roman" w:hAnsi="Times New Roman" w:cs="Times New Roman"/>
          <w:color w:val="auto"/>
        </w:rPr>
        <w:t>o</w:t>
      </w:r>
      <w:r w:rsidRPr="000A73C4">
        <w:rPr>
          <w:rFonts w:ascii="Times New Roman" w:hAnsi="Times New Roman" w:cs="Times New Roman"/>
          <w:color w:val="auto"/>
        </w:rPr>
        <w:t xml:space="preserve">t take into consideration the intensions of the Parliament in these really </w:t>
      </w:r>
      <w:r w:rsidR="00214E9D" w:rsidRPr="000A73C4">
        <w:rPr>
          <w:rFonts w:ascii="Times New Roman" w:hAnsi="Times New Roman" w:cs="Times New Roman"/>
          <w:color w:val="auto"/>
        </w:rPr>
        <w:t>contemporary</w:t>
      </w:r>
      <w:r w:rsidRPr="000A73C4">
        <w:rPr>
          <w:rFonts w:ascii="Times New Roman" w:hAnsi="Times New Roman" w:cs="Times New Roman"/>
          <w:color w:val="auto"/>
        </w:rPr>
        <w:t xml:space="preserve"> days</w:t>
      </w:r>
      <w:r w:rsidR="00214E9D" w:rsidRPr="000A73C4">
        <w:rPr>
          <w:rFonts w:ascii="Times New Roman" w:hAnsi="Times New Roman" w:cs="Times New Roman"/>
          <w:color w:val="auto"/>
        </w:rPr>
        <w:t xml:space="preserve">, </w:t>
      </w:r>
      <w:r w:rsidRPr="000A73C4">
        <w:rPr>
          <w:rFonts w:ascii="Times New Roman" w:hAnsi="Times New Roman" w:cs="Times New Roman"/>
          <w:color w:val="auto"/>
        </w:rPr>
        <w:t xml:space="preserve">the fact that us </w:t>
      </w:r>
      <w:r w:rsidRPr="000A73C4">
        <w:rPr>
          <w:rFonts w:ascii="Times New Roman" w:hAnsi="Times New Roman" w:cs="Times New Roman"/>
          <w:color w:val="auto"/>
        </w:rPr>
        <w:lastRenderedPageBreak/>
        <w:t xml:space="preserve">as humans definitely are evolving everyday will literally require new changes regularly. Along with the Literal rule there can </w:t>
      </w:r>
      <w:r w:rsidR="007F28BE" w:rsidRPr="000A73C4">
        <w:rPr>
          <w:rFonts w:ascii="Times New Roman" w:hAnsi="Times New Roman" w:cs="Times New Roman"/>
          <w:color w:val="auto"/>
        </w:rPr>
        <w:t>be</w:t>
      </w:r>
      <w:r w:rsidRPr="000A73C4">
        <w:rPr>
          <w:rFonts w:ascii="Times New Roman" w:hAnsi="Times New Roman" w:cs="Times New Roman"/>
          <w:color w:val="auto"/>
        </w:rPr>
        <w:t xml:space="preserve"> unelected judges to particularly make the law which lead to unclear results</w:t>
      </w:r>
      <w:sdt>
        <w:sdtPr>
          <w:rPr>
            <w:rFonts w:ascii="Times New Roman" w:hAnsi="Times New Roman" w:cs="Times New Roman"/>
            <w:color w:val="auto"/>
          </w:rPr>
          <w:id w:val="-456325481"/>
          <w:citation/>
        </w:sdtPr>
        <w:sdtContent>
          <w:r w:rsidR="00294E29" w:rsidRPr="000A73C4">
            <w:rPr>
              <w:rFonts w:ascii="Times New Roman" w:hAnsi="Times New Roman" w:cs="Times New Roman"/>
              <w:color w:val="auto"/>
            </w:rPr>
            <w:fldChar w:fldCharType="begin"/>
          </w:r>
          <w:r w:rsidR="00294E29" w:rsidRPr="000A73C4">
            <w:rPr>
              <w:rFonts w:ascii="Times New Roman" w:hAnsi="Times New Roman" w:cs="Times New Roman"/>
              <w:color w:val="auto"/>
              <w:lang w:val="en-US"/>
            </w:rPr>
            <w:instrText xml:space="preserve"> CITATION Jud \l 1033 </w:instrText>
          </w:r>
          <w:r w:rsidR="00294E29" w:rsidRPr="000A73C4">
            <w:rPr>
              <w:rFonts w:ascii="Times New Roman" w:hAnsi="Times New Roman" w:cs="Times New Roman"/>
              <w:color w:val="auto"/>
            </w:rPr>
            <w:fldChar w:fldCharType="separate"/>
          </w:r>
          <w:r w:rsidR="006C33D2">
            <w:rPr>
              <w:rFonts w:ascii="Times New Roman" w:hAnsi="Times New Roman" w:cs="Times New Roman"/>
              <w:noProof/>
              <w:color w:val="auto"/>
              <w:lang w:val="en-US"/>
            </w:rPr>
            <w:t xml:space="preserve"> </w:t>
          </w:r>
          <w:r w:rsidR="006C33D2" w:rsidRPr="006C33D2">
            <w:rPr>
              <w:rFonts w:ascii="Times New Roman" w:hAnsi="Times New Roman" w:cs="Times New Roman"/>
              <w:noProof/>
              <w:color w:val="auto"/>
              <w:lang w:val="en-US"/>
            </w:rPr>
            <w:t>(Judges And Parliament, n.d.)</w:t>
          </w:r>
          <w:r w:rsidR="00294E29" w:rsidRPr="000A73C4">
            <w:rPr>
              <w:rFonts w:ascii="Times New Roman" w:hAnsi="Times New Roman" w:cs="Times New Roman"/>
              <w:color w:val="auto"/>
            </w:rPr>
            <w:fldChar w:fldCharType="end"/>
          </w:r>
        </w:sdtContent>
      </w:sdt>
      <w:r w:rsidRPr="000A73C4">
        <w:rPr>
          <w:rFonts w:ascii="Times New Roman" w:hAnsi="Times New Roman" w:cs="Times New Roman"/>
          <w:color w:val="auto"/>
        </w:rPr>
        <w:t xml:space="preserve"> and ends up to finding the Parliament’s intension very hard or not even seeing their intension. The Golden Rule for the most part is sort of limited in use, in most of the cases if this rule essentially is approached, this rule gives a lot of power to the judges which can end up to a very bad or unfair solution, </w:t>
      </w:r>
      <w:r w:rsidR="00294E29" w:rsidRPr="000A73C4">
        <w:rPr>
          <w:rFonts w:ascii="Times New Roman" w:hAnsi="Times New Roman" w:cs="Times New Roman"/>
          <w:color w:val="auto"/>
        </w:rPr>
        <w:t>nobody is saying</w:t>
      </w:r>
      <w:r w:rsidRPr="000A73C4">
        <w:rPr>
          <w:rFonts w:ascii="Times New Roman" w:hAnsi="Times New Roman" w:cs="Times New Roman"/>
          <w:color w:val="auto"/>
        </w:rPr>
        <w:t xml:space="preserve"> that the judges are</w:t>
      </w:r>
      <w:r w:rsidR="007F28BE" w:rsidRPr="000A73C4">
        <w:rPr>
          <w:rFonts w:ascii="Times New Roman" w:hAnsi="Times New Roman" w:cs="Times New Roman"/>
          <w:color w:val="auto"/>
        </w:rPr>
        <w:t xml:space="preserve"> no</w:t>
      </w:r>
      <w:r w:rsidRPr="000A73C4">
        <w:rPr>
          <w:rFonts w:ascii="Times New Roman" w:hAnsi="Times New Roman" w:cs="Times New Roman"/>
          <w:color w:val="auto"/>
        </w:rPr>
        <w:t xml:space="preserve">t fair </w:t>
      </w:r>
      <w:r w:rsidR="00294E29" w:rsidRPr="000A73C4">
        <w:rPr>
          <w:rFonts w:ascii="Times New Roman" w:hAnsi="Times New Roman" w:cs="Times New Roman"/>
          <w:color w:val="auto"/>
        </w:rPr>
        <w:t xml:space="preserve">but </w:t>
      </w:r>
      <w:r w:rsidRPr="000A73C4">
        <w:rPr>
          <w:rFonts w:ascii="Times New Roman" w:hAnsi="Times New Roman" w:cs="Times New Roman"/>
          <w:color w:val="auto"/>
        </w:rPr>
        <w:t xml:space="preserve">for the most part </w:t>
      </w:r>
      <w:r w:rsidR="00294E29" w:rsidRPr="000A73C4">
        <w:rPr>
          <w:rFonts w:ascii="Times New Roman" w:hAnsi="Times New Roman" w:cs="Times New Roman"/>
          <w:color w:val="auto"/>
        </w:rPr>
        <w:t xml:space="preserve">they do have a lot of </w:t>
      </w:r>
      <w:r w:rsidRPr="000A73C4">
        <w:rPr>
          <w:rFonts w:ascii="Times New Roman" w:hAnsi="Times New Roman" w:cs="Times New Roman"/>
          <w:color w:val="auto"/>
        </w:rPr>
        <w:t xml:space="preserve">power, </w:t>
      </w:r>
      <w:r w:rsidR="00294E29" w:rsidRPr="000A73C4">
        <w:rPr>
          <w:rFonts w:ascii="Times New Roman" w:hAnsi="Times New Roman" w:cs="Times New Roman"/>
          <w:color w:val="auto"/>
        </w:rPr>
        <w:t>and because of that</w:t>
      </w:r>
      <w:r w:rsidR="00E8422E" w:rsidRPr="000A73C4">
        <w:rPr>
          <w:rFonts w:ascii="Times New Roman" w:hAnsi="Times New Roman" w:cs="Times New Roman"/>
          <w:color w:val="auto"/>
        </w:rPr>
        <w:t xml:space="preserve">, </w:t>
      </w:r>
      <w:r w:rsidRPr="000A73C4">
        <w:rPr>
          <w:rFonts w:ascii="Times New Roman" w:hAnsi="Times New Roman" w:cs="Times New Roman"/>
          <w:color w:val="auto"/>
        </w:rPr>
        <w:t>problem</w:t>
      </w:r>
      <w:r w:rsidR="00294E29" w:rsidRPr="000A73C4">
        <w:rPr>
          <w:rFonts w:ascii="Times New Roman" w:hAnsi="Times New Roman" w:cs="Times New Roman"/>
          <w:color w:val="auto"/>
        </w:rPr>
        <w:t>s</w:t>
      </w:r>
      <w:r w:rsidRPr="000A73C4">
        <w:rPr>
          <w:rFonts w:ascii="Times New Roman" w:hAnsi="Times New Roman" w:cs="Times New Roman"/>
          <w:color w:val="auto"/>
        </w:rPr>
        <w:t xml:space="preserve"> can be seen from different perspectives and those perspectives won’t necessarily</w:t>
      </w:r>
      <w:r w:rsidR="00E8422E" w:rsidRPr="000A73C4">
        <w:rPr>
          <w:rFonts w:ascii="Times New Roman" w:hAnsi="Times New Roman" w:cs="Times New Roman"/>
          <w:color w:val="auto"/>
        </w:rPr>
        <w:t xml:space="preserve"> sound or look fair for everyone</w:t>
      </w:r>
      <w:r w:rsidRPr="000A73C4">
        <w:rPr>
          <w:rFonts w:ascii="Times New Roman" w:hAnsi="Times New Roman" w:cs="Times New Roman"/>
          <w:color w:val="auto"/>
        </w:rPr>
        <w:t xml:space="preserve">. The Purposive Approach is underrated </w:t>
      </w:r>
      <w:proofErr w:type="gramStart"/>
      <w:r w:rsidRPr="000A73C4">
        <w:rPr>
          <w:rFonts w:ascii="Times New Roman" w:hAnsi="Times New Roman" w:cs="Times New Roman"/>
          <w:color w:val="auto"/>
        </w:rPr>
        <w:t>some times</w:t>
      </w:r>
      <w:proofErr w:type="gramEnd"/>
      <w:r w:rsidRPr="000A73C4">
        <w:rPr>
          <w:rFonts w:ascii="Times New Roman" w:hAnsi="Times New Roman" w:cs="Times New Roman"/>
          <w:color w:val="auto"/>
        </w:rPr>
        <w:t xml:space="preserve"> because the Judges become the Law Makers and they basically are overstepping the Separation of Powers Act</w:t>
      </w:r>
      <w:r w:rsidR="00E8422E" w:rsidRPr="000A73C4">
        <w:rPr>
          <w:rFonts w:ascii="Times New Roman" w:hAnsi="Times New Roman" w:cs="Times New Roman"/>
          <w:color w:val="auto"/>
        </w:rPr>
        <w:t>.</w:t>
      </w:r>
      <w:sdt>
        <w:sdtPr>
          <w:rPr>
            <w:rFonts w:ascii="Times New Roman" w:hAnsi="Times New Roman" w:cs="Times New Roman"/>
            <w:color w:val="auto"/>
          </w:rPr>
          <w:id w:val="1047252606"/>
          <w:citation/>
        </w:sdtPr>
        <w:sdtContent>
          <w:r w:rsidR="00E8422E" w:rsidRPr="000A73C4">
            <w:rPr>
              <w:rFonts w:ascii="Times New Roman" w:hAnsi="Times New Roman" w:cs="Times New Roman"/>
              <w:color w:val="auto"/>
            </w:rPr>
            <w:fldChar w:fldCharType="begin"/>
          </w:r>
          <w:r w:rsidR="00E8422E" w:rsidRPr="000A73C4">
            <w:rPr>
              <w:rFonts w:ascii="Times New Roman" w:hAnsi="Times New Roman" w:cs="Times New Roman"/>
              <w:color w:val="auto"/>
              <w:lang w:val="en-US"/>
            </w:rPr>
            <w:instrText xml:space="preserve"> CITATION sep \l 1033 </w:instrText>
          </w:r>
          <w:r w:rsidR="00E8422E" w:rsidRPr="000A73C4">
            <w:rPr>
              <w:rFonts w:ascii="Times New Roman" w:hAnsi="Times New Roman" w:cs="Times New Roman"/>
              <w:color w:val="auto"/>
            </w:rPr>
            <w:fldChar w:fldCharType="separate"/>
          </w:r>
          <w:r w:rsidR="006C33D2">
            <w:rPr>
              <w:rFonts w:ascii="Times New Roman" w:hAnsi="Times New Roman" w:cs="Times New Roman"/>
              <w:noProof/>
              <w:color w:val="auto"/>
              <w:lang w:val="en-US"/>
            </w:rPr>
            <w:t xml:space="preserve"> </w:t>
          </w:r>
          <w:r w:rsidR="006C33D2" w:rsidRPr="006C33D2">
            <w:rPr>
              <w:rFonts w:ascii="Times New Roman" w:hAnsi="Times New Roman" w:cs="Times New Roman"/>
              <w:noProof/>
              <w:color w:val="auto"/>
              <w:lang w:val="en-US"/>
            </w:rPr>
            <w:t>(separation-of-powers-worksheets-for-teachers.pdf)</w:t>
          </w:r>
          <w:r w:rsidR="00E8422E" w:rsidRPr="000A73C4">
            <w:rPr>
              <w:rFonts w:ascii="Times New Roman" w:hAnsi="Times New Roman" w:cs="Times New Roman"/>
              <w:color w:val="auto"/>
            </w:rPr>
            <w:fldChar w:fldCharType="end"/>
          </w:r>
        </w:sdtContent>
      </w:sdt>
    </w:p>
    <w:p w14:paraId="377E516C" w14:textId="287B74FA" w:rsidR="009D1272" w:rsidRPr="000A73C4" w:rsidRDefault="00D14CE1" w:rsidP="009D1272">
      <w:pPr>
        <w:spacing w:line="360" w:lineRule="auto"/>
        <w:rPr>
          <w:rFonts w:ascii="Times New Roman" w:hAnsi="Times New Roman" w:cs="Times New Roman"/>
          <w:color w:val="auto"/>
        </w:rPr>
      </w:pPr>
      <w:r w:rsidRPr="000A73C4">
        <w:rPr>
          <w:rFonts w:ascii="Times New Roman" w:hAnsi="Times New Roman" w:cs="Times New Roman"/>
          <w:color w:val="auto"/>
        </w:rPr>
        <w:t>In</w:t>
      </w:r>
      <w:r w:rsidR="007F28BE" w:rsidRPr="000A73C4">
        <w:rPr>
          <w:rFonts w:ascii="Times New Roman" w:hAnsi="Times New Roman" w:cs="Times New Roman"/>
          <w:color w:val="auto"/>
        </w:rPr>
        <w:t xml:space="preserve"> conclusion </w:t>
      </w:r>
      <w:r w:rsidR="009D1272" w:rsidRPr="000A73C4">
        <w:rPr>
          <w:rFonts w:ascii="Times New Roman" w:hAnsi="Times New Roman" w:cs="Times New Roman"/>
          <w:color w:val="auto"/>
        </w:rPr>
        <w:t xml:space="preserve">the law makers should be much clearer in expressing their intension, this could be fixed very easily if the lawmakers offer a bit more time to the laws that get confirmed and are being written so the public can </w:t>
      </w:r>
      <w:proofErr w:type="gramStart"/>
      <w:r w:rsidR="009D1272" w:rsidRPr="000A73C4">
        <w:rPr>
          <w:rFonts w:ascii="Times New Roman" w:hAnsi="Times New Roman" w:cs="Times New Roman"/>
          <w:color w:val="auto"/>
        </w:rPr>
        <w:t>actually understand</w:t>
      </w:r>
      <w:proofErr w:type="gramEnd"/>
      <w:r w:rsidR="009D1272" w:rsidRPr="000A73C4">
        <w:rPr>
          <w:rFonts w:ascii="Times New Roman" w:hAnsi="Times New Roman" w:cs="Times New Roman"/>
          <w:color w:val="auto"/>
        </w:rPr>
        <w:t xml:space="preserve"> the certain meaning of it. When somebody that has no experience within the law and they will find themselves in a situation where they will need it and they will need a lot of information about it, there should be enough information released to public and written very clearly along with examples to different situations so everybody can understand. As </w:t>
      </w:r>
      <w:r w:rsidRPr="000A73C4">
        <w:rPr>
          <w:rFonts w:ascii="Times New Roman" w:hAnsi="Times New Roman" w:cs="Times New Roman"/>
          <w:color w:val="auto"/>
        </w:rPr>
        <w:t>it was</w:t>
      </w:r>
      <w:r w:rsidR="009D1272" w:rsidRPr="000A73C4">
        <w:rPr>
          <w:rFonts w:ascii="Times New Roman" w:hAnsi="Times New Roman" w:cs="Times New Roman"/>
          <w:color w:val="auto"/>
        </w:rPr>
        <w:t xml:space="preserve"> said before </w:t>
      </w:r>
      <w:r w:rsidRPr="000A73C4">
        <w:rPr>
          <w:rFonts w:ascii="Times New Roman" w:hAnsi="Times New Roman" w:cs="Times New Roman"/>
          <w:color w:val="auto"/>
        </w:rPr>
        <w:t>people</w:t>
      </w:r>
      <w:r w:rsidR="009D1272" w:rsidRPr="000A73C4">
        <w:rPr>
          <w:rFonts w:ascii="Times New Roman" w:hAnsi="Times New Roman" w:cs="Times New Roman"/>
          <w:color w:val="auto"/>
        </w:rPr>
        <w:t xml:space="preserve"> do make mistakes even though </w:t>
      </w:r>
      <w:r w:rsidRPr="000A73C4">
        <w:rPr>
          <w:rFonts w:ascii="Times New Roman" w:hAnsi="Times New Roman" w:cs="Times New Roman"/>
          <w:color w:val="auto"/>
        </w:rPr>
        <w:t>is somebody that is</w:t>
      </w:r>
      <w:r w:rsidR="009D1272" w:rsidRPr="000A73C4">
        <w:rPr>
          <w:rFonts w:ascii="Times New Roman" w:hAnsi="Times New Roman" w:cs="Times New Roman"/>
          <w:color w:val="auto"/>
        </w:rPr>
        <w:t xml:space="preserve"> writing the law, it</w:t>
      </w:r>
      <w:r w:rsidR="00A92CCD">
        <w:rPr>
          <w:rFonts w:ascii="Times New Roman" w:hAnsi="Times New Roman" w:cs="Times New Roman"/>
          <w:color w:val="auto"/>
        </w:rPr>
        <w:t xml:space="preserve"> i</w:t>
      </w:r>
      <w:r w:rsidR="009D1272" w:rsidRPr="000A73C4">
        <w:rPr>
          <w:rFonts w:ascii="Times New Roman" w:hAnsi="Times New Roman" w:cs="Times New Roman"/>
          <w:color w:val="auto"/>
        </w:rPr>
        <w:t xml:space="preserve">s </w:t>
      </w:r>
      <w:r w:rsidRPr="000A73C4">
        <w:rPr>
          <w:rFonts w:ascii="Times New Roman" w:hAnsi="Times New Roman" w:cs="Times New Roman"/>
          <w:color w:val="auto"/>
        </w:rPr>
        <w:t>a normal thing</w:t>
      </w:r>
      <w:r w:rsidR="009D1272" w:rsidRPr="000A73C4">
        <w:rPr>
          <w:rFonts w:ascii="Times New Roman" w:hAnsi="Times New Roman" w:cs="Times New Roman"/>
          <w:color w:val="auto"/>
        </w:rPr>
        <w:t xml:space="preserve"> to make mistakes or to not think about a certain situation in that moment</w:t>
      </w:r>
      <w:r w:rsidRPr="000A73C4">
        <w:rPr>
          <w:rFonts w:ascii="Times New Roman" w:hAnsi="Times New Roman" w:cs="Times New Roman"/>
          <w:color w:val="auto"/>
        </w:rPr>
        <w:t xml:space="preserve">, </w:t>
      </w:r>
      <w:r w:rsidR="009D1272" w:rsidRPr="000A73C4">
        <w:rPr>
          <w:rFonts w:ascii="Times New Roman" w:hAnsi="Times New Roman" w:cs="Times New Roman"/>
          <w:color w:val="auto"/>
        </w:rPr>
        <w:t xml:space="preserve">so the way </w:t>
      </w:r>
      <w:r w:rsidRPr="000A73C4">
        <w:rPr>
          <w:rFonts w:ascii="Times New Roman" w:hAnsi="Times New Roman" w:cs="Times New Roman"/>
          <w:color w:val="auto"/>
        </w:rPr>
        <w:t>this should be seen</w:t>
      </w:r>
      <w:r w:rsidR="009D1272" w:rsidRPr="000A73C4">
        <w:rPr>
          <w:rFonts w:ascii="Times New Roman" w:hAnsi="Times New Roman" w:cs="Times New Roman"/>
          <w:color w:val="auto"/>
        </w:rPr>
        <w:t xml:space="preserve"> is to have somebody recalling the laws that have been written every few months and make sure it</w:t>
      </w:r>
      <w:r w:rsidR="00A92CCD">
        <w:rPr>
          <w:rFonts w:ascii="Times New Roman" w:hAnsi="Times New Roman" w:cs="Times New Roman"/>
          <w:color w:val="auto"/>
        </w:rPr>
        <w:t xml:space="preserve"> i</w:t>
      </w:r>
      <w:r w:rsidR="009D1272" w:rsidRPr="000A73C4">
        <w:rPr>
          <w:rFonts w:ascii="Times New Roman" w:hAnsi="Times New Roman" w:cs="Times New Roman"/>
          <w:color w:val="auto"/>
        </w:rPr>
        <w:t>s all good and maybe they will find another situation that can be added to one of the laws that have been written and confirmed already. Another solution is to have a public hearing about the laws that are already in place</w:t>
      </w:r>
      <w:r w:rsidRPr="000A73C4">
        <w:rPr>
          <w:rFonts w:ascii="Times New Roman" w:hAnsi="Times New Roman" w:cs="Times New Roman"/>
          <w:color w:val="auto"/>
        </w:rPr>
        <w:t>. This</w:t>
      </w:r>
      <w:r w:rsidR="009D1272" w:rsidRPr="000A73C4">
        <w:rPr>
          <w:rFonts w:ascii="Times New Roman" w:hAnsi="Times New Roman" w:cs="Times New Roman"/>
          <w:color w:val="auto"/>
        </w:rPr>
        <w:t xml:space="preserve"> gives the public, the citizens to offer their opinion about the legislation that has been adopted or will be adopted in the future and that could enlighten them into understanding the legislation or the law much better as well.</w:t>
      </w:r>
    </w:p>
    <w:sdt>
      <w:sdtPr>
        <w:rPr>
          <w:rFonts w:ascii="Times New Roman" w:eastAsiaTheme="minorEastAsia" w:hAnsi="Times New Roman" w:cs="Times New Roman"/>
          <w:color w:val="auto"/>
          <w:sz w:val="22"/>
          <w:szCs w:val="22"/>
        </w:rPr>
        <w:id w:val="-522247005"/>
        <w:docPartObj>
          <w:docPartGallery w:val="Bibliographies"/>
          <w:docPartUnique/>
        </w:docPartObj>
      </w:sdtPr>
      <w:sdtContent>
        <w:p w14:paraId="6CB8C94C" w14:textId="3E62D41B" w:rsidR="009D1272" w:rsidRPr="000A73C4" w:rsidRDefault="009D1272">
          <w:pPr>
            <w:pStyle w:val="Heading1"/>
            <w:rPr>
              <w:rFonts w:ascii="Times New Roman" w:hAnsi="Times New Roman" w:cs="Times New Roman"/>
              <w:color w:val="auto"/>
              <w:sz w:val="22"/>
              <w:szCs w:val="22"/>
            </w:rPr>
          </w:pPr>
          <w:r w:rsidRPr="000A73C4">
            <w:rPr>
              <w:rFonts w:ascii="Times New Roman" w:hAnsi="Times New Roman" w:cs="Times New Roman"/>
              <w:color w:val="auto"/>
              <w:sz w:val="22"/>
              <w:szCs w:val="22"/>
            </w:rPr>
            <w:t>References</w:t>
          </w:r>
        </w:p>
        <w:sdt>
          <w:sdtPr>
            <w:rPr>
              <w:rFonts w:ascii="Times New Roman" w:hAnsi="Times New Roman" w:cs="Times New Roman"/>
              <w:color w:val="auto"/>
            </w:rPr>
            <w:id w:val="-573587230"/>
            <w:bibliography/>
          </w:sdtPr>
          <w:sdtContent>
            <w:p w14:paraId="6D34EED2" w14:textId="77777777" w:rsidR="006C33D2" w:rsidRPr="006C33D2" w:rsidRDefault="009D1272" w:rsidP="006C33D2">
              <w:pPr>
                <w:pStyle w:val="Bibliography"/>
                <w:ind w:left="720" w:hanging="720"/>
                <w:rPr>
                  <w:noProof/>
                  <w:color w:val="auto"/>
                  <w:sz w:val="24"/>
                  <w:szCs w:val="24"/>
                </w:rPr>
              </w:pPr>
              <w:r w:rsidRPr="006C33D2">
                <w:rPr>
                  <w:rFonts w:ascii="Times New Roman" w:hAnsi="Times New Roman" w:cs="Times New Roman"/>
                  <w:color w:val="auto"/>
                </w:rPr>
                <w:fldChar w:fldCharType="begin"/>
              </w:r>
              <w:r w:rsidRPr="006C33D2">
                <w:rPr>
                  <w:rFonts w:ascii="Times New Roman" w:hAnsi="Times New Roman" w:cs="Times New Roman"/>
                  <w:color w:val="auto"/>
                </w:rPr>
                <w:instrText xml:space="preserve"> BIBLIOGRAPHY </w:instrText>
              </w:r>
              <w:r w:rsidRPr="006C33D2">
                <w:rPr>
                  <w:rFonts w:ascii="Times New Roman" w:hAnsi="Times New Roman" w:cs="Times New Roman"/>
                  <w:color w:val="auto"/>
                </w:rPr>
                <w:fldChar w:fldCharType="separate"/>
              </w:r>
              <w:r w:rsidR="006C33D2" w:rsidRPr="006C33D2">
                <w:rPr>
                  <w:noProof/>
                  <w:color w:val="auto"/>
                </w:rPr>
                <w:t xml:space="preserve">DLS. (2021, 11 19). </w:t>
              </w:r>
              <w:r w:rsidR="006C33D2" w:rsidRPr="006C33D2">
                <w:rPr>
                  <w:i/>
                  <w:iCs/>
                  <w:noProof/>
                  <w:color w:val="auto"/>
                </w:rPr>
                <w:t>Health and Safety, Personal Injury</w:t>
              </w:r>
              <w:r w:rsidR="006C33D2" w:rsidRPr="006C33D2">
                <w:rPr>
                  <w:noProof/>
                  <w:color w:val="auto"/>
                </w:rPr>
                <w:t>. Retrieved from swarb: https://swarb.co.uk/london-and-north-eastern-railway-company-v-berriman-hl-1946/</w:t>
              </w:r>
            </w:p>
            <w:p w14:paraId="22BAEF78" w14:textId="77777777" w:rsidR="006C33D2" w:rsidRPr="006C33D2" w:rsidRDefault="006C33D2" w:rsidP="006C33D2">
              <w:pPr>
                <w:pStyle w:val="Bibliography"/>
                <w:ind w:left="720" w:hanging="720"/>
                <w:rPr>
                  <w:noProof/>
                  <w:color w:val="auto"/>
                </w:rPr>
              </w:pPr>
              <w:r w:rsidRPr="006C33D2">
                <w:rPr>
                  <w:i/>
                  <w:iCs/>
                  <w:noProof/>
                  <w:color w:val="auto"/>
                </w:rPr>
                <w:t>Glossary, Mischief rule definition</w:t>
              </w:r>
              <w:r w:rsidRPr="006C33D2">
                <w:rPr>
                  <w:noProof/>
                  <w:color w:val="auto"/>
                </w:rPr>
                <w:t>. (n.d.). Retrieved from lexisnexis: https://www.lexisnexis.co.uk/legal/glossary/mischief-rule</w:t>
              </w:r>
            </w:p>
            <w:p w14:paraId="788187C3" w14:textId="77777777" w:rsidR="006C33D2" w:rsidRPr="006C33D2" w:rsidRDefault="006C33D2" w:rsidP="006C33D2">
              <w:pPr>
                <w:pStyle w:val="Bibliography"/>
                <w:ind w:left="720" w:hanging="720"/>
                <w:rPr>
                  <w:noProof/>
                  <w:color w:val="auto"/>
                </w:rPr>
              </w:pPr>
              <w:r w:rsidRPr="006C33D2">
                <w:rPr>
                  <w:i/>
                  <w:iCs/>
                  <w:noProof/>
                  <w:color w:val="auto"/>
                </w:rPr>
                <w:lastRenderedPageBreak/>
                <w:t>Judges And Parliament</w:t>
              </w:r>
              <w:r w:rsidRPr="006C33D2">
                <w:rPr>
                  <w:noProof/>
                  <w:color w:val="auto"/>
                </w:rPr>
                <w:t>. (n.d.). Retrieved from judiciary: https://www.judiciary.uk/about-the-judiciary/the-judiciary-the-government-and-the-constitution/jud-acc-ind/judges-and-parliament/</w:t>
              </w:r>
            </w:p>
            <w:p w14:paraId="1C423462" w14:textId="77777777" w:rsidR="006C33D2" w:rsidRPr="006C33D2" w:rsidRDefault="006C33D2" w:rsidP="006C33D2">
              <w:pPr>
                <w:pStyle w:val="Bibliography"/>
                <w:ind w:left="720" w:hanging="720"/>
                <w:rPr>
                  <w:noProof/>
                  <w:color w:val="auto"/>
                </w:rPr>
              </w:pPr>
              <w:r w:rsidRPr="006C33D2">
                <w:rPr>
                  <w:noProof/>
                  <w:color w:val="auto"/>
                </w:rPr>
                <w:t xml:space="preserve">LLB, N. L. (n.d.). </w:t>
              </w:r>
              <w:r w:rsidRPr="006C33D2">
                <w:rPr>
                  <w:i/>
                  <w:iCs/>
                  <w:noProof/>
                  <w:color w:val="auto"/>
                </w:rPr>
                <w:t>Statuory Interpretation</w:t>
              </w:r>
              <w:r w:rsidRPr="006C33D2">
                <w:rPr>
                  <w:noProof/>
                  <w:color w:val="auto"/>
                </w:rPr>
                <w:t>. Retrieved from In Brief: https://www.inbrief.co.uk/legal-system/statutory-interpretation/</w:t>
              </w:r>
            </w:p>
            <w:p w14:paraId="32E066D9" w14:textId="77777777" w:rsidR="006C33D2" w:rsidRPr="006C33D2" w:rsidRDefault="006C33D2" w:rsidP="006C33D2">
              <w:pPr>
                <w:pStyle w:val="Bibliography"/>
                <w:ind w:left="720" w:hanging="720"/>
                <w:rPr>
                  <w:noProof/>
                  <w:color w:val="auto"/>
                </w:rPr>
              </w:pPr>
              <w:r w:rsidRPr="006C33D2">
                <w:rPr>
                  <w:i/>
                  <w:iCs/>
                  <w:noProof/>
                  <w:color w:val="auto"/>
                </w:rPr>
                <w:t>separation-of-powers-worksheets-for-teachers.pdf.</w:t>
              </w:r>
              <w:r w:rsidRPr="006C33D2">
                <w:rPr>
                  <w:noProof/>
                  <w:color w:val="auto"/>
                </w:rPr>
                <w:t xml:space="preserve"> (n.d.). Retrieved from supremecourt: https://www.supremecourt.uk/docs/separation-of-powers-worksheets-for-teachers.pdf</w:t>
              </w:r>
            </w:p>
            <w:p w14:paraId="65D6651A" w14:textId="77777777" w:rsidR="006C33D2" w:rsidRPr="006C33D2" w:rsidRDefault="006C33D2" w:rsidP="006C33D2">
              <w:pPr>
                <w:pStyle w:val="Bibliography"/>
                <w:ind w:left="720" w:hanging="720"/>
                <w:rPr>
                  <w:noProof/>
                  <w:color w:val="auto"/>
                </w:rPr>
              </w:pPr>
              <w:r w:rsidRPr="006C33D2">
                <w:rPr>
                  <w:i/>
                  <w:iCs/>
                  <w:noProof/>
                  <w:color w:val="auto"/>
                </w:rPr>
                <w:t>Statutory Interpretation.</w:t>
              </w:r>
              <w:r w:rsidRPr="006C33D2">
                <w:rPr>
                  <w:noProof/>
                  <w:color w:val="auto"/>
                </w:rPr>
                <w:t xml:space="preserve"> (n.d.). Retrieved from perasonhighered: https://www.pearsonhighered.com/assets/samplechapter/e/l/s/c/ELS_C%20and%20M_Chap%203.pdf</w:t>
              </w:r>
            </w:p>
            <w:p w14:paraId="6CF18137" w14:textId="77777777" w:rsidR="006C33D2" w:rsidRPr="006C33D2" w:rsidRDefault="006C33D2" w:rsidP="006C33D2">
              <w:pPr>
                <w:pStyle w:val="Bibliography"/>
                <w:ind w:left="720" w:hanging="720"/>
                <w:rPr>
                  <w:noProof/>
                  <w:color w:val="auto"/>
                </w:rPr>
              </w:pPr>
              <w:r w:rsidRPr="006C33D2">
                <w:rPr>
                  <w:i/>
                  <w:iCs/>
                  <w:noProof/>
                  <w:color w:val="auto"/>
                </w:rPr>
                <w:t>The Golden Rule</w:t>
              </w:r>
              <w:r w:rsidRPr="006C33D2">
                <w:rPr>
                  <w:noProof/>
                  <w:color w:val="auto"/>
                </w:rPr>
                <w:t>. (n.d.). Retrieved from open.edu: https://www.open.edu/openlearn/mod/oucontent/view.php?id=68342&amp;section=3.2</w:t>
              </w:r>
            </w:p>
            <w:p w14:paraId="07F714F8" w14:textId="77777777" w:rsidR="006C33D2" w:rsidRPr="006C33D2" w:rsidRDefault="006C33D2" w:rsidP="006C33D2">
              <w:pPr>
                <w:pStyle w:val="Bibliography"/>
                <w:ind w:left="720" w:hanging="720"/>
                <w:rPr>
                  <w:noProof/>
                  <w:color w:val="auto"/>
                </w:rPr>
              </w:pPr>
              <w:r w:rsidRPr="006C33D2">
                <w:rPr>
                  <w:i/>
                  <w:iCs/>
                  <w:noProof/>
                  <w:color w:val="auto"/>
                </w:rPr>
                <w:t>The Purposive Approach to Statutory Interpretation</w:t>
              </w:r>
              <w:r w:rsidRPr="006C33D2">
                <w:rPr>
                  <w:noProof/>
                  <w:color w:val="auto"/>
                </w:rPr>
                <w:t>. (n.d.). Retrieved from e-lawresources: https://e-lawresources.co.uk/Purposive-approach.php</w:t>
              </w:r>
            </w:p>
            <w:p w14:paraId="080F6884" w14:textId="2522AD65" w:rsidR="009D1272" w:rsidRPr="000A73C4" w:rsidRDefault="009D1272" w:rsidP="006C33D2">
              <w:pPr>
                <w:rPr>
                  <w:rFonts w:ascii="Times New Roman" w:hAnsi="Times New Roman" w:cs="Times New Roman"/>
                  <w:color w:val="auto"/>
                </w:rPr>
              </w:pPr>
              <w:r w:rsidRPr="006C33D2">
                <w:rPr>
                  <w:rFonts w:ascii="Times New Roman" w:hAnsi="Times New Roman" w:cs="Times New Roman"/>
                  <w:b/>
                  <w:bCs/>
                  <w:noProof/>
                  <w:color w:val="auto"/>
                </w:rPr>
                <w:fldChar w:fldCharType="end"/>
              </w:r>
            </w:p>
          </w:sdtContent>
        </w:sdt>
      </w:sdtContent>
    </w:sdt>
    <w:p w14:paraId="35F5F32A" w14:textId="77777777" w:rsidR="009D1272" w:rsidRPr="000A73C4" w:rsidRDefault="009D1272" w:rsidP="002242C9">
      <w:pPr>
        <w:spacing w:line="360" w:lineRule="auto"/>
        <w:rPr>
          <w:rFonts w:ascii="Times New Roman" w:hAnsi="Times New Roman" w:cs="Times New Roman"/>
          <w:color w:val="auto"/>
        </w:rPr>
      </w:pPr>
    </w:p>
    <w:p w14:paraId="1216F0DF" w14:textId="77777777" w:rsidR="009D1272" w:rsidRPr="000A73C4" w:rsidRDefault="009D1272" w:rsidP="002242C9">
      <w:pPr>
        <w:spacing w:line="360" w:lineRule="auto"/>
        <w:rPr>
          <w:rFonts w:ascii="Times New Roman" w:hAnsi="Times New Roman" w:cs="Times New Roman"/>
          <w:color w:val="auto"/>
        </w:rPr>
      </w:pPr>
    </w:p>
    <w:p w14:paraId="395FDC93" w14:textId="2D9DBBDC" w:rsidR="0014618D" w:rsidRPr="000A73C4" w:rsidRDefault="0014618D" w:rsidP="002242C9">
      <w:pPr>
        <w:spacing w:line="360" w:lineRule="auto"/>
        <w:rPr>
          <w:rFonts w:ascii="Times New Roman" w:hAnsi="Times New Roman" w:cs="Times New Roman"/>
          <w:color w:val="auto"/>
        </w:rPr>
      </w:pPr>
    </w:p>
    <w:p w14:paraId="173CB334" w14:textId="77777777" w:rsidR="0014618D" w:rsidRPr="000A73C4" w:rsidRDefault="0014618D" w:rsidP="002242C9">
      <w:pPr>
        <w:spacing w:line="360" w:lineRule="auto"/>
        <w:rPr>
          <w:rFonts w:ascii="Times New Roman" w:hAnsi="Times New Roman" w:cs="Times New Roman"/>
          <w:color w:val="auto"/>
        </w:rPr>
      </w:pPr>
    </w:p>
    <w:p w14:paraId="3CEDB1A0" w14:textId="05C40B17" w:rsidR="004F2C4A" w:rsidRPr="000A73C4" w:rsidRDefault="004F2C4A" w:rsidP="002242C9">
      <w:pPr>
        <w:spacing w:line="360" w:lineRule="auto"/>
        <w:rPr>
          <w:rFonts w:ascii="Times New Roman" w:hAnsi="Times New Roman" w:cs="Times New Roman"/>
          <w:color w:val="auto"/>
        </w:rPr>
      </w:pPr>
    </w:p>
    <w:p w14:paraId="51C170E6" w14:textId="77777777" w:rsidR="005341F6" w:rsidRPr="000A73C4" w:rsidRDefault="005341F6" w:rsidP="002242C9">
      <w:pPr>
        <w:spacing w:line="360" w:lineRule="auto"/>
        <w:rPr>
          <w:rFonts w:ascii="Times New Roman" w:hAnsi="Times New Roman" w:cs="Times New Roman"/>
          <w:color w:val="auto"/>
        </w:rPr>
      </w:pPr>
    </w:p>
    <w:sectPr w:rsidR="005341F6" w:rsidRPr="000A73C4">
      <w:footerReference w:type="default" r:id="rId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EABCA" w14:textId="77777777" w:rsidR="00132554" w:rsidRDefault="00132554">
      <w:pPr>
        <w:spacing w:before="0" w:after="0" w:line="240" w:lineRule="auto"/>
      </w:pPr>
      <w:r>
        <w:separator/>
      </w:r>
    </w:p>
  </w:endnote>
  <w:endnote w:type="continuationSeparator" w:id="0">
    <w:p w14:paraId="0A408B40" w14:textId="77777777" w:rsidR="00132554" w:rsidRDefault="0013255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B4528"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F31AB" w14:textId="77777777" w:rsidR="00132554" w:rsidRDefault="00132554">
      <w:pPr>
        <w:spacing w:before="0" w:after="0" w:line="240" w:lineRule="auto"/>
      </w:pPr>
      <w:r>
        <w:separator/>
      </w:r>
    </w:p>
  </w:footnote>
  <w:footnote w:type="continuationSeparator" w:id="0">
    <w:p w14:paraId="46D05D3E" w14:textId="77777777" w:rsidR="00132554" w:rsidRDefault="0013255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D414CC8"/>
    <w:multiLevelType w:val="hybridMultilevel"/>
    <w:tmpl w:val="D12C3408"/>
    <w:lvl w:ilvl="0" w:tplc="84ECBDF4">
      <w:numFmt w:val="bullet"/>
      <w:lvlText w:val="-"/>
      <w:lvlJc w:val="left"/>
      <w:pPr>
        <w:ind w:left="720" w:hanging="360"/>
      </w:pPr>
      <w:rPr>
        <w:rFonts w:ascii="Constantia" w:eastAsiaTheme="minorEastAsia"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306596180">
    <w:abstractNumId w:val="9"/>
  </w:num>
  <w:num w:numId="2" w16cid:durableId="1706715984">
    <w:abstractNumId w:val="9"/>
  </w:num>
  <w:num w:numId="3" w16cid:durableId="471990833">
    <w:abstractNumId w:val="8"/>
  </w:num>
  <w:num w:numId="4" w16cid:durableId="141773288">
    <w:abstractNumId w:val="8"/>
  </w:num>
  <w:num w:numId="5" w16cid:durableId="1619875288">
    <w:abstractNumId w:val="9"/>
  </w:num>
  <w:num w:numId="6" w16cid:durableId="973684115">
    <w:abstractNumId w:val="8"/>
  </w:num>
  <w:num w:numId="7" w16cid:durableId="593705314">
    <w:abstractNumId w:val="11"/>
  </w:num>
  <w:num w:numId="8" w16cid:durableId="703595871">
    <w:abstractNumId w:val="10"/>
  </w:num>
  <w:num w:numId="9" w16cid:durableId="1733770957">
    <w:abstractNumId w:val="13"/>
  </w:num>
  <w:num w:numId="10" w16cid:durableId="478427826">
    <w:abstractNumId w:val="12"/>
  </w:num>
  <w:num w:numId="11" w16cid:durableId="664632513">
    <w:abstractNumId w:val="16"/>
  </w:num>
  <w:num w:numId="12" w16cid:durableId="682974630">
    <w:abstractNumId w:val="15"/>
  </w:num>
  <w:num w:numId="13" w16cid:durableId="1363551288">
    <w:abstractNumId w:val="7"/>
  </w:num>
  <w:num w:numId="14" w16cid:durableId="364523778">
    <w:abstractNumId w:val="6"/>
  </w:num>
  <w:num w:numId="15" w16cid:durableId="938217758">
    <w:abstractNumId w:val="5"/>
  </w:num>
  <w:num w:numId="16" w16cid:durableId="2123301234">
    <w:abstractNumId w:val="4"/>
  </w:num>
  <w:num w:numId="17" w16cid:durableId="19010017">
    <w:abstractNumId w:val="3"/>
  </w:num>
  <w:num w:numId="18" w16cid:durableId="1357076039">
    <w:abstractNumId w:val="2"/>
  </w:num>
  <w:num w:numId="19" w16cid:durableId="565338792">
    <w:abstractNumId w:val="1"/>
  </w:num>
  <w:num w:numId="20" w16cid:durableId="98988234">
    <w:abstractNumId w:val="0"/>
  </w:num>
  <w:num w:numId="21" w16cid:durableId="51526725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384"/>
    <w:rsid w:val="00013DA8"/>
    <w:rsid w:val="00067F3B"/>
    <w:rsid w:val="000748AA"/>
    <w:rsid w:val="000A73C4"/>
    <w:rsid w:val="00132554"/>
    <w:rsid w:val="0014618D"/>
    <w:rsid w:val="001638F6"/>
    <w:rsid w:val="001A2000"/>
    <w:rsid w:val="001A3D31"/>
    <w:rsid w:val="00213D9E"/>
    <w:rsid w:val="00214E9D"/>
    <w:rsid w:val="002242C9"/>
    <w:rsid w:val="00294E29"/>
    <w:rsid w:val="002F23D0"/>
    <w:rsid w:val="003209D6"/>
    <w:rsid w:val="00334A73"/>
    <w:rsid w:val="003422FF"/>
    <w:rsid w:val="0034707A"/>
    <w:rsid w:val="00365E34"/>
    <w:rsid w:val="00375823"/>
    <w:rsid w:val="00395279"/>
    <w:rsid w:val="003B5A7D"/>
    <w:rsid w:val="004952C4"/>
    <w:rsid w:val="004A0A7E"/>
    <w:rsid w:val="004A1A12"/>
    <w:rsid w:val="004F2C4A"/>
    <w:rsid w:val="00524769"/>
    <w:rsid w:val="00525E25"/>
    <w:rsid w:val="005261D2"/>
    <w:rsid w:val="005341F6"/>
    <w:rsid w:val="0055406A"/>
    <w:rsid w:val="005A1C5A"/>
    <w:rsid w:val="005B219A"/>
    <w:rsid w:val="005E6836"/>
    <w:rsid w:val="006614C9"/>
    <w:rsid w:val="00690EFD"/>
    <w:rsid w:val="006B1E4C"/>
    <w:rsid w:val="006C33D2"/>
    <w:rsid w:val="006E5714"/>
    <w:rsid w:val="007021DE"/>
    <w:rsid w:val="007269B9"/>
    <w:rsid w:val="00732607"/>
    <w:rsid w:val="00751980"/>
    <w:rsid w:val="007830A8"/>
    <w:rsid w:val="00787D23"/>
    <w:rsid w:val="007F28BE"/>
    <w:rsid w:val="00844483"/>
    <w:rsid w:val="008C2D62"/>
    <w:rsid w:val="00934F1C"/>
    <w:rsid w:val="009835ED"/>
    <w:rsid w:val="0099082B"/>
    <w:rsid w:val="009B0D1F"/>
    <w:rsid w:val="009C76D9"/>
    <w:rsid w:val="009D1272"/>
    <w:rsid w:val="009D2231"/>
    <w:rsid w:val="00A11B50"/>
    <w:rsid w:val="00A122DB"/>
    <w:rsid w:val="00A27D18"/>
    <w:rsid w:val="00A3333B"/>
    <w:rsid w:val="00A53F72"/>
    <w:rsid w:val="00A72CE3"/>
    <w:rsid w:val="00A752EF"/>
    <w:rsid w:val="00A92CCD"/>
    <w:rsid w:val="00AD165F"/>
    <w:rsid w:val="00AD51D6"/>
    <w:rsid w:val="00AF5084"/>
    <w:rsid w:val="00B00122"/>
    <w:rsid w:val="00B47B7A"/>
    <w:rsid w:val="00B646B8"/>
    <w:rsid w:val="00C704E6"/>
    <w:rsid w:val="00C80BD4"/>
    <w:rsid w:val="00CF3A42"/>
    <w:rsid w:val="00D03922"/>
    <w:rsid w:val="00D14CE1"/>
    <w:rsid w:val="00D15458"/>
    <w:rsid w:val="00D478BB"/>
    <w:rsid w:val="00D5413C"/>
    <w:rsid w:val="00DC07A3"/>
    <w:rsid w:val="00DF0AA7"/>
    <w:rsid w:val="00E11B8A"/>
    <w:rsid w:val="00E379B6"/>
    <w:rsid w:val="00E8422E"/>
    <w:rsid w:val="00EA000F"/>
    <w:rsid w:val="00F21809"/>
    <w:rsid w:val="00F677F9"/>
    <w:rsid w:val="00F90384"/>
    <w:rsid w:val="00FD1504"/>
    <w:rsid w:val="00FF2A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D9441D6"/>
  <w15:chartTrackingRefBased/>
  <w15:docId w15:val="{7823BA0E-D8BC-4287-B50C-E1F7856A8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rPr>
      <w:lang w:val="en-GB"/>
    </w:rPr>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5341F6"/>
    <w:rPr>
      <w:color w:val="993E21" w:themeColor="hyperlink"/>
      <w:u w:val="single"/>
    </w:rPr>
  </w:style>
  <w:style w:type="character" w:styleId="UnresolvedMention">
    <w:name w:val="Unresolved Mention"/>
    <w:basedOn w:val="DefaultParagraphFont"/>
    <w:uiPriority w:val="99"/>
    <w:semiHidden/>
    <w:unhideWhenUsed/>
    <w:rsid w:val="005341F6"/>
    <w:rPr>
      <w:color w:val="605E5C"/>
      <w:shd w:val="clear" w:color="auto" w:fill="E1DFDD"/>
    </w:rPr>
  </w:style>
  <w:style w:type="paragraph" w:styleId="ListParagraph">
    <w:name w:val="List Paragraph"/>
    <w:basedOn w:val="Normal"/>
    <w:uiPriority w:val="34"/>
    <w:semiHidden/>
    <w:qFormat/>
    <w:rsid w:val="005341F6"/>
    <w:pPr>
      <w:ind w:left="720"/>
      <w:contextualSpacing/>
    </w:pPr>
  </w:style>
  <w:style w:type="character" w:styleId="FollowedHyperlink">
    <w:name w:val="FollowedHyperlink"/>
    <w:basedOn w:val="DefaultParagraphFont"/>
    <w:uiPriority w:val="99"/>
    <w:semiHidden/>
    <w:unhideWhenUsed/>
    <w:rsid w:val="0034707A"/>
    <w:rPr>
      <w:color w:val="95640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38089">
      <w:bodyDiv w:val="1"/>
      <w:marLeft w:val="0"/>
      <w:marRight w:val="0"/>
      <w:marTop w:val="0"/>
      <w:marBottom w:val="0"/>
      <w:divBdr>
        <w:top w:val="none" w:sz="0" w:space="0" w:color="auto"/>
        <w:left w:val="none" w:sz="0" w:space="0" w:color="auto"/>
        <w:bottom w:val="none" w:sz="0" w:space="0" w:color="auto"/>
        <w:right w:val="none" w:sz="0" w:space="0" w:color="auto"/>
      </w:divBdr>
    </w:div>
    <w:div w:id="95179345">
      <w:bodyDiv w:val="1"/>
      <w:marLeft w:val="0"/>
      <w:marRight w:val="0"/>
      <w:marTop w:val="0"/>
      <w:marBottom w:val="0"/>
      <w:divBdr>
        <w:top w:val="none" w:sz="0" w:space="0" w:color="auto"/>
        <w:left w:val="none" w:sz="0" w:space="0" w:color="auto"/>
        <w:bottom w:val="none" w:sz="0" w:space="0" w:color="auto"/>
        <w:right w:val="none" w:sz="0" w:space="0" w:color="auto"/>
      </w:divBdr>
    </w:div>
    <w:div w:id="121118711">
      <w:bodyDiv w:val="1"/>
      <w:marLeft w:val="0"/>
      <w:marRight w:val="0"/>
      <w:marTop w:val="0"/>
      <w:marBottom w:val="0"/>
      <w:divBdr>
        <w:top w:val="none" w:sz="0" w:space="0" w:color="auto"/>
        <w:left w:val="none" w:sz="0" w:space="0" w:color="auto"/>
        <w:bottom w:val="none" w:sz="0" w:space="0" w:color="auto"/>
        <w:right w:val="none" w:sz="0" w:space="0" w:color="auto"/>
      </w:divBdr>
    </w:div>
    <w:div w:id="142086700">
      <w:bodyDiv w:val="1"/>
      <w:marLeft w:val="0"/>
      <w:marRight w:val="0"/>
      <w:marTop w:val="0"/>
      <w:marBottom w:val="0"/>
      <w:divBdr>
        <w:top w:val="none" w:sz="0" w:space="0" w:color="auto"/>
        <w:left w:val="none" w:sz="0" w:space="0" w:color="auto"/>
        <w:bottom w:val="none" w:sz="0" w:space="0" w:color="auto"/>
        <w:right w:val="none" w:sz="0" w:space="0" w:color="auto"/>
      </w:divBdr>
    </w:div>
    <w:div w:id="144854793">
      <w:bodyDiv w:val="1"/>
      <w:marLeft w:val="0"/>
      <w:marRight w:val="0"/>
      <w:marTop w:val="0"/>
      <w:marBottom w:val="0"/>
      <w:divBdr>
        <w:top w:val="none" w:sz="0" w:space="0" w:color="auto"/>
        <w:left w:val="none" w:sz="0" w:space="0" w:color="auto"/>
        <w:bottom w:val="none" w:sz="0" w:space="0" w:color="auto"/>
        <w:right w:val="none" w:sz="0" w:space="0" w:color="auto"/>
      </w:divBdr>
    </w:div>
    <w:div w:id="274485352">
      <w:bodyDiv w:val="1"/>
      <w:marLeft w:val="0"/>
      <w:marRight w:val="0"/>
      <w:marTop w:val="0"/>
      <w:marBottom w:val="0"/>
      <w:divBdr>
        <w:top w:val="none" w:sz="0" w:space="0" w:color="auto"/>
        <w:left w:val="none" w:sz="0" w:space="0" w:color="auto"/>
        <w:bottom w:val="none" w:sz="0" w:space="0" w:color="auto"/>
        <w:right w:val="none" w:sz="0" w:space="0" w:color="auto"/>
      </w:divBdr>
    </w:div>
    <w:div w:id="322586842">
      <w:bodyDiv w:val="1"/>
      <w:marLeft w:val="0"/>
      <w:marRight w:val="0"/>
      <w:marTop w:val="0"/>
      <w:marBottom w:val="0"/>
      <w:divBdr>
        <w:top w:val="none" w:sz="0" w:space="0" w:color="auto"/>
        <w:left w:val="none" w:sz="0" w:space="0" w:color="auto"/>
        <w:bottom w:val="none" w:sz="0" w:space="0" w:color="auto"/>
        <w:right w:val="none" w:sz="0" w:space="0" w:color="auto"/>
      </w:divBdr>
    </w:div>
    <w:div w:id="325788933">
      <w:bodyDiv w:val="1"/>
      <w:marLeft w:val="0"/>
      <w:marRight w:val="0"/>
      <w:marTop w:val="0"/>
      <w:marBottom w:val="0"/>
      <w:divBdr>
        <w:top w:val="none" w:sz="0" w:space="0" w:color="auto"/>
        <w:left w:val="none" w:sz="0" w:space="0" w:color="auto"/>
        <w:bottom w:val="none" w:sz="0" w:space="0" w:color="auto"/>
        <w:right w:val="none" w:sz="0" w:space="0" w:color="auto"/>
      </w:divBdr>
    </w:div>
    <w:div w:id="411198465">
      <w:bodyDiv w:val="1"/>
      <w:marLeft w:val="0"/>
      <w:marRight w:val="0"/>
      <w:marTop w:val="0"/>
      <w:marBottom w:val="0"/>
      <w:divBdr>
        <w:top w:val="none" w:sz="0" w:space="0" w:color="auto"/>
        <w:left w:val="none" w:sz="0" w:space="0" w:color="auto"/>
        <w:bottom w:val="none" w:sz="0" w:space="0" w:color="auto"/>
        <w:right w:val="none" w:sz="0" w:space="0" w:color="auto"/>
      </w:divBdr>
    </w:div>
    <w:div w:id="416025409">
      <w:bodyDiv w:val="1"/>
      <w:marLeft w:val="0"/>
      <w:marRight w:val="0"/>
      <w:marTop w:val="0"/>
      <w:marBottom w:val="0"/>
      <w:divBdr>
        <w:top w:val="none" w:sz="0" w:space="0" w:color="auto"/>
        <w:left w:val="none" w:sz="0" w:space="0" w:color="auto"/>
        <w:bottom w:val="none" w:sz="0" w:space="0" w:color="auto"/>
        <w:right w:val="none" w:sz="0" w:space="0" w:color="auto"/>
      </w:divBdr>
    </w:div>
    <w:div w:id="422069871">
      <w:bodyDiv w:val="1"/>
      <w:marLeft w:val="0"/>
      <w:marRight w:val="0"/>
      <w:marTop w:val="0"/>
      <w:marBottom w:val="0"/>
      <w:divBdr>
        <w:top w:val="none" w:sz="0" w:space="0" w:color="auto"/>
        <w:left w:val="none" w:sz="0" w:space="0" w:color="auto"/>
        <w:bottom w:val="none" w:sz="0" w:space="0" w:color="auto"/>
        <w:right w:val="none" w:sz="0" w:space="0" w:color="auto"/>
      </w:divBdr>
    </w:div>
    <w:div w:id="456995372">
      <w:bodyDiv w:val="1"/>
      <w:marLeft w:val="0"/>
      <w:marRight w:val="0"/>
      <w:marTop w:val="0"/>
      <w:marBottom w:val="0"/>
      <w:divBdr>
        <w:top w:val="none" w:sz="0" w:space="0" w:color="auto"/>
        <w:left w:val="none" w:sz="0" w:space="0" w:color="auto"/>
        <w:bottom w:val="none" w:sz="0" w:space="0" w:color="auto"/>
        <w:right w:val="none" w:sz="0" w:space="0" w:color="auto"/>
      </w:divBdr>
    </w:div>
    <w:div w:id="472253518">
      <w:bodyDiv w:val="1"/>
      <w:marLeft w:val="0"/>
      <w:marRight w:val="0"/>
      <w:marTop w:val="0"/>
      <w:marBottom w:val="0"/>
      <w:divBdr>
        <w:top w:val="none" w:sz="0" w:space="0" w:color="auto"/>
        <w:left w:val="none" w:sz="0" w:space="0" w:color="auto"/>
        <w:bottom w:val="none" w:sz="0" w:space="0" w:color="auto"/>
        <w:right w:val="none" w:sz="0" w:space="0" w:color="auto"/>
      </w:divBdr>
    </w:div>
    <w:div w:id="481848294">
      <w:bodyDiv w:val="1"/>
      <w:marLeft w:val="0"/>
      <w:marRight w:val="0"/>
      <w:marTop w:val="0"/>
      <w:marBottom w:val="0"/>
      <w:divBdr>
        <w:top w:val="none" w:sz="0" w:space="0" w:color="auto"/>
        <w:left w:val="none" w:sz="0" w:space="0" w:color="auto"/>
        <w:bottom w:val="none" w:sz="0" w:space="0" w:color="auto"/>
        <w:right w:val="none" w:sz="0" w:space="0" w:color="auto"/>
      </w:divBdr>
    </w:div>
    <w:div w:id="490633660">
      <w:bodyDiv w:val="1"/>
      <w:marLeft w:val="0"/>
      <w:marRight w:val="0"/>
      <w:marTop w:val="0"/>
      <w:marBottom w:val="0"/>
      <w:divBdr>
        <w:top w:val="none" w:sz="0" w:space="0" w:color="auto"/>
        <w:left w:val="none" w:sz="0" w:space="0" w:color="auto"/>
        <w:bottom w:val="none" w:sz="0" w:space="0" w:color="auto"/>
        <w:right w:val="none" w:sz="0" w:space="0" w:color="auto"/>
      </w:divBdr>
      <w:divsChild>
        <w:div w:id="464467168">
          <w:marLeft w:val="0"/>
          <w:marRight w:val="0"/>
          <w:marTop w:val="0"/>
          <w:marBottom w:val="0"/>
          <w:divBdr>
            <w:top w:val="none" w:sz="0" w:space="0" w:color="auto"/>
            <w:left w:val="none" w:sz="0" w:space="0" w:color="auto"/>
            <w:bottom w:val="none" w:sz="0" w:space="0" w:color="auto"/>
            <w:right w:val="none" w:sz="0" w:space="0" w:color="auto"/>
          </w:divBdr>
        </w:div>
      </w:divsChild>
    </w:div>
    <w:div w:id="570626165">
      <w:bodyDiv w:val="1"/>
      <w:marLeft w:val="0"/>
      <w:marRight w:val="0"/>
      <w:marTop w:val="0"/>
      <w:marBottom w:val="0"/>
      <w:divBdr>
        <w:top w:val="none" w:sz="0" w:space="0" w:color="auto"/>
        <w:left w:val="none" w:sz="0" w:space="0" w:color="auto"/>
        <w:bottom w:val="none" w:sz="0" w:space="0" w:color="auto"/>
        <w:right w:val="none" w:sz="0" w:space="0" w:color="auto"/>
      </w:divBdr>
    </w:div>
    <w:div w:id="628173509">
      <w:bodyDiv w:val="1"/>
      <w:marLeft w:val="0"/>
      <w:marRight w:val="0"/>
      <w:marTop w:val="0"/>
      <w:marBottom w:val="0"/>
      <w:divBdr>
        <w:top w:val="none" w:sz="0" w:space="0" w:color="auto"/>
        <w:left w:val="none" w:sz="0" w:space="0" w:color="auto"/>
        <w:bottom w:val="none" w:sz="0" w:space="0" w:color="auto"/>
        <w:right w:val="none" w:sz="0" w:space="0" w:color="auto"/>
      </w:divBdr>
    </w:div>
    <w:div w:id="649557576">
      <w:bodyDiv w:val="1"/>
      <w:marLeft w:val="0"/>
      <w:marRight w:val="0"/>
      <w:marTop w:val="0"/>
      <w:marBottom w:val="0"/>
      <w:divBdr>
        <w:top w:val="none" w:sz="0" w:space="0" w:color="auto"/>
        <w:left w:val="none" w:sz="0" w:space="0" w:color="auto"/>
        <w:bottom w:val="none" w:sz="0" w:space="0" w:color="auto"/>
        <w:right w:val="none" w:sz="0" w:space="0" w:color="auto"/>
      </w:divBdr>
    </w:div>
    <w:div w:id="658969233">
      <w:bodyDiv w:val="1"/>
      <w:marLeft w:val="0"/>
      <w:marRight w:val="0"/>
      <w:marTop w:val="0"/>
      <w:marBottom w:val="0"/>
      <w:divBdr>
        <w:top w:val="none" w:sz="0" w:space="0" w:color="auto"/>
        <w:left w:val="none" w:sz="0" w:space="0" w:color="auto"/>
        <w:bottom w:val="none" w:sz="0" w:space="0" w:color="auto"/>
        <w:right w:val="none" w:sz="0" w:space="0" w:color="auto"/>
      </w:divBdr>
    </w:div>
    <w:div w:id="713500346">
      <w:bodyDiv w:val="1"/>
      <w:marLeft w:val="0"/>
      <w:marRight w:val="0"/>
      <w:marTop w:val="0"/>
      <w:marBottom w:val="0"/>
      <w:divBdr>
        <w:top w:val="none" w:sz="0" w:space="0" w:color="auto"/>
        <w:left w:val="none" w:sz="0" w:space="0" w:color="auto"/>
        <w:bottom w:val="none" w:sz="0" w:space="0" w:color="auto"/>
        <w:right w:val="none" w:sz="0" w:space="0" w:color="auto"/>
      </w:divBdr>
    </w:div>
    <w:div w:id="746149941">
      <w:bodyDiv w:val="1"/>
      <w:marLeft w:val="0"/>
      <w:marRight w:val="0"/>
      <w:marTop w:val="0"/>
      <w:marBottom w:val="0"/>
      <w:divBdr>
        <w:top w:val="none" w:sz="0" w:space="0" w:color="auto"/>
        <w:left w:val="none" w:sz="0" w:space="0" w:color="auto"/>
        <w:bottom w:val="none" w:sz="0" w:space="0" w:color="auto"/>
        <w:right w:val="none" w:sz="0" w:space="0" w:color="auto"/>
      </w:divBdr>
    </w:div>
    <w:div w:id="785394661">
      <w:bodyDiv w:val="1"/>
      <w:marLeft w:val="0"/>
      <w:marRight w:val="0"/>
      <w:marTop w:val="0"/>
      <w:marBottom w:val="0"/>
      <w:divBdr>
        <w:top w:val="none" w:sz="0" w:space="0" w:color="auto"/>
        <w:left w:val="none" w:sz="0" w:space="0" w:color="auto"/>
        <w:bottom w:val="none" w:sz="0" w:space="0" w:color="auto"/>
        <w:right w:val="none" w:sz="0" w:space="0" w:color="auto"/>
      </w:divBdr>
    </w:div>
    <w:div w:id="787552488">
      <w:bodyDiv w:val="1"/>
      <w:marLeft w:val="0"/>
      <w:marRight w:val="0"/>
      <w:marTop w:val="0"/>
      <w:marBottom w:val="0"/>
      <w:divBdr>
        <w:top w:val="none" w:sz="0" w:space="0" w:color="auto"/>
        <w:left w:val="none" w:sz="0" w:space="0" w:color="auto"/>
        <w:bottom w:val="none" w:sz="0" w:space="0" w:color="auto"/>
        <w:right w:val="none" w:sz="0" w:space="0" w:color="auto"/>
      </w:divBdr>
    </w:div>
    <w:div w:id="841046891">
      <w:bodyDiv w:val="1"/>
      <w:marLeft w:val="0"/>
      <w:marRight w:val="0"/>
      <w:marTop w:val="0"/>
      <w:marBottom w:val="0"/>
      <w:divBdr>
        <w:top w:val="none" w:sz="0" w:space="0" w:color="auto"/>
        <w:left w:val="none" w:sz="0" w:space="0" w:color="auto"/>
        <w:bottom w:val="none" w:sz="0" w:space="0" w:color="auto"/>
        <w:right w:val="none" w:sz="0" w:space="0" w:color="auto"/>
      </w:divBdr>
    </w:div>
    <w:div w:id="888032352">
      <w:bodyDiv w:val="1"/>
      <w:marLeft w:val="0"/>
      <w:marRight w:val="0"/>
      <w:marTop w:val="0"/>
      <w:marBottom w:val="0"/>
      <w:divBdr>
        <w:top w:val="none" w:sz="0" w:space="0" w:color="auto"/>
        <w:left w:val="none" w:sz="0" w:space="0" w:color="auto"/>
        <w:bottom w:val="none" w:sz="0" w:space="0" w:color="auto"/>
        <w:right w:val="none" w:sz="0" w:space="0" w:color="auto"/>
      </w:divBdr>
    </w:div>
    <w:div w:id="919339372">
      <w:bodyDiv w:val="1"/>
      <w:marLeft w:val="0"/>
      <w:marRight w:val="0"/>
      <w:marTop w:val="0"/>
      <w:marBottom w:val="0"/>
      <w:divBdr>
        <w:top w:val="none" w:sz="0" w:space="0" w:color="auto"/>
        <w:left w:val="none" w:sz="0" w:space="0" w:color="auto"/>
        <w:bottom w:val="none" w:sz="0" w:space="0" w:color="auto"/>
        <w:right w:val="none" w:sz="0" w:space="0" w:color="auto"/>
      </w:divBdr>
    </w:div>
    <w:div w:id="965889072">
      <w:bodyDiv w:val="1"/>
      <w:marLeft w:val="0"/>
      <w:marRight w:val="0"/>
      <w:marTop w:val="0"/>
      <w:marBottom w:val="0"/>
      <w:divBdr>
        <w:top w:val="none" w:sz="0" w:space="0" w:color="auto"/>
        <w:left w:val="none" w:sz="0" w:space="0" w:color="auto"/>
        <w:bottom w:val="none" w:sz="0" w:space="0" w:color="auto"/>
        <w:right w:val="none" w:sz="0" w:space="0" w:color="auto"/>
      </w:divBdr>
    </w:div>
    <w:div w:id="988748798">
      <w:bodyDiv w:val="1"/>
      <w:marLeft w:val="0"/>
      <w:marRight w:val="0"/>
      <w:marTop w:val="0"/>
      <w:marBottom w:val="0"/>
      <w:divBdr>
        <w:top w:val="none" w:sz="0" w:space="0" w:color="auto"/>
        <w:left w:val="none" w:sz="0" w:space="0" w:color="auto"/>
        <w:bottom w:val="none" w:sz="0" w:space="0" w:color="auto"/>
        <w:right w:val="none" w:sz="0" w:space="0" w:color="auto"/>
      </w:divBdr>
    </w:div>
    <w:div w:id="993876387">
      <w:bodyDiv w:val="1"/>
      <w:marLeft w:val="0"/>
      <w:marRight w:val="0"/>
      <w:marTop w:val="0"/>
      <w:marBottom w:val="0"/>
      <w:divBdr>
        <w:top w:val="none" w:sz="0" w:space="0" w:color="auto"/>
        <w:left w:val="none" w:sz="0" w:space="0" w:color="auto"/>
        <w:bottom w:val="none" w:sz="0" w:space="0" w:color="auto"/>
        <w:right w:val="none" w:sz="0" w:space="0" w:color="auto"/>
      </w:divBdr>
    </w:div>
    <w:div w:id="1018576889">
      <w:bodyDiv w:val="1"/>
      <w:marLeft w:val="0"/>
      <w:marRight w:val="0"/>
      <w:marTop w:val="0"/>
      <w:marBottom w:val="0"/>
      <w:divBdr>
        <w:top w:val="none" w:sz="0" w:space="0" w:color="auto"/>
        <w:left w:val="none" w:sz="0" w:space="0" w:color="auto"/>
        <w:bottom w:val="none" w:sz="0" w:space="0" w:color="auto"/>
        <w:right w:val="none" w:sz="0" w:space="0" w:color="auto"/>
      </w:divBdr>
      <w:divsChild>
        <w:div w:id="7366338">
          <w:marLeft w:val="0"/>
          <w:marRight w:val="0"/>
          <w:marTop w:val="0"/>
          <w:marBottom w:val="0"/>
          <w:divBdr>
            <w:top w:val="none" w:sz="0" w:space="0" w:color="auto"/>
            <w:left w:val="none" w:sz="0" w:space="0" w:color="auto"/>
            <w:bottom w:val="none" w:sz="0" w:space="0" w:color="auto"/>
            <w:right w:val="none" w:sz="0" w:space="0" w:color="auto"/>
          </w:divBdr>
        </w:div>
      </w:divsChild>
    </w:div>
    <w:div w:id="1025402026">
      <w:bodyDiv w:val="1"/>
      <w:marLeft w:val="0"/>
      <w:marRight w:val="0"/>
      <w:marTop w:val="0"/>
      <w:marBottom w:val="0"/>
      <w:divBdr>
        <w:top w:val="none" w:sz="0" w:space="0" w:color="auto"/>
        <w:left w:val="none" w:sz="0" w:space="0" w:color="auto"/>
        <w:bottom w:val="none" w:sz="0" w:space="0" w:color="auto"/>
        <w:right w:val="none" w:sz="0" w:space="0" w:color="auto"/>
      </w:divBdr>
    </w:div>
    <w:div w:id="1052459950">
      <w:bodyDiv w:val="1"/>
      <w:marLeft w:val="0"/>
      <w:marRight w:val="0"/>
      <w:marTop w:val="0"/>
      <w:marBottom w:val="0"/>
      <w:divBdr>
        <w:top w:val="none" w:sz="0" w:space="0" w:color="auto"/>
        <w:left w:val="none" w:sz="0" w:space="0" w:color="auto"/>
        <w:bottom w:val="none" w:sz="0" w:space="0" w:color="auto"/>
        <w:right w:val="none" w:sz="0" w:space="0" w:color="auto"/>
      </w:divBdr>
    </w:div>
    <w:div w:id="1071391219">
      <w:bodyDiv w:val="1"/>
      <w:marLeft w:val="0"/>
      <w:marRight w:val="0"/>
      <w:marTop w:val="0"/>
      <w:marBottom w:val="0"/>
      <w:divBdr>
        <w:top w:val="none" w:sz="0" w:space="0" w:color="auto"/>
        <w:left w:val="none" w:sz="0" w:space="0" w:color="auto"/>
        <w:bottom w:val="none" w:sz="0" w:space="0" w:color="auto"/>
        <w:right w:val="none" w:sz="0" w:space="0" w:color="auto"/>
      </w:divBdr>
    </w:div>
    <w:div w:id="1090782377">
      <w:bodyDiv w:val="1"/>
      <w:marLeft w:val="0"/>
      <w:marRight w:val="0"/>
      <w:marTop w:val="0"/>
      <w:marBottom w:val="0"/>
      <w:divBdr>
        <w:top w:val="none" w:sz="0" w:space="0" w:color="auto"/>
        <w:left w:val="none" w:sz="0" w:space="0" w:color="auto"/>
        <w:bottom w:val="none" w:sz="0" w:space="0" w:color="auto"/>
        <w:right w:val="none" w:sz="0" w:space="0" w:color="auto"/>
      </w:divBdr>
    </w:div>
    <w:div w:id="1097599427">
      <w:bodyDiv w:val="1"/>
      <w:marLeft w:val="0"/>
      <w:marRight w:val="0"/>
      <w:marTop w:val="0"/>
      <w:marBottom w:val="0"/>
      <w:divBdr>
        <w:top w:val="none" w:sz="0" w:space="0" w:color="auto"/>
        <w:left w:val="none" w:sz="0" w:space="0" w:color="auto"/>
        <w:bottom w:val="none" w:sz="0" w:space="0" w:color="auto"/>
        <w:right w:val="none" w:sz="0" w:space="0" w:color="auto"/>
      </w:divBdr>
    </w:div>
    <w:div w:id="1117259469">
      <w:bodyDiv w:val="1"/>
      <w:marLeft w:val="0"/>
      <w:marRight w:val="0"/>
      <w:marTop w:val="0"/>
      <w:marBottom w:val="0"/>
      <w:divBdr>
        <w:top w:val="none" w:sz="0" w:space="0" w:color="auto"/>
        <w:left w:val="none" w:sz="0" w:space="0" w:color="auto"/>
        <w:bottom w:val="none" w:sz="0" w:space="0" w:color="auto"/>
        <w:right w:val="none" w:sz="0" w:space="0" w:color="auto"/>
      </w:divBdr>
    </w:div>
    <w:div w:id="1131630000">
      <w:bodyDiv w:val="1"/>
      <w:marLeft w:val="0"/>
      <w:marRight w:val="0"/>
      <w:marTop w:val="0"/>
      <w:marBottom w:val="0"/>
      <w:divBdr>
        <w:top w:val="none" w:sz="0" w:space="0" w:color="auto"/>
        <w:left w:val="none" w:sz="0" w:space="0" w:color="auto"/>
        <w:bottom w:val="none" w:sz="0" w:space="0" w:color="auto"/>
        <w:right w:val="none" w:sz="0" w:space="0" w:color="auto"/>
      </w:divBdr>
    </w:div>
    <w:div w:id="1190339684">
      <w:bodyDiv w:val="1"/>
      <w:marLeft w:val="0"/>
      <w:marRight w:val="0"/>
      <w:marTop w:val="0"/>
      <w:marBottom w:val="0"/>
      <w:divBdr>
        <w:top w:val="none" w:sz="0" w:space="0" w:color="auto"/>
        <w:left w:val="none" w:sz="0" w:space="0" w:color="auto"/>
        <w:bottom w:val="none" w:sz="0" w:space="0" w:color="auto"/>
        <w:right w:val="none" w:sz="0" w:space="0" w:color="auto"/>
      </w:divBdr>
    </w:div>
    <w:div w:id="1211839669">
      <w:bodyDiv w:val="1"/>
      <w:marLeft w:val="0"/>
      <w:marRight w:val="0"/>
      <w:marTop w:val="0"/>
      <w:marBottom w:val="0"/>
      <w:divBdr>
        <w:top w:val="none" w:sz="0" w:space="0" w:color="auto"/>
        <w:left w:val="none" w:sz="0" w:space="0" w:color="auto"/>
        <w:bottom w:val="none" w:sz="0" w:space="0" w:color="auto"/>
        <w:right w:val="none" w:sz="0" w:space="0" w:color="auto"/>
      </w:divBdr>
    </w:div>
    <w:div w:id="1241719592">
      <w:bodyDiv w:val="1"/>
      <w:marLeft w:val="0"/>
      <w:marRight w:val="0"/>
      <w:marTop w:val="0"/>
      <w:marBottom w:val="0"/>
      <w:divBdr>
        <w:top w:val="none" w:sz="0" w:space="0" w:color="auto"/>
        <w:left w:val="none" w:sz="0" w:space="0" w:color="auto"/>
        <w:bottom w:val="none" w:sz="0" w:space="0" w:color="auto"/>
        <w:right w:val="none" w:sz="0" w:space="0" w:color="auto"/>
      </w:divBdr>
    </w:div>
    <w:div w:id="1261253077">
      <w:bodyDiv w:val="1"/>
      <w:marLeft w:val="0"/>
      <w:marRight w:val="0"/>
      <w:marTop w:val="0"/>
      <w:marBottom w:val="0"/>
      <w:divBdr>
        <w:top w:val="none" w:sz="0" w:space="0" w:color="auto"/>
        <w:left w:val="none" w:sz="0" w:space="0" w:color="auto"/>
        <w:bottom w:val="none" w:sz="0" w:space="0" w:color="auto"/>
        <w:right w:val="none" w:sz="0" w:space="0" w:color="auto"/>
      </w:divBdr>
    </w:div>
    <w:div w:id="1280839735">
      <w:bodyDiv w:val="1"/>
      <w:marLeft w:val="0"/>
      <w:marRight w:val="0"/>
      <w:marTop w:val="0"/>
      <w:marBottom w:val="0"/>
      <w:divBdr>
        <w:top w:val="none" w:sz="0" w:space="0" w:color="auto"/>
        <w:left w:val="none" w:sz="0" w:space="0" w:color="auto"/>
        <w:bottom w:val="none" w:sz="0" w:space="0" w:color="auto"/>
        <w:right w:val="none" w:sz="0" w:space="0" w:color="auto"/>
      </w:divBdr>
    </w:div>
    <w:div w:id="1299414663">
      <w:bodyDiv w:val="1"/>
      <w:marLeft w:val="0"/>
      <w:marRight w:val="0"/>
      <w:marTop w:val="0"/>
      <w:marBottom w:val="0"/>
      <w:divBdr>
        <w:top w:val="none" w:sz="0" w:space="0" w:color="auto"/>
        <w:left w:val="none" w:sz="0" w:space="0" w:color="auto"/>
        <w:bottom w:val="none" w:sz="0" w:space="0" w:color="auto"/>
        <w:right w:val="none" w:sz="0" w:space="0" w:color="auto"/>
      </w:divBdr>
    </w:div>
    <w:div w:id="1306661023">
      <w:bodyDiv w:val="1"/>
      <w:marLeft w:val="0"/>
      <w:marRight w:val="0"/>
      <w:marTop w:val="0"/>
      <w:marBottom w:val="0"/>
      <w:divBdr>
        <w:top w:val="none" w:sz="0" w:space="0" w:color="auto"/>
        <w:left w:val="none" w:sz="0" w:space="0" w:color="auto"/>
        <w:bottom w:val="none" w:sz="0" w:space="0" w:color="auto"/>
        <w:right w:val="none" w:sz="0" w:space="0" w:color="auto"/>
      </w:divBdr>
    </w:div>
    <w:div w:id="1336155366">
      <w:bodyDiv w:val="1"/>
      <w:marLeft w:val="0"/>
      <w:marRight w:val="0"/>
      <w:marTop w:val="0"/>
      <w:marBottom w:val="0"/>
      <w:divBdr>
        <w:top w:val="none" w:sz="0" w:space="0" w:color="auto"/>
        <w:left w:val="none" w:sz="0" w:space="0" w:color="auto"/>
        <w:bottom w:val="none" w:sz="0" w:space="0" w:color="auto"/>
        <w:right w:val="none" w:sz="0" w:space="0" w:color="auto"/>
      </w:divBdr>
      <w:divsChild>
        <w:div w:id="2045248454">
          <w:marLeft w:val="0"/>
          <w:marRight w:val="0"/>
          <w:marTop w:val="0"/>
          <w:marBottom w:val="0"/>
          <w:divBdr>
            <w:top w:val="none" w:sz="0" w:space="0" w:color="auto"/>
            <w:left w:val="none" w:sz="0" w:space="0" w:color="auto"/>
            <w:bottom w:val="none" w:sz="0" w:space="0" w:color="auto"/>
            <w:right w:val="none" w:sz="0" w:space="0" w:color="auto"/>
          </w:divBdr>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61013339">
      <w:bodyDiv w:val="1"/>
      <w:marLeft w:val="0"/>
      <w:marRight w:val="0"/>
      <w:marTop w:val="0"/>
      <w:marBottom w:val="0"/>
      <w:divBdr>
        <w:top w:val="none" w:sz="0" w:space="0" w:color="auto"/>
        <w:left w:val="none" w:sz="0" w:space="0" w:color="auto"/>
        <w:bottom w:val="none" w:sz="0" w:space="0" w:color="auto"/>
        <w:right w:val="none" w:sz="0" w:space="0" w:color="auto"/>
      </w:divBdr>
    </w:div>
    <w:div w:id="1362825584">
      <w:bodyDiv w:val="1"/>
      <w:marLeft w:val="0"/>
      <w:marRight w:val="0"/>
      <w:marTop w:val="0"/>
      <w:marBottom w:val="0"/>
      <w:divBdr>
        <w:top w:val="none" w:sz="0" w:space="0" w:color="auto"/>
        <w:left w:val="none" w:sz="0" w:space="0" w:color="auto"/>
        <w:bottom w:val="none" w:sz="0" w:space="0" w:color="auto"/>
        <w:right w:val="none" w:sz="0" w:space="0" w:color="auto"/>
      </w:divBdr>
      <w:divsChild>
        <w:div w:id="1154221268">
          <w:marLeft w:val="0"/>
          <w:marRight w:val="0"/>
          <w:marTop w:val="0"/>
          <w:marBottom w:val="0"/>
          <w:divBdr>
            <w:top w:val="none" w:sz="0" w:space="0" w:color="auto"/>
            <w:left w:val="none" w:sz="0" w:space="0" w:color="auto"/>
            <w:bottom w:val="none" w:sz="0" w:space="0" w:color="auto"/>
            <w:right w:val="none" w:sz="0" w:space="0" w:color="auto"/>
          </w:divBdr>
        </w:div>
      </w:divsChild>
    </w:div>
    <w:div w:id="1389262760">
      <w:bodyDiv w:val="1"/>
      <w:marLeft w:val="0"/>
      <w:marRight w:val="0"/>
      <w:marTop w:val="0"/>
      <w:marBottom w:val="0"/>
      <w:divBdr>
        <w:top w:val="none" w:sz="0" w:space="0" w:color="auto"/>
        <w:left w:val="none" w:sz="0" w:space="0" w:color="auto"/>
        <w:bottom w:val="none" w:sz="0" w:space="0" w:color="auto"/>
        <w:right w:val="none" w:sz="0" w:space="0" w:color="auto"/>
      </w:divBdr>
      <w:divsChild>
        <w:div w:id="20589623">
          <w:marLeft w:val="0"/>
          <w:marRight w:val="0"/>
          <w:marTop w:val="0"/>
          <w:marBottom w:val="0"/>
          <w:divBdr>
            <w:top w:val="none" w:sz="0" w:space="0" w:color="auto"/>
            <w:left w:val="none" w:sz="0" w:space="0" w:color="auto"/>
            <w:bottom w:val="none" w:sz="0" w:space="0" w:color="auto"/>
            <w:right w:val="none" w:sz="0" w:space="0" w:color="auto"/>
          </w:divBdr>
        </w:div>
      </w:divsChild>
    </w:div>
    <w:div w:id="1403259676">
      <w:bodyDiv w:val="1"/>
      <w:marLeft w:val="0"/>
      <w:marRight w:val="0"/>
      <w:marTop w:val="0"/>
      <w:marBottom w:val="0"/>
      <w:divBdr>
        <w:top w:val="none" w:sz="0" w:space="0" w:color="auto"/>
        <w:left w:val="none" w:sz="0" w:space="0" w:color="auto"/>
        <w:bottom w:val="none" w:sz="0" w:space="0" w:color="auto"/>
        <w:right w:val="none" w:sz="0" w:space="0" w:color="auto"/>
      </w:divBdr>
    </w:div>
    <w:div w:id="1451701314">
      <w:bodyDiv w:val="1"/>
      <w:marLeft w:val="0"/>
      <w:marRight w:val="0"/>
      <w:marTop w:val="0"/>
      <w:marBottom w:val="0"/>
      <w:divBdr>
        <w:top w:val="none" w:sz="0" w:space="0" w:color="auto"/>
        <w:left w:val="none" w:sz="0" w:space="0" w:color="auto"/>
        <w:bottom w:val="none" w:sz="0" w:space="0" w:color="auto"/>
        <w:right w:val="none" w:sz="0" w:space="0" w:color="auto"/>
      </w:divBdr>
    </w:div>
    <w:div w:id="1529029952">
      <w:bodyDiv w:val="1"/>
      <w:marLeft w:val="0"/>
      <w:marRight w:val="0"/>
      <w:marTop w:val="0"/>
      <w:marBottom w:val="0"/>
      <w:divBdr>
        <w:top w:val="none" w:sz="0" w:space="0" w:color="auto"/>
        <w:left w:val="none" w:sz="0" w:space="0" w:color="auto"/>
        <w:bottom w:val="none" w:sz="0" w:space="0" w:color="auto"/>
        <w:right w:val="none" w:sz="0" w:space="0" w:color="auto"/>
      </w:divBdr>
    </w:div>
    <w:div w:id="1533491548">
      <w:bodyDiv w:val="1"/>
      <w:marLeft w:val="0"/>
      <w:marRight w:val="0"/>
      <w:marTop w:val="0"/>
      <w:marBottom w:val="0"/>
      <w:divBdr>
        <w:top w:val="none" w:sz="0" w:space="0" w:color="auto"/>
        <w:left w:val="none" w:sz="0" w:space="0" w:color="auto"/>
        <w:bottom w:val="none" w:sz="0" w:space="0" w:color="auto"/>
        <w:right w:val="none" w:sz="0" w:space="0" w:color="auto"/>
      </w:divBdr>
    </w:div>
    <w:div w:id="1560746391">
      <w:bodyDiv w:val="1"/>
      <w:marLeft w:val="0"/>
      <w:marRight w:val="0"/>
      <w:marTop w:val="0"/>
      <w:marBottom w:val="0"/>
      <w:divBdr>
        <w:top w:val="none" w:sz="0" w:space="0" w:color="auto"/>
        <w:left w:val="none" w:sz="0" w:space="0" w:color="auto"/>
        <w:bottom w:val="none" w:sz="0" w:space="0" w:color="auto"/>
        <w:right w:val="none" w:sz="0" w:space="0" w:color="auto"/>
      </w:divBdr>
      <w:divsChild>
        <w:div w:id="622419874">
          <w:marLeft w:val="0"/>
          <w:marRight w:val="0"/>
          <w:marTop w:val="0"/>
          <w:marBottom w:val="0"/>
          <w:divBdr>
            <w:top w:val="none" w:sz="0" w:space="0" w:color="auto"/>
            <w:left w:val="none" w:sz="0" w:space="0" w:color="auto"/>
            <w:bottom w:val="none" w:sz="0" w:space="0" w:color="auto"/>
            <w:right w:val="none" w:sz="0" w:space="0" w:color="auto"/>
          </w:divBdr>
        </w:div>
      </w:divsChild>
    </w:div>
    <w:div w:id="1568570925">
      <w:bodyDiv w:val="1"/>
      <w:marLeft w:val="0"/>
      <w:marRight w:val="0"/>
      <w:marTop w:val="0"/>
      <w:marBottom w:val="0"/>
      <w:divBdr>
        <w:top w:val="none" w:sz="0" w:space="0" w:color="auto"/>
        <w:left w:val="none" w:sz="0" w:space="0" w:color="auto"/>
        <w:bottom w:val="none" w:sz="0" w:space="0" w:color="auto"/>
        <w:right w:val="none" w:sz="0" w:space="0" w:color="auto"/>
      </w:divBdr>
    </w:div>
    <w:div w:id="1576279782">
      <w:bodyDiv w:val="1"/>
      <w:marLeft w:val="0"/>
      <w:marRight w:val="0"/>
      <w:marTop w:val="0"/>
      <w:marBottom w:val="0"/>
      <w:divBdr>
        <w:top w:val="none" w:sz="0" w:space="0" w:color="auto"/>
        <w:left w:val="none" w:sz="0" w:space="0" w:color="auto"/>
        <w:bottom w:val="none" w:sz="0" w:space="0" w:color="auto"/>
        <w:right w:val="none" w:sz="0" w:space="0" w:color="auto"/>
      </w:divBdr>
    </w:div>
    <w:div w:id="1625847742">
      <w:bodyDiv w:val="1"/>
      <w:marLeft w:val="0"/>
      <w:marRight w:val="0"/>
      <w:marTop w:val="0"/>
      <w:marBottom w:val="0"/>
      <w:divBdr>
        <w:top w:val="none" w:sz="0" w:space="0" w:color="auto"/>
        <w:left w:val="none" w:sz="0" w:space="0" w:color="auto"/>
        <w:bottom w:val="none" w:sz="0" w:space="0" w:color="auto"/>
        <w:right w:val="none" w:sz="0" w:space="0" w:color="auto"/>
      </w:divBdr>
    </w:div>
    <w:div w:id="1642803012">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49282712">
      <w:bodyDiv w:val="1"/>
      <w:marLeft w:val="0"/>
      <w:marRight w:val="0"/>
      <w:marTop w:val="0"/>
      <w:marBottom w:val="0"/>
      <w:divBdr>
        <w:top w:val="none" w:sz="0" w:space="0" w:color="auto"/>
        <w:left w:val="none" w:sz="0" w:space="0" w:color="auto"/>
        <w:bottom w:val="none" w:sz="0" w:space="0" w:color="auto"/>
        <w:right w:val="none" w:sz="0" w:space="0" w:color="auto"/>
      </w:divBdr>
    </w:div>
    <w:div w:id="1658462363">
      <w:bodyDiv w:val="1"/>
      <w:marLeft w:val="0"/>
      <w:marRight w:val="0"/>
      <w:marTop w:val="0"/>
      <w:marBottom w:val="0"/>
      <w:divBdr>
        <w:top w:val="none" w:sz="0" w:space="0" w:color="auto"/>
        <w:left w:val="none" w:sz="0" w:space="0" w:color="auto"/>
        <w:bottom w:val="none" w:sz="0" w:space="0" w:color="auto"/>
        <w:right w:val="none" w:sz="0" w:space="0" w:color="auto"/>
      </w:divBdr>
    </w:div>
    <w:div w:id="1680278601">
      <w:bodyDiv w:val="1"/>
      <w:marLeft w:val="0"/>
      <w:marRight w:val="0"/>
      <w:marTop w:val="0"/>
      <w:marBottom w:val="0"/>
      <w:divBdr>
        <w:top w:val="none" w:sz="0" w:space="0" w:color="auto"/>
        <w:left w:val="none" w:sz="0" w:space="0" w:color="auto"/>
        <w:bottom w:val="none" w:sz="0" w:space="0" w:color="auto"/>
        <w:right w:val="none" w:sz="0" w:space="0" w:color="auto"/>
      </w:divBdr>
    </w:div>
    <w:div w:id="1746100952">
      <w:bodyDiv w:val="1"/>
      <w:marLeft w:val="0"/>
      <w:marRight w:val="0"/>
      <w:marTop w:val="0"/>
      <w:marBottom w:val="0"/>
      <w:divBdr>
        <w:top w:val="none" w:sz="0" w:space="0" w:color="auto"/>
        <w:left w:val="none" w:sz="0" w:space="0" w:color="auto"/>
        <w:bottom w:val="none" w:sz="0" w:space="0" w:color="auto"/>
        <w:right w:val="none" w:sz="0" w:space="0" w:color="auto"/>
      </w:divBdr>
    </w:div>
    <w:div w:id="1801653716">
      <w:bodyDiv w:val="1"/>
      <w:marLeft w:val="0"/>
      <w:marRight w:val="0"/>
      <w:marTop w:val="0"/>
      <w:marBottom w:val="0"/>
      <w:divBdr>
        <w:top w:val="none" w:sz="0" w:space="0" w:color="auto"/>
        <w:left w:val="none" w:sz="0" w:space="0" w:color="auto"/>
        <w:bottom w:val="none" w:sz="0" w:space="0" w:color="auto"/>
        <w:right w:val="none" w:sz="0" w:space="0" w:color="auto"/>
      </w:divBdr>
    </w:div>
    <w:div w:id="1809278951">
      <w:bodyDiv w:val="1"/>
      <w:marLeft w:val="0"/>
      <w:marRight w:val="0"/>
      <w:marTop w:val="0"/>
      <w:marBottom w:val="0"/>
      <w:divBdr>
        <w:top w:val="none" w:sz="0" w:space="0" w:color="auto"/>
        <w:left w:val="none" w:sz="0" w:space="0" w:color="auto"/>
        <w:bottom w:val="none" w:sz="0" w:space="0" w:color="auto"/>
        <w:right w:val="none" w:sz="0" w:space="0" w:color="auto"/>
      </w:divBdr>
    </w:div>
    <w:div w:id="1861237699">
      <w:bodyDiv w:val="1"/>
      <w:marLeft w:val="0"/>
      <w:marRight w:val="0"/>
      <w:marTop w:val="0"/>
      <w:marBottom w:val="0"/>
      <w:divBdr>
        <w:top w:val="none" w:sz="0" w:space="0" w:color="auto"/>
        <w:left w:val="none" w:sz="0" w:space="0" w:color="auto"/>
        <w:bottom w:val="none" w:sz="0" w:space="0" w:color="auto"/>
        <w:right w:val="none" w:sz="0" w:space="0" w:color="auto"/>
      </w:divBdr>
    </w:div>
    <w:div w:id="1939828807">
      <w:bodyDiv w:val="1"/>
      <w:marLeft w:val="0"/>
      <w:marRight w:val="0"/>
      <w:marTop w:val="0"/>
      <w:marBottom w:val="0"/>
      <w:divBdr>
        <w:top w:val="none" w:sz="0" w:space="0" w:color="auto"/>
        <w:left w:val="none" w:sz="0" w:space="0" w:color="auto"/>
        <w:bottom w:val="none" w:sz="0" w:space="0" w:color="auto"/>
        <w:right w:val="none" w:sz="0" w:space="0" w:color="auto"/>
      </w:divBdr>
    </w:div>
    <w:div w:id="1953321628">
      <w:bodyDiv w:val="1"/>
      <w:marLeft w:val="0"/>
      <w:marRight w:val="0"/>
      <w:marTop w:val="0"/>
      <w:marBottom w:val="0"/>
      <w:divBdr>
        <w:top w:val="none" w:sz="0" w:space="0" w:color="auto"/>
        <w:left w:val="none" w:sz="0" w:space="0" w:color="auto"/>
        <w:bottom w:val="none" w:sz="0" w:space="0" w:color="auto"/>
        <w:right w:val="none" w:sz="0" w:space="0" w:color="auto"/>
      </w:divBdr>
    </w:div>
    <w:div w:id="1996251686">
      <w:bodyDiv w:val="1"/>
      <w:marLeft w:val="0"/>
      <w:marRight w:val="0"/>
      <w:marTop w:val="0"/>
      <w:marBottom w:val="0"/>
      <w:divBdr>
        <w:top w:val="none" w:sz="0" w:space="0" w:color="auto"/>
        <w:left w:val="none" w:sz="0" w:space="0" w:color="auto"/>
        <w:bottom w:val="none" w:sz="0" w:space="0" w:color="auto"/>
        <w:right w:val="none" w:sz="0" w:space="0" w:color="auto"/>
      </w:divBdr>
    </w:div>
    <w:div w:id="2000421172">
      <w:bodyDiv w:val="1"/>
      <w:marLeft w:val="0"/>
      <w:marRight w:val="0"/>
      <w:marTop w:val="0"/>
      <w:marBottom w:val="0"/>
      <w:divBdr>
        <w:top w:val="none" w:sz="0" w:space="0" w:color="auto"/>
        <w:left w:val="none" w:sz="0" w:space="0" w:color="auto"/>
        <w:bottom w:val="none" w:sz="0" w:space="0" w:color="auto"/>
        <w:right w:val="none" w:sz="0" w:space="0" w:color="auto"/>
      </w:divBdr>
    </w:div>
    <w:div w:id="2093502991">
      <w:bodyDiv w:val="1"/>
      <w:marLeft w:val="0"/>
      <w:marRight w:val="0"/>
      <w:marTop w:val="0"/>
      <w:marBottom w:val="0"/>
      <w:divBdr>
        <w:top w:val="none" w:sz="0" w:space="0" w:color="auto"/>
        <w:left w:val="none" w:sz="0" w:space="0" w:color="auto"/>
        <w:bottom w:val="none" w:sz="0" w:space="0" w:color="auto"/>
        <w:right w:val="none" w:sz="0" w:space="0" w:color="auto"/>
      </w:divBdr>
    </w:div>
    <w:div w:id="2105878339">
      <w:bodyDiv w:val="1"/>
      <w:marLeft w:val="0"/>
      <w:marRight w:val="0"/>
      <w:marTop w:val="0"/>
      <w:marBottom w:val="0"/>
      <w:divBdr>
        <w:top w:val="none" w:sz="0" w:space="0" w:color="auto"/>
        <w:left w:val="none" w:sz="0" w:space="0" w:color="auto"/>
        <w:bottom w:val="none" w:sz="0" w:space="0" w:color="auto"/>
        <w:right w:val="none" w:sz="0" w:space="0" w:color="auto"/>
      </w:divBdr>
    </w:div>
    <w:div w:id="2126268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tri\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b:Tag>
    <b:SourceType>InternetSite</b:SourceType>
    <b:Guid>{DFC40D9D-7DF1-4F03-B804-40292D10D445}</b:Guid>
    <b:Title>Statuory Interpretation</b:Title>
    <b:Author>
      <b:Author>
        <b:NameList>
          <b:Person>
            <b:Last>LLB</b:Last>
            <b:First>Nicola</b:First>
            <b:Middle>Laver</b:Middle>
          </b:Person>
        </b:NameList>
      </b:Author>
    </b:Author>
    <b:InternetSiteTitle>In Brief</b:InternetSiteTitle>
    <b:URL>https://www.inbrief.co.uk/legal-system/statutory-interpretation/</b:URL>
    <b:RefOrder>1</b:RefOrder>
  </b:Source>
  <b:Source>
    <b:Tag>DLS21</b:Tag>
    <b:SourceType>InternetSite</b:SourceType>
    <b:Guid>{8727D5F5-5FFE-4386-A4A3-7BA4E3FBEC15}</b:Guid>
    <b:Author>
      <b:Author>
        <b:Corporate>DLS</b:Corporate>
      </b:Author>
    </b:Author>
    <b:Title>Health and Safety, Personal Injury</b:Title>
    <b:InternetSiteTitle>swarb</b:InternetSiteTitle>
    <b:Year>2021</b:Year>
    <b:Month>11</b:Month>
    <b:Day>19</b:Day>
    <b:URL>https://swarb.co.uk/london-and-north-eastern-railway-company-v-berriman-hl-1946/</b:URL>
    <b:RefOrder>2</b:RefOrder>
  </b:Source>
  <b:Source>
    <b:Tag>Sta</b:Tag>
    <b:SourceType>DocumentFromInternetSite</b:SourceType>
    <b:Guid>{BE78A45F-8904-4482-A879-CFF20EFEA820}</b:Guid>
    <b:Title>Statutory Interpretation</b:Title>
    <b:InternetSiteTitle>perasonhighered</b:InternetSiteTitle>
    <b:URL>https://www.pearsonhighered.com/assets/samplechapter/e/l/s/c/ELS_C%20and%20M_Chap%203.pdf</b:URL>
    <b:RefOrder>3</b:RefOrder>
  </b:Source>
  <b:Source>
    <b:Tag>The</b:Tag>
    <b:SourceType>InternetSite</b:SourceType>
    <b:Guid>{2E496D91-3AA1-4520-943A-AE77B19900B5}</b:Guid>
    <b:Title>The Purposive Approach to Statutory Interpretation</b:Title>
    <b:InternetSiteTitle>e-lawresources</b:InternetSiteTitle>
    <b:URL>https://e-lawresources.co.uk/Purposive-approach.php</b:URL>
    <b:RefOrder>6</b:RefOrder>
  </b:Source>
  <b:Source>
    <b:Tag>Glo</b:Tag>
    <b:SourceType>InternetSite</b:SourceType>
    <b:Guid>{11B3DC3C-BDC6-405B-AD15-D8270468EAC0}</b:Guid>
    <b:Title>Glossary, Mischief rule definition</b:Title>
    <b:InternetSiteTitle>lexisnexis</b:InternetSiteTitle>
    <b:URL>https://www.lexisnexis.co.uk/legal/glossary/mischief-rule</b:URL>
    <b:RefOrder>5</b:RefOrder>
  </b:Source>
  <b:Source>
    <b:Tag>The1</b:Tag>
    <b:SourceType>InternetSite</b:SourceType>
    <b:Guid>{06CBBCF2-D9A6-4989-8086-BB11A5FB1440}</b:Guid>
    <b:Title>The Golden Rule</b:Title>
    <b:InternetSiteTitle>open.edu</b:InternetSiteTitle>
    <b:URL>https://www.open.edu/openlearn/mod/oucontent/view.php?id=68342&amp;section=3.2</b:URL>
    <b:RefOrder>4</b:RefOrder>
  </b:Source>
  <b:Source>
    <b:Tag>Jud</b:Tag>
    <b:SourceType>InternetSite</b:SourceType>
    <b:Guid>{545140F8-4BAA-4592-B085-B18AA1E10D7E}</b:Guid>
    <b:Title>Judges And Parliament</b:Title>
    <b:InternetSiteTitle>judiciary</b:InternetSiteTitle>
    <b:URL>https://www.judiciary.uk/about-the-judiciary/the-judiciary-the-government-and-the-constitution/jud-acc-ind/judges-and-parliament/</b:URL>
    <b:RefOrder>7</b:RefOrder>
  </b:Source>
  <b:Source>
    <b:Tag>sep</b:Tag>
    <b:SourceType>DocumentFromInternetSite</b:SourceType>
    <b:Guid>{0124EDAB-C0FE-437E-B8D2-819BFC1ECFFD}</b:Guid>
    <b:Title>separation-of-powers-worksheets-for-teachers.pdf</b:Title>
    <b:InternetSiteTitle>supremecourt</b:InternetSiteTitle>
    <b:URL>https://www.supremecourt.uk/docs/separation-of-powers-worksheets-for-teachers.pdf</b:URL>
    <b:RefOrder>8</b:RefOrder>
  </b:Source>
</b:Sources>
</file>

<file path=customXml/itemProps1.xml><?xml version="1.0" encoding="utf-8"?>
<ds:datastoreItem xmlns:ds="http://schemas.openxmlformats.org/officeDocument/2006/customXml" ds:itemID="{CF8AEDBC-A79C-4749-A9A8-78E2DAD89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cover.dotx</Template>
  <TotalTime>584</TotalTime>
  <Pages>5</Pages>
  <Words>1451</Words>
  <Characters>8277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Patrick Dalea</dc:creator>
  <cp:keywords/>
  <cp:lastModifiedBy>Patrick</cp:lastModifiedBy>
  <cp:revision>9</cp:revision>
  <dcterms:created xsi:type="dcterms:W3CDTF">2022-05-01T16:12:00Z</dcterms:created>
  <dcterms:modified xsi:type="dcterms:W3CDTF">2022-07-20T18:05:00Z</dcterms:modified>
  <cp:version/>
</cp:coreProperties>
</file>