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23F01" w14:textId="77777777" w:rsidR="000C3CAD" w:rsidRDefault="000C3CAD" w:rsidP="000C3CAD">
      <w:pPr>
        <w:rPr>
          <w:b/>
          <w:bCs/>
          <w:noProof/>
        </w:rPr>
      </w:pPr>
      <w:r w:rsidRPr="009D60EF">
        <w:rPr>
          <w:noProof/>
          <w:lang w:val="en-US"/>
        </w:rPr>
        <w:drawing>
          <wp:inline distT="0" distB="0" distL="0" distR="0" wp14:anchorId="0AB9EFFE" wp14:editId="1A3897E0">
            <wp:extent cx="2124075" cy="1020445"/>
            <wp:effectExtent l="0" t="0" r="9525" b="8255"/>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7" cstate="print"/>
                    <a:stretch>
                      <a:fillRect/>
                    </a:stretch>
                  </pic:blipFill>
                  <pic:spPr bwMode="auto">
                    <a:xfrm>
                      <a:off x="0" y="0"/>
                      <a:ext cx="2124075" cy="1020445"/>
                    </a:xfrm>
                    <a:prstGeom prst="rect">
                      <a:avLst/>
                    </a:prstGeom>
                    <a:noFill/>
                    <a:ln w="9525">
                      <a:noFill/>
                      <a:miter lim="800000"/>
                      <a:headEnd/>
                      <a:tailEnd/>
                    </a:ln>
                  </pic:spPr>
                </pic:pic>
              </a:graphicData>
            </a:graphic>
          </wp:inline>
        </w:drawing>
      </w:r>
    </w:p>
    <w:p w14:paraId="2057EB5F" w14:textId="77777777" w:rsidR="000C3CAD" w:rsidRPr="009D60EF" w:rsidRDefault="000C3CAD" w:rsidP="000C3CAD"/>
    <w:tbl>
      <w:tblPr>
        <w:tblStyle w:val="TableGrid"/>
        <w:tblW w:w="8367" w:type="dxa"/>
        <w:jc w:val="center"/>
        <w:tblLook w:val="04A0" w:firstRow="1" w:lastRow="0" w:firstColumn="1" w:lastColumn="0" w:noHBand="0" w:noVBand="1"/>
      </w:tblPr>
      <w:tblGrid>
        <w:gridCol w:w="3821"/>
        <w:gridCol w:w="4546"/>
      </w:tblGrid>
      <w:tr w:rsidR="000C3CAD" w:rsidRPr="009D60EF" w14:paraId="3CBF71B8" w14:textId="77777777" w:rsidTr="00E41DA7">
        <w:trPr>
          <w:trHeight w:val="494"/>
          <w:jc w:val="center"/>
        </w:trPr>
        <w:tc>
          <w:tcPr>
            <w:tcW w:w="0" w:type="auto"/>
            <w:shd w:val="clear" w:color="auto" w:fill="D9D9D9" w:themeFill="background1" w:themeFillShade="D9"/>
          </w:tcPr>
          <w:p w14:paraId="67ED6577" w14:textId="77777777" w:rsidR="000C3CAD" w:rsidRPr="009D60EF" w:rsidRDefault="000C3CAD" w:rsidP="00E41DA7">
            <w:pPr>
              <w:spacing w:after="160"/>
              <w:rPr>
                <w:b/>
              </w:rPr>
            </w:pPr>
            <w:r>
              <w:rPr>
                <w:b/>
              </w:rPr>
              <w:t>Programme:</w:t>
            </w:r>
          </w:p>
        </w:tc>
        <w:tc>
          <w:tcPr>
            <w:tcW w:w="0" w:type="auto"/>
          </w:tcPr>
          <w:p w14:paraId="195A6AC9" w14:textId="77777777" w:rsidR="000C3CAD" w:rsidRPr="009D60EF" w:rsidRDefault="000C3CAD" w:rsidP="00E41DA7">
            <w:pPr>
              <w:spacing w:after="160"/>
            </w:pPr>
            <w:r w:rsidRPr="009D60EF">
              <w:t>BA Business Management</w:t>
            </w:r>
          </w:p>
        </w:tc>
      </w:tr>
      <w:tr w:rsidR="000C3CAD" w:rsidRPr="009D60EF" w14:paraId="1EDC4929" w14:textId="77777777" w:rsidTr="00E41DA7">
        <w:trPr>
          <w:trHeight w:val="986"/>
          <w:jc w:val="center"/>
        </w:trPr>
        <w:tc>
          <w:tcPr>
            <w:tcW w:w="0" w:type="auto"/>
            <w:shd w:val="clear" w:color="auto" w:fill="D9D9D9" w:themeFill="background1" w:themeFillShade="D9"/>
          </w:tcPr>
          <w:p w14:paraId="177A6B60" w14:textId="77777777" w:rsidR="000C3CAD" w:rsidRPr="009D60EF" w:rsidRDefault="000C3CAD" w:rsidP="00E41DA7">
            <w:pPr>
              <w:spacing w:after="160"/>
              <w:rPr>
                <w:b/>
              </w:rPr>
            </w:pPr>
            <w:r w:rsidRPr="009D60EF">
              <w:rPr>
                <w:b/>
              </w:rPr>
              <w:t>Module:</w:t>
            </w:r>
          </w:p>
        </w:tc>
        <w:tc>
          <w:tcPr>
            <w:tcW w:w="0" w:type="auto"/>
          </w:tcPr>
          <w:p w14:paraId="4E75F8F2" w14:textId="2BB5B764" w:rsidR="000C3CAD" w:rsidRPr="009D60EF" w:rsidRDefault="000C3CAD" w:rsidP="00E41DA7">
            <w:pPr>
              <w:spacing w:after="160"/>
            </w:pPr>
            <w:r>
              <w:t>Project Management</w:t>
            </w:r>
          </w:p>
        </w:tc>
      </w:tr>
      <w:tr w:rsidR="000C3CAD" w:rsidRPr="009D60EF" w14:paraId="2AC134E3" w14:textId="77777777" w:rsidTr="00E41DA7">
        <w:trPr>
          <w:trHeight w:val="494"/>
          <w:jc w:val="center"/>
        </w:trPr>
        <w:tc>
          <w:tcPr>
            <w:tcW w:w="0" w:type="auto"/>
            <w:shd w:val="clear" w:color="auto" w:fill="D9D9D9" w:themeFill="background1" w:themeFillShade="D9"/>
          </w:tcPr>
          <w:p w14:paraId="03EF7D4B" w14:textId="77777777" w:rsidR="000C3CAD" w:rsidRPr="009D60EF" w:rsidRDefault="000C3CAD" w:rsidP="00E41DA7">
            <w:pPr>
              <w:spacing w:after="160"/>
              <w:rPr>
                <w:b/>
              </w:rPr>
            </w:pPr>
            <w:r w:rsidRPr="009D60EF">
              <w:rPr>
                <w:b/>
              </w:rPr>
              <w:t>Module code:</w:t>
            </w:r>
          </w:p>
        </w:tc>
        <w:tc>
          <w:tcPr>
            <w:tcW w:w="0" w:type="auto"/>
          </w:tcPr>
          <w:p w14:paraId="15A66018" w14:textId="15DEB146" w:rsidR="000C3CAD" w:rsidRPr="009D60EF" w:rsidRDefault="000C3CAD" w:rsidP="00E41DA7">
            <w:pPr>
              <w:spacing w:after="160"/>
            </w:pPr>
            <w:r w:rsidRPr="009D60EF">
              <w:t>LCBB500</w:t>
            </w:r>
            <w:r>
              <w:t>5</w:t>
            </w:r>
          </w:p>
        </w:tc>
      </w:tr>
      <w:tr w:rsidR="000C3CAD" w:rsidRPr="009D60EF" w14:paraId="10F31853" w14:textId="77777777" w:rsidTr="00E41DA7">
        <w:trPr>
          <w:trHeight w:val="981"/>
          <w:jc w:val="center"/>
        </w:trPr>
        <w:tc>
          <w:tcPr>
            <w:tcW w:w="0" w:type="auto"/>
            <w:shd w:val="clear" w:color="auto" w:fill="D9D9D9" w:themeFill="background1" w:themeFillShade="D9"/>
          </w:tcPr>
          <w:p w14:paraId="5116BCD5" w14:textId="77777777" w:rsidR="000C3CAD" w:rsidRPr="009D60EF" w:rsidRDefault="000C3CAD" w:rsidP="00E41DA7">
            <w:pPr>
              <w:spacing w:after="160"/>
              <w:rPr>
                <w:b/>
              </w:rPr>
            </w:pPr>
            <w:r w:rsidRPr="009D60EF">
              <w:rPr>
                <w:b/>
              </w:rPr>
              <w:t>Lecturer:</w:t>
            </w:r>
          </w:p>
        </w:tc>
        <w:tc>
          <w:tcPr>
            <w:tcW w:w="0" w:type="auto"/>
          </w:tcPr>
          <w:p w14:paraId="70572572" w14:textId="7170621B" w:rsidR="000C3CAD" w:rsidRPr="009D60EF" w:rsidRDefault="000C3CAD" w:rsidP="00E41DA7">
            <w:pPr>
              <w:spacing w:after="160"/>
            </w:pPr>
            <w:r>
              <w:t xml:space="preserve">Dr </w:t>
            </w:r>
            <w:r>
              <w:t>M</w:t>
            </w:r>
            <w:r w:rsidR="00EE1C61">
              <w:t>olly Jack</w:t>
            </w:r>
          </w:p>
          <w:p w14:paraId="5A448019" w14:textId="77777777" w:rsidR="000C3CAD" w:rsidRPr="009D60EF" w:rsidRDefault="000C3CAD" w:rsidP="00E41DA7">
            <w:pPr>
              <w:spacing w:after="160"/>
            </w:pPr>
          </w:p>
        </w:tc>
      </w:tr>
      <w:tr w:rsidR="000C3CAD" w:rsidRPr="009D60EF" w14:paraId="16869697" w14:textId="77777777" w:rsidTr="00E41DA7">
        <w:trPr>
          <w:trHeight w:val="494"/>
          <w:jc w:val="center"/>
        </w:trPr>
        <w:tc>
          <w:tcPr>
            <w:tcW w:w="0" w:type="auto"/>
            <w:shd w:val="clear" w:color="auto" w:fill="D9D9D9" w:themeFill="background1" w:themeFillShade="D9"/>
          </w:tcPr>
          <w:p w14:paraId="58F8E871" w14:textId="77777777" w:rsidR="000C3CAD" w:rsidRPr="009D60EF" w:rsidRDefault="000C3CAD" w:rsidP="00E41DA7">
            <w:pPr>
              <w:spacing w:after="160"/>
              <w:rPr>
                <w:b/>
              </w:rPr>
            </w:pPr>
            <w:r w:rsidRPr="009D60EF">
              <w:rPr>
                <w:b/>
              </w:rPr>
              <w:t>Assignment Title:</w:t>
            </w:r>
          </w:p>
        </w:tc>
        <w:tc>
          <w:tcPr>
            <w:tcW w:w="0" w:type="auto"/>
          </w:tcPr>
          <w:p w14:paraId="5FFA0B0B" w14:textId="0975659C" w:rsidR="000C3CAD" w:rsidRPr="009D60EF" w:rsidRDefault="000C3CAD" w:rsidP="00E41DA7">
            <w:pPr>
              <w:spacing w:after="160"/>
            </w:pPr>
            <w:r w:rsidRPr="009D60EF">
              <w:t>Ass</w:t>
            </w:r>
            <w:r>
              <w:t>essment</w:t>
            </w:r>
            <w:r w:rsidRPr="009D60EF">
              <w:t xml:space="preserve"> </w:t>
            </w:r>
            <w:r>
              <w:t>1</w:t>
            </w:r>
          </w:p>
        </w:tc>
      </w:tr>
      <w:tr w:rsidR="000C3CAD" w:rsidRPr="009D60EF" w14:paraId="01C63610" w14:textId="77777777" w:rsidTr="00E41DA7">
        <w:trPr>
          <w:trHeight w:val="353"/>
          <w:jc w:val="center"/>
        </w:trPr>
        <w:tc>
          <w:tcPr>
            <w:tcW w:w="0" w:type="auto"/>
            <w:shd w:val="clear" w:color="auto" w:fill="D9D9D9" w:themeFill="background1" w:themeFillShade="D9"/>
          </w:tcPr>
          <w:p w14:paraId="444BE06B" w14:textId="77777777" w:rsidR="000C3CAD" w:rsidRPr="009D60EF" w:rsidRDefault="000C3CAD" w:rsidP="00E41DA7">
            <w:pPr>
              <w:spacing w:after="160"/>
              <w:rPr>
                <w:b/>
              </w:rPr>
            </w:pPr>
            <w:r w:rsidRPr="009D60EF">
              <w:rPr>
                <w:b/>
              </w:rPr>
              <w:t>Student</w:t>
            </w:r>
            <w:r>
              <w:rPr>
                <w:b/>
              </w:rPr>
              <w:t xml:space="preserve"> name:                           </w:t>
            </w:r>
          </w:p>
        </w:tc>
        <w:tc>
          <w:tcPr>
            <w:tcW w:w="0" w:type="auto"/>
          </w:tcPr>
          <w:p w14:paraId="2DED403D" w14:textId="77777777" w:rsidR="000C3CAD" w:rsidRPr="009D60EF" w:rsidRDefault="000C3CAD" w:rsidP="00E41DA7">
            <w:pPr>
              <w:spacing w:after="160"/>
            </w:pPr>
            <w:r>
              <w:t xml:space="preserve">Constantin Patrascu </w:t>
            </w:r>
          </w:p>
        </w:tc>
      </w:tr>
      <w:tr w:rsidR="000C3CAD" w:rsidRPr="009D60EF" w14:paraId="7BE3531B" w14:textId="77777777" w:rsidTr="00E41DA7">
        <w:trPr>
          <w:trHeight w:val="191"/>
          <w:jc w:val="center"/>
        </w:trPr>
        <w:tc>
          <w:tcPr>
            <w:tcW w:w="0" w:type="auto"/>
            <w:shd w:val="clear" w:color="auto" w:fill="D9D9D9" w:themeFill="background1" w:themeFillShade="D9"/>
          </w:tcPr>
          <w:p w14:paraId="2C14A562" w14:textId="77777777" w:rsidR="000C3CAD" w:rsidRPr="009D60EF" w:rsidRDefault="000C3CAD" w:rsidP="00E41DA7">
            <w:pPr>
              <w:spacing w:after="160"/>
              <w:rPr>
                <w:b/>
              </w:rPr>
            </w:pPr>
            <w:r>
              <w:rPr>
                <w:b/>
              </w:rPr>
              <w:t>Student ID Number:</w:t>
            </w:r>
          </w:p>
        </w:tc>
        <w:tc>
          <w:tcPr>
            <w:tcW w:w="0" w:type="auto"/>
          </w:tcPr>
          <w:p w14:paraId="2F196278" w14:textId="77777777" w:rsidR="000C3CAD" w:rsidRDefault="000C3CAD" w:rsidP="00E41DA7">
            <w:pPr>
              <w:spacing w:after="160"/>
            </w:pPr>
            <w:r>
              <w:t>2022567</w:t>
            </w:r>
          </w:p>
        </w:tc>
      </w:tr>
      <w:tr w:rsidR="000C3CAD" w:rsidRPr="009D60EF" w14:paraId="1E7BB420" w14:textId="77777777" w:rsidTr="00E41DA7">
        <w:trPr>
          <w:trHeight w:val="191"/>
          <w:jc w:val="center"/>
        </w:trPr>
        <w:tc>
          <w:tcPr>
            <w:tcW w:w="0" w:type="auto"/>
            <w:shd w:val="clear" w:color="auto" w:fill="D9D9D9" w:themeFill="background1" w:themeFillShade="D9"/>
          </w:tcPr>
          <w:p w14:paraId="5AF837E1" w14:textId="77777777" w:rsidR="000C3CAD" w:rsidRDefault="000C3CAD" w:rsidP="00E41DA7">
            <w:pPr>
              <w:spacing w:after="160"/>
              <w:rPr>
                <w:b/>
              </w:rPr>
            </w:pPr>
            <w:r>
              <w:rPr>
                <w:b/>
              </w:rPr>
              <w:t>Submission Date:</w:t>
            </w:r>
          </w:p>
        </w:tc>
        <w:tc>
          <w:tcPr>
            <w:tcW w:w="0" w:type="auto"/>
          </w:tcPr>
          <w:p w14:paraId="7F84A35A" w14:textId="77777777" w:rsidR="000C3CAD" w:rsidRDefault="000C3CAD" w:rsidP="00E41DA7">
            <w:pPr>
              <w:spacing w:after="160"/>
            </w:pPr>
            <w:r>
              <w:t>O1/09/2022</w:t>
            </w:r>
          </w:p>
        </w:tc>
      </w:tr>
    </w:tbl>
    <w:p w14:paraId="7DB6E446" w14:textId="227B38D4" w:rsidR="000C3CAD" w:rsidRDefault="000C3CAD">
      <w:pPr>
        <w:spacing w:line="360" w:lineRule="auto"/>
        <w:jc w:val="center"/>
        <w:rPr>
          <w:rFonts w:ascii="Times New Roman" w:eastAsia="Times New Roman" w:hAnsi="Times New Roman" w:cs="Times New Roman"/>
          <w:b/>
          <w:sz w:val="32"/>
          <w:szCs w:val="32"/>
        </w:rPr>
      </w:pPr>
    </w:p>
    <w:p w14:paraId="6C3FEC36" w14:textId="77777777" w:rsidR="000C3CAD" w:rsidRDefault="000C3CAD">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5F964252" w14:textId="77777777" w:rsidR="002E4645" w:rsidRDefault="002E4645">
      <w:pPr>
        <w:spacing w:line="360" w:lineRule="auto"/>
        <w:jc w:val="center"/>
        <w:rPr>
          <w:rFonts w:ascii="Times New Roman" w:eastAsia="Times New Roman" w:hAnsi="Times New Roman" w:cs="Times New Roman"/>
          <w:b/>
          <w:sz w:val="32"/>
          <w:szCs w:val="32"/>
        </w:rPr>
      </w:pPr>
    </w:p>
    <w:p w14:paraId="6C604CE9" w14:textId="77777777" w:rsidR="002E4645" w:rsidRDefault="002E4645">
      <w:pPr>
        <w:spacing w:line="360" w:lineRule="auto"/>
        <w:jc w:val="center"/>
        <w:rPr>
          <w:rFonts w:ascii="Times New Roman" w:eastAsia="Times New Roman" w:hAnsi="Times New Roman" w:cs="Times New Roman"/>
          <w:b/>
          <w:sz w:val="32"/>
          <w:szCs w:val="32"/>
        </w:rPr>
      </w:pPr>
    </w:p>
    <w:p w14:paraId="45736DAC" w14:textId="77777777" w:rsidR="002E4645" w:rsidRDefault="002E4645">
      <w:pPr>
        <w:spacing w:line="360" w:lineRule="auto"/>
        <w:jc w:val="center"/>
        <w:rPr>
          <w:rFonts w:ascii="Times New Roman" w:eastAsia="Times New Roman" w:hAnsi="Times New Roman" w:cs="Times New Roman"/>
          <w:b/>
          <w:sz w:val="32"/>
          <w:szCs w:val="32"/>
        </w:rPr>
      </w:pPr>
    </w:p>
    <w:p w14:paraId="78433007" w14:textId="77777777" w:rsidR="002E4645" w:rsidRDefault="0048779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Project Management Ass 1</w:t>
      </w:r>
    </w:p>
    <w:p w14:paraId="449686DC" w14:textId="77777777" w:rsidR="002E4645" w:rsidRDefault="002E4645">
      <w:pPr>
        <w:spacing w:line="360" w:lineRule="auto"/>
        <w:jc w:val="center"/>
        <w:rPr>
          <w:rFonts w:ascii="Times New Roman" w:eastAsia="Times New Roman" w:hAnsi="Times New Roman" w:cs="Times New Roman"/>
          <w:b/>
          <w:sz w:val="32"/>
          <w:szCs w:val="32"/>
        </w:rPr>
      </w:pPr>
    </w:p>
    <w:p w14:paraId="5DC08BBF" w14:textId="77777777" w:rsidR="002E4645" w:rsidRDefault="006D7DB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CRITICALLY EVALUATE THE CROSSRAIL PROJECT (ELIZABETH LINE)</w:t>
      </w:r>
    </w:p>
    <w:p w14:paraId="3EBE18D2" w14:textId="77777777" w:rsidR="002E4645" w:rsidRDefault="002E4645">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color w:val="auto"/>
          <w:sz w:val="24"/>
          <w:szCs w:val="24"/>
          <w:lang w:val="en-GB"/>
        </w:rPr>
        <w:id w:val="301965284"/>
        <w:docPartObj>
          <w:docPartGallery w:val="Table of Contents"/>
          <w:docPartUnique/>
        </w:docPartObj>
      </w:sdtPr>
      <w:sdtEndPr>
        <w:rPr>
          <w:b/>
          <w:bCs/>
          <w:noProof/>
        </w:rPr>
      </w:sdtEndPr>
      <w:sdtContent>
        <w:p w14:paraId="1DCB027D" w14:textId="77777777" w:rsidR="002E4645" w:rsidRPr="002E4645" w:rsidRDefault="002E4645" w:rsidP="002E4645">
          <w:pPr>
            <w:pStyle w:val="TOCHeading"/>
            <w:spacing w:line="360" w:lineRule="auto"/>
            <w:jc w:val="center"/>
            <w:rPr>
              <w:rFonts w:ascii="Times New Roman" w:hAnsi="Times New Roman" w:cs="Times New Roman"/>
              <w:b/>
              <w:bCs/>
              <w:color w:val="000000" w:themeColor="text1"/>
              <w:sz w:val="28"/>
              <w:szCs w:val="28"/>
            </w:rPr>
          </w:pPr>
          <w:r w:rsidRPr="002E4645">
            <w:rPr>
              <w:rFonts w:ascii="Times New Roman" w:hAnsi="Times New Roman" w:cs="Times New Roman"/>
              <w:b/>
              <w:bCs/>
              <w:color w:val="000000" w:themeColor="text1"/>
              <w:sz w:val="28"/>
              <w:szCs w:val="28"/>
            </w:rPr>
            <w:t>Table of Contents</w:t>
          </w:r>
        </w:p>
        <w:p w14:paraId="102B32DB" w14:textId="77777777" w:rsidR="002E4645" w:rsidRPr="002E4645" w:rsidRDefault="001400CC" w:rsidP="002E4645">
          <w:pPr>
            <w:pStyle w:val="TOC1"/>
            <w:tabs>
              <w:tab w:val="right" w:leader="dot" w:pos="9350"/>
            </w:tabs>
            <w:spacing w:line="360" w:lineRule="auto"/>
            <w:jc w:val="both"/>
            <w:rPr>
              <w:rFonts w:ascii="Times New Roman" w:hAnsi="Times New Roman" w:cs="Times New Roman"/>
              <w:noProof/>
              <w:sz w:val="24"/>
              <w:szCs w:val="24"/>
            </w:rPr>
          </w:pPr>
          <w:r w:rsidRPr="002E4645">
            <w:rPr>
              <w:rFonts w:ascii="Times New Roman" w:hAnsi="Times New Roman" w:cs="Times New Roman"/>
              <w:sz w:val="24"/>
              <w:szCs w:val="24"/>
            </w:rPr>
            <w:fldChar w:fldCharType="begin"/>
          </w:r>
          <w:r w:rsidR="002E4645" w:rsidRPr="002E4645">
            <w:rPr>
              <w:rFonts w:ascii="Times New Roman" w:hAnsi="Times New Roman" w:cs="Times New Roman"/>
              <w:sz w:val="24"/>
              <w:szCs w:val="24"/>
            </w:rPr>
            <w:instrText xml:space="preserve"> TOC \o "1-3" \h \z \u </w:instrText>
          </w:r>
          <w:r w:rsidRPr="002E4645">
            <w:rPr>
              <w:rFonts w:ascii="Times New Roman" w:hAnsi="Times New Roman" w:cs="Times New Roman"/>
              <w:sz w:val="24"/>
              <w:szCs w:val="24"/>
            </w:rPr>
            <w:fldChar w:fldCharType="separate"/>
          </w:r>
          <w:hyperlink w:anchor="_Toc108207617" w:history="1">
            <w:r w:rsidR="002E4645" w:rsidRPr="002E4645">
              <w:rPr>
                <w:rStyle w:val="Hyperlink"/>
                <w:rFonts w:ascii="Times New Roman" w:hAnsi="Times New Roman" w:cs="Times New Roman"/>
                <w:noProof/>
                <w:sz w:val="24"/>
                <w:szCs w:val="24"/>
              </w:rPr>
              <w:t>Introduction</w:t>
            </w:r>
            <w:r w:rsidR="002E4645" w:rsidRPr="002E4645">
              <w:rPr>
                <w:rFonts w:ascii="Times New Roman" w:hAnsi="Times New Roman" w:cs="Times New Roman"/>
                <w:noProof/>
                <w:webHidden/>
                <w:sz w:val="24"/>
                <w:szCs w:val="24"/>
              </w:rPr>
              <w:tab/>
            </w:r>
            <w:r w:rsidRPr="002E4645">
              <w:rPr>
                <w:rFonts w:ascii="Times New Roman" w:hAnsi="Times New Roman" w:cs="Times New Roman"/>
                <w:noProof/>
                <w:webHidden/>
                <w:sz w:val="24"/>
                <w:szCs w:val="24"/>
              </w:rPr>
              <w:fldChar w:fldCharType="begin"/>
            </w:r>
            <w:r w:rsidR="002E4645" w:rsidRPr="002E4645">
              <w:rPr>
                <w:rFonts w:ascii="Times New Roman" w:hAnsi="Times New Roman" w:cs="Times New Roman"/>
                <w:noProof/>
                <w:webHidden/>
                <w:sz w:val="24"/>
                <w:szCs w:val="24"/>
              </w:rPr>
              <w:instrText xml:space="preserve"> PAGEREF _Toc108207617 \h </w:instrText>
            </w:r>
            <w:r w:rsidRPr="002E4645">
              <w:rPr>
                <w:rFonts w:ascii="Times New Roman" w:hAnsi="Times New Roman" w:cs="Times New Roman"/>
                <w:noProof/>
                <w:webHidden/>
                <w:sz w:val="24"/>
                <w:szCs w:val="24"/>
              </w:rPr>
            </w:r>
            <w:r w:rsidRPr="002E4645">
              <w:rPr>
                <w:rFonts w:ascii="Times New Roman" w:hAnsi="Times New Roman" w:cs="Times New Roman"/>
                <w:noProof/>
                <w:webHidden/>
                <w:sz w:val="24"/>
                <w:szCs w:val="24"/>
              </w:rPr>
              <w:fldChar w:fldCharType="separate"/>
            </w:r>
            <w:r w:rsidR="002E4645" w:rsidRPr="002E4645">
              <w:rPr>
                <w:rFonts w:ascii="Times New Roman" w:hAnsi="Times New Roman" w:cs="Times New Roman"/>
                <w:noProof/>
                <w:webHidden/>
                <w:sz w:val="24"/>
                <w:szCs w:val="24"/>
              </w:rPr>
              <w:t>3</w:t>
            </w:r>
            <w:r w:rsidRPr="002E4645">
              <w:rPr>
                <w:rFonts w:ascii="Times New Roman" w:hAnsi="Times New Roman" w:cs="Times New Roman"/>
                <w:noProof/>
                <w:webHidden/>
                <w:sz w:val="24"/>
                <w:szCs w:val="24"/>
              </w:rPr>
              <w:fldChar w:fldCharType="end"/>
            </w:r>
          </w:hyperlink>
        </w:p>
        <w:p w14:paraId="644AACEF" w14:textId="77777777" w:rsidR="002E4645" w:rsidRPr="002E4645" w:rsidRDefault="00000000" w:rsidP="002E4645">
          <w:pPr>
            <w:pStyle w:val="TOC1"/>
            <w:tabs>
              <w:tab w:val="right" w:leader="dot" w:pos="9350"/>
            </w:tabs>
            <w:spacing w:line="360" w:lineRule="auto"/>
            <w:jc w:val="both"/>
            <w:rPr>
              <w:rFonts w:ascii="Times New Roman" w:hAnsi="Times New Roman" w:cs="Times New Roman"/>
              <w:noProof/>
              <w:sz w:val="24"/>
              <w:szCs w:val="24"/>
            </w:rPr>
          </w:pPr>
          <w:hyperlink w:anchor="_Toc108207618" w:history="1">
            <w:r w:rsidR="002E4645" w:rsidRPr="002E4645">
              <w:rPr>
                <w:rStyle w:val="Hyperlink"/>
                <w:rFonts w:ascii="Times New Roman" w:hAnsi="Times New Roman" w:cs="Times New Roman"/>
                <w:noProof/>
                <w:sz w:val="24"/>
                <w:szCs w:val="24"/>
              </w:rPr>
              <w:t>Discussion</w:t>
            </w:r>
            <w:r w:rsidR="002E4645" w:rsidRPr="002E4645">
              <w:rPr>
                <w:rFonts w:ascii="Times New Roman" w:hAnsi="Times New Roman" w:cs="Times New Roman"/>
                <w:noProof/>
                <w:webHidden/>
                <w:sz w:val="24"/>
                <w:szCs w:val="24"/>
              </w:rPr>
              <w:tab/>
            </w:r>
            <w:r w:rsidR="001400CC" w:rsidRPr="002E4645">
              <w:rPr>
                <w:rFonts w:ascii="Times New Roman" w:hAnsi="Times New Roman" w:cs="Times New Roman"/>
                <w:noProof/>
                <w:webHidden/>
                <w:sz w:val="24"/>
                <w:szCs w:val="24"/>
              </w:rPr>
              <w:fldChar w:fldCharType="begin"/>
            </w:r>
            <w:r w:rsidR="002E4645" w:rsidRPr="002E4645">
              <w:rPr>
                <w:rFonts w:ascii="Times New Roman" w:hAnsi="Times New Roman" w:cs="Times New Roman"/>
                <w:noProof/>
                <w:webHidden/>
                <w:sz w:val="24"/>
                <w:szCs w:val="24"/>
              </w:rPr>
              <w:instrText xml:space="preserve"> PAGEREF _Toc108207618 \h </w:instrText>
            </w:r>
            <w:r w:rsidR="001400CC" w:rsidRPr="002E4645">
              <w:rPr>
                <w:rFonts w:ascii="Times New Roman" w:hAnsi="Times New Roman" w:cs="Times New Roman"/>
                <w:noProof/>
                <w:webHidden/>
                <w:sz w:val="24"/>
                <w:szCs w:val="24"/>
              </w:rPr>
            </w:r>
            <w:r w:rsidR="001400CC" w:rsidRPr="002E4645">
              <w:rPr>
                <w:rFonts w:ascii="Times New Roman" w:hAnsi="Times New Roman" w:cs="Times New Roman"/>
                <w:noProof/>
                <w:webHidden/>
                <w:sz w:val="24"/>
                <w:szCs w:val="24"/>
              </w:rPr>
              <w:fldChar w:fldCharType="separate"/>
            </w:r>
            <w:r w:rsidR="002E4645" w:rsidRPr="002E4645">
              <w:rPr>
                <w:rFonts w:ascii="Times New Roman" w:hAnsi="Times New Roman" w:cs="Times New Roman"/>
                <w:noProof/>
                <w:webHidden/>
                <w:sz w:val="24"/>
                <w:szCs w:val="24"/>
              </w:rPr>
              <w:t>3</w:t>
            </w:r>
            <w:r w:rsidR="001400CC" w:rsidRPr="002E4645">
              <w:rPr>
                <w:rFonts w:ascii="Times New Roman" w:hAnsi="Times New Roman" w:cs="Times New Roman"/>
                <w:noProof/>
                <w:webHidden/>
                <w:sz w:val="24"/>
                <w:szCs w:val="24"/>
              </w:rPr>
              <w:fldChar w:fldCharType="end"/>
            </w:r>
          </w:hyperlink>
        </w:p>
        <w:p w14:paraId="1FD94191" w14:textId="77777777" w:rsidR="002E4645" w:rsidRPr="002E4645" w:rsidRDefault="00000000" w:rsidP="002E4645">
          <w:pPr>
            <w:pStyle w:val="TOC1"/>
            <w:tabs>
              <w:tab w:val="right" w:leader="dot" w:pos="9350"/>
            </w:tabs>
            <w:spacing w:line="360" w:lineRule="auto"/>
            <w:jc w:val="both"/>
            <w:rPr>
              <w:rFonts w:ascii="Times New Roman" w:hAnsi="Times New Roman" w:cs="Times New Roman"/>
              <w:noProof/>
              <w:sz w:val="24"/>
              <w:szCs w:val="24"/>
            </w:rPr>
          </w:pPr>
          <w:hyperlink w:anchor="_Toc108207619" w:history="1">
            <w:r w:rsidR="002E4645" w:rsidRPr="002E4645">
              <w:rPr>
                <w:rStyle w:val="Hyperlink"/>
                <w:rFonts w:ascii="Times New Roman" w:hAnsi="Times New Roman" w:cs="Times New Roman"/>
                <w:noProof/>
                <w:sz w:val="24"/>
                <w:szCs w:val="24"/>
              </w:rPr>
              <w:t>Conclusion</w:t>
            </w:r>
            <w:r w:rsidR="002E4645" w:rsidRPr="002E4645">
              <w:rPr>
                <w:rFonts w:ascii="Times New Roman" w:hAnsi="Times New Roman" w:cs="Times New Roman"/>
                <w:noProof/>
                <w:webHidden/>
                <w:sz w:val="24"/>
                <w:szCs w:val="24"/>
              </w:rPr>
              <w:tab/>
            </w:r>
            <w:r w:rsidR="001400CC" w:rsidRPr="002E4645">
              <w:rPr>
                <w:rFonts w:ascii="Times New Roman" w:hAnsi="Times New Roman" w:cs="Times New Roman"/>
                <w:noProof/>
                <w:webHidden/>
                <w:sz w:val="24"/>
                <w:szCs w:val="24"/>
              </w:rPr>
              <w:fldChar w:fldCharType="begin"/>
            </w:r>
            <w:r w:rsidR="002E4645" w:rsidRPr="002E4645">
              <w:rPr>
                <w:rFonts w:ascii="Times New Roman" w:hAnsi="Times New Roman" w:cs="Times New Roman"/>
                <w:noProof/>
                <w:webHidden/>
                <w:sz w:val="24"/>
                <w:szCs w:val="24"/>
              </w:rPr>
              <w:instrText xml:space="preserve"> PAGEREF _Toc108207619 \h </w:instrText>
            </w:r>
            <w:r w:rsidR="001400CC" w:rsidRPr="002E4645">
              <w:rPr>
                <w:rFonts w:ascii="Times New Roman" w:hAnsi="Times New Roman" w:cs="Times New Roman"/>
                <w:noProof/>
                <w:webHidden/>
                <w:sz w:val="24"/>
                <w:szCs w:val="24"/>
              </w:rPr>
            </w:r>
            <w:r w:rsidR="001400CC" w:rsidRPr="002E4645">
              <w:rPr>
                <w:rFonts w:ascii="Times New Roman" w:hAnsi="Times New Roman" w:cs="Times New Roman"/>
                <w:noProof/>
                <w:webHidden/>
                <w:sz w:val="24"/>
                <w:szCs w:val="24"/>
              </w:rPr>
              <w:fldChar w:fldCharType="separate"/>
            </w:r>
            <w:r w:rsidR="002E4645" w:rsidRPr="002E4645">
              <w:rPr>
                <w:rFonts w:ascii="Times New Roman" w:hAnsi="Times New Roman" w:cs="Times New Roman"/>
                <w:noProof/>
                <w:webHidden/>
                <w:sz w:val="24"/>
                <w:szCs w:val="24"/>
              </w:rPr>
              <w:t>7</w:t>
            </w:r>
            <w:r w:rsidR="001400CC" w:rsidRPr="002E4645">
              <w:rPr>
                <w:rFonts w:ascii="Times New Roman" w:hAnsi="Times New Roman" w:cs="Times New Roman"/>
                <w:noProof/>
                <w:webHidden/>
                <w:sz w:val="24"/>
                <w:szCs w:val="24"/>
              </w:rPr>
              <w:fldChar w:fldCharType="end"/>
            </w:r>
          </w:hyperlink>
        </w:p>
        <w:p w14:paraId="6CB50B00" w14:textId="77777777" w:rsidR="002E4645" w:rsidRPr="002E4645" w:rsidRDefault="00000000" w:rsidP="002E4645">
          <w:pPr>
            <w:pStyle w:val="TOC1"/>
            <w:tabs>
              <w:tab w:val="right" w:leader="dot" w:pos="9350"/>
            </w:tabs>
            <w:spacing w:line="360" w:lineRule="auto"/>
            <w:jc w:val="both"/>
            <w:rPr>
              <w:rFonts w:ascii="Times New Roman" w:hAnsi="Times New Roman" w:cs="Times New Roman"/>
              <w:noProof/>
              <w:sz w:val="24"/>
              <w:szCs w:val="24"/>
            </w:rPr>
          </w:pPr>
          <w:hyperlink w:anchor="_Toc108207620" w:history="1">
            <w:r w:rsidR="002E4645" w:rsidRPr="002E4645">
              <w:rPr>
                <w:rStyle w:val="Hyperlink"/>
                <w:rFonts w:ascii="Times New Roman" w:hAnsi="Times New Roman" w:cs="Times New Roman"/>
                <w:noProof/>
                <w:sz w:val="24"/>
                <w:szCs w:val="24"/>
              </w:rPr>
              <w:t>References</w:t>
            </w:r>
            <w:r w:rsidR="002E4645" w:rsidRPr="002E4645">
              <w:rPr>
                <w:rFonts w:ascii="Times New Roman" w:hAnsi="Times New Roman" w:cs="Times New Roman"/>
                <w:noProof/>
                <w:webHidden/>
                <w:sz w:val="24"/>
                <w:szCs w:val="24"/>
              </w:rPr>
              <w:tab/>
            </w:r>
            <w:r w:rsidR="001400CC" w:rsidRPr="002E4645">
              <w:rPr>
                <w:rFonts w:ascii="Times New Roman" w:hAnsi="Times New Roman" w:cs="Times New Roman"/>
                <w:noProof/>
                <w:webHidden/>
                <w:sz w:val="24"/>
                <w:szCs w:val="24"/>
              </w:rPr>
              <w:fldChar w:fldCharType="begin"/>
            </w:r>
            <w:r w:rsidR="002E4645" w:rsidRPr="002E4645">
              <w:rPr>
                <w:rFonts w:ascii="Times New Roman" w:hAnsi="Times New Roman" w:cs="Times New Roman"/>
                <w:noProof/>
                <w:webHidden/>
                <w:sz w:val="24"/>
                <w:szCs w:val="24"/>
              </w:rPr>
              <w:instrText xml:space="preserve"> PAGEREF _Toc108207620 \h </w:instrText>
            </w:r>
            <w:r w:rsidR="001400CC" w:rsidRPr="002E4645">
              <w:rPr>
                <w:rFonts w:ascii="Times New Roman" w:hAnsi="Times New Roman" w:cs="Times New Roman"/>
                <w:noProof/>
                <w:webHidden/>
                <w:sz w:val="24"/>
                <w:szCs w:val="24"/>
              </w:rPr>
            </w:r>
            <w:r w:rsidR="001400CC" w:rsidRPr="002E4645">
              <w:rPr>
                <w:rFonts w:ascii="Times New Roman" w:hAnsi="Times New Roman" w:cs="Times New Roman"/>
                <w:noProof/>
                <w:webHidden/>
                <w:sz w:val="24"/>
                <w:szCs w:val="24"/>
              </w:rPr>
              <w:fldChar w:fldCharType="separate"/>
            </w:r>
            <w:r w:rsidR="002E4645" w:rsidRPr="002E4645">
              <w:rPr>
                <w:rFonts w:ascii="Times New Roman" w:hAnsi="Times New Roman" w:cs="Times New Roman"/>
                <w:noProof/>
                <w:webHidden/>
                <w:sz w:val="24"/>
                <w:szCs w:val="24"/>
              </w:rPr>
              <w:t>9</w:t>
            </w:r>
            <w:r w:rsidR="001400CC" w:rsidRPr="002E4645">
              <w:rPr>
                <w:rFonts w:ascii="Times New Roman" w:hAnsi="Times New Roman" w:cs="Times New Roman"/>
                <w:noProof/>
                <w:webHidden/>
                <w:sz w:val="24"/>
                <w:szCs w:val="24"/>
              </w:rPr>
              <w:fldChar w:fldCharType="end"/>
            </w:r>
          </w:hyperlink>
        </w:p>
        <w:p w14:paraId="7873E918" w14:textId="77777777" w:rsidR="002E4645" w:rsidRPr="002E4645" w:rsidRDefault="001400CC" w:rsidP="002E4645">
          <w:pPr>
            <w:spacing w:line="360" w:lineRule="auto"/>
            <w:jc w:val="both"/>
            <w:rPr>
              <w:rFonts w:ascii="Times New Roman" w:hAnsi="Times New Roman" w:cs="Times New Roman"/>
              <w:sz w:val="24"/>
              <w:szCs w:val="24"/>
            </w:rPr>
          </w:pPr>
          <w:r w:rsidRPr="002E4645">
            <w:rPr>
              <w:rFonts w:ascii="Times New Roman" w:hAnsi="Times New Roman" w:cs="Times New Roman"/>
              <w:b/>
              <w:bCs/>
              <w:noProof/>
              <w:sz w:val="24"/>
              <w:szCs w:val="24"/>
            </w:rPr>
            <w:fldChar w:fldCharType="end"/>
          </w:r>
        </w:p>
      </w:sdtContent>
    </w:sdt>
    <w:p w14:paraId="11C245B7" w14:textId="77777777" w:rsidR="006161DA" w:rsidRDefault="006D7DB7">
      <w:pPr>
        <w:spacing w:line="360" w:lineRule="auto"/>
        <w:jc w:val="center"/>
        <w:rPr>
          <w:rFonts w:ascii="Times New Roman" w:eastAsia="Times New Roman" w:hAnsi="Times New Roman" w:cs="Times New Roman"/>
          <w:b/>
          <w:sz w:val="32"/>
          <w:szCs w:val="32"/>
        </w:rPr>
      </w:pPr>
      <w:r>
        <w:br w:type="page"/>
      </w:r>
    </w:p>
    <w:p w14:paraId="64F94B08" w14:textId="77777777" w:rsidR="006161DA" w:rsidRDefault="006D7DB7" w:rsidP="002E4645">
      <w:pPr>
        <w:pStyle w:val="Heading1"/>
      </w:pPr>
      <w:bookmarkStart w:id="0" w:name="_Toc108207617"/>
      <w:r>
        <w:lastRenderedPageBreak/>
        <w:t>Introduction</w:t>
      </w:r>
      <w:bookmarkEnd w:id="0"/>
    </w:p>
    <w:p w14:paraId="4AC04BAC" w14:textId="77777777" w:rsidR="002E4645"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construction in Europe, the largest infrastructure project is the new Elizabeth Line Crossrail project. It is considered one of the megaprojects due to its size as well as cost. It has been considered that the investment of a $21 billion new railway line will increase the capacity of railways in London by more than 10%. </w:t>
      </w:r>
      <w:r w:rsidR="002E4645">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it will significantly influence the performance of the overall city. The main objective of this railway construction project is to provide high-frequency hybridized commuter rail as well as a rapid transit system that can help the rails to cross the capital from the suburbs from west to east by the connection of two of the major railway lines which are terminating in London. </w:t>
      </w:r>
    </w:p>
    <w:p w14:paraId="4E23D030"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was approved in the year 2007 and started in the year 2009. It was named the Elizabeth line in </w:t>
      </w:r>
      <w:proofErr w:type="spellStart"/>
      <w:r>
        <w:rPr>
          <w:rFonts w:ascii="Times New Roman" w:eastAsia="Times New Roman" w:hAnsi="Times New Roman" w:cs="Times New Roman"/>
          <w:sz w:val="24"/>
          <w:szCs w:val="24"/>
        </w:rPr>
        <w:t>honor</w:t>
      </w:r>
      <w:proofErr w:type="spellEnd"/>
      <w:r>
        <w:rPr>
          <w:rFonts w:ascii="Times New Roman" w:eastAsia="Times New Roman" w:hAnsi="Times New Roman" w:cs="Times New Roman"/>
          <w:sz w:val="24"/>
          <w:szCs w:val="24"/>
        </w:rPr>
        <w:t xml:space="preserve"> of Queen Elizabeth. As per the norms of sustainability, this project is the right project but as it is a megaproject thus it is also quite challenging for the stakeholders and managers to adopt the new approaches. Mostly it has been seen that the tested and tried methods are implemented for avoiding the risks. Contrast on that perspective the management team of the Crossrail project has also pursued innovation and set a prescient in sustainability (Sweet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However, at present, the project is facing delays and huge overruns because of the integration of the rail </w:t>
      </w:r>
      <w:proofErr w:type="spellStart"/>
      <w:r>
        <w:rPr>
          <w:rFonts w:ascii="Times New Roman" w:eastAsia="Times New Roman" w:hAnsi="Times New Roman" w:cs="Times New Roman"/>
          <w:sz w:val="24"/>
          <w:szCs w:val="24"/>
        </w:rPr>
        <w:t>signaling</w:t>
      </w:r>
      <w:proofErr w:type="spellEnd"/>
      <w:r>
        <w:rPr>
          <w:rFonts w:ascii="Times New Roman" w:eastAsia="Times New Roman" w:hAnsi="Times New Roman" w:cs="Times New Roman"/>
          <w:sz w:val="24"/>
          <w:szCs w:val="24"/>
        </w:rPr>
        <w:t xml:space="preserve"> system. The core elements of the project will be reviewed in this study such as budget, time, and quality stakeholders. Proper evaluation of the project plan will be done along with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what went wrong in the project it caused huge overruns as well as delays. </w:t>
      </w:r>
    </w:p>
    <w:p w14:paraId="4EF69EF3" w14:textId="77777777" w:rsidR="006161DA" w:rsidRDefault="006D7DB7" w:rsidP="002E4645">
      <w:pPr>
        <w:pStyle w:val="Heading1"/>
      </w:pPr>
      <w:bookmarkStart w:id="1" w:name="_Toc108207618"/>
      <w:r>
        <w:t>Discussion</w:t>
      </w:r>
      <w:bookmarkEnd w:id="1"/>
    </w:p>
    <w:p w14:paraId="663C9E20" w14:textId="77777777" w:rsidR="006161DA" w:rsidRDefault="006D7DB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Reviewing the budget </w:t>
      </w:r>
    </w:p>
    <w:p w14:paraId="3E8B2743"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funding framework of the cross rail was put in place during the year 2007 in October. The Prime minister announced that the overall cost of Cross rail will be met by the Government. The mayor of London and the London businesses will meet the cost of the project. A $15.9 billion funding envelope was agreed to provide for the </w:t>
      </w:r>
      <w:r w:rsidR="002E4645">
        <w:rPr>
          <w:rFonts w:ascii="Times New Roman" w:eastAsia="Times New Roman" w:hAnsi="Times New Roman" w:cs="Times New Roman"/>
          <w:sz w:val="24"/>
          <w:szCs w:val="24"/>
        </w:rPr>
        <w:t>Cross-rail</w:t>
      </w:r>
      <w:r>
        <w:rPr>
          <w:rFonts w:ascii="Times New Roman" w:eastAsia="Times New Roman" w:hAnsi="Times New Roman" w:cs="Times New Roman"/>
          <w:sz w:val="24"/>
          <w:szCs w:val="24"/>
        </w:rPr>
        <w:t xml:space="preserve"> scheme.  </w:t>
      </w:r>
    </w:p>
    <w:p w14:paraId="7B6E15EB"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following the comprehensive spending in October 2010 again revised funding envelope was provided. It consists of $14.8 billion but in the year 2018, it was again raised and found to be $17.6 billion. Additional funding was also required to complete this vital project. Thus, in the year December 2020, further money of $825 million was given to the fund of the Crossrail program. </w:t>
      </w:r>
      <w:r>
        <w:rPr>
          <w:rFonts w:ascii="Times New Roman" w:eastAsia="Times New Roman" w:hAnsi="Times New Roman" w:cs="Times New Roman"/>
          <w:sz w:val="24"/>
          <w:szCs w:val="24"/>
        </w:rPr>
        <w:lastRenderedPageBreak/>
        <w:t>Further again the funding was provided to Network Rail in the year 2019 July which amounts to $390 million. Hence the total funding envelope has reached 418.8 billion. Both the transport for London and the Department of Transport were committed to the successful delivery of the project (</w:t>
      </w:r>
      <w:proofErr w:type="spellStart"/>
      <w:r>
        <w:rPr>
          <w:rFonts w:ascii="Times New Roman" w:eastAsia="Times New Roman" w:hAnsi="Times New Roman" w:cs="Times New Roman"/>
          <w:sz w:val="24"/>
          <w:szCs w:val="24"/>
        </w:rPr>
        <w:t>Pollalis</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 xml:space="preserve">2021).  The new management took over the charge and increased the annual budget but there are still some significant issues that were found as the railway was bought into service. However, the new management just took a year time to unravel all the challenges while also proceeding with the project. The lockdowns during the covid-19 pandemic also added to the </w:t>
      </w:r>
      <w:proofErr w:type="spellStart"/>
      <w:r>
        <w:rPr>
          <w:rFonts w:ascii="Times New Roman" w:eastAsia="Times New Roman" w:hAnsi="Times New Roman" w:cs="Times New Roman"/>
          <w:sz w:val="24"/>
          <w:szCs w:val="24"/>
        </w:rPr>
        <w:t>dealy</w:t>
      </w:r>
      <w:proofErr w:type="spellEnd"/>
      <w:r>
        <w:rPr>
          <w:rFonts w:ascii="Times New Roman" w:eastAsia="Times New Roman" w:hAnsi="Times New Roman" w:cs="Times New Roman"/>
          <w:sz w:val="24"/>
          <w:szCs w:val="24"/>
        </w:rPr>
        <w:t xml:space="preserve"> or project. The management was given more time to acquire the grips of the project which is now managed better by the new management. The overall complexity of the project added more to the problem and the report of NAO recommends that any future project of such a large scale would require more time and planning before the spade is placed in the ground. </w:t>
      </w:r>
    </w:p>
    <w:p w14:paraId="494BDDBE"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reviewing the core element of the project such as the budget it has been recognized that the National Audit Office estimated the final cost of the cross rail project to be $18.9 bn. While on the other hand, the set budget for the project was $14.8 bn in the year 2010. Thus it has gradually climbed over the years (Liu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has been recognized that the cross-rail project is still going to need a final injection of more than $150 million to complete the overall railway. The current funding authorization for the Crossrail is more than $15,789 million and more than $15,479 was spent up to January 2022 (</w:t>
      </w:r>
      <w:proofErr w:type="spellStart"/>
      <w:r>
        <w:rPr>
          <w:rFonts w:ascii="Times New Roman" w:eastAsia="Times New Roman" w:hAnsi="Times New Roman" w:cs="Times New Roman"/>
          <w:sz w:val="24"/>
          <w:szCs w:val="24"/>
        </w:rPr>
        <w:t>Faustin</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2018). Thus the remaining amount in the pot is $310 million which can be spent. A report from the National Audit Office found that the Crossrail project does not have a high budget plan that needed to be completed under the funding allowance. The budget of the cross rail project has increased to more than $600m from nearly about $14.8bn. In the annual up-gradation of the project, Johnson announced that 93% of the project is complete and has also acquired different milestones during the methods (</w:t>
      </w:r>
      <w:proofErr w:type="spellStart"/>
      <w:r>
        <w:rPr>
          <w:rFonts w:ascii="Times New Roman" w:eastAsia="Times New Roman" w:hAnsi="Times New Roman" w:cs="Times New Roman"/>
          <w:sz w:val="24"/>
          <w:szCs w:val="24"/>
        </w:rPr>
        <w:t>Paaswell</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2019). </w:t>
      </w:r>
    </w:p>
    <w:p w14:paraId="7E86A826"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pandemic of Covid-19 resulted in a further increase in the cost of the project to more than $1.9 billion and 10-20 months of delay since the year 2019 May. The report of NAO claims that the cascade of delays, as well as the overruns of costs during the years 2019 and 2020, meant that the repeated opening date of announcements was unachievable by the project manager because the project was incomplete and it took time for the new management to understand the overall project (Sweet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Thus, this found that the contractors are just hitting 30% of their milestone but the pause concerning the Covid in early 2020 gave proper time to the management to revamp all the working practices and now it has been found that the contractors are hitting 90% of their </w:t>
      </w:r>
      <w:r>
        <w:rPr>
          <w:rFonts w:ascii="Times New Roman" w:eastAsia="Times New Roman" w:hAnsi="Times New Roman" w:cs="Times New Roman"/>
          <w:sz w:val="24"/>
          <w:szCs w:val="24"/>
        </w:rPr>
        <w:lastRenderedPageBreak/>
        <w:t xml:space="preserve">milestone. Crossrail fell short of cash and in the year 2020 August, they claimed that they would require a sum of $800 million to $1.1 billion for completing the overall project. With the $825 million additional funding secured the current estimation of the Crossrail project will additionally require $30-$218 million for completion of the project. Among the 36 main contracts, just 6 of them required more money for track equipment, control systems, and </w:t>
      </w:r>
      <w:proofErr w:type="spellStart"/>
      <w:r>
        <w:rPr>
          <w:rFonts w:ascii="Times New Roman" w:eastAsia="Times New Roman" w:hAnsi="Times New Roman" w:cs="Times New Roman"/>
          <w:sz w:val="24"/>
          <w:szCs w:val="24"/>
        </w:rPr>
        <w:t>signaling</w:t>
      </w:r>
      <w:proofErr w:type="spellEnd"/>
      <w:r>
        <w:rPr>
          <w:rFonts w:ascii="Times New Roman" w:eastAsia="Times New Roman" w:hAnsi="Times New Roman" w:cs="Times New Roman"/>
          <w:sz w:val="24"/>
          <w:szCs w:val="24"/>
        </w:rPr>
        <w:t>. The budget for the Bond Street station was $110 million ago but now it has been expected to increase by $660 million. While on the other hand, Whitechapel has increased from $110 million to 4831 million. The Paddington station also went more from the original budget which is from $147 million to $647 million. The overhead and the logistics contracts were all expected to cost $293 million but now it has been estimated to be $1173 million. The control system and the communication contract rose from $43 million to $23 million (</w:t>
      </w:r>
      <w:proofErr w:type="spellStart"/>
      <w:r>
        <w:rPr>
          <w:rFonts w:ascii="Times New Roman" w:eastAsia="Times New Roman" w:hAnsi="Times New Roman" w:cs="Times New Roman"/>
          <w:sz w:val="24"/>
          <w:szCs w:val="24"/>
        </w:rPr>
        <w:t>Medeossi</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 xml:space="preserve">2020). While on the other hand, the central core tunnel </w:t>
      </w:r>
      <w:proofErr w:type="spellStart"/>
      <w:r>
        <w:rPr>
          <w:rFonts w:ascii="Times New Roman" w:eastAsia="Times New Roman" w:hAnsi="Times New Roman" w:cs="Times New Roman"/>
          <w:sz w:val="24"/>
          <w:szCs w:val="24"/>
        </w:rPr>
        <w:t>signaling</w:t>
      </w:r>
      <w:proofErr w:type="spellEnd"/>
      <w:r>
        <w:rPr>
          <w:rFonts w:ascii="Times New Roman" w:eastAsia="Times New Roman" w:hAnsi="Times New Roman" w:cs="Times New Roman"/>
          <w:sz w:val="24"/>
          <w:szCs w:val="24"/>
        </w:rPr>
        <w:t xml:space="preserve"> cost rise from $51 million to $263 million. Among the rest, only 17 contracts did not follow any rise in the cost. While more than 13 contracts accounted for the rise in costs. Despite the overruns of cost, Crossrail is still profitable for the UK as it will generate vast economic uplift of more than around $1.88 when it opens. </w:t>
      </w:r>
    </w:p>
    <w:p w14:paraId="0EEDA9C0" w14:textId="77777777" w:rsidR="006161DA" w:rsidRDefault="006D7DB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Reviewing the time </w:t>
      </w:r>
    </w:p>
    <w:p w14:paraId="4E95EC9D"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took 13 years for the long-awaited Elizabeth line to build. It has been recognized that the plan of the Elizabeth line was done more than 23 years ago and it has taken almost 13 years for the construction to take place. After missing numerous deadlines for opening Wild expected that it will be open at the end of June this year. After reviewing the time it has been noticed that Crossrail has announced the opening of the 21km Elizabeth line in the first half of 2022 and estimated that it will require an additional cost of $450 million to get completed. The initial expectation for the opening of the Elizabeth line was in the year 2019 December but the date has been postponed numerous times (Chapman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Crossrail Ltd. has planned to start intensive operational testing that is known as trail running. From the initiation of trail running it will take time to fully test the line before it can be opened for the service of the passengers. This involves a final phase which is known as trail operations which includes people being invited into the trains and trains for testing the real-life scenarios and ensuring the readiness of the rail. As per Crossrail Ltd., the delay in the project schedule was due to three main factors such as. </w:t>
      </w:r>
    </w:p>
    <w:p w14:paraId="68A30FE9"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new management team hired in the year 2018 November had to start from scratch when they set a revised plan for completing the overall program (</w:t>
      </w:r>
      <w:proofErr w:type="spellStart"/>
      <w:r>
        <w:rPr>
          <w:rFonts w:ascii="Times New Roman" w:eastAsia="Times New Roman" w:hAnsi="Times New Roman" w:cs="Times New Roman"/>
          <w:sz w:val="24"/>
          <w:szCs w:val="24"/>
        </w:rPr>
        <w:t>Rahimzadeh</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2018). It has been </w:t>
      </w:r>
      <w:r>
        <w:rPr>
          <w:rFonts w:ascii="Times New Roman" w:eastAsia="Times New Roman" w:hAnsi="Times New Roman" w:cs="Times New Roman"/>
          <w:sz w:val="24"/>
          <w:szCs w:val="24"/>
        </w:rPr>
        <w:lastRenderedPageBreak/>
        <w:t xml:space="preserve">recognized that the construction program repeatedly missed the deadlines and milestones in the years 2019 and 2020 because Crossrail Ltd. started to uncover the issues and determine the required task. </w:t>
      </w:r>
    </w:p>
    <w:p w14:paraId="52A6456B"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pandemic of Covid-19 added to further delays and cost overruns. However, Crossrail ltd takes the opportunity for improving the plan for the remaining work. The activities of the project get paused from 24th March 2020, after the announcement of the 1st lockdown (</w:t>
      </w:r>
      <w:proofErr w:type="spellStart"/>
      <w:r>
        <w:rPr>
          <w:rFonts w:ascii="Times New Roman" w:eastAsia="Times New Roman" w:hAnsi="Times New Roman" w:cs="Times New Roman"/>
          <w:sz w:val="24"/>
          <w:szCs w:val="24"/>
        </w:rPr>
        <w:t>Sergeeva</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 xml:space="preserve">2021). It has been estimated that more than 4228 million which is 15% of the $1510 million got an increase in Crossrail ltd since 2019 April after the outcome of social distancing and other Covid-19 factors. In the year 2020 August Crossrail ltd reported that 2000 people are working on the construction site. The contractors met more than 90% of the milestones between the years 2020-2021 as compared to the pre-covid. </w:t>
      </w:r>
    </w:p>
    <w:p w14:paraId="4FC209AA" w14:textId="77777777" w:rsidR="006161DA" w:rsidRDefault="006D7DB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Reviewing quality stakeholders </w:t>
      </w:r>
    </w:p>
    <w:p w14:paraId="61F998E5"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vision behind the Crossrail project was embedded into the development agreement with all the key stakeholders that would contribute to the scheme such as London Underground, Network rail, Canary Wharf group as well as Berkeley Homes. The lead contractor for the design was Canary Wharf Group. The project was sponsored by two of them DFT and TFL which is the London transport authority. The link between the entities and Crossrail Ltd. is government by the agreements that define the overarching requirements and the responsibilities each pf party </w:t>
      </w:r>
      <w:proofErr w:type="spellStart"/>
      <w:r>
        <w:rPr>
          <w:rFonts w:ascii="Times New Roman" w:eastAsia="Times New Roman" w:hAnsi="Times New Roman" w:cs="Times New Roman"/>
          <w:sz w:val="24"/>
          <w:szCs w:val="24"/>
        </w:rPr>
        <w:t>fulfills</w:t>
      </w:r>
      <w:proofErr w:type="spellEnd"/>
      <w:r>
        <w:rPr>
          <w:rFonts w:ascii="Times New Roman" w:eastAsia="Times New Roman" w:hAnsi="Times New Roman" w:cs="Times New Roman"/>
          <w:sz w:val="24"/>
          <w:szCs w:val="24"/>
        </w:rPr>
        <w:t xml:space="preserve"> for delivering the railway transport system. The agreements are made in such a way that they could align all the objectives of the party by providing necessary protections (Enright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All of the quality stakeholders set out eleven objectives for the project such as. Ensuring planning and construction along with consistent service from the UK government. To support all the secretary plans for the provision of public transport. Providing value for money in every stage of the project. Having robust mechanisms of controlling the cost. Acquiring a service capacity of 24 trains per hour utilizing 200 m trains (</w:t>
      </w:r>
      <w:proofErr w:type="spellStart"/>
      <w:r>
        <w:rPr>
          <w:rFonts w:ascii="Times New Roman" w:eastAsia="Times New Roman" w:hAnsi="Times New Roman" w:cs="Times New Roman"/>
          <w:sz w:val="24"/>
          <w:szCs w:val="24"/>
        </w:rPr>
        <w:t>Yucelgazi</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2019). Optimizing the overall cost of the project for 50 years. Developing and implementing assurance of quality safety and security regimes during designing the project. Ensuring that the design of the project complies with all the applicable standards and laws. Delivering a world-class level of reliability as well as performance (</w:t>
      </w:r>
      <w:proofErr w:type="spellStart"/>
      <w:r>
        <w:rPr>
          <w:rFonts w:ascii="Times New Roman" w:eastAsia="Times New Roman" w:hAnsi="Times New Roman" w:cs="Times New Roman"/>
          <w:sz w:val="24"/>
          <w:szCs w:val="24"/>
        </w:rPr>
        <w:t>Macchiarulo</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2019). Delivering consistent and proactive communication and keeping a sound relationship with media and local communities. </w:t>
      </w:r>
    </w:p>
    <w:p w14:paraId="3F6B76BD" w14:textId="77777777" w:rsidR="006161DA" w:rsidRDefault="006D7DB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Risk factors associated with the project </w:t>
      </w:r>
    </w:p>
    <w:p w14:paraId="18B6F991"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Bond Street station requires to be open and ready for the Elizabeth line to open and become fully functional. A significant challenge has been faced in the smooth trial run of the train as Bond Street is not yet open and functional. Thus, this is restricting the procedures of examination and testing. The first risk was the discrepancy in the estimation of the project between 2018 and 2020 project activation. Thus to mitigate this risk the management of the project has to engage higher funding for preparedness for meeting the overall elevated prices. The second risk factor that was identified in the project was a delay in the progress of responsible authorities (</w:t>
      </w:r>
      <w:proofErr w:type="spellStart"/>
      <w:r>
        <w:rPr>
          <w:rFonts w:ascii="Times New Roman" w:eastAsia="Times New Roman" w:hAnsi="Times New Roman" w:cs="Times New Roman"/>
          <w:sz w:val="24"/>
          <w:szCs w:val="24"/>
        </w:rPr>
        <w:t>Giardina</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 xml:space="preserve">2019). </w:t>
      </w:r>
      <w:r w:rsidR="002E4645">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the authority is required to align the progress report of the project with the date of service and delivery. There was also incomplete installation of appropriate equipment for testing the progress of the rail. </w:t>
      </w:r>
      <w:r w:rsidR="002E4645">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Crossrail ltd needed to implement advanced technological solutions with more expert involvement for meeting the deadline of the project. Another risk factor is the lack of initiatives of the government, technological discrepancies, and closed operation in intermediary stations. </w:t>
      </w:r>
    </w:p>
    <w:p w14:paraId="3E90FF66"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thing that went wrong in the Crossrail project is the technical side of things was quite faltering. Three of the </w:t>
      </w:r>
      <w:proofErr w:type="spellStart"/>
      <w:r>
        <w:rPr>
          <w:rFonts w:ascii="Times New Roman" w:eastAsia="Times New Roman" w:hAnsi="Times New Roman" w:cs="Times New Roman"/>
          <w:sz w:val="24"/>
          <w:szCs w:val="24"/>
        </w:rPr>
        <w:t>signaling</w:t>
      </w:r>
      <w:proofErr w:type="spellEnd"/>
      <w:r>
        <w:rPr>
          <w:rFonts w:ascii="Times New Roman" w:eastAsia="Times New Roman" w:hAnsi="Times New Roman" w:cs="Times New Roman"/>
          <w:sz w:val="24"/>
          <w:szCs w:val="24"/>
        </w:rPr>
        <w:t xml:space="preserve"> systems did not want to talk with the new trains. </w:t>
      </w:r>
      <w:r w:rsidR="002E4645">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the Bond Street station slipped behind badly (Lawrence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In the year March 2020 the project got delayed because during the initiation of the planning process there was the onset of the Covid-19 pandemic. Hence, at that time all work regarding the project was halted because of the arrival of Covid-19 in the UK.  as per the report published by NAO Crossrail LTD. was criticized by the UK government for making bad decisions and poor planning which were traceable in the year 2015 (Li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Thus these are the main reasons behind the delay and the cost overruns of the project. </w:t>
      </w:r>
    </w:p>
    <w:p w14:paraId="5BA2D015" w14:textId="77777777" w:rsidR="006161DA" w:rsidRDefault="006D7DB7" w:rsidP="002E4645">
      <w:pPr>
        <w:pStyle w:val="Heading1"/>
      </w:pPr>
      <w:bookmarkStart w:id="2" w:name="_Toc108207619"/>
      <w:r>
        <w:t>Conclusion</w:t>
      </w:r>
      <w:bookmarkEnd w:id="2"/>
    </w:p>
    <w:p w14:paraId="1015A247" w14:textId="77777777" w:rsidR="006161DA"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concluding note, it could be said that the study critically evaluates the Cross rail project Elizabeth line. A proper review of the core elements is done such as Budget, time, stakeholders, and risk factors. The overall evaluation of the study mainly focuses on the initial project plan and different factors are also determined for which the project had to face huge overruns as well as delays. Moreover, it has been also recognized that the Cross rail project will bring significant economic as well as environmental benefits to London, UK. On a citywide scale, the project indicates huge benefits and strong business profit. Moreover, it can also reduce the congestion that occurs in the existing London Transport system. Cross rail also emphasizes sustainability from the </w:t>
      </w:r>
      <w:r>
        <w:rPr>
          <w:rFonts w:ascii="Times New Roman" w:eastAsia="Times New Roman" w:hAnsi="Times New Roman" w:cs="Times New Roman"/>
          <w:sz w:val="24"/>
          <w:szCs w:val="24"/>
        </w:rPr>
        <w:lastRenderedPageBreak/>
        <w:t xml:space="preserve">beginning. The sustainable performance of the project has been tested by BREEAM and CEEQUAL ratings. </w:t>
      </w:r>
    </w:p>
    <w:p w14:paraId="28FF3FCE" w14:textId="77777777" w:rsidR="006161DA" w:rsidRDefault="006D7DB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Recommendations</w:t>
      </w:r>
    </w:p>
    <w:p w14:paraId="633F9CA6" w14:textId="77777777" w:rsidR="002E4645"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TFL should determine the skills and the individuals it requires for retaining to complete the program. Cross rail Ltd. should combine with </w:t>
      </w:r>
      <w:proofErr w:type="spellStart"/>
      <w:r>
        <w:rPr>
          <w:rFonts w:ascii="Times New Roman" w:eastAsia="Times New Roman" w:hAnsi="Times New Roman" w:cs="Times New Roman"/>
          <w:sz w:val="24"/>
          <w:szCs w:val="24"/>
        </w:rPr>
        <w:t>Rfli</w:t>
      </w:r>
      <w:proofErr w:type="spellEnd"/>
      <w:r>
        <w:rPr>
          <w:rFonts w:ascii="Times New Roman" w:eastAsia="Times New Roman" w:hAnsi="Times New Roman" w:cs="Times New Roman"/>
          <w:sz w:val="24"/>
          <w:szCs w:val="24"/>
        </w:rPr>
        <w:t xml:space="preserve"> for setting out a clear plan and for handling the Elizabeth line. This plan should involve the work being transformed into operational testing. The TEFL and the department should set out a benefits realization strategy and plan for the project that is needed to be updated over time. This strategy would include all the intended benefits and set out different ways for measuring the benefits over time. Moreover, the strategy should also identify the person who is responsible for delivering the benefits (Bin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14:paraId="1A696BD7" w14:textId="77777777" w:rsidR="002E4645" w:rsidRDefault="006D7D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different risks are needed to be assessed and the TFL department should implement some steps to mitigate them. The governance arrangements are needed to be set out that would involve the way benefit management will be involved in the TfL corporate management. The Department, as well as the TFL, should constantly examine different types of benefits that are realized by the Crossrail program as well as the Elizabeth line. </w:t>
      </w:r>
      <w:proofErr w:type="spellStart"/>
      <w:r>
        <w:rPr>
          <w:rFonts w:ascii="Times New Roman" w:eastAsia="Times New Roman" w:hAnsi="Times New Roman" w:cs="Times New Roman"/>
          <w:sz w:val="24"/>
          <w:szCs w:val="24"/>
        </w:rPr>
        <w:t>RfLi</w:t>
      </w:r>
      <w:proofErr w:type="spellEnd"/>
      <w:r>
        <w:rPr>
          <w:rFonts w:ascii="Times New Roman" w:eastAsia="Times New Roman" w:hAnsi="Times New Roman" w:cs="Times New Roman"/>
          <w:sz w:val="24"/>
          <w:szCs w:val="24"/>
        </w:rPr>
        <w:t xml:space="preserve"> should create a plan for realizing and monitoring all the benefits of running a full digital railway. </w:t>
      </w:r>
    </w:p>
    <w:p w14:paraId="595AE149" w14:textId="77777777" w:rsidR="002E4645" w:rsidRDefault="002E464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E81809E" w14:textId="77777777" w:rsidR="006161DA" w:rsidRDefault="002E4645" w:rsidP="002E4645">
      <w:pPr>
        <w:pStyle w:val="Heading1"/>
      </w:pPr>
      <w:bookmarkStart w:id="3" w:name="_Toc108207620"/>
      <w:r>
        <w:lastRenderedPageBreak/>
        <w:t>References</w:t>
      </w:r>
      <w:bookmarkEnd w:id="3"/>
    </w:p>
    <w:p w14:paraId="192FF1BC"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r w:rsidRPr="002E4645">
        <w:rPr>
          <w:rFonts w:ascii="Times New Roman" w:hAnsi="Times New Roman" w:cs="Times New Roman"/>
          <w:color w:val="222222"/>
          <w:sz w:val="24"/>
          <w:szCs w:val="24"/>
          <w:shd w:val="clear" w:color="auto" w:fill="FFFFFF"/>
        </w:rPr>
        <w:t xml:space="preserve">Bin Wee, X., Herrera, M., </w:t>
      </w:r>
      <w:proofErr w:type="spellStart"/>
      <w:r w:rsidRPr="002E4645">
        <w:rPr>
          <w:rFonts w:ascii="Times New Roman" w:hAnsi="Times New Roman" w:cs="Times New Roman"/>
          <w:color w:val="222222"/>
          <w:sz w:val="24"/>
          <w:szCs w:val="24"/>
          <w:shd w:val="clear" w:color="auto" w:fill="FFFFFF"/>
        </w:rPr>
        <w:t>Hadjidemetriou</w:t>
      </w:r>
      <w:proofErr w:type="spellEnd"/>
      <w:r w:rsidRPr="002E4645">
        <w:rPr>
          <w:rFonts w:ascii="Times New Roman" w:hAnsi="Times New Roman" w:cs="Times New Roman"/>
          <w:color w:val="222222"/>
          <w:sz w:val="24"/>
          <w:szCs w:val="24"/>
          <w:shd w:val="clear" w:color="auto" w:fill="FFFFFF"/>
        </w:rPr>
        <w:t xml:space="preserve">, G.M. and Kumar </w:t>
      </w:r>
      <w:proofErr w:type="spellStart"/>
      <w:r w:rsidRPr="002E4645">
        <w:rPr>
          <w:rFonts w:ascii="Times New Roman" w:hAnsi="Times New Roman" w:cs="Times New Roman"/>
          <w:color w:val="222222"/>
          <w:sz w:val="24"/>
          <w:szCs w:val="24"/>
          <w:shd w:val="clear" w:color="auto" w:fill="FFFFFF"/>
        </w:rPr>
        <w:t>Parlikad</w:t>
      </w:r>
      <w:proofErr w:type="spellEnd"/>
      <w:r w:rsidRPr="002E4645">
        <w:rPr>
          <w:rFonts w:ascii="Times New Roman" w:hAnsi="Times New Roman" w:cs="Times New Roman"/>
          <w:color w:val="222222"/>
          <w:sz w:val="24"/>
          <w:szCs w:val="24"/>
          <w:shd w:val="clear" w:color="auto" w:fill="FFFFFF"/>
        </w:rPr>
        <w:t>, A., 2022. Simulation and Criticality Assessment of Urban Rail and Interdependent Infrastructure Networks. </w:t>
      </w:r>
      <w:r w:rsidRPr="002E4645">
        <w:rPr>
          <w:rFonts w:ascii="Times New Roman" w:hAnsi="Times New Roman" w:cs="Times New Roman"/>
          <w:i/>
          <w:iCs/>
          <w:color w:val="222222"/>
          <w:sz w:val="24"/>
          <w:szCs w:val="24"/>
          <w:shd w:val="clear" w:color="auto" w:fill="FFFFFF"/>
        </w:rPr>
        <w:t>Transportation Research Record</w:t>
      </w:r>
      <w:r w:rsidRPr="002E4645">
        <w:rPr>
          <w:rFonts w:ascii="Times New Roman" w:hAnsi="Times New Roman" w:cs="Times New Roman"/>
          <w:color w:val="222222"/>
          <w:sz w:val="24"/>
          <w:szCs w:val="24"/>
          <w:shd w:val="clear" w:color="auto" w:fill="FFFFFF"/>
        </w:rPr>
        <w:t>, p.03611981221103594.</w:t>
      </w:r>
    </w:p>
    <w:p w14:paraId="5F5985F2"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r w:rsidRPr="002E4645">
        <w:rPr>
          <w:rFonts w:ascii="Times New Roman" w:hAnsi="Times New Roman" w:cs="Times New Roman"/>
          <w:color w:val="222222"/>
          <w:sz w:val="24"/>
          <w:szCs w:val="24"/>
          <w:shd w:val="clear" w:color="auto" w:fill="FFFFFF"/>
        </w:rPr>
        <w:t>Chapman, P., 2021. Inflation shopping: how transport infrastructure project cost evaluation is affected by choice of inflation index. </w:t>
      </w:r>
      <w:r w:rsidRPr="002E4645">
        <w:rPr>
          <w:rFonts w:ascii="Times New Roman" w:hAnsi="Times New Roman" w:cs="Times New Roman"/>
          <w:i/>
          <w:iCs/>
          <w:color w:val="222222"/>
          <w:sz w:val="24"/>
          <w:szCs w:val="24"/>
          <w:shd w:val="clear" w:color="auto" w:fill="FFFFFF"/>
        </w:rPr>
        <w:t>Engineering Project Organization Journal</w:t>
      </w:r>
      <w:r w:rsidRPr="002E4645">
        <w:rPr>
          <w:rFonts w:ascii="Times New Roman" w:hAnsi="Times New Roman" w:cs="Times New Roman"/>
          <w:color w:val="222222"/>
          <w:sz w:val="24"/>
          <w:szCs w:val="24"/>
          <w:shd w:val="clear" w:color="auto" w:fill="FFFFFF"/>
        </w:rPr>
        <w:t>, </w:t>
      </w:r>
      <w:r w:rsidRPr="002E4645">
        <w:rPr>
          <w:rFonts w:ascii="Times New Roman" w:hAnsi="Times New Roman" w:cs="Times New Roman"/>
          <w:i/>
          <w:iCs/>
          <w:color w:val="222222"/>
          <w:sz w:val="24"/>
          <w:szCs w:val="24"/>
          <w:shd w:val="clear" w:color="auto" w:fill="FFFFFF"/>
        </w:rPr>
        <w:t>10</w:t>
      </w:r>
      <w:r w:rsidRPr="002E4645">
        <w:rPr>
          <w:rFonts w:ascii="Times New Roman" w:hAnsi="Times New Roman" w:cs="Times New Roman"/>
          <w:color w:val="222222"/>
          <w:sz w:val="24"/>
          <w:szCs w:val="24"/>
          <w:shd w:val="clear" w:color="auto" w:fill="FFFFFF"/>
        </w:rPr>
        <w:t>(12).</w:t>
      </w:r>
    </w:p>
    <w:p w14:paraId="08748E27"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r w:rsidRPr="002E4645">
        <w:rPr>
          <w:rFonts w:ascii="Times New Roman" w:hAnsi="Times New Roman" w:cs="Times New Roman"/>
          <w:color w:val="222222"/>
          <w:sz w:val="24"/>
          <w:szCs w:val="24"/>
          <w:shd w:val="clear" w:color="auto" w:fill="FFFFFF"/>
        </w:rPr>
        <w:t>Enright, T., 2022. Art in transit: Mobility, aesthetics and urban development. </w:t>
      </w:r>
      <w:r w:rsidRPr="002E4645">
        <w:rPr>
          <w:rFonts w:ascii="Times New Roman" w:hAnsi="Times New Roman" w:cs="Times New Roman"/>
          <w:i/>
          <w:iCs/>
          <w:color w:val="222222"/>
          <w:sz w:val="24"/>
          <w:szCs w:val="24"/>
          <w:shd w:val="clear" w:color="auto" w:fill="FFFFFF"/>
        </w:rPr>
        <w:t>Urban Studies</w:t>
      </w:r>
      <w:r w:rsidRPr="002E4645">
        <w:rPr>
          <w:rFonts w:ascii="Times New Roman" w:hAnsi="Times New Roman" w:cs="Times New Roman"/>
          <w:color w:val="222222"/>
          <w:sz w:val="24"/>
          <w:szCs w:val="24"/>
          <w:shd w:val="clear" w:color="auto" w:fill="FFFFFF"/>
        </w:rPr>
        <w:t>, p.00420980221087035.</w:t>
      </w:r>
    </w:p>
    <w:p w14:paraId="7A7E1D98" w14:textId="77777777" w:rsidR="002E4645" w:rsidRPr="002E4645" w:rsidRDefault="002E4645" w:rsidP="002E4645">
      <w:pPr>
        <w:spacing w:line="360" w:lineRule="auto"/>
        <w:jc w:val="both"/>
        <w:rPr>
          <w:rFonts w:ascii="Times New Roman" w:hAnsi="Times New Roman" w:cs="Times New Roman"/>
          <w:sz w:val="24"/>
          <w:szCs w:val="24"/>
        </w:rPr>
      </w:pPr>
      <w:proofErr w:type="spellStart"/>
      <w:r w:rsidRPr="002E4645">
        <w:rPr>
          <w:rFonts w:ascii="Times New Roman" w:hAnsi="Times New Roman" w:cs="Times New Roman"/>
          <w:color w:val="222222"/>
          <w:sz w:val="24"/>
          <w:szCs w:val="24"/>
          <w:shd w:val="clear" w:color="auto" w:fill="FFFFFF"/>
        </w:rPr>
        <w:t>Faustin</w:t>
      </w:r>
      <w:proofErr w:type="spellEnd"/>
      <w:r w:rsidRPr="002E4645">
        <w:rPr>
          <w:rFonts w:ascii="Times New Roman" w:hAnsi="Times New Roman" w:cs="Times New Roman"/>
          <w:color w:val="222222"/>
          <w:sz w:val="24"/>
          <w:szCs w:val="24"/>
          <w:shd w:val="clear" w:color="auto" w:fill="FFFFFF"/>
        </w:rPr>
        <w:t xml:space="preserve">, N.E., </w:t>
      </w:r>
      <w:proofErr w:type="spellStart"/>
      <w:r w:rsidRPr="002E4645">
        <w:rPr>
          <w:rFonts w:ascii="Times New Roman" w:hAnsi="Times New Roman" w:cs="Times New Roman"/>
          <w:color w:val="222222"/>
          <w:sz w:val="24"/>
          <w:szCs w:val="24"/>
          <w:shd w:val="clear" w:color="auto" w:fill="FFFFFF"/>
        </w:rPr>
        <w:t>Elshafie</w:t>
      </w:r>
      <w:proofErr w:type="spellEnd"/>
      <w:r w:rsidRPr="002E4645">
        <w:rPr>
          <w:rFonts w:ascii="Times New Roman" w:hAnsi="Times New Roman" w:cs="Times New Roman"/>
          <w:color w:val="222222"/>
          <w:sz w:val="24"/>
          <w:szCs w:val="24"/>
          <w:shd w:val="clear" w:color="auto" w:fill="FFFFFF"/>
        </w:rPr>
        <w:t>, M.Z. and Mair, R.J., 2018. Case studies of circular shaft construction in London. </w:t>
      </w:r>
      <w:r w:rsidRPr="002E4645">
        <w:rPr>
          <w:rFonts w:ascii="Times New Roman" w:hAnsi="Times New Roman" w:cs="Times New Roman"/>
          <w:i/>
          <w:iCs/>
          <w:color w:val="222222"/>
          <w:sz w:val="24"/>
          <w:szCs w:val="24"/>
          <w:shd w:val="clear" w:color="auto" w:fill="FFFFFF"/>
        </w:rPr>
        <w:t>Proceedings of the Institution of Civil Engineers-Geotechnical Engineering</w:t>
      </w:r>
      <w:r w:rsidRPr="002E4645">
        <w:rPr>
          <w:rFonts w:ascii="Times New Roman" w:hAnsi="Times New Roman" w:cs="Times New Roman"/>
          <w:color w:val="222222"/>
          <w:sz w:val="24"/>
          <w:szCs w:val="24"/>
          <w:shd w:val="clear" w:color="auto" w:fill="FFFFFF"/>
        </w:rPr>
        <w:t>, </w:t>
      </w:r>
      <w:r w:rsidRPr="002E4645">
        <w:rPr>
          <w:rFonts w:ascii="Times New Roman" w:hAnsi="Times New Roman" w:cs="Times New Roman"/>
          <w:i/>
          <w:iCs/>
          <w:color w:val="222222"/>
          <w:sz w:val="24"/>
          <w:szCs w:val="24"/>
          <w:shd w:val="clear" w:color="auto" w:fill="FFFFFF"/>
        </w:rPr>
        <w:t>171</w:t>
      </w:r>
      <w:r w:rsidRPr="002E4645">
        <w:rPr>
          <w:rFonts w:ascii="Times New Roman" w:hAnsi="Times New Roman" w:cs="Times New Roman"/>
          <w:color w:val="222222"/>
          <w:sz w:val="24"/>
          <w:szCs w:val="24"/>
          <w:shd w:val="clear" w:color="auto" w:fill="FFFFFF"/>
        </w:rPr>
        <w:t>(5), pp.391-404.</w:t>
      </w:r>
    </w:p>
    <w:p w14:paraId="53424F99"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r w:rsidRPr="000C3CAD">
        <w:rPr>
          <w:rFonts w:ascii="Times New Roman" w:hAnsi="Times New Roman" w:cs="Times New Roman"/>
          <w:color w:val="222222"/>
          <w:sz w:val="24"/>
          <w:szCs w:val="24"/>
          <w:shd w:val="clear" w:color="auto" w:fill="FFFFFF"/>
          <w:lang w:val="it-IT"/>
        </w:rPr>
        <w:t xml:space="preserve">Giardina, G., Milillo, P., </w:t>
      </w:r>
      <w:proofErr w:type="spellStart"/>
      <w:r w:rsidRPr="000C3CAD">
        <w:rPr>
          <w:rFonts w:ascii="Times New Roman" w:hAnsi="Times New Roman" w:cs="Times New Roman"/>
          <w:color w:val="222222"/>
          <w:sz w:val="24"/>
          <w:szCs w:val="24"/>
          <w:shd w:val="clear" w:color="auto" w:fill="FFFFFF"/>
          <w:lang w:val="it-IT"/>
        </w:rPr>
        <w:t>DeJong</w:t>
      </w:r>
      <w:proofErr w:type="spellEnd"/>
      <w:r w:rsidRPr="000C3CAD">
        <w:rPr>
          <w:rFonts w:ascii="Times New Roman" w:hAnsi="Times New Roman" w:cs="Times New Roman"/>
          <w:color w:val="222222"/>
          <w:sz w:val="24"/>
          <w:szCs w:val="24"/>
          <w:shd w:val="clear" w:color="auto" w:fill="FFFFFF"/>
          <w:lang w:val="it-IT"/>
        </w:rPr>
        <w:t xml:space="preserve">, M.J., </w:t>
      </w:r>
      <w:proofErr w:type="spellStart"/>
      <w:r w:rsidRPr="000C3CAD">
        <w:rPr>
          <w:rFonts w:ascii="Times New Roman" w:hAnsi="Times New Roman" w:cs="Times New Roman"/>
          <w:color w:val="222222"/>
          <w:sz w:val="24"/>
          <w:szCs w:val="24"/>
          <w:shd w:val="clear" w:color="auto" w:fill="FFFFFF"/>
          <w:lang w:val="it-IT"/>
        </w:rPr>
        <w:t>Perissin</w:t>
      </w:r>
      <w:proofErr w:type="spellEnd"/>
      <w:r w:rsidRPr="000C3CAD">
        <w:rPr>
          <w:rFonts w:ascii="Times New Roman" w:hAnsi="Times New Roman" w:cs="Times New Roman"/>
          <w:color w:val="222222"/>
          <w:sz w:val="24"/>
          <w:szCs w:val="24"/>
          <w:shd w:val="clear" w:color="auto" w:fill="FFFFFF"/>
          <w:lang w:val="it-IT"/>
        </w:rPr>
        <w:t xml:space="preserve">, D. and Milillo, G., 2019. </w:t>
      </w:r>
      <w:r w:rsidRPr="002E4645">
        <w:rPr>
          <w:rFonts w:ascii="Times New Roman" w:hAnsi="Times New Roman" w:cs="Times New Roman"/>
          <w:color w:val="222222"/>
          <w:sz w:val="24"/>
          <w:szCs w:val="24"/>
          <w:shd w:val="clear" w:color="auto" w:fill="FFFFFF"/>
        </w:rPr>
        <w:t xml:space="preserve">Evaluation of </w:t>
      </w:r>
      <w:proofErr w:type="spellStart"/>
      <w:r w:rsidRPr="002E4645">
        <w:rPr>
          <w:rFonts w:ascii="Times New Roman" w:hAnsi="Times New Roman" w:cs="Times New Roman"/>
          <w:color w:val="222222"/>
          <w:sz w:val="24"/>
          <w:szCs w:val="24"/>
          <w:shd w:val="clear" w:color="auto" w:fill="FFFFFF"/>
        </w:rPr>
        <w:t>InSAR</w:t>
      </w:r>
      <w:proofErr w:type="spellEnd"/>
      <w:r w:rsidRPr="002E4645">
        <w:rPr>
          <w:rFonts w:ascii="Times New Roman" w:hAnsi="Times New Roman" w:cs="Times New Roman"/>
          <w:color w:val="222222"/>
          <w:sz w:val="24"/>
          <w:szCs w:val="24"/>
          <w:shd w:val="clear" w:color="auto" w:fill="FFFFFF"/>
        </w:rPr>
        <w:t xml:space="preserve"> monitoring data for post‐tunnelling settlement damage assessment. </w:t>
      </w:r>
      <w:r w:rsidRPr="002E4645">
        <w:rPr>
          <w:rFonts w:ascii="Times New Roman" w:hAnsi="Times New Roman" w:cs="Times New Roman"/>
          <w:i/>
          <w:iCs/>
          <w:color w:val="222222"/>
          <w:sz w:val="24"/>
          <w:szCs w:val="24"/>
          <w:shd w:val="clear" w:color="auto" w:fill="FFFFFF"/>
        </w:rPr>
        <w:t>Structural Control and Health Monitoring</w:t>
      </w:r>
      <w:r w:rsidRPr="002E4645">
        <w:rPr>
          <w:rFonts w:ascii="Times New Roman" w:hAnsi="Times New Roman" w:cs="Times New Roman"/>
          <w:color w:val="222222"/>
          <w:sz w:val="24"/>
          <w:szCs w:val="24"/>
          <w:shd w:val="clear" w:color="auto" w:fill="FFFFFF"/>
        </w:rPr>
        <w:t>, </w:t>
      </w:r>
      <w:r w:rsidRPr="002E4645">
        <w:rPr>
          <w:rFonts w:ascii="Times New Roman" w:hAnsi="Times New Roman" w:cs="Times New Roman"/>
          <w:i/>
          <w:iCs/>
          <w:color w:val="222222"/>
          <w:sz w:val="24"/>
          <w:szCs w:val="24"/>
          <w:shd w:val="clear" w:color="auto" w:fill="FFFFFF"/>
        </w:rPr>
        <w:t>26</w:t>
      </w:r>
      <w:r w:rsidRPr="002E4645">
        <w:rPr>
          <w:rFonts w:ascii="Times New Roman" w:hAnsi="Times New Roman" w:cs="Times New Roman"/>
          <w:color w:val="222222"/>
          <w:sz w:val="24"/>
          <w:szCs w:val="24"/>
          <w:shd w:val="clear" w:color="auto" w:fill="FFFFFF"/>
        </w:rPr>
        <w:t>(2), p.e2285.</w:t>
      </w:r>
    </w:p>
    <w:p w14:paraId="31F47254"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r w:rsidRPr="002E4645">
        <w:rPr>
          <w:rFonts w:ascii="Times New Roman" w:hAnsi="Times New Roman" w:cs="Times New Roman"/>
          <w:color w:val="222222"/>
          <w:sz w:val="24"/>
          <w:szCs w:val="24"/>
          <w:shd w:val="clear" w:color="auto" w:fill="FFFFFF"/>
        </w:rPr>
        <w:t xml:space="preserve">Lawrence, U., </w:t>
      </w:r>
      <w:proofErr w:type="spellStart"/>
      <w:r w:rsidRPr="002E4645">
        <w:rPr>
          <w:rFonts w:ascii="Times New Roman" w:hAnsi="Times New Roman" w:cs="Times New Roman"/>
          <w:color w:val="222222"/>
          <w:sz w:val="24"/>
          <w:szCs w:val="24"/>
          <w:shd w:val="clear" w:color="auto" w:fill="FFFFFF"/>
        </w:rPr>
        <w:t>Menkiti</w:t>
      </w:r>
      <w:proofErr w:type="spellEnd"/>
      <w:r w:rsidRPr="002E4645">
        <w:rPr>
          <w:rFonts w:ascii="Times New Roman" w:hAnsi="Times New Roman" w:cs="Times New Roman"/>
          <w:color w:val="222222"/>
          <w:sz w:val="24"/>
          <w:szCs w:val="24"/>
          <w:shd w:val="clear" w:color="auto" w:fill="FFFFFF"/>
        </w:rPr>
        <w:t>, C.O. and Black, M., 2018. Regional-scale groundwater investigations for the Crossrail project. </w:t>
      </w:r>
      <w:r w:rsidRPr="002E4645">
        <w:rPr>
          <w:rFonts w:ascii="Times New Roman" w:hAnsi="Times New Roman" w:cs="Times New Roman"/>
          <w:i/>
          <w:iCs/>
          <w:color w:val="222222"/>
          <w:sz w:val="24"/>
          <w:szCs w:val="24"/>
          <w:shd w:val="clear" w:color="auto" w:fill="FFFFFF"/>
        </w:rPr>
        <w:t>Quarterly Journal of Engineering Geology and Hydrogeology</w:t>
      </w:r>
      <w:r w:rsidRPr="002E4645">
        <w:rPr>
          <w:rFonts w:ascii="Times New Roman" w:hAnsi="Times New Roman" w:cs="Times New Roman"/>
          <w:color w:val="222222"/>
          <w:sz w:val="24"/>
          <w:szCs w:val="24"/>
          <w:shd w:val="clear" w:color="auto" w:fill="FFFFFF"/>
        </w:rPr>
        <w:t>, </w:t>
      </w:r>
      <w:r w:rsidRPr="002E4645">
        <w:rPr>
          <w:rFonts w:ascii="Times New Roman" w:hAnsi="Times New Roman" w:cs="Times New Roman"/>
          <w:i/>
          <w:iCs/>
          <w:color w:val="222222"/>
          <w:sz w:val="24"/>
          <w:szCs w:val="24"/>
          <w:shd w:val="clear" w:color="auto" w:fill="FFFFFF"/>
        </w:rPr>
        <w:t>51</w:t>
      </w:r>
      <w:r w:rsidRPr="002E4645">
        <w:rPr>
          <w:rFonts w:ascii="Times New Roman" w:hAnsi="Times New Roman" w:cs="Times New Roman"/>
          <w:color w:val="222222"/>
          <w:sz w:val="24"/>
          <w:szCs w:val="24"/>
          <w:shd w:val="clear" w:color="auto" w:fill="FFFFFF"/>
        </w:rPr>
        <w:t>(1), pp.31-37.</w:t>
      </w:r>
    </w:p>
    <w:p w14:paraId="09D2E0E1"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r w:rsidRPr="002E4645">
        <w:rPr>
          <w:rFonts w:ascii="Times New Roman" w:hAnsi="Times New Roman" w:cs="Times New Roman"/>
          <w:color w:val="222222"/>
          <w:sz w:val="24"/>
          <w:szCs w:val="24"/>
          <w:shd w:val="clear" w:color="auto" w:fill="FFFFFF"/>
        </w:rPr>
        <w:t xml:space="preserve">Li, Z., Soga, K. and </w:t>
      </w:r>
      <w:proofErr w:type="spellStart"/>
      <w:r w:rsidRPr="002E4645">
        <w:rPr>
          <w:rFonts w:ascii="Times New Roman" w:hAnsi="Times New Roman" w:cs="Times New Roman"/>
          <w:color w:val="222222"/>
          <w:sz w:val="24"/>
          <w:szCs w:val="24"/>
          <w:shd w:val="clear" w:color="auto" w:fill="FFFFFF"/>
        </w:rPr>
        <w:t>Kechavarzi</w:t>
      </w:r>
      <w:proofErr w:type="spellEnd"/>
      <w:r w:rsidRPr="002E4645">
        <w:rPr>
          <w:rFonts w:ascii="Times New Roman" w:hAnsi="Times New Roman" w:cs="Times New Roman"/>
          <w:color w:val="222222"/>
          <w:sz w:val="24"/>
          <w:szCs w:val="24"/>
          <w:shd w:val="clear" w:color="auto" w:fill="FFFFFF"/>
        </w:rPr>
        <w:t>, C., 2018. Distributed fibre optic sensing of a deep excavation adjacent to pre-existing tunnels. </w:t>
      </w:r>
      <w:proofErr w:type="spellStart"/>
      <w:r w:rsidRPr="002E4645">
        <w:rPr>
          <w:rFonts w:ascii="Times New Roman" w:hAnsi="Times New Roman" w:cs="Times New Roman"/>
          <w:i/>
          <w:iCs/>
          <w:color w:val="222222"/>
          <w:sz w:val="24"/>
          <w:szCs w:val="24"/>
          <w:shd w:val="clear" w:color="auto" w:fill="FFFFFF"/>
        </w:rPr>
        <w:t>Géotechnique</w:t>
      </w:r>
      <w:proofErr w:type="spellEnd"/>
      <w:r w:rsidRPr="002E4645">
        <w:rPr>
          <w:rFonts w:ascii="Times New Roman" w:hAnsi="Times New Roman" w:cs="Times New Roman"/>
          <w:i/>
          <w:iCs/>
          <w:color w:val="222222"/>
          <w:sz w:val="24"/>
          <w:szCs w:val="24"/>
          <w:shd w:val="clear" w:color="auto" w:fill="FFFFFF"/>
        </w:rPr>
        <w:t xml:space="preserve"> Letters</w:t>
      </w:r>
      <w:r w:rsidRPr="002E4645">
        <w:rPr>
          <w:rFonts w:ascii="Times New Roman" w:hAnsi="Times New Roman" w:cs="Times New Roman"/>
          <w:color w:val="222222"/>
          <w:sz w:val="24"/>
          <w:szCs w:val="24"/>
          <w:shd w:val="clear" w:color="auto" w:fill="FFFFFF"/>
        </w:rPr>
        <w:t>, </w:t>
      </w:r>
      <w:r w:rsidRPr="002E4645">
        <w:rPr>
          <w:rFonts w:ascii="Times New Roman" w:hAnsi="Times New Roman" w:cs="Times New Roman"/>
          <w:i/>
          <w:iCs/>
          <w:color w:val="222222"/>
          <w:sz w:val="24"/>
          <w:szCs w:val="24"/>
          <w:shd w:val="clear" w:color="auto" w:fill="FFFFFF"/>
        </w:rPr>
        <w:t>8</w:t>
      </w:r>
      <w:r w:rsidRPr="002E4645">
        <w:rPr>
          <w:rFonts w:ascii="Times New Roman" w:hAnsi="Times New Roman" w:cs="Times New Roman"/>
          <w:color w:val="222222"/>
          <w:sz w:val="24"/>
          <w:szCs w:val="24"/>
          <w:shd w:val="clear" w:color="auto" w:fill="FFFFFF"/>
        </w:rPr>
        <w:t>(3), pp.171-177.</w:t>
      </w:r>
    </w:p>
    <w:p w14:paraId="7A09BB7A"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r w:rsidRPr="002E4645">
        <w:rPr>
          <w:rFonts w:ascii="Times New Roman" w:hAnsi="Times New Roman" w:cs="Times New Roman"/>
          <w:color w:val="222222"/>
          <w:sz w:val="24"/>
          <w:szCs w:val="24"/>
          <w:shd w:val="clear" w:color="auto" w:fill="FFFFFF"/>
        </w:rPr>
        <w:t>Liu, J. and Liu, J., Original Paper Appraising the Likely Gentrification Impacts of a Mega Transport Project—The Case of Crossrail.</w:t>
      </w:r>
    </w:p>
    <w:p w14:paraId="626A29CF"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proofErr w:type="spellStart"/>
      <w:r w:rsidRPr="002E4645">
        <w:rPr>
          <w:rFonts w:ascii="Times New Roman" w:hAnsi="Times New Roman" w:cs="Times New Roman"/>
          <w:color w:val="222222"/>
          <w:sz w:val="24"/>
          <w:szCs w:val="24"/>
          <w:shd w:val="clear" w:color="auto" w:fill="FFFFFF"/>
        </w:rPr>
        <w:t>Macchiarulo</w:t>
      </w:r>
      <w:proofErr w:type="spellEnd"/>
      <w:r w:rsidRPr="002E4645">
        <w:rPr>
          <w:rFonts w:ascii="Times New Roman" w:hAnsi="Times New Roman" w:cs="Times New Roman"/>
          <w:color w:val="222222"/>
          <w:sz w:val="24"/>
          <w:szCs w:val="24"/>
          <w:shd w:val="clear" w:color="auto" w:fill="FFFFFF"/>
        </w:rPr>
        <w:t xml:space="preserve">, V., </w:t>
      </w:r>
      <w:proofErr w:type="spellStart"/>
      <w:r w:rsidRPr="002E4645">
        <w:rPr>
          <w:rFonts w:ascii="Times New Roman" w:hAnsi="Times New Roman" w:cs="Times New Roman"/>
          <w:color w:val="222222"/>
          <w:sz w:val="24"/>
          <w:szCs w:val="24"/>
          <w:shd w:val="clear" w:color="auto" w:fill="FFFFFF"/>
        </w:rPr>
        <w:t>Giardina</w:t>
      </w:r>
      <w:proofErr w:type="spellEnd"/>
      <w:r w:rsidRPr="002E4645">
        <w:rPr>
          <w:rFonts w:ascii="Times New Roman" w:hAnsi="Times New Roman" w:cs="Times New Roman"/>
          <w:color w:val="222222"/>
          <w:sz w:val="24"/>
          <w:szCs w:val="24"/>
          <w:shd w:val="clear" w:color="auto" w:fill="FFFFFF"/>
        </w:rPr>
        <w:t xml:space="preserve">, G., </w:t>
      </w:r>
      <w:proofErr w:type="spellStart"/>
      <w:r w:rsidRPr="002E4645">
        <w:rPr>
          <w:rFonts w:ascii="Times New Roman" w:hAnsi="Times New Roman" w:cs="Times New Roman"/>
          <w:color w:val="222222"/>
          <w:sz w:val="24"/>
          <w:szCs w:val="24"/>
          <w:shd w:val="clear" w:color="auto" w:fill="FFFFFF"/>
        </w:rPr>
        <w:t>Milillo</w:t>
      </w:r>
      <w:proofErr w:type="spellEnd"/>
      <w:r w:rsidRPr="002E4645">
        <w:rPr>
          <w:rFonts w:ascii="Times New Roman" w:hAnsi="Times New Roman" w:cs="Times New Roman"/>
          <w:color w:val="222222"/>
          <w:sz w:val="24"/>
          <w:szCs w:val="24"/>
          <w:shd w:val="clear" w:color="auto" w:fill="FFFFFF"/>
        </w:rPr>
        <w:t>, P., González Martí, J., Sánchez, J. and DeJong, M.J., 2019. Settlement-induced building damage assessment using MT-</w:t>
      </w:r>
      <w:proofErr w:type="spellStart"/>
      <w:r w:rsidRPr="002E4645">
        <w:rPr>
          <w:rFonts w:ascii="Times New Roman" w:hAnsi="Times New Roman" w:cs="Times New Roman"/>
          <w:color w:val="222222"/>
          <w:sz w:val="24"/>
          <w:szCs w:val="24"/>
          <w:shd w:val="clear" w:color="auto" w:fill="FFFFFF"/>
        </w:rPr>
        <w:t>InSAR</w:t>
      </w:r>
      <w:proofErr w:type="spellEnd"/>
      <w:r w:rsidRPr="002E4645">
        <w:rPr>
          <w:rFonts w:ascii="Times New Roman" w:hAnsi="Times New Roman" w:cs="Times New Roman"/>
          <w:color w:val="222222"/>
          <w:sz w:val="24"/>
          <w:szCs w:val="24"/>
          <w:shd w:val="clear" w:color="auto" w:fill="FFFFFF"/>
        </w:rPr>
        <w:t xml:space="preserve"> data for the Crossrail case study in London. In </w:t>
      </w:r>
      <w:r w:rsidRPr="002E4645">
        <w:rPr>
          <w:rFonts w:ascii="Times New Roman" w:hAnsi="Times New Roman" w:cs="Times New Roman"/>
          <w:i/>
          <w:iCs/>
          <w:color w:val="222222"/>
          <w:sz w:val="24"/>
          <w:szCs w:val="24"/>
          <w:shd w:val="clear" w:color="auto" w:fill="FFFFFF"/>
        </w:rPr>
        <w:t>International Conference on Smart Infrastructure and Construction 2019 (ICSIC) Driving data-informed decision-making</w:t>
      </w:r>
      <w:r w:rsidRPr="002E4645">
        <w:rPr>
          <w:rFonts w:ascii="Times New Roman" w:hAnsi="Times New Roman" w:cs="Times New Roman"/>
          <w:color w:val="222222"/>
          <w:sz w:val="24"/>
          <w:szCs w:val="24"/>
          <w:shd w:val="clear" w:color="auto" w:fill="FFFFFF"/>
        </w:rPr>
        <w:t> (pp. 721-727). ICE Publishing.</w:t>
      </w:r>
    </w:p>
    <w:p w14:paraId="1DD2D905"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proofErr w:type="spellStart"/>
      <w:r w:rsidRPr="002E4645">
        <w:rPr>
          <w:rFonts w:ascii="Times New Roman" w:hAnsi="Times New Roman" w:cs="Times New Roman"/>
          <w:color w:val="222222"/>
          <w:sz w:val="24"/>
          <w:szCs w:val="24"/>
          <w:shd w:val="clear" w:color="auto" w:fill="FFFFFF"/>
        </w:rPr>
        <w:t>Medeossi</w:t>
      </w:r>
      <w:proofErr w:type="spellEnd"/>
      <w:r w:rsidRPr="002E4645">
        <w:rPr>
          <w:rFonts w:ascii="Times New Roman" w:hAnsi="Times New Roman" w:cs="Times New Roman"/>
          <w:color w:val="222222"/>
          <w:sz w:val="24"/>
          <w:szCs w:val="24"/>
          <w:shd w:val="clear" w:color="auto" w:fill="FFFFFF"/>
        </w:rPr>
        <w:t>, G. and Nash, A., 2020. Reducing Delays on High-Density Railway Lines: London–Shenfield Case Study. </w:t>
      </w:r>
      <w:r w:rsidRPr="002E4645">
        <w:rPr>
          <w:rFonts w:ascii="Times New Roman" w:hAnsi="Times New Roman" w:cs="Times New Roman"/>
          <w:i/>
          <w:iCs/>
          <w:color w:val="222222"/>
          <w:sz w:val="24"/>
          <w:szCs w:val="24"/>
          <w:shd w:val="clear" w:color="auto" w:fill="FFFFFF"/>
        </w:rPr>
        <w:t>Transportation Research Record</w:t>
      </w:r>
      <w:r w:rsidRPr="002E4645">
        <w:rPr>
          <w:rFonts w:ascii="Times New Roman" w:hAnsi="Times New Roman" w:cs="Times New Roman"/>
          <w:color w:val="222222"/>
          <w:sz w:val="24"/>
          <w:szCs w:val="24"/>
          <w:shd w:val="clear" w:color="auto" w:fill="FFFFFF"/>
        </w:rPr>
        <w:t>, </w:t>
      </w:r>
      <w:r w:rsidRPr="002E4645">
        <w:rPr>
          <w:rFonts w:ascii="Times New Roman" w:hAnsi="Times New Roman" w:cs="Times New Roman"/>
          <w:i/>
          <w:iCs/>
          <w:color w:val="222222"/>
          <w:sz w:val="24"/>
          <w:szCs w:val="24"/>
          <w:shd w:val="clear" w:color="auto" w:fill="FFFFFF"/>
        </w:rPr>
        <w:t>2674</w:t>
      </w:r>
      <w:r w:rsidRPr="002E4645">
        <w:rPr>
          <w:rFonts w:ascii="Times New Roman" w:hAnsi="Times New Roman" w:cs="Times New Roman"/>
          <w:color w:val="222222"/>
          <w:sz w:val="24"/>
          <w:szCs w:val="24"/>
          <w:shd w:val="clear" w:color="auto" w:fill="FFFFFF"/>
        </w:rPr>
        <w:t>(7), pp.193-205.</w:t>
      </w:r>
    </w:p>
    <w:p w14:paraId="3CDC6118"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proofErr w:type="spellStart"/>
      <w:r w:rsidRPr="002E4645">
        <w:rPr>
          <w:rFonts w:ascii="Times New Roman" w:hAnsi="Times New Roman" w:cs="Times New Roman"/>
          <w:color w:val="222222"/>
          <w:sz w:val="24"/>
          <w:szCs w:val="24"/>
          <w:shd w:val="clear" w:color="auto" w:fill="FFFFFF"/>
        </w:rPr>
        <w:t>Paaswell</w:t>
      </w:r>
      <w:proofErr w:type="spellEnd"/>
      <w:r w:rsidRPr="002E4645">
        <w:rPr>
          <w:rFonts w:ascii="Times New Roman" w:hAnsi="Times New Roman" w:cs="Times New Roman"/>
          <w:color w:val="222222"/>
          <w:sz w:val="24"/>
          <w:szCs w:val="24"/>
          <w:shd w:val="clear" w:color="auto" w:fill="FFFFFF"/>
        </w:rPr>
        <w:t>, R.E., FINAL PROJECT.</w:t>
      </w:r>
    </w:p>
    <w:p w14:paraId="6D85AC1C"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proofErr w:type="spellStart"/>
      <w:r w:rsidRPr="002E4645">
        <w:rPr>
          <w:rFonts w:ascii="Times New Roman" w:hAnsi="Times New Roman" w:cs="Times New Roman"/>
          <w:color w:val="222222"/>
          <w:sz w:val="24"/>
          <w:szCs w:val="24"/>
          <w:shd w:val="clear" w:color="auto" w:fill="FFFFFF"/>
        </w:rPr>
        <w:t>Pollalis</w:t>
      </w:r>
      <w:proofErr w:type="spellEnd"/>
      <w:r w:rsidRPr="002E4645">
        <w:rPr>
          <w:rFonts w:ascii="Times New Roman" w:hAnsi="Times New Roman" w:cs="Times New Roman"/>
          <w:color w:val="222222"/>
          <w:sz w:val="24"/>
          <w:szCs w:val="24"/>
          <w:shd w:val="clear" w:color="auto" w:fill="FFFFFF"/>
        </w:rPr>
        <w:t xml:space="preserve">, S.N. and </w:t>
      </w:r>
      <w:proofErr w:type="spellStart"/>
      <w:r w:rsidRPr="002E4645">
        <w:rPr>
          <w:rFonts w:ascii="Times New Roman" w:hAnsi="Times New Roman" w:cs="Times New Roman"/>
          <w:color w:val="222222"/>
          <w:sz w:val="24"/>
          <w:szCs w:val="24"/>
          <w:shd w:val="clear" w:color="auto" w:fill="FFFFFF"/>
        </w:rPr>
        <w:t>Lappas</w:t>
      </w:r>
      <w:proofErr w:type="spellEnd"/>
      <w:r w:rsidRPr="002E4645">
        <w:rPr>
          <w:rFonts w:ascii="Times New Roman" w:hAnsi="Times New Roman" w:cs="Times New Roman"/>
          <w:color w:val="222222"/>
          <w:sz w:val="24"/>
          <w:szCs w:val="24"/>
          <w:shd w:val="clear" w:color="auto" w:fill="FFFFFF"/>
        </w:rPr>
        <w:t>, D., Crossrail-Elizabeth Line London, UK.</w:t>
      </w:r>
    </w:p>
    <w:p w14:paraId="3C289892"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proofErr w:type="spellStart"/>
      <w:r w:rsidRPr="002E4645">
        <w:rPr>
          <w:rFonts w:ascii="Times New Roman" w:hAnsi="Times New Roman" w:cs="Times New Roman"/>
          <w:color w:val="222222"/>
          <w:sz w:val="24"/>
          <w:szCs w:val="24"/>
          <w:shd w:val="clear" w:color="auto" w:fill="FFFFFF"/>
        </w:rPr>
        <w:lastRenderedPageBreak/>
        <w:t>Rahimzadeh</w:t>
      </w:r>
      <w:proofErr w:type="spellEnd"/>
      <w:r w:rsidRPr="002E4645">
        <w:rPr>
          <w:rFonts w:ascii="Times New Roman" w:hAnsi="Times New Roman" w:cs="Times New Roman"/>
          <w:color w:val="222222"/>
          <w:sz w:val="24"/>
          <w:szCs w:val="24"/>
          <w:shd w:val="clear" w:color="auto" w:fill="FFFFFF"/>
        </w:rPr>
        <w:t>, A., Tang, W., Sher, W. and Davis, P., 2018, January. Management of excavated material in infrastructure construction-a critical review of literature. In </w:t>
      </w:r>
      <w:r w:rsidRPr="002E4645">
        <w:rPr>
          <w:rFonts w:ascii="Times New Roman" w:hAnsi="Times New Roman" w:cs="Times New Roman"/>
          <w:i/>
          <w:iCs/>
          <w:color w:val="222222"/>
          <w:sz w:val="24"/>
          <w:szCs w:val="24"/>
          <w:shd w:val="clear" w:color="auto" w:fill="FFFFFF"/>
        </w:rPr>
        <w:t>International Conference on Architecture and Civil Engineering, Sydney, Australia</w:t>
      </w:r>
      <w:r w:rsidRPr="002E4645">
        <w:rPr>
          <w:rFonts w:ascii="Times New Roman" w:hAnsi="Times New Roman" w:cs="Times New Roman"/>
          <w:color w:val="222222"/>
          <w:sz w:val="24"/>
          <w:szCs w:val="24"/>
          <w:shd w:val="clear" w:color="auto" w:fill="FFFFFF"/>
        </w:rPr>
        <w:t>.</w:t>
      </w:r>
    </w:p>
    <w:p w14:paraId="7C71F02D"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r w:rsidRPr="002E4645">
        <w:rPr>
          <w:rFonts w:ascii="Times New Roman" w:hAnsi="Times New Roman" w:cs="Times New Roman"/>
          <w:color w:val="222222"/>
          <w:sz w:val="24"/>
          <w:szCs w:val="24"/>
          <w:shd w:val="clear" w:color="auto" w:fill="FFFFFF"/>
        </w:rPr>
        <w:t>Sergeeva, N. and Winch, G.M., 2021. Project narratives that potentially perform and change the future. </w:t>
      </w:r>
      <w:r w:rsidRPr="002E4645">
        <w:rPr>
          <w:rFonts w:ascii="Times New Roman" w:hAnsi="Times New Roman" w:cs="Times New Roman"/>
          <w:i/>
          <w:iCs/>
          <w:color w:val="222222"/>
          <w:sz w:val="24"/>
          <w:szCs w:val="24"/>
          <w:shd w:val="clear" w:color="auto" w:fill="FFFFFF"/>
        </w:rPr>
        <w:t>Project management journal</w:t>
      </w:r>
      <w:r w:rsidRPr="002E4645">
        <w:rPr>
          <w:rFonts w:ascii="Times New Roman" w:hAnsi="Times New Roman" w:cs="Times New Roman"/>
          <w:color w:val="222222"/>
          <w:sz w:val="24"/>
          <w:szCs w:val="24"/>
          <w:shd w:val="clear" w:color="auto" w:fill="FFFFFF"/>
        </w:rPr>
        <w:t>, </w:t>
      </w:r>
      <w:r w:rsidRPr="002E4645">
        <w:rPr>
          <w:rFonts w:ascii="Times New Roman" w:hAnsi="Times New Roman" w:cs="Times New Roman"/>
          <w:i/>
          <w:iCs/>
          <w:color w:val="222222"/>
          <w:sz w:val="24"/>
          <w:szCs w:val="24"/>
          <w:shd w:val="clear" w:color="auto" w:fill="FFFFFF"/>
        </w:rPr>
        <w:t>52</w:t>
      </w:r>
      <w:r w:rsidRPr="002E4645">
        <w:rPr>
          <w:rFonts w:ascii="Times New Roman" w:hAnsi="Times New Roman" w:cs="Times New Roman"/>
          <w:color w:val="222222"/>
          <w:sz w:val="24"/>
          <w:szCs w:val="24"/>
          <w:shd w:val="clear" w:color="auto" w:fill="FFFFFF"/>
        </w:rPr>
        <w:t>(3), pp.264-277.</w:t>
      </w:r>
    </w:p>
    <w:p w14:paraId="3A17F811"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r w:rsidRPr="002E4645">
        <w:rPr>
          <w:rFonts w:ascii="Times New Roman" w:hAnsi="Times New Roman" w:cs="Times New Roman"/>
          <w:color w:val="222222"/>
          <w:sz w:val="24"/>
          <w:szCs w:val="24"/>
          <w:shd w:val="clear" w:color="auto" w:fill="FFFFFF"/>
        </w:rPr>
        <w:t>Sweet, R., 2019. Damned if they did: A defence of Crossrail. </w:t>
      </w:r>
      <w:r w:rsidRPr="002E4645">
        <w:rPr>
          <w:rFonts w:ascii="Times New Roman" w:hAnsi="Times New Roman" w:cs="Times New Roman"/>
          <w:i/>
          <w:iCs/>
          <w:color w:val="222222"/>
          <w:sz w:val="24"/>
          <w:szCs w:val="24"/>
          <w:shd w:val="clear" w:color="auto" w:fill="FFFFFF"/>
        </w:rPr>
        <w:t>Construction Research and Innovation</w:t>
      </w:r>
      <w:r w:rsidRPr="002E4645">
        <w:rPr>
          <w:rFonts w:ascii="Times New Roman" w:hAnsi="Times New Roman" w:cs="Times New Roman"/>
          <w:color w:val="222222"/>
          <w:sz w:val="24"/>
          <w:szCs w:val="24"/>
          <w:shd w:val="clear" w:color="auto" w:fill="FFFFFF"/>
        </w:rPr>
        <w:t>, </w:t>
      </w:r>
      <w:r w:rsidRPr="002E4645">
        <w:rPr>
          <w:rFonts w:ascii="Times New Roman" w:hAnsi="Times New Roman" w:cs="Times New Roman"/>
          <w:i/>
          <w:iCs/>
          <w:color w:val="222222"/>
          <w:sz w:val="24"/>
          <w:szCs w:val="24"/>
          <w:shd w:val="clear" w:color="auto" w:fill="FFFFFF"/>
        </w:rPr>
        <w:t>10</w:t>
      </w:r>
      <w:r w:rsidRPr="002E4645">
        <w:rPr>
          <w:rFonts w:ascii="Times New Roman" w:hAnsi="Times New Roman" w:cs="Times New Roman"/>
          <w:color w:val="222222"/>
          <w:sz w:val="24"/>
          <w:szCs w:val="24"/>
          <w:shd w:val="clear" w:color="auto" w:fill="FFFFFF"/>
        </w:rPr>
        <w:t>(2), pp.32-38.</w:t>
      </w:r>
    </w:p>
    <w:p w14:paraId="4494789F" w14:textId="77777777" w:rsidR="002E4645" w:rsidRPr="002E4645" w:rsidRDefault="002E4645" w:rsidP="002E4645">
      <w:pPr>
        <w:spacing w:line="360" w:lineRule="auto"/>
        <w:jc w:val="both"/>
        <w:rPr>
          <w:rFonts w:ascii="Times New Roman" w:hAnsi="Times New Roman" w:cs="Times New Roman"/>
          <w:color w:val="222222"/>
          <w:sz w:val="24"/>
          <w:szCs w:val="24"/>
          <w:shd w:val="clear" w:color="auto" w:fill="FFFFFF"/>
        </w:rPr>
      </w:pPr>
      <w:proofErr w:type="spellStart"/>
      <w:r w:rsidRPr="002E4645">
        <w:rPr>
          <w:rFonts w:ascii="Times New Roman" w:hAnsi="Times New Roman" w:cs="Times New Roman"/>
          <w:color w:val="222222"/>
          <w:sz w:val="24"/>
          <w:szCs w:val="24"/>
          <w:shd w:val="clear" w:color="auto" w:fill="FFFFFF"/>
        </w:rPr>
        <w:t>Yucelgazi</w:t>
      </w:r>
      <w:proofErr w:type="spellEnd"/>
      <w:r w:rsidRPr="002E4645">
        <w:rPr>
          <w:rFonts w:ascii="Times New Roman" w:hAnsi="Times New Roman" w:cs="Times New Roman"/>
          <w:color w:val="222222"/>
          <w:sz w:val="24"/>
          <w:szCs w:val="24"/>
          <w:shd w:val="clear" w:color="auto" w:fill="FFFFFF"/>
        </w:rPr>
        <w:t xml:space="preserve">, F. and </w:t>
      </w:r>
      <w:proofErr w:type="spellStart"/>
      <w:r w:rsidRPr="002E4645">
        <w:rPr>
          <w:rFonts w:ascii="Times New Roman" w:hAnsi="Times New Roman" w:cs="Times New Roman"/>
          <w:color w:val="222222"/>
          <w:sz w:val="24"/>
          <w:szCs w:val="24"/>
          <w:shd w:val="clear" w:color="auto" w:fill="FFFFFF"/>
        </w:rPr>
        <w:t>Yitmen</w:t>
      </w:r>
      <w:proofErr w:type="spellEnd"/>
      <w:r w:rsidRPr="002E4645">
        <w:rPr>
          <w:rFonts w:ascii="Times New Roman" w:hAnsi="Times New Roman" w:cs="Times New Roman"/>
          <w:color w:val="222222"/>
          <w:sz w:val="24"/>
          <w:szCs w:val="24"/>
          <w:shd w:val="clear" w:color="auto" w:fill="FFFFFF"/>
        </w:rPr>
        <w:t>, I., 2019. An ANP model for risk assessment in large-scale transport infrastructure projects. </w:t>
      </w:r>
      <w:r w:rsidRPr="002E4645">
        <w:rPr>
          <w:rFonts w:ascii="Times New Roman" w:hAnsi="Times New Roman" w:cs="Times New Roman"/>
          <w:i/>
          <w:iCs/>
          <w:color w:val="222222"/>
          <w:sz w:val="24"/>
          <w:szCs w:val="24"/>
          <w:shd w:val="clear" w:color="auto" w:fill="FFFFFF"/>
        </w:rPr>
        <w:t>Arabian Journal for Science and Engineering</w:t>
      </w:r>
      <w:r w:rsidRPr="002E4645">
        <w:rPr>
          <w:rFonts w:ascii="Times New Roman" w:hAnsi="Times New Roman" w:cs="Times New Roman"/>
          <w:color w:val="222222"/>
          <w:sz w:val="24"/>
          <w:szCs w:val="24"/>
          <w:shd w:val="clear" w:color="auto" w:fill="FFFFFF"/>
        </w:rPr>
        <w:t>, </w:t>
      </w:r>
      <w:r w:rsidRPr="002E4645">
        <w:rPr>
          <w:rFonts w:ascii="Times New Roman" w:hAnsi="Times New Roman" w:cs="Times New Roman"/>
          <w:i/>
          <w:iCs/>
          <w:color w:val="222222"/>
          <w:sz w:val="24"/>
          <w:szCs w:val="24"/>
          <w:shd w:val="clear" w:color="auto" w:fill="FFFFFF"/>
        </w:rPr>
        <w:t>44</w:t>
      </w:r>
      <w:r w:rsidRPr="002E4645">
        <w:rPr>
          <w:rFonts w:ascii="Times New Roman" w:hAnsi="Times New Roman" w:cs="Times New Roman"/>
          <w:color w:val="222222"/>
          <w:sz w:val="24"/>
          <w:szCs w:val="24"/>
          <w:shd w:val="clear" w:color="auto" w:fill="FFFFFF"/>
        </w:rPr>
        <w:t>(5), pp.4257-4275.</w:t>
      </w:r>
    </w:p>
    <w:sectPr w:rsidR="002E4645" w:rsidRPr="002E4645" w:rsidSect="00487792">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2D7E1" w14:textId="77777777" w:rsidR="00F535A5" w:rsidRDefault="00F535A5" w:rsidP="002E4645">
      <w:pPr>
        <w:spacing w:line="240" w:lineRule="auto"/>
      </w:pPr>
      <w:r>
        <w:separator/>
      </w:r>
    </w:p>
  </w:endnote>
  <w:endnote w:type="continuationSeparator" w:id="0">
    <w:p w14:paraId="6AD88D14" w14:textId="77777777" w:rsidR="00F535A5" w:rsidRDefault="00F535A5" w:rsidP="002E46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7821382"/>
      <w:docPartObj>
        <w:docPartGallery w:val="Page Numbers (Bottom of Page)"/>
        <w:docPartUnique/>
      </w:docPartObj>
    </w:sdtPr>
    <w:sdtEndPr>
      <w:rPr>
        <w:rFonts w:ascii="Times New Roman" w:hAnsi="Times New Roman" w:cs="Times New Roman"/>
        <w:noProof/>
        <w:sz w:val="20"/>
        <w:szCs w:val="20"/>
      </w:rPr>
    </w:sdtEndPr>
    <w:sdtContent>
      <w:p w14:paraId="10CCBA67" w14:textId="77777777" w:rsidR="002E4645" w:rsidRPr="002E4645" w:rsidRDefault="001400CC">
        <w:pPr>
          <w:pStyle w:val="Footer"/>
          <w:jc w:val="right"/>
          <w:rPr>
            <w:rFonts w:ascii="Times New Roman" w:hAnsi="Times New Roman" w:cs="Times New Roman"/>
            <w:sz w:val="20"/>
            <w:szCs w:val="20"/>
          </w:rPr>
        </w:pPr>
        <w:r w:rsidRPr="002E4645">
          <w:rPr>
            <w:rFonts w:ascii="Times New Roman" w:hAnsi="Times New Roman" w:cs="Times New Roman"/>
            <w:sz w:val="20"/>
            <w:szCs w:val="20"/>
          </w:rPr>
          <w:fldChar w:fldCharType="begin"/>
        </w:r>
        <w:r w:rsidR="002E4645" w:rsidRPr="002E4645">
          <w:rPr>
            <w:rFonts w:ascii="Times New Roman" w:hAnsi="Times New Roman" w:cs="Times New Roman"/>
            <w:sz w:val="20"/>
            <w:szCs w:val="20"/>
          </w:rPr>
          <w:instrText xml:space="preserve"> PAGE   \* MERGEFORMAT </w:instrText>
        </w:r>
        <w:r w:rsidRPr="002E4645">
          <w:rPr>
            <w:rFonts w:ascii="Times New Roman" w:hAnsi="Times New Roman" w:cs="Times New Roman"/>
            <w:sz w:val="20"/>
            <w:szCs w:val="20"/>
          </w:rPr>
          <w:fldChar w:fldCharType="separate"/>
        </w:r>
        <w:r w:rsidR="00487792">
          <w:rPr>
            <w:rFonts w:ascii="Times New Roman" w:hAnsi="Times New Roman" w:cs="Times New Roman"/>
            <w:noProof/>
            <w:sz w:val="20"/>
            <w:szCs w:val="20"/>
          </w:rPr>
          <w:t>1</w:t>
        </w:r>
        <w:r w:rsidRPr="002E4645">
          <w:rPr>
            <w:rFonts w:ascii="Times New Roman" w:hAnsi="Times New Roman" w:cs="Times New Roman"/>
            <w:noProof/>
            <w:sz w:val="20"/>
            <w:szCs w:val="20"/>
          </w:rPr>
          <w:fldChar w:fldCharType="end"/>
        </w:r>
      </w:p>
    </w:sdtContent>
  </w:sdt>
  <w:p w14:paraId="1917BE0A" w14:textId="77777777" w:rsidR="002E4645" w:rsidRDefault="002E4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FBABE" w14:textId="77777777" w:rsidR="00F535A5" w:rsidRDefault="00F535A5" w:rsidP="002E4645">
      <w:pPr>
        <w:spacing w:line="240" w:lineRule="auto"/>
      </w:pPr>
      <w:r>
        <w:separator/>
      </w:r>
    </w:p>
  </w:footnote>
  <w:footnote w:type="continuationSeparator" w:id="0">
    <w:p w14:paraId="1DA15C54" w14:textId="77777777" w:rsidR="00F535A5" w:rsidRDefault="00F535A5" w:rsidP="002E46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1DA"/>
    <w:rsid w:val="000C3CAD"/>
    <w:rsid w:val="001400CC"/>
    <w:rsid w:val="002E4645"/>
    <w:rsid w:val="004455DF"/>
    <w:rsid w:val="00487792"/>
    <w:rsid w:val="006161DA"/>
    <w:rsid w:val="006D7DB7"/>
    <w:rsid w:val="0070733A"/>
    <w:rsid w:val="008F2747"/>
    <w:rsid w:val="00D4754D"/>
    <w:rsid w:val="00EE1C61"/>
    <w:rsid w:val="00F535A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DC3AC"/>
  <w15:docId w15:val="{482142AA-BADC-4F2D-9162-101B353B6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400CC"/>
  </w:style>
  <w:style w:type="paragraph" w:styleId="Heading1">
    <w:name w:val="heading 1"/>
    <w:basedOn w:val="Normal"/>
    <w:next w:val="Normal"/>
    <w:rsid w:val="002E464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1400CC"/>
    <w:pPr>
      <w:keepNext/>
      <w:keepLines/>
      <w:spacing w:before="360" w:after="120"/>
      <w:outlineLvl w:val="1"/>
    </w:pPr>
    <w:rPr>
      <w:sz w:val="32"/>
      <w:szCs w:val="32"/>
    </w:rPr>
  </w:style>
  <w:style w:type="paragraph" w:styleId="Heading3">
    <w:name w:val="heading 3"/>
    <w:basedOn w:val="Normal"/>
    <w:next w:val="Normal"/>
    <w:rsid w:val="001400CC"/>
    <w:pPr>
      <w:keepNext/>
      <w:keepLines/>
      <w:spacing w:before="320" w:after="80"/>
      <w:outlineLvl w:val="2"/>
    </w:pPr>
    <w:rPr>
      <w:color w:val="434343"/>
      <w:sz w:val="28"/>
      <w:szCs w:val="28"/>
    </w:rPr>
  </w:style>
  <w:style w:type="paragraph" w:styleId="Heading4">
    <w:name w:val="heading 4"/>
    <w:basedOn w:val="Normal"/>
    <w:next w:val="Normal"/>
    <w:rsid w:val="001400CC"/>
    <w:pPr>
      <w:keepNext/>
      <w:keepLines/>
      <w:spacing w:before="280" w:after="80"/>
      <w:outlineLvl w:val="3"/>
    </w:pPr>
    <w:rPr>
      <w:color w:val="666666"/>
      <w:sz w:val="24"/>
      <w:szCs w:val="24"/>
    </w:rPr>
  </w:style>
  <w:style w:type="paragraph" w:styleId="Heading5">
    <w:name w:val="heading 5"/>
    <w:basedOn w:val="Normal"/>
    <w:next w:val="Normal"/>
    <w:rsid w:val="001400CC"/>
    <w:pPr>
      <w:keepNext/>
      <w:keepLines/>
      <w:spacing w:before="240" w:after="80"/>
      <w:outlineLvl w:val="4"/>
    </w:pPr>
    <w:rPr>
      <w:color w:val="666666"/>
    </w:rPr>
  </w:style>
  <w:style w:type="paragraph" w:styleId="Heading6">
    <w:name w:val="heading 6"/>
    <w:basedOn w:val="Normal"/>
    <w:next w:val="Normal"/>
    <w:rsid w:val="001400C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400CC"/>
    <w:pPr>
      <w:keepNext/>
      <w:keepLines/>
      <w:spacing w:after="60"/>
    </w:pPr>
    <w:rPr>
      <w:sz w:val="52"/>
      <w:szCs w:val="52"/>
    </w:rPr>
  </w:style>
  <w:style w:type="paragraph" w:styleId="Subtitle">
    <w:name w:val="Subtitle"/>
    <w:basedOn w:val="Normal"/>
    <w:next w:val="Normal"/>
    <w:rsid w:val="001400CC"/>
    <w:pPr>
      <w:keepNext/>
      <w:keepLines/>
      <w:spacing w:after="320"/>
    </w:pPr>
    <w:rPr>
      <w:color w:val="666666"/>
      <w:sz w:val="30"/>
      <w:szCs w:val="30"/>
    </w:rPr>
  </w:style>
  <w:style w:type="paragraph" w:styleId="Header">
    <w:name w:val="header"/>
    <w:basedOn w:val="Normal"/>
    <w:link w:val="HeaderChar"/>
    <w:uiPriority w:val="99"/>
    <w:unhideWhenUsed/>
    <w:rsid w:val="002E4645"/>
    <w:pPr>
      <w:tabs>
        <w:tab w:val="center" w:pos="4513"/>
        <w:tab w:val="right" w:pos="9026"/>
      </w:tabs>
      <w:spacing w:line="240" w:lineRule="auto"/>
    </w:pPr>
  </w:style>
  <w:style w:type="character" w:customStyle="1" w:styleId="HeaderChar">
    <w:name w:val="Header Char"/>
    <w:basedOn w:val="DefaultParagraphFont"/>
    <w:link w:val="Header"/>
    <w:uiPriority w:val="99"/>
    <w:rsid w:val="002E4645"/>
  </w:style>
  <w:style w:type="paragraph" w:styleId="Footer">
    <w:name w:val="footer"/>
    <w:basedOn w:val="Normal"/>
    <w:link w:val="FooterChar"/>
    <w:uiPriority w:val="99"/>
    <w:unhideWhenUsed/>
    <w:rsid w:val="002E4645"/>
    <w:pPr>
      <w:tabs>
        <w:tab w:val="center" w:pos="4513"/>
        <w:tab w:val="right" w:pos="9026"/>
      </w:tabs>
      <w:spacing w:line="240" w:lineRule="auto"/>
    </w:pPr>
  </w:style>
  <w:style w:type="character" w:customStyle="1" w:styleId="FooterChar">
    <w:name w:val="Footer Char"/>
    <w:basedOn w:val="DefaultParagraphFont"/>
    <w:link w:val="Footer"/>
    <w:uiPriority w:val="99"/>
    <w:rsid w:val="002E4645"/>
  </w:style>
  <w:style w:type="paragraph" w:styleId="TOCHeading">
    <w:name w:val="TOC Heading"/>
    <w:basedOn w:val="Heading1"/>
    <w:next w:val="Normal"/>
    <w:uiPriority w:val="39"/>
    <w:unhideWhenUsed/>
    <w:qFormat/>
    <w:rsid w:val="002E464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E4645"/>
    <w:pPr>
      <w:spacing w:after="100"/>
    </w:pPr>
  </w:style>
  <w:style w:type="character" w:styleId="Hyperlink">
    <w:name w:val="Hyperlink"/>
    <w:basedOn w:val="DefaultParagraphFont"/>
    <w:uiPriority w:val="99"/>
    <w:unhideWhenUsed/>
    <w:rsid w:val="002E4645"/>
    <w:rPr>
      <w:color w:val="0000FF" w:themeColor="hyperlink"/>
      <w:u w:val="single"/>
    </w:rPr>
  </w:style>
  <w:style w:type="table" w:styleId="TableGrid">
    <w:name w:val="Table Grid"/>
    <w:basedOn w:val="TableNormal"/>
    <w:uiPriority w:val="59"/>
    <w:rsid w:val="000C3CAD"/>
    <w:pPr>
      <w:spacing w:line="240" w:lineRule="auto"/>
    </w:pPr>
    <w:rPr>
      <w:rFonts w:asciiTheme="minorHAnsi" w:eastAsiaTheme="minorHAnsi" w:hAnsiTheme="minorHAnsi" w:cstheme="minorBid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645477-8412-45DE-8450-F0EE6CBF6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2768</Words>
  <Characters>15782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MY PC</dc:creator>
  <cp:lastModifiedBy>Constantin Patrascu (2022567)</cp:lastModifiedBy>
  <cp:revision>2</cp:revision>
  <dcterms:created xsi:type="dcterms:W3CDTF">2022-09-01T19:55:00Z</dcterms:created>
  <dcterms:modified xsi:type="dcterms:W3CDTF">2022-09-01T19:55:00Z</dcterms:modified>
</cp:coreProperties>
</file>