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6ABC77" w14:textId="77777777" w:rsidR="003F3CC9" w:rsidRDefault="003F3CC9">
      <w:pPr>
        <w:rPr>
          <w:rFonts w:ascii="Arial" w:hAnsi="Arial" w:cs="Arial"/>
          <w:i/>
          <w:iCs/>
          <w:sz w:val="28"/>
          <w:szCs w:val="28"/>
          <w:u w:val="single"/>
        </w:rPr>
      </w:pPr>
    </w:p>
    <w:p w14:paraId="05C90A3C" w14:textId="024EDFA3" w:rsidR="003F3CC9" w:rsidRDefault="003F3CC9">
      <w:pPr>
        <w:rPr>
          <w:rFonts w:ascii="Arial" w:hAnsi="Arial" w:cs="Arial"/>
          <w:sz w:val="44"/>
          <w:szCs w:val="44"/>
        </w:rPr>
      </w:pPr>
      <w:r>
        <w:rPr>
          <w:rFonts w:ascii="Arial" w:hAnsi="Arial" w:cs="Arial"/>
          <w:sz w:val="44"/>
          <w:szCs w:val="44"/>
        </w:rPr>
        <w:t>Name: Misbah Yaseen</w:t>
      </w:r>
    </w:p>
    <w:p w14:paraId="26E62BA3" w14:textId="132638F0" w:rsidR="003F3CC9" w:rsidRDefault="003F3CC9">
      <w:pPr>
        <w:rPr>
          <w:rFonts w:ascii="Arial" w:hAnsi="Arial" w:cs="Arial"/>
          <w:sz w:val="44"/>
          <w:szCs w:val="44"/>
        </w:rPr>
      </w:pPr>
      <w:r>
        <w:rPr>
          <w:rFonts w:ascii="Arial" w:hAnsi="Arial" w:cs="Arial"/>
          <w:sz w:val="44"/>
          <w:szCs w:val="44"/>
        </w:rPr>
        <w:t>ID Number: 1713336</w:t>
      </w:r>
    </w:p>
    <w:p w14:paraId="3C630C68" w14:textId="72B8E869" w:rsidR="003F3CC9" w:rsidRDefault="003F3CC9">
      <w:pPr>
        <w:rPr>
          <w:rFonts w:ascii="Arial" w:hAnsi="Arial" w:cs="Arial"/>
          <w:sz w:val="44"/>
          <w:szCs w:val="44"/>
        </w:rPr>
      </w:pPr>
      <w:r>
        <w:rPr>
          <w:rFonts w:ascii="Arial" w:hAnsi="Arial" w:cs="Arial"/>
          <w:sz w:val="44"/>
          <w:szCs w:val="44"/>
        </w:rPr>
        <w:t xml:space="preserve">Module: Children, </w:t>
      </w:r>
      <w:r w:rsidR="0020142F">
        <w:rPr>
          <w:rFonts w:ascii="Arial" w:hAnsi="Arial" w:cs="Arial"/>
          <w:sz w:val="44"/>
          <w:szCs w:val="44"/>
        </w:rPr>
        <w:t>Y</w:t>
      </w:r>
      <w:r>
        <w:rPr>
          <w:rFonts w:ascii="Arial" w:hAnsi="Arial" w:cs="Arial"/>
          <w:sz w:val="44"/>
          <w:szCs w:val="44"/>
        </w:rPr>
        <w:t xml:space="preserve">oung people and </w:t>
      </w:r>
      <w:r w:rsidR="0020142F">
        <w:rPr>
          <w:rFonts w:ascii="Arial" w:hAnsi="Arial" w:cs="Arial"/>
          <w:sz w:val="44"/>
          <w:szCs w:val="44"/>
        </w:rPr>
        <w:t>F</w:t>
      </w:r>
      <w:r>
        <w:rPr>
          <w:rFonts w:ascii="Arial" w:hAnsi="Arial" w:cs="Arial"/>
          <w:sz w:val="44"/>
          <w:szCs w:val="44"/>
        </w:rPr>
        <w:t>amilies BMHP: 5004</w:t>
      </w:r>
    </w:p>
    <w:p w14:paraId="662DA6C7" w14:textId="26D11CAA" w:rsidR="003F3CC9" w:rsidRDefault="003F3CC9">
      <w:pPr>
        <w:rPr>
          <w:rFonts w:ascii="Arial" w:hAnsi="Arial" w:cs="Arial"/>
          <w:sz w:val="44"/>
          <w:szCs w:val="44"/>
        </w:rPr>
      </w:pPr>
      <w:r>
        <w:rPr>
          <w:rFonts w:ascii="Arial" w:hAnsi="Arial" w:cs="Arial"/>
          <w:sz w:val="44"/>
          <w:szCs w:val="44"/>
        </w:rPr>
        <w:t>Lecturer: Dr. Mark Gallagher Read</w:t>
      </w:r>
    </w:p>
    <w:p w14:paraId="3F45739C" w14:textId="450E262F" w:rsidR="003F3CC9" w:rsidRPr="003F3CC9" w:rsidRDefault="003F3CC9">
      <w:pPr>
        <w:rPr>
          <w:rFonts w:ascii="Arial" w:hAnsi="Arial" w:cs="Arial"/>
          <w:sz w:val="44"/>
          <w:szCs w:val="44"/>
        </w:rPr>
      </w:pPr>
      <w:r>
        <w:rPr>
          <w:rFonts w:ascii="Arial" w:hAnsi="Arial" w:cs="Arial"/>
          <w:sz w:val="44"/>
          <w:szCs w:val="44"/>
        </w:rPr>
        <w:t>UWTSD Sparkhill B</w:t>
      </w:r>
      <w:r w:rsidR="0020142F">
        <w:rPr>
          <w:rFonts w:ascii="Arial" w:hAnsi="Arial" w:cs="Arial"/>
          <w:sz w:val="44"/>
          <w:szCs w:val="44"/>
        </w:rPr>
        <w:t>irming</w:t>
      </w:r>
      <w:r>
        <w:rPr>
          <w:rFonts w:ascii="Arial" w:hAnsi="Arial" w:cs="Arial"/>
          <w:sz w:val="44"/>
          <w:szCs w:val="44"/>
        </w:rPr>
        <w:t>ham</w:t>
      </w:r>
    </w:p>
    <w:p w14:paraId="181A6EDD" w14:textId="77777777" w:rsidR="003F3CC9" w:rsidRDefault="003F3CC9">
      <w:pPr>
        <w:rPr>
          <w:rFonts w:ascii="Arial" w:hAnsi="Arial" w:cs="Arial"/>
          <w:i/>
          <w:iCs/>
          <w:sz w:val="28"/>
          <w:szCs w:val="28"/>
          <w:u w:val="single"/>
        </w:rPr>
      </w:pPr>
    </w:p>
    <w:p w14:paraId="49A31752" w14:textId="77777777" w:rsidR="003F3CC9" w:rsidRDefault="003F3CC9">
      <w:pPr>
        <w:rPr>
          <w:rFonts w:ascii="Arial" w:hAnsi="Arial" w:cs="Arial"/>
          <w:i/>
          <w:iCs/>
          <w:sz w:val="28"/>
          <w:szCs w:val="28"/>
          <w:u w:val="single"/>
        </w:rPr>
      </w:pPr>
    </w:p>
    <w:p w14:paraId="13551793" w14:textId="77777777" w:rsidR="003F3CC9" w:rsidRDefault="003F3CC9">
      <w:pPr>
        <w:rPr>
          <w:rFonts w:ascii="Arial" w:hAnsi="Arial" w:cs="Arial"/>
          <w:i/>
          <w:iCs/>
          <w:sz w:val="28"/>
          <w:szCs w:val="28"/>
          <w:u w:val="single"/>
        </w:rPr>
      </w:pPr>
    </w:p>
    <w:p w14:paraId="46B96FD7" w14:textId="77777777" w:rsidR="003F3CC9" w:rsidRDefault="003F3CC9">
      <w:pPr>
        <w:rPr>
          <w:rFonts w:ascii="Arial" w:hAnsi="Arial" w:cs="Arial"/>
          <w:i/>
          <w:iCs/>
          <w:sz w:val="28"/>
          <w:szCs w:val="28"/>
          <w:u w:val="single"/>
        </w:rPr>
      </w:pPr>
    </w:p>
    <w:p w14:paraId="6D81487A" w14:textId="77777777" w:rsidR="003F3CC9" w:rsidRDefault="003F3CC9">
      <w:pPr>
        <w:rPr>
          <w:rFonts w:ascii="Arial" w:hAnsi="Arial" w:cs="Arial"/>
          <w:i/>
          <w:iCs/>
          <w:sz w:val="28"/>
          <w:szCs w:val="28"/>
          <w:u w:val="single"/>
        </w:rPr>
      </w:pPr>
    </w:p>
    <w:p w14:paraId="3BE6784F" w14:textId="77777777" w:rsidR="003F3CC9" w:rsidRDefault="003F3CC9">
      <w:pPr>
        <w:rPr>
          <w:rFonts w:ascii="Arial" w:hAnsi="Arial" w:cs="Arial"/>
          <w:i/>
          <w:iCs/>
          <w:sz w:val="28"/>
          <w:szCs w:val="28"/>
          <w:u w:val="single"/>
        </w:rPr>
      </w:pPr>
    </w:p>
    <w:p w14:paraId="559472FB" w14:textId="77777777" w:rsidR="003F3CC9" w:rsidRDefault="003F3CC9">
      <w:pPr>
        <w:rPr>
          <w:rFonts w:ascii="Arial" w:hAnsi="Arial" w:cs="Arial"/>
          <w:i/>
          <w:iCs/>
          <w:sz w:val="28"/>
          <w:szCs w:val="28"/>
          <w:u w:val="single"/>
        </w:rPr>
      </w:pPr>
    </w:p>
    <w:p w14:paraId="55C0E6F1" w14:textId="77777777" w:rsidR="003F3CC9" w:rsidRDefault="003F3CC9">
      <w:pPr>
        <w:rPr>
          <w:rFonts w:ascii="Arial" w:hAnsi="Arial" w:cs="Arial"/>
          <w:i/>
          <w:iCs/>
          <w:sz w:val="28"/>
          <w:szCs w:val="28"/>
          <w:u w:val="single"/>
        </w:rPr>
      </w:pPr>
    </w:p>
    <w:p w14:paraId="17FA88B4" w14:textId="77777777" w:rsidR="003F3CC9" w:rsidRDefault="003F3CC9">
      <w:pPr>
        <w:rPr>
          <w:rFonts w:ascii="Arial" w:hAnsi="Arial" w:cs="Arial"/>
          <w:i/>
          <w:iCs/>
          <w:sz w:val="28"/>
          <w:szCs w:val="28"/>
          <w:u w:val="single"/>
        </w:rPr>
      </w:pPr>
    </w:p>
    <w:p w14:paraId="1E7E7759" w14:textId="77777777" w:rsidR="003F3CC9" w:rsidRDefault="003F3CC9">
      <w:pPr>
        <w:rPr>
          <w:rFonts w:ascii="Arial" w:hAnsi="Arial" w:cs="Arial"/>
          <w:i/>
          <w:iCs/>
          <w:sz w:val="28"/>
          <w:szCs w:val="28"/>
          <w:u w:val="single"/>
        </w:rPr>
      </w:pPr>
    </w:p>
    <w:p w14:paraId="6C175419" w14:textId="77777777" w:rsidR="003F3CC9" w:rsidRDefault="003F3CC9">
      <w:pPr>
        <w:rPr>
          <w:rFonts w:ascii="Arial" w:hAnsi="Arial" w:cs="Arial"/>
          <w:i/>
          <w:iCs/>
          <w:sz w:val="28"/>
          <w:szCs w:val="28"/>
          <w:u w:val="single"/>
        </w:rPr>
      </w:pPr>
    </w:p>
    <w:p w14:paraId="2F521F7A" w14:textId="77777777" w:rsidR="003F3CC9" w:rsidRDefault="003F3CC9">
      <w:pPr>
        <w:rPr>
          <w:rFonts w:ascii="Arial" w:hAnsi="Arial" w:cs="Arial"/>
          <w:i/>
          <w:iCs/>
          <w:sz w:val="28"/>
          <w:szCs w:val="28"/>
          <w:u w:val="single"/>
        </w:rPr>
      </w:pPr>
    </w:p>
    <w:p w14:paraId="79EBF42E" w14:textId="77777777" w:rsidR="003F3CC9" w:rsidRDefault="003F3CC9">
      <w:pPr>
        <w:rPr>
          <w:rFonts w:ascii="Arial" w:hAnsi="Arial" w:cs="Arial"/>
          <w:i/>
          <w:iCs/>
          <w:sz w:val="28"/>
          <w:szCs w:val="28"/>
          <w:u w:val="single"/>
        </w:rPr>
      </w:pPr>
    </w:p>
    <w:p w14:paraId="5EF30764" w14:textId="77777777" w:rsidR="003F3CC9" w:rsidRDefault="003F3CC9">
      <w:pPr>
        <w:rPr>
          <w:rFonts w:ascii="Arial" w:hAnsi="Arial" w:cs="Arial"/>
          <w:i/>
          <w:iCs/>
          <w:sz w:val="28"/>
          <w:szCs w:val="28"/>
          <w:u w:val="single"/>
        </w:rPr>
      </w:pPr>
    </w:p>
    <w:p w14:paraId="4A1D2734" w14:textId="77777777" w:rsidR="003F3CC9" w:rsidRDefault="003F3CC9">
      <w:pPr>
        <w:rPr>
          <w:rFonts w:ascii="Arial" w:hAnsi="Arial" w:cs="Arial"/>
          <w:i/>
          <w:iCs/>
          <w:sz w:val="28"/>
          <w:szCs w:val="28"/>
          <w:u w:val="single"/>
        </w:rPr>
      </w:pPr>
    </w:p>
    <w:p w14:paraId="528980C7" w14:textId="77777777" w:rsidR="003F3CC9" w:rsidRDefault="003F3CC9">
      <w:pPr>
        <w:rPr>
          <w:rFonts w:ascii="Arial" w:hAnsi="Arial" w:cs="Arial"/>
          <w:i/>
          <w:iCs/>
          <w:sz w:val="28"/>
          <w:szCs w:val="28"/>
          <w:u w:val="single"/>
        </w:rPr>
      </w:pPr>
    </w:p>
    <w:p w14:paraId="1F8D31AA" w14:textId="77777777" w:rsidR="003F3CC9" w:rsidRDefault="003F3CC9">
      <w:pPr>
        <w:rPr>
          <w:rFonts w:ascii="Arial" w:hAnsi="Arial" w:cs="Arial"/>
          <w:i/>
          <w:iCs/>
          <w:sz w:val="28"/>
          <w:szCs w:val="28"/>
          <w:u w:val="single"/>
        </w:rPr>
      </w:pPr>
    </w:p>
    <w:p w14:paraId="1E17FB56" w14:textId="77777777" w:rsidR="003F3CC9" w:rsidRDefault="003F3CC9">
      <w:pPr>
        <w:rPr>
          <w:rFonts w:ascii="Arial" w:hAnsi="Arial" w:cs="Arial"/>
          <w:i/>
          <w:iCs/>
          <w:sz w:val="28"/>
          <w:szCs w:val="28"/>
          <w:u w:val="single"/>
        </w:rPr>
      </w:pPr>
    </w:p>
    <w:p w14:paraId="45561C97" w14:textId="58E32BE6" w:rsidR="00C649A6" w:rsidRPr="0072600F" w:rsidRDefault="00C649A6">
      <w:pPr>
        <w:rPr>
          <w:rFonts w:ascii="Arial" w:hAnsi="Arial" w:cs="Arial"/>
          <w:sz w:val="28"/>
          <w:szCs w:val="28"/>
          <w:u w:val="single"/>
        </w:rPr>
      </w:pPr>
      <w:r w:rsidRPr="0072600F">
        <w:rPr>
          <w:rFonts w:ascii="Arial" w:hAnsi="Arial" w:cs="Arial"/>
          <w:sz w:val="28"/>
          <w:szCs w:val="28"/>
          <w:u w:val="single"/>
        </w:rPr>
        <w:lastRenderedPageBreak/>
        <w:t>INTRODUCTION</w:t>
      </w:r>
    </w:p>
    <w:p w14:paraId="7A6E8AFB" w14:textId="7D268DA3" w:rsidR="00582C29" w:rsidRDefault="0020142F" w:rsidP="00BA1ADA">
      <w:pPr>
        <w:rPr>
          <w:rFonts w:ascii="Arial" w:hAnsi="Arial" w:cs="Arial"/>
        </w:rPr>
      </w:pPr>
      <w:r>
        <w:rPr>
          <w:rFonts w:ascii="Arial" w:hAnsi="Arial" w:cs="Arial"/>
        </w:rPr>
        <w:t xml:space="preserve">This </w:t>
      </w:r>
      <w:r w:rsidR="00226F14">
        <w:rPr>
          <w:rFonts w:ascii="Arial" w:hAnsi="Arial" w:cs="Arial"/>
        </w:rPr>
        <w:t>document</w:t>
      </w:r>
      <w:r>
        <w:rPr>
          <w:rFonts w:ascii="Arial" w:hAnsi="Arial" w:cs="Arial"/>
        </w:rPr>
        <w:t xml:space="preserve"> will</w:t>
      </w:r>
      <w:r w:rsidR="00C649A6">
        <w:rPr>
          <w:rFonts w:ascii="Arial" w:hAnsi="Arial" w:cs="Arial"/>
        </w:rPr>
        <w:t xml:space="preserve"> discuss </w:t>
      </w:r>
      <w:r w:rsidR="00866561">
        <w:rPr>
          <w:rFonts w:ascii="Arial" w:hAnsi="Arial" w:cs="Arial"/>
        </w:rPr>
        <w:t xml:space="preserve">the issues presented </w:t>
      </w:r>
      <w:r w:rsidR="00226F14">
        <w:rPr>
          <w:rFonts w:ascii="Arial" w:hAnsi="Arial" w:cs="Arial"/>
        </w:rPr>
        <w:t>to the Family D case.</w:t>
      </w:r>
      <w:r w:rsidR="00866561">
        <w:rPr>
          <w:rFonts w:ascii="Arial" w:hAnsi="Arial" w:cs="Arial"/>
        </w:rPr>
        <w:t xml:space="preserve"> This concerns the issue of domestic violence between the mother</w:t>
      </w:r>
      <w:r w:rsidR="00226F14">
        <w:rPr>
          <w:rFonts w:ascii="Arial" w:hAnsi="Arial" w:cs="Arial"/>
        </w:rPr>
        <w:t xml:space="preserve"> and her non- residential partner</w:t>
      </w:r>
      <w:r w:rsidR="00866561">
        <w:rPr>
          <w:rFonts w:ascii="Arial" w:hAnsi="Arial" w:cs="Arial"/>
        </w:rPr>
        <w:t>. This is also accompanied by financial difficulties which is a problem for a mother who has 4 children</w:t>
      </w:r>
      <w:r w:rsidR="002A09B8">
        <w:rPr>
          <w:rFonts w:ascii="Arial" w:hAnsi="Arial" w:cs="Arial"/>
        </w:rPr>
        <w:t>.</w:t>
      </w:r>
      <w:r>
        <w:rPr>
          <w:rFonts w:ascii="Arial" w:hAnsi="Arial" w:cs="Arial"/>
        </w:rPr>
        <w:t xml:space="preserve"> This family has had issues with many things such as housing, unemployment, schooling etc. </w:t>
      </w:r>
      <w:r w:rsidR="002A09B8">
        <w:rPr>
          <w:rFonts w:ascii="Arial" w:hAnsi="Arial" w:cs="Arial"/>
        </w:rPr>
        <w:t>In this case study, the type of agencies involved will be discussed and the threat of vulnerability that the family faces. Also, the outcome of all this will also be looked</w:t>
      </w:r>
      <w:r>
        <w:rPr>
          <w:rFonts w:ascii="Arial" w:hAnsi="Arial" w:cs="Arial"/>
        </w:rPr>
        <w:t xml:space="preserve"> at and reviewed. </w:t>
      </w:r>
      <w:r w:rsidR="00BA1ADA">
        <w:rPr>
          <w:rFonts w:ascii="Arial" w:hAnsi="Arial" w:cs="Arial"/>
        </w:rPr>
        <w:t xml:space="preserve">All of these agencies have undergone their procedures following the legislation set by the country. </w:t>
      </w:r>
      <w:r w:rsidR="00BA1ADA" w:rsidRPr="00BA1ADA">
        <w:rPr>
          <w:rFonts w:ascii="Arial" w:hAnsi="Arial" w:cs="Arial"/>
        </w:rPr>
        <w:t>Housing Services has an important role in reducing the incidence of domestic abuse</w:t>
      </w:r>
      <w:r w:rsidR="00BA1ADA">
        <w:rPr>
          <w:rFonts w:ascii="Arial" w:hAnsi="Arial" w:cs="Arial"/>
        </w:rPr>
        <w:t xml:space="preserve"> </w:t>
      </w:r>
      <w:r w:rsidR="00BA1ADA" w:rsidRPr="00BA1ADA">
        <w:rPr>
          <w:rFonts w:ascii="Arial" w:hAnsi="Arial" w:cs="Arial"/>
        </w:rPr>
        <w:t>and in providing support to victims of domestic abuse.</w:t>
      </w:r>
      <w:r w:rsidR="00BA1ADA">
        <w:rPr>
          <w:rFonts w:ascii="Arial" w:hAnsi="Arial" w:cs="Arial"/>
        </w:rPr>
        <w:t xml:space="preserve"> (Manley, 2018) </w:t>
      </w:r>
    </w:p>
    <w:p w14:paraId="43EFD53D" w14:textId="43A2CEF9" w:rsidR="00C649A6" w:rsidRPr="0072600F" w:rsidRDefault="00582C29" w:rsidP="00C649A6">
      <w:pPr>
        <w:rPr>
          <w:rFonts w:ascii="Arial" w:hAnsi="Arial" w:cs="Arial"/>
          <w:u w:val="single"/>
        </w:rPr>
      </w:pPr>
      <w:r w:rsidRPr="0072600F">
        <w:rPr>
          <w:rFonts w:ascii="Arial" w:hAnsi="Arial" w:cs="Arial"/>
          <w:u w:val="single"/>
        </w:rPr>
        <w:t>WHAT IS VULNERABILITY?</w:t>
      </w:r>
      <w:r w:rsidR="00866561" w:rsidRPr="0072600F">
        <w:rPr>
          <w:rFonts w:ascii="Arial" w:hAnsi="Arial" w:cs="Arial"/>
          <w:u w:val="single"/>
        </w:rPr>
        <w:t xml:space="preserve"> </w:t>
      </w:r>
    </w:p>
    <w:p w14:paraId="43DDA523" w14:textId="2B6D2F28" w:rsidR="00582C29" w:rsidRDefault="00582C29" w:rsidP="00582C29">
      <w:pPr>
        <w:rPr>
          <w:rFonts w:ascii="Arial" w:hAnsi="Arial" w:cs="Arial"/>
        </w:rPr>
      </w:pPr>
      <w:r>
        <w:rPr>
          <w:rFonts w:ascii="Arial" w:hAnsi="Arial" w:cs="Arial"/>
        </w:rPr>
        <w:t>Adults are thought of</w:t>
      </w:r>
      <w:r w:rsidRPr="00582C29">
        <w:rPr>
          <w:rFonts w:ascii="Arial" w:hAnsi="Arial" w:cs="Arial"/>
        </w:rPr>
        <w:t xml:space="preserve"> as being vulnerable if they</w:t>
      </w:r>
      <w:r w:rsidR="009063B7">
        <w:rPr>
          <w:rFonts w:ascii="Arial" w:hAnsi="Arial" w:cs="Arial"/>
        </w:rPr>
        <w:t xml:space="preserve"> do not have the ability</w:t>
      </w:r>
      <w:r w:rsidRPr="00582C29">
        <w:rPr>
          <w:rFonts w:ascii="Arial" w:hAnsi="Arial" w:cs="Arial"/>
        </w:rPr>
        <w:t xml:space="preserve"> to</w:t>
      </w:r>
      <w:r w:rsidR="009063B7">
        <w:rPr>
          <w:rFonts w:ascii="Arial" w:hAnsi="Arial" w:cs="Arial"/>
        </w:rPr>
        <w:t xml:space="preserve"> look after</w:t>
      </w:r>
      <w:r w:rsidRPr="00582C29">
        <w:rPr>
          <w:rFonts w:ascii="Arial" w:hAnsi="Arial" w:cs="Arial"/>
        </w:rPr>
        <w:t xml:space="preserve"> themselves</w:t>
      </w:r>
      <w:r w:rsidR="009063B7">
        <w:rPr>
          <w:rFonts w:ascii="Arial" w:hAnsi="Arial" w:cs="Arial"/>
        </w:rPr>
        <w:t xml:space="preserve"> individually. This can be temporary, or it may be a long-term issue</w:t>
      </w:r>
      <w:r w:rsidRPr="00582C29">
        <w:rPr>
          <w:rFonts w:ascii="Arial" w:hAnsi="Arial" w:cs="Arial"/>
        </w:rPr>
        <w:t>,</w:t>
      </w:r>
      <w:r w:rsidR="009063B7">
        <w:rPr>
          <w:rFonts w:ascii="Arial" w:hAnsi="Arial" w:cs="Arial"/>
        </w:rPr>
        <w:t xml:space="preserve"> and it is usually under something hindering them</w:t>
      </w:r>
      <w:r w:rsidRPr="00582C29">
        <w:rPr>
          <w:rFonts w:ascii="Arial" w:hAnsi="Arial" w:cs="Arial"/>
        </w:rPr>
        <w:t xml:space="preserve"> </w:t>
      </w:r>
      <w:r w:rsidR="009063B7">
        <w:rPr>
          <w:rFonts w:ascii="Arial" w:hAnsi="Arial" w:cs="Arial"/>
        </w:rPr>
        <w:t>physically or mentally.</w:t>
      </w:r>
      <w:r w:rsidRPr="00582C29">
        <w:rPr>
          <w:rFonts w:ascii="Arial" w:hAnsi="Arial" w:cs="Arial"/>
        </w:rPr>
        <w:t xml:space="preserve"> </w:t>
      </w:r>
      <w:r w:rsidR="009063B7">
        <w:rPr>
          <w:rFonts w:ascii="Arial" w:hAnsi="Arial" w:cs="Arial"/>
        </w:rPr>
        <w:t>Adults that are vulnerable</w:t>
      </w:r>
      <w:r w:rsidRPr="00582C29">
        <w:rPr>
          <w:rFonts w:ascii="Arial" w:hAnsi="Arial" w:cs="Arial"/>
        </w:rPr>
        <w:t xml:space="preserve"> are </w:t>
      </w:r>
      <w:r w:rsidR="009063B7">
        <w:rPr>
          <w:rFonts w:ascii="Arial" w:hAnsi="Arial" w:cs="Arial"/>
        </w:rPr>
        <w:t>at risk</w:t>
      </w:r>
      <w:r w:rsidRPr="00582C29">
        <w:rPr>
          <w:rFonts w:ascii="Arial" w:hAnsi="Arial" w:cs="Arial"/>
        </w:rPr>
        <w:t xml:space="preserve"> of</w:t>
      </w:r>
      <w:r w:rsidR="009063B7">
        <w:rPr>
          <w:rFonts w:ascii="Arial" w:hAnsi="Arial" w:cs="Arial"/>
        </w:rPr>
        <w:t xml:space="preserve"> facing</w:t>
      </w:r>
      <w:r w:rsidRPr="00582C29">
        <w:rPr>
          <w:rFonts w:ascii="Arial" w:hAnsi="Arial" w:cs="Arial"/>
        </w:rPr>
        <w:t xml:space="preserve"> </w:t>
      </w:r>
      <w:r w:rsidR="009063B7">
        <w:rPr>
          <w:rFonts w:ascii="Arial" w:hAnsi="Arial" w:cs="Arial"/>
        </w:rPr>
        <w:t>harm which may present themselves as physical harm or even psychological harm. Another risk they face is that people may take advantage of them for their own benefit.</w:t>
      </w:r>
      <w:r w:rsidR="00BA1ADA">
        <w:rPr>
          <w:rFonts w:ascii="Arial" w:hAnsi="Arial" w:cs="Arial"/>
        </w:rPr>
        <w:t xml:space="preserve"> </w:t>
      </w:r>
    </w:p>
    <w:p w14:paraId="5204B0BB" w14:textId="56F66191" w:rsidR="00582C29" w:rsidRPr="00582C29" w:rsidRDefault="009063B7" w:rsidP="00582C29">
      <w:pPr>
        <w:rPr>
          <w:rFonts w:ascii="Arial" w:hAnsi="Arial" w:cs="Arial"/>
        </w:rPr>
      </w:pPr>
      <w:r>
        <w:rPr>
          <w:rFonts w:ascii="Arial" w:hAnsi="Arial" w:cs="Arial"/>
        </w:rPr>
        <w:t>These types of people would be called as “vulnerable adults”:</w:t>
      </w:r>
    </w:p>
    <w:p w14:paraId="18FCD28C" w14:textId="6136D7E5" w:rsidR="00582C29" w:rsidRPr="00582C29" w:rsidRDefault="009063B7" w:rsidP="00582C29">
      <w:pPr>
        <w:pStyle w:val="ListParagraph"/>
        <w:numPr>
          <w:ilvl w:val="0"/>
          <w:numId w:val="1"/>
        </w:numPr>
        <w:rPr>
          <w:rFonts w:ascii="Arial" w:hAnsi="Arial" w:cs="Arial"/>
        </w:rPr>
      </w:pPr>
      <w:r>
        <w:rPr>
          <w:rFonts w:ascii="Arial" w:hAnsi="Arial" w:cs="Arial"/>
        </w:rPr>
        <w:t>Elderly people who have weak physical or mental abilities</w:t>
      </w:r>
    </w:p>
    <w:p w14:paraId="36260BD1" w14:textId="253B0CEC" w:rsidR="00582C29" w:rsidRPr="00582C29" w:rsidRDefault="009063B7" w:rsidP="00582C29">
      <w:pPr>
        <w:pStyle w:val="ListParagraph"/>
        <w:numPr>
          <w:ilvl w:val="0"/>
          <w:numId w:val="1"/>
        </w:numPr>
        <w:rPr>
          <w:rFonts w:ascii="Arial" w:hAnsi="Arial" w:cs="Arial"/>
        </w:rPr>
      </w:pPr>
      <w:r>
        <w:rPr>
          <w:rFonts w:ascii="Arial" w:hAnsi="Arial" w:cs="Arial"/>
        </w:rPr>
        <w:t>Adults who suffer with disabilities towards learning</w:t>
      </w:r>
    </w:p>
    <w:p w14:paraId="6CA02B49" w14:textId="01AF2CF3" w:rsidR="00582C29" w:rsidRPr="00582C29" w:rsidRDefault="009063B7" w:rsidP="00582C29">
      <w:pPr>
        <w:pStyle w:val="ListParagraph"/>
        <w:numPr>
          <w:ilvl w:val="0"/>
          <w:numId w:val="1"/>
        </w:numPr>
        <w:rPr>
          <w:rFonts w:ascii="Arial" w:hAnsi="Arial" w:cs="Arial"/>
        </w:rPr>
      </w:pPr>
      <w:r>
        <w:rPr>
          <w:rFonts w:ascii="Arial" w:hAnsi="Arial" w:cs="Arial"/>
        </w:rPr>
        <w:t xml:space="preserve">Adults who face mental conditions such as dementia, amnesia etc. </w:t>
      </w:r>
    </w:p>
    <w:p w14:paraId="57A991F8" w14:textId="4E1520BB" w:rsidR="00582C29" w:rsidRPr="00582C29" w:rsidRDefault="009063B7" w:rsidP="00582C29">
      <w:pPr>
        <w:pStyle w:val="ListParagraph"/>
        <w:numPr>
          <w:ilvl w:val="0"/>
          <w:numId w:val="1"/>
        </w:numPr>
        <w:rPr>
          <w:rFonts w:ascii="Arial" w:hAnsi="Arial" w:cs="Arial"/>
        </w:rPr>
      </w:pPr>
      <w:r>
        <w:rPr>
          <w:rFonts w:ascii="Arial" w:hAnsi="Arial" w:cs="Arial"/>
        </w:rPr>
        <w:t>Adults who are sick and need support to carry out their everyday tasks</w:t>
      </w:r>
    </w:p>
    <w:p w14:paraId="1F51BA14" w14:textId="212F9A89" w:rsidR="00582C29" w:rsidRPr="00582C29" w:rsidRDefault="009063B7" w:rsidP="00582C29">
      <w:pPr>
        <w:pStyle w:val="ListParagraph"/>
        <w:numPr>
          <w:ilvl w:val="0"/>
          <w:numId w:val="1"/>
        </w:numPr>
        <w:rPr>
          <w:rFonts w:ascii="Arial" w:hAnsi="Arial" w:cs="Arial"/>
        </w:rPr>
      </w:pPr>
      <w:r>
        <w:rPr>
          <w:rFonts w:ascii="Arial" w:hAnsi="Arial" w:cs="Arial"/>
        </w:rPr>
        <w:t>Adults with disabilities that are physically shown</w:t>
      </w:r>
    </w:p>
    <w:p w14:paraId="1D5C42B9" w14:textId="0CEB8091" w:rsidR="00582C29" w:rsidRPr="00582C29" w:rsidRDefault="009063B7" w:rsidP="00582C29">
      <w:pPr>
        <w:pStyle w:val="ListParagraph"/>
        <w:numPr>
          <w:ilvl w:val="0"/>
          <w:numId w:val="1"/>
        </w:numPr>
        <w:rPr>
          <w:rFonts w:ascii="Arial" w:hAnsi="Arial" w:cs="Arial"/>
        </w:rPr>
      </w:pPr>
      <w:r>
        <w:rPr>
          <w:rFonts w:ascii="Arial" w:hAnsi="Arial" w:cs="Arial"/>
        </w:rPr>
        <w:t>Adults who have went through a traumatic experience such as a divorce, loss of a friend/ family member</w:t>
      </w:r>
    </w:p>
    <w:p w14:paraId="57EAF1C2" w14:textId="05C49B9D" w:rsidR="00582C29" w:rsidRDefault="009063B7" w:rsidP="008400ED">
      <w:pPr>
        <w:pStyle w:val="ListParagraph"/>
        <w:numPr>
          <w:ilvl w:val="0"/>
          <w:numId w:val="1"/>
        </w:numPr>
        <w:rPr>
          <w:rFonts w:ascii="Arial" w:hAnsi="Arial" w:cs="Arial"/>
        </w:rPr>
      </w:pPr>
      <w:r>
        <w:rPr>
          <w:rFonts w:ascii="Arial" w:hAnsi="Arial" w:cs="Arial"/>
        </w:rPr>
        <w:t>Adults who are homeless or in relationships involving domestic violence</w:t>
      </w:r>
      <w:r w:rsidR="008400ED">
        <w:rPr>
          <w:rFonts w:ascii="Arial" w:hAnsi="Arial" w:cs="Arial"/>
        </w:rPr>
        <w:t xml:space="preserve"> </w:t>
      </w:r>
      <w:r w:rsidRPr="008400ED">
        <w:rPr>
          <w:rFonts w:ascii="Arial" w:hAnsi="Arial" w:cs="Arial"/>
        </w:rPr>
        <w:t>(Royal College of Nursing, 2015)</w:t>
      </w:r>
    </w:p>
    <w:p w14:paraId="06EC5FEC" w14:textId="19B3BF5A" w:rsidR="00DD6E8A" w:rsidRDefault="00CF779D" w:rsidP="00CF779D">
      <w:pPr>
        <w:rPr>
          <w:rFonts w:ascii="Arial" w:hAnsi="Arial" w:cs="Arial"/>
        </w:rPr>
      </w:pPr>
      <w:r>
        <w:rPr>
          <w:rFonts w:ascii="Arial" w:hAnsi="Arial" w:cs="Arial"/>
        </w:rPr>
        <w:t>As we mentioned in why Family D is vulnerable, one of the main reasons is poverty because the mother is a single mother who is unemployed, and she has a disabled child- increasing the levels of difficulty. She is taking income support,</w:t>
      </w:r>
      <w:r w:rsidR="00917031" w:rsidRPr="00CF779D">
        <w:rPr>
          <w:rFonts w:ascii="Arial" w:hAnsi="Arial" w:cs="Arial"/>
        </w:rPr>
        <w:tab/>
      </w:r>
      <w:r>
        <w:rPr>
          <w:rFonts w:ascii="Arial" w:hAnsi="Arial" w:cs="Arial"/>
        </w:rPr>
        <w:t xml:space="preserve">and this is not a sufficient amount of money to run the house. The family has only one parent that they are </w:t>
      </w:r>
      <w:r w:rsidR="00226F14">
        <w:rPr>
          <w:rFonts w:ascii="Arial" w:hAnsi="Arial" w:cs="Arial"/>
        </w:rPr>
        <w:t>dependent</w:t>
      </w:r>
      <w:r>
        <w:rPr>
          <w:rFonts w:ascii="Arial" w:hAnsi="Arial" w:cs="Arial"/>
        </w:rPr>
        <w:t xml:space="preserve"> on which </w:t>
      </w:r>
      <w:r w:rsidR="00226F14">
        <w:rPr>
          <w:rFonts w:ascii="Arial" w:hAnsi="Arial" w:cs="Arial"/>
        </w:rPr>
        <w:t xml:space="preserve">is a crucial thing to look at in this case. </w:t>
      </w:r>
      <w:r w:rsidR="00786F0E">
        <w:rPr>
          <w:rFonts w:ascii="Arial" w:hAnsi="Arial" w:cs="Arial"/>
        </w:rPr>
        <w:t xml:space="preserve">However, the mother receives help from the job centre, which is access to work, and she goes there to learn about how to acquire the skills needed for employment. Another factor that is presented to the mother is finding a local secondary school for girls near the area that they have recently moved in. Not only this, she must also find a suitable school for her disabled child within the area. Due to the financial situations presented to the family, public transport is not an option for them.  </w:t>
      </w:r>
    </w:p>
    <w:p w14:paraId="7A96940D" w14:textId="7DBAA144" w:rsidR="009576E2" w:rsidRDefault="009576E2" w:rsidP="00CF779D">
      <w:pPr>
        <w:rPr>
          <w:rFonts w:ascii="Arial" w:hAnsi="Arial" w:cs="Arial"/>
        </w:rPr>
      </w:pPr>
    </w:p>
    <w:p w14:paraId="45AA2E2C" w14:textId="1CFE918D" w:rsidR="00D2481B" w:rsidRDefault="009576E2" w:rsidP="003F3CC9">
      <w:pPr>
        <w:rPr>
          <w:rFonts w:ascii="Arial" w:hAnsi="Arial" w:cs="Arial"/>
        </w:rPr>
      </w:pPr>
      <w:r>
        <w:rPr>
          <w:rFonts w:ascii="Arial" w:hAnsi="Arial" w:cs="Arial"/>
        </w:rPr>
        <w:t xml:space="preserve">However, there are many issues which need to be addressed. One of them is the concerns of </w:t>
      </w:r>
      <w:r w:rsidR="00226F14">
        <w:rPr>
          <w:rFonts w:ascii="Arial" w:hAnsi="Arial" w:cs="Arial"/>
        </w:rPr>
        <w:t>abuse that occurs domestically</w:t>
      </w:r>
      <w:r>
        <w:rPr>
          <w:rFonts w:ascii="Arial" w:hAnsi="Arial" w:cs="Arial"/>
        </w:rPr>
        <w:t xml:space="preserve"> as well as </w:t>
      </w:r>
      <w:r w:rsidR="00226F14">
        <w:rPr>
          <w:rFonts w:ascii="Arial" w:hAnsi="Arial" w:cs="Arial"/>
        </w:rPr>
        <w:t>funds</w:t>
      </w:r>
      <w:r>
        <w:rPr>
          <w:rFonts w:ascii="Arial" w:hAnsi="Arial" w:cs="Arial"/>
        </w:rPr>
        <w:t xml:space="preserve"> in order to aid the home for all of her children, especially her disabled child. Another issue is the disabilities that the youngest child suffers from- the whole family suffers from all these factors. The risk factors are that the family was reliant on the income support that the mother received- they are dependent on this as this was the only source of income coming into the household. The neighbourhood services referring our case study indicates that no action was taken in order to support them. </w:t>
      </w:r>
      <w:r w:rsidR="006012CF">
        <w:rPr>
          <w:rFonts w:ascii="Arial" w:hAnsi="Arial" w:cs="Arial"/>
        </w:rPr>
        <w:lastRenderedPageBreak/>
        <w:t xml:space="preserve">The main reasons why this scenario was referred to was because of the issue of domestic violence between the mother and her </w:t>
      </w:r>
      <w:r w:rsidR="00226F14">
        <w:rPr>
          <w:rFonts w:ascii="Arial" w:hAnsi="Arial" w:cs="Arial"/>
        </w:rPr>
        <w:t xml:space="preserve">male </w:t>
      </w:r>
      <w:r w:rsidR="006012CF">
        <w:rPr>
          <w:rFonts w:ascii="Arial" w:hAnsi="Arial" w:cs="Arial"/>
        </w:rPr>
        <w:t>partner.</w:t>
      </w:r>
      <w:r w:rsidR="00226F14">
        <w:rPr>
          <w:rFonts w:ascii="Arial" w:hAnsi="Arial" w:cs="Arial"/>
        </w:rPr>
        <w:t xml:space="preserve"> D</w:t>
      </w:r>
      <w:r w:rsidR="003F3CC9" w:rsidRPr="003F3CC9">
        <w:rPr>
          <w:rFonts w:ascii="Arial" w:hAnsi="Arial" w:cs="Arial"/>
        </w:rPr>
        <w:t>omestic violence affects all who are exposed: perpetrators, victims, and the children who</w:t>
      </w:r>
      <w:r w:rsidR="003F3CC9">
        <w:rPr>
          <w:rFonts w:ascii="Arial" w:hAnsi="Arial" w:cs="Arial"/>
        </w:rPr>
        <w:t xml:space="preserve"> </w:t>
      </w:r>
      <w:r w:rsidR="003F3CC9" w:rsidRPr="003F3CC9">
        <w:rPr>
          <w:rFonts w:ascii="Arial" w:hAnsi="Arial" w:cs="Arial"/>
        </w:rPr>
        <w:t>witness the violence.</w:t>
      </w:r>
      <w:r w:rsidR="00226F14">
        <w:rPr>
          <w:rFonts w:ascii="Arial" w:hAnsi="Arial" w:cs="Arial"/>
        </w:rPr>
        <w:t xml:space="preserve"> (</w:t>
      </w:r>
      <w:r w:rsidR="001729A4">
        <w:rPr>
          <w:rFonts w:ascii="Arial" w:hAnsi="Arial" w:cs="Arial"/>
        </w:rPr>
        <w:t xml:space="preserve">Pingley, 2017). </w:t>
      </w:r>
    </w:p>
    <w:p w14:paraId="5BED84FA" w14:textId="6AD21F31" w:rsidR="009576E2" w:rsidRDefault="00D2481B" w:rsidP="00CF779D">
      <w:pPr>
        <w:rPr>
          <w:rFonts w:ascii="Arial" w:hAnsi="Arial" w:cs="Arial"/>
        </w:rPr>
      </w:pPr>
      <w:r>
        <w:rPr>
          <w:rFonts w:ascii="Arial" w:hAnsi="Arial" w:cs="Arial"/>
        </w:rPr>
        <w:t xml:space="preserve">Re-housing related issues are also involved in this, but this was not the only problem. There are several other problems such as counselling and the training needed to help with the mother’s overall confidence. The family, as mentioned before, is dependent on income benefits but this may not be enough for the whole family’s needs. Furthermore, there is no mention of the social services </w:t>
      </w:r>
      <w:r w:rsidR="00226F14">
        <w:rPr>
          <w:rFonts w:ascii="Arial" w:hAnsi="Arial" w:cs="Arial"/>
        </w:rPr>
        <w:t xml:space="preserve">negotiating with the family when they needed help. </w:t>
      </w:r>
      <w:r>
        <w:rPr>
          <w:rFonts w:ascii="Arial" w:hAnsi="Arial" w:cs="Arial"/>
        </w:rPr>
        <w:t xml:space="preserve"> </w:t>
      </w:r>
    </w:p>
    <w:p w14:paraId="74CCA809" w14:textId="78694095" w:rsidR="00D2481B" w:rsidRDefault="00D2481B" w:rsidP="00CF779D">
      <w:pPr>
        <w:rPr>
          <w:rFonts w:ascii="Arial" w:hAnsi="Arial" w:cs="Arial"/>
        </w:rPr>
      </w:pPr>
      <w:r>
        <w:rPr>
          <w:rFonts w:ascii="Arial" w:hAnsi="Arial" w:cs="Arial"/>
        </w:rPr>
        <w:t xml:space="preserve">Therefore, there are services ready to lend a helping hand for the scenario of Family D. The Neighbourhood Services, the original referees of this case, got included in this because they were concerned with the issues of domestic violence from the mother’s partner. Re- housing issues </w:t>
      </w:r>
      <w:r w:rsidR="00622343">
        <w:rPr>
          <w:rFonts w:ascii="Arial" w:hAnsi="Arial" w:cs="Arial"/>
        </w:rPr>
        <w:t>also had</w:t>
      </w:r>
      <w:r>
        <w:rPr>
          <w:rFonts w:ascii="Arial" w:hAnsi="Arial" w:cs="Arial"/>
        </w:rPr>
        <w:t xml:space="preserve"> concerned them. </w:t>
      </w:r>
      <w:r w:rsidR="006B4820">
        <w:rPr>
          <w:rFonts w:ascii="Arial" w:hAnsi="Arial" w:cs="Arial"/>
        </w:rPr>
        <w:t>“</w:t>
      </w:r>
      <w:r w:rsidRPr="00D2481B">
        <w:rPr>
          <w:rFonts w:ascii="Arial" w:hAnsi="Arial" w:cs="Arial"/>
        </w:rPr>
        <w:t>The last twenty years have seen major international developments in welfare state support and services for children, parents and families.</w:t>
      </w:r>
      <w:r w:rsidR="006B4820">
        <w:rPr>
          <w:rFonts w:ascii="Arial" w:hAnsi="Arial" w:cs="Arial"/>
        </w:rPr>
        <w:t xml:space="preserve">” </w:t>
      </w:r>
      <w:proofErr w:type="gramStart"/>
      <w:r>
        <w:rPr>
          <w:rFonts w:ascii="Arial" w:hAnsi="Arial" w:cs="Arial"/>
        </w:rPr>
        <w:t>(</w:t>
      </w:r>
      <w:proofErr w:type="gramEnd"/>
      <w:r>
        <w:rPr>
          <w:rFonts w:ascii="Arial" w:hAnsi="Arial" w:cs="Arial"/>
        </w:rPr>
        <w:t>C</w:t>
      </w:r>
      <w:r w:rsidR="00622343">
        <w:rPr>
          <w:rFonts w:ascii="Arial" w:hAnsi="Arial" w:cs="Arial"/>
        </w:rPr>
        <w:t xml:space="preserve">hurchill &amp; Robin, 2016). </w:t>
      </w:r>
    </w:p>
    <w:p w14:paraId="2DD96FA2" w14:textId="00E7F876" w:rsidR="00622343" w:rsidRDefault="00622343" w:rsidP="00CF779D">
      <w:pPr>
        <w:rPr>
          <w:rFonts w:ascii="Arial" w:hAnsi="Arial" w:cs="Arial"/>
        </w:rPr>
      </w:pPr>
      <w:r>
        <w:rPr>
          <w:rFonts w:ascii="Arial" w:hAnsi="Arial" w:cs="Arial"/>
        </w:rPr>
        <w:t>Job Centre Plus is also supporting the mother by helping her find work through programmes of training and aid. A Care Team deals with the task of helping find a new and suitable school for the mother’s disabled child as wel</w:t>
      </w:r>
      <w:r w:rsidR="006B4820">
        <w:rPr>
          <w:rFonts w:ascii="Arial" w:hAnsi="Arial" w:cs="Arial"/>
        </w:rPr>
        <w:t>l and help the daughter with work experience</w:t>
      </w:r>
      <w:r>
        <w:rPr>
          <w:rFonts w:ascii="Arial" w:hAnsi="Arial" w:cs="Arial"/>
        </w:rPr>
        <w:t xml:space="preserve">. Finally, regular visits to the home and the mother are made sure to maintain the positive change. All of these agencies are keen to work with the mother and the mother herself believes that she can manage this and change her life for the better. </w:t>
      </w:r>
    </w:p>
    <w:p w14:paraId="4A4B0B31" w14:textId="3E6315CB" w:rsidR="00CB3AE6" w:rsidRDefault="00622343" w:rsidP="00CF779D">
      <w:pPr>
        <w:rPr>
          <w:rFonts w:ascii="Arial" w:hAnsi="Arial" w:cs="Arial"/>
        </w:rPr>
      </w:pPr>
      <w:r>
        <w:rPr>
          <w:rFonts w:ascii="Arial" w:hAnsi="Arial" w:cs="Arial"/>
        </w:rPr>
        <w:t>In the group presentation for Family D’s case, my role was the introduction</w:t>
      </w:r>
      <w:r w:rsidR="00CB3AE6">
        <w:rPr>
          <w:rFonts w:ascii="Arial" w:hAnsi="Arial" w:cs="Arial"/>
        </w:rPr>
        <w:t xml:space="preserve"> and recommendations for the case study and the conclusion at the very end of the presentation</w:t>
      </w:r>
      <w:r>
        <w:rPr>
          <w:rFonts w:ascii="Arial" w:hAnsi="Arial" w:cs="Arial"/>
        </w:rPr>
        <w:t>. As a form of group work, me and my colleagues were effective in terms of teamwork. I was nervous at first, but I had received confidence from the support given by my group</w:t>
      </w:r>
      <w:r w:rsidR="00CB3AE6">
        <w:rPr>
          <w:rFonts w:ascii="Arial" w:hAnsi="Arial" w:cs="Arial"/>
        </w:rPr>
        <w:t xml:space="preserve">. Individually, everyone knew what they were doing with their own roles. We did this effectively to meet the deadline for submission. </w:t>
      </w:r>
    </w:p>
    <w:p w14:paraId="7A47EBFA" w14:textId="6D79527D" w:rsidR="00CB3AE6" w:rsidRPr="00CB3AE6" w:rsidRDefault="00CB3AE6" w:rsidP="00CF779D">
      <w:pPr>
        <w:rPr>
          <w:rFonts w:ascii="Arial" w:hAnsi="Arial" w:cs="Arial"/>
          <w:b/>
          <w:bCs/>
          <w:color w:val="FF0000"/>
          <w:sz w:val="36"/>
          <w:szCs w:val="36"/>
          <w:u w:val="single"/>
        </w:rPr>
      </w:pPr>
      <w:r w:rsidRPr="00CB3AE6">
        <w:rPr>
          <w:rFonts w:ascii="Arial" w:hAnsi="Arial" w:cs="Arial"/>
          <w:b/>
          <w:bCs/>
          <w:color w:val="FF0000"/>
          <w:sz w:val="36"/>
          <w:szCs w:val="36"/>
          <w:u w:val="single"/>
        </w:rPr>
        <w:t xml:space="preserve">CONCLUSION </w:t>
      </w:r>
    </w:p>
    <w:p w14:paraId="61A0E0E6" w14:textId="27D301C3" w:rsidR="006012CF" w:rsidRDefault="00CB3AE6" w:rsidP="00CF779D">
      <w:pPr>
        <w:rPr>
          <w:rFonts w:ascii="Arial" w:hAnsi="Arial" w:cs="Arial"/>
        </w:rPr>
      </w:pPr>
      <w:r>
        <w:rPr>
          <w:rFonts w:ascii="Arial" w:hAnsi="Arial" w:cs="Arial"/>
        </w:rPr>
        <w:t xml:space="preserve">In conclusion, we have looked at the reason why the </w:t>
      </w:r>
      <w:r w:rsidR="00F11389">
        <w:rPr>
          <w:rFonts w:ascii="Arial" w:hAnsi="Arial" w:cs="Arial"/>
        </w:rPr>
        <w:t xml:space="preserve">case was </w:t>
      </w:r>
      <w:proofErr w:type="gramStart"/>
      <w:r w:rsidR="00F11389">
        <w:rPr>
          <w:rFonts w:ascii="Arial" w:hAnsi="Arial" w:cs="Arial"/>
        </w:rPr>
        <w:t>referred</w:t>
      </w:r>
      <w:proofErr w:type="gramEnd"/>
      <w:r w:rsidR="00F11389">
        <w:rPr>
          <w:rFonts w:ascii="Arial" w:hAnsi="Arial" w:cs="Arial"/>
        </w:rPr>
        <w:t xml:space="preserve"> </w:t>
      </w:r>
      <w:r>
        <w:rPr>
          <w:rFonts w:ascii="Arial" w:hAnsi="Arial" w:cs="Arial"/>
        </w:rPr>
        <w:t xml:space="preserve">and we have also looked at their </w:t>
      </w:r>
      <w:r w:rsidR="00F11389">
        <w:rPr>
          <w:rFonts w:ascii="Arial" w:hAnsi="Arial" w:cs="Arial"/>
        </w:rPr>
        <w:t xml:space="preserve">actions for </w:t>
      </w:r>
      <w:r>
        <w:rPr>
          <w:rFonts w:ascii="Arial" w:hAnsi="Arial" w:cs="Arial"/>
        </w:rPr>
        <w:t xml:space="preserve">employment for the mother </w:t>
      </w:r>
      <w:r w:rsidR="0012338A">
        <w:rPr>
          <w:rFonts w:ascii="Arial" w:hAnsi="Arial" w:cs="Arial"/>
        </w:rPr>
        <w:t xml:space="preserve">and including the </w:t>
      </w:r>
      <w:r>
        <w:rPr>
          <w:rFonts w:ascii="Arial" w:hAnsi="Arial" w:cs="Arial"/>
        </w:rPr>
        <w:t>family’s</w:t>
      </w:r>
      <w:r w:rsidR="0012338A">
        <w:rPr>
          <w:rFonts w:ascii="Arial" w:hAnsi="Arial" w:cs="Arial"/>
        </w:rPr>
        <w:t xml:space="preserve"> health.</w:t>
      </w:r>
      <w:r>
        <w:rPr>
          <w:rFonts w:ascii="Arial" w:hAnsi="Arial" w:cs="Arial"/>
        </w:rPr>
        <w:t xml:space="preserve"> We have also showed how the agencies carried out actions to support Family D with their scenario and the outcomes that were presented after their efforts e.g. the family was offered a new home very quickly. </w:t>
      </w:r>
    </w:p>
    <w:p w14:paraId="4EB2F2BB" w14:textId="4216CA4C" w:rsidR="00BA1ADA" w:rsidRDefault="00BA1ADA" w:rsidP="00CF779D">
      <w:pPr>
        <w:rPr>
          <w:rFonts w:ascii="Arial" w:hAnsi="Arial" w:cs="Arial"/>
        </w:rPr>
      </w:pPr>
    </w:p>
    <w:p w14:paraId="2E04DD87" w14:textId="0BB3478F" w:rsidR="00BA1ADA" w:rsidRDefault="00BA1ADA" w:rsidP="00CF779D">
      <w:pPr>
        <w:rPr>
          <w:rFonts w:ascii="Arial" w:hAnsi="Arial" w:cs="Arial"/>
        </w:rPr>
      </w:pPr>
    </w:p>
    <w:p w14:paraId="77CCDF4F" w14:textId="1DB5364F" w:rsidR="00BA1ADA" w:rsidRDefault="00BA1ADA" w:rsidP="00CF779D">
      <w:pPr>
        <w:rPr>
          <w:rFonts w:ascii="Arial" w:hAnsi="Arial" w:cs="Arial"/>
          <w:b/>
          <w:bCs/>
          <w:color w:val="FF0000"/>
          <w:sz w:val="36"/>
          <w:szCs w:val="36"/>
          <w:u w:val="single"/>
        </w:rPr>
      </w:pPr>
      <w:r w:rsidRPr="00BA1ADA">
        <w:rPr>
          <w:rFonts w:ascii="Arial" w:hAnsi="Arial" w:cs="Arial"/>
          <w:b/>
          <w:bCs/>
          <w:color w:val="FF0000"/>
          <w:sz w:val="36"/>
          <w:szCs w:val="36"/>
          <w:u w:val="single"/>
        </w:rPr>
        <w:t>REFERENCES</w:t>
      </w:r>
    </w:p>
    <w:p w14:paraId="4BF1343D" w14:textId="705DBB69" w:rsidR="00BA1ADA" w:rsidRDefault="00BA1ADA" w:rsidP="00BA1ADA">
      <w:pPr>
        <w:rPr>
          <w:rFonts w:ascii="Arial" w:hAnsi="Arial" w:cs="Arial"/>
          <w:color w:val="000000"/>
          <w:sz w:val="20"/>
          <w:szCs w:val="20"/>
          <w:shd w:val="clear" w:color="auto" w:fill="FFFFFF"/>
        </w:rPr>
      </w:pPr>
      <w:r w:rsidRPr="006C0DEB">
        <w:rPr>
          <w:rFonts w:ascii="Arial" w:hAnsi="Arial" w:cs="Arial"/>
          <w:sz w:val="20"/>
          <w:szCs w:val="20"/>
        </w:rPr>
        <w:t xml:space="preserve">1) </w:t>
      </w:r>
      <w:r>
        <w:rPr>
          <w:rFonts w:ascii="Arial" w:hAnsi="Arial" w:cs="Arial"/>
          <w:color w:val="000000"/>
          <w:sz w:val="20"/>
          <w:szCs w:val="20"/>
          <w:shd w:val="clear" w:color="auto" w:fill="FFFFFF"/>
        </w:rPr>
        <w:t>Royal C</w:t>
      </w:r>
      <w:r>
        <w:rPr>
          <w:rFonts w:ascii="Arial" w:hAnsi="Arial" w:cs="Arial"/>
          <w:color w:val="000000"/>
          <w:sz w:val="20"/>
          <w:szCs w:val="20"/>
          <w:shd w:val="clear" w:color="auto" w:fill="FFFFFF"/>
        </w:rPr>
        <w:t>ollege of Nursing, 2015. </w:t>
      </w:r>
      <w:r>
        <w:rPr>
          <w:rFonts w:ascii="Arial" w:hAnsi="Arial" w:cs="Arial"/>
          <w:i/>
          <w:iCs/>
          <w:color w:val="000000"/>
          <w:sz w:val="20"/>
          <w:szCs w:val="20"/>
          <w:shd w:val="clear" w:color="auto" w:fill="FFFFFF"/>
        </w:rPr>
        <w:t>Who’</w:t>
      </w:r>
      <w:r>
        <w:rPr>
          <w:rFonts w:ascii="Arial" w:hAnsi="Arial" w:cs="Arial"/>
          <w:i/>
          <w:iCs/>
          <w:color w:val="000000"/>
          <w:sz w:val="20"/>
          <w:szCs w:val="20"/>
          <w:shd w:val="clear" w:color="auto" w:fill="FFFFFF"/>
        </w:rPr>
        <w:t>s</w:t>
      </w:r>
      <w:r>
        <w:rPr>
          <w:rFonts w:ascii="Arial" w:hAnsi="Arial" w:cs="Arial"/>
          <w:i/>
          <w:iCs/>
          <w:color w:val="000000"/>
          <w:sz w:val="20"/>
          <w:szCs w:val="20"/>
          <w:shd w:val="clear" w:color="auto" w:fill="FFFFFF"/>
        </w:rPr>
        <w:t xml:space="preserve"> </w:t>
      </w:r>
      <w:proofErr w:type="gramStart"/>
      <w:r>
        <w:rPr>
          <w:rFonts w:ascii="Arial" w:hAnsi="Arial" w:cs="Arial"/>
          <w:i/>
          <w:iCs/>
          <w:color w:val="000000"/>
          <w:sz w:val="20"/>
          <w:szCs w:val="20"/>
          <w:shd w:val="clear" w:color="auto" w:fill="FFFFFF"/>
        </w:rPr>
        <w:t>Vulnerable?</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First Steps. Available at: </w:t>
      </w:r>
      <w:hyperlink r:id="rId7" w:history="1">
        <w:r w:rsidRPr="00E43524">
          <w:rPr>
            <w:rStyle w:val="Hyperlink"/>
            <w:rFonts w:ascii="Arial" w:hAnsi="Arial" w:cs="Arial"/>
            <w:sz w:val="20"/>
            <w:szCs w:val="20"/>
            <w:shd w:val="clear" w:color="auto" w:fill="FFFFFF"/>
          </w:rPr>
          <w:t>http://rcnhca.org.uk/sample-page/safeguarding-adults-and-children/whos-vulnerable/</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14 March 2020].</w:t>
      </w:r>
    </w:p>
    <w:p w14:paraId="56EB95C4" w14:textId="6F7FA348" w:rsidR="00BA1ADA" w:rsidRDefault="00BA1ADA" w:rsidP="00BA1ADA">
      <w:pPr>
        <w:rPr>
          <w:rFonts w:ascii="Arial" w:hAnsi="Arial" w:cs="Arial"/>
          <w:color w:val="000000"/>
          <w:sz w:val="20"/>
          <w:szCs w:val="20"/>
          <w:shd w:val="clear" w:color="auto" w:fill="FFFFFF"/>
        </w:rPr>
      </w:pPr>
      <w:r w:rsidRPr="006C0DEB">
        <w:rPr>
          <w:rFonts w:ascii="Arial" w:hAnsi="Arial" w:cs="Arial"/>
          <w:color w:val="000000"/>
          <w:shd w:val="clear" w:color="auto" w:fill="FFFFFF"/>
        </w:rPr>
        <w:t xml:space="preserve">2) </w:t>
      </w:r>
      <w:r>
        <w:rPr>
          <w:rFonts w:ascii="Arial" w:hAnsi="Arial" w:cs="Arial"/>
          <w:color w:val="000000"/>
          <w:sz w:val="20"/>
          <w:szCs w:val="20"/>
          <w:shd w:val="clear" w:color="auto" w:fill="FFFFFF"/>
        </w:rPr>
        <w:t>Manley, U., 2018. </w:t>
      </w:r>
      <w:r>
        <w:rPr>
          <w:rFonts w:ascii="Arial" w:hAnsi="Arial" w:cs="Arial"/>
          <w:i/>
          <w:iCs/>
          <w:color w:val="000000"/>
          <w:sz w:val="20"/>
          <w:szCs w:val="20"/>
          <w:shd w:val="clear" w:color="auto" w:fill="FFFFFF"/>
        </w:rPr>
        <w:t>Housing Services Domestic Abuse Policy</w:t>
      </w:r>
      <w:r>
        <w:rPr>
          <w:rFonts w:ascii="Arial" w:hAnsi="Arial" w:cs="Arial"/>
          <w:color w:val="000000"/>
          <w:sz w:val="20"/>
          <w:szCs w:val="20"/>
          <w:shd w:val="clear" w:color="auto" w:fill="FFFFFF"/>
        </w:rPr>
        <w:t>. [online] Havering.gov.uk. Available at:</w:t>
      </w:r>
      <w:hyperlink r:id="rId8" w:history="1">
        <w:r w:rsidR="006C0DEB" w:rsidRPr="00E43524">
          <w:rPr>
            <w:rStyle w:val="Hyperlink"/>
            <w:rFonts w:ascii="Arial" w:hAnsi="Arial" w:cs="Arial"/>
            <w:sz w:val="20"/>
            <w:szCs w:val="20"/>
            <w:shd w:val="clear" w:color="auto" w:fill="FFFFFF"/>
          </w:rPr>
          <w:t>https://www.havering.gov.uk/download/downloads/id/1720/housing_services_domestic_abuse_policy.pdf</w:t>
        </w:r>
      </w:hyperlink>
      <w:r w:rsidR="006C0DE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13 March 2020].</w:t>
      </w:r>
    </w:p>
    <w:p w14:paraId="0EA7F60C" w14:textId="3812A220" w:rsidR="006C0DEB" w:rsidRDefault="006C0DEB" w:rsidP="00BA1AD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3) </w:t>
      </w:r>
      <w:r>
        <w:rPr>
          <w:rFonts w:ascii="Arial" w:hAnsi="Arial" w:cs="Arial"/>
          <w:color w:val="000000"/>
          <w:sz w:val="20"/>
          <w:szCs w:val="20"/>
          <w:shd w:val="clear" w:color="auto" w:fill="FFFFFF"/>
        </w:rPr>
        <w:t>Churchill, H. and Sen, R., 2016. </w:t>
      </w:r>
      <w:r>
        <w:rPr>
          <w:rFonts w:ascii="Arial" w:hAnsi="Arial" w:cs="Arial"/>
          <w:i/>
          <w:iCs/>
          <w:color w:val="000000"/>
          <w:sz w:val="20"/>
          <w:szCs w:val="20"/>
          <w:shd w:val="clear" w:color="auto" w:fill="FFFFFF"/>
        </w:rPr>
        <w:t>Introduction: Intensive Family Support Services: Politics, Policy And Practice Across Contexts</w:t>
      </w:r>
      <w:r>
        <w:rPr>
          <w:rFonts w:ascii="Arial" w:hAnsi="Arial" w:cs="Arial"/>
          <w:color w:val="000000"/>
          <w:sz w:val="20"/>
          <w:szCs w:val="20"/>
          <w:shd w:val="clear" w:color="auto" w:fill="FFFFFF"/>
        </w:rPr>
        <w:t xml:space="preserve">. [online] Social Policy and Society. Available at: </w:t>
      </w:r>
      <w:hyperlink r:id="rId9" w:history="1">
        <w:r w:rsidRPr="00E43524">
          <w:rPr>
            <w:rStyle w:val="Hyperlink"/>
            <w:rFonts w:ascii="Arial" w:hAnsi="Arial" w:cs="Arial"/>
            <w:sz w:val="20"/>
            <w:szCs w:val="20"/>
            <w:shd w:val="clear" w:color="auto" w:fill="FFFFFF"/>
          </w:rPr>
          <w:t>https://www.cambridge.org/core/journals/social-policy-and-society/article/introduction-intensive-family-support-services-politics-policy-and-practice-across-contexts/17C543A29A0DE56A4F13FCFF43DDD229</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15 March 2020].</w:t>
      </w:r>
    </w:p>
    <w:p w14:paraId="3DE28529" w14:textId="0E960C43" w:rsidR="006C0DEB" w:rsidRPr="00BA1ADA" w:rsidRDefault="006C0DEB" w:rsidP="00BA1ADA">
      <w:pPr>
        <w:rPr>
          <w:rFonts w:ascii="Arial" w:hAnsi="Arial" w:cs="Arial"/>
          <w:sz w:val="48"/>
          <w:szCs w:val="48"/>
        </w:rPr>
      </w:pPr>
      <w:r>
        <w:rPr>
          <w:rFonts w:ascii="Arial" w:hAnsi="Arial" w:cs="Arial"/>
          <w:color w:val="000000"/>
          <w:sz w:val="20"/>
          <w:szCs w:val="20"/>
          <w:shd w:val="clear" w:color="auto" w:fill="FFFFFF"/>
        </w:rPr>
        <w:t xml:space="preserve">4) </w:t>
      </w:r>
      <w:r>
        <w:rPr>
          <w:rFonts w:ascii="Arial" w:hAnsi="Arial" w:cs="Arial"/>
          <w:color w:val="000000"/>
          <w:sz w:val="20"/>
          <w:szCs w:val="20"/>
          <w:shd w:val="clear" w:color="auto" w:fill="FFFFFF"/>
        </w:rPr>
        <w:t>Pingley, T., 2017. </w:t>
      </w:r>
      <w:r>
        <w:rPr>
          <w:rFonts w:ascii="Arial" w:hAnsi="Arial" w:cs="Arial"/>
          <w:i/>
          <w:iCs/>
          <w:color w:val="000000"/>
          <w:sz w:val="20"/>
          <w:szCs w:val="20"/>
          <w:shd w:val="clear" w:color="auto" w:fill="FFFFFF"/>
        </w:rPr>
        <w:t>The Impact Of Witnessing Domestic Violence On Children: A Systematic Review</w:t>
      </w:r>
      <w:r>
        <w:rPr>
          <w:rFonts w:ascii="Arial" w:hAnsi="Arial" w:cs="Arial"/>
          <w:color w:val="000000"/>
          <w:sz w:val="20"/>
          <w:szCs w:val="20"/>
          <w:shd w:val="clear" w:color="auto" w:fill="FFFFFF"/>
        </w:rPr>
        <w:t>. 5th ed. University of St. Thomas.</w:t>
      </w:r>
      <w:r>
        <w:rPr>
          <w:rFonts w:ascii="Arial" w:hAnsi="Arial" w:cs="Arial"/>
          <w:color w:val="000000"/>
          <w:sz w:val="20"/>
          <w:szCs w:val="20"/>
          <w:shd w:val="clear" w:color="auto" w:fill="FFFFFF"/>
        </w:rPr>
        <w:t xml:space="preserve"> </w:t>
      </w:r>
    </w:p>
    <w:sectPr w:rsidR="006C0DEB" w:rsidRPr="00BA1AD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C395E5" w14:textId="77777777" w:rsidR="001452D2" w:rsidRDefault="001452D2" w:rsidP="00C649A6">
      <w:pPr>
        <w:spacing w:after="0" w:line="240" w:lineRule="auto"/>
      </w:pPr>
      <w:r>
        <w:separator/>
      </w:r>
    </w:p>
  </w:endnote>
  <w:endnote w:type="continuationSeparator" w:id="0">
    <w:p w14:paraId="43C4F05B" w14:textId="77777777" w:rsidR="001452D2" w:rsidRDefault="001452D2" w:rsidP="00C64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095B10" w14:textId="77777777" w:rsidR="001452D2" w:rsidRDefault="001452D2" w:rsidP="00C649A6">
      <w:pPr>
        <w:spacing w:after="0" w:line="240" w:lineRule="auto"/>
      </w:pPr>
      <w:r>
        <w:separator/>
      </w:r>
    </w:p>
  </w:footnote>
  <w:footnote w:type="continuationSeparator" w:id="0">
    <w:p w14:paraId="39A31B9B" w14:textId="77777777" w:rsidR="001452D2" w:rsidRDefault="001452D2" w:rsidP="00C649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A9FC7A" w14:textId="2965B70B" w:rsidR="00C649A6" w:rsidRPr="00C649A6" w:rsidRDefault="00C649A6" w:rsidP="00C649A6">
    <w:pPr>
      <w:pStyle w:val="Header"/>
      <w:jc w:val="center"/>
      <w:rPr>
        <w:rFonts w:ascii="Arial" w:hAnsi="Arial" w:cs="Arial"/>
        <w:sz w:val="28"/>
        <w:szCs w:val="28"/>
      </w:rPr>
    </w:pPr>
    <w:r w:rsidRPr="00C649A6">
      <w:rPr>
        <w:rFonts w:ascii="Arial" w:hAnsi="Arial" w:cs="Arial"/>
        <w:sz w:val="28"/>
        <w:szCs w:val="28"/>
      </w:rPr>
      <w:t xml:space="preserve">Family D Case Study Supporting </w:t>
    </w:r>
    <w:r w:rsidR="0020142F">
      <w:rPr>
        <w:rFonts w:ascii="Arial" w:hAnsi="Arial" w:cs="Arial"/>
        <w:sz w:val="28"/>
        <w:szCs w:val="28"/>
      </w:rPr>
      <w:t>Lett</w:t>
    </w:r>
    <w:r w:rsidRPr="00C649A6">
      <w:rPr>
        <w:rFonts w:ascii="Arial" w:hAnsi="Arial" w:cs="Arial"/>
        <w:sz w:val="28"/>
        <w:szCs w:val="28"/>
      </w:rPr>
      <w:t>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479F8"/>
    <w:multiLevelType w:val="hybridMultilevel"/>
    <w:tmpl w:val="DBBC56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7F292BCE"/>
    <w:multiLevelType w:val="hybridMultilevel"/>
    <w:tmpl w:val="56A44C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9A6"/>
    <w:rsid w:val="000721C9"/>
    <w:rsid w:val="0012338A"/>
    <w:rsid w:val="001452D2"/>
    <w:rsid w:val="00156A09"/>
    <w:rsid w:val="001729A4"/>
    <w:rsid w:val="0020142F"/>
    <w:rsid w:val="00226F14"/>
    <w:rsid w:val="002A09B8"/>
    <w:rsid w:val="003F3CC9"/>
    <w:rsid w:val="00455056"/>
    <w:rsid w:val="00582C29"/>
    <w:rsid w:val="006012CF"/>
    <w:rsid w:val="00622343"/>
    <w:rsid w:val="006B4820"/>
    <w:rsid w:val="006C0DEB"/>
    <w:rsid w:val="0072600F"/>
    <w:rsid w:val="00786F0E"/>
    <w:rsid w:val="008400ED"/>
    <w:rsid w:val="00866561"/>
    <w:rsid w:val="008D38C9"/>
    <w:rsid w:val="009063B7"/>
    <w:rsid w:val="00917031"/>
    <w:rsid w:val="009576E2"/>
    <w:rsid w:val="00BA1ADA"/>
    <w:rsid w:val="00C649A6"/>
    <w:rsid w:val="00CB3AE6"/>
    <w:rsid w:val="00CF779D"/>
    <w:rsid w:val="00D2481B"/>
    <w:rsid w:val="00DD6E8A"/>
    <w:rsid w:val="00E32D29"/>
    <w:rsid w:val="00F11389"/>
    <w:rsid w:val="00F41565"/>
    <w:rsid w:val="00FE1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74071"/>
  <w15:chartTrackingRefBased/>
  <w15:docId w15:val="{8BCAFF5E-5F5A-4EB1-A824-92327D4BC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49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9A6"/>
  </w:style>
  <w:style w:type="paragraph" w:styleId="Footer">
    <w:name w:val="footer"/>
    <w:basedOn w:val="Normal"/>
    <w:link w:val="FooterChar"/>
    <w:uiPriority w:val="99"/>
    <w:unhideWhenUsed/>
    <w:rsid w:val="00C649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9A6"/>
  </w:style>
  <w:style w:type="paragraph" w:styleId="ListParagraph">
    <w:name w:val="List Paragraph"/>
    <w:basedOn w:val="Normal"/>
    <w:uiPriority w:val="34"/>
    <w:qFormat/>
    <w:rsid w:val="00582C29"/>
    <w:pPr>
      <w:ind w:left="720"/>
      <w:contextualSpacing/>
    </w:pPr>
  </w:style>
  <w:style w:type="character" w:styleId="Hyperlink">
    <w:name w:val="Hyperlink"/>
    <w:basedOn w:val="DefaultParagraphFont"/>
    <w:uiPriority w:val="99"/>
    <w:unhideWhenUsed/>
    <w:rsid w:val="00BA1ADA"/>
    <w:rPr>
      <w:color w:val="0563C1" w:themeColor="hyperlink"/>
      <w:u w:val="single"/>
    </w:rPr>
  </w:style>
  <w:style w:type="character" w:styleId="UnresolvedMention">
    <w:name w:val="Unresolved Mention"/>
    <w:basedOn w:val="DefaultParagraphFont"/>
    <w:uiPriority w:val="99"/>
    <w:semiHidden/>
    <w:unhideWhenUsed/>
    <w:rsid w:val="00BA1A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vering.gov.uk/download/downloads/id/1720/housing_services_domestic_abuse_policy.pdf" TargetMode="External"/><Relationship Id="rId3" Type="http://schemas.openxmlformats.org/officeDocument/2006/relationships/settings" Target="settings.xml"/><Relationship Id="rId7" Type="http://schemas.openxmlformats.org/officeDocument/2006/relationships/hyperlink" Target="http://rcnhca.org.uk/sample-page/safeguarding-adults-and-children/whos-vulnerabl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ambridge.org/core/journals/social-policy-and-society/article/introduction-intensive-family-support-services-politics-policy-and-practice-across-contexts/17C543A29A0DE56A4F13FCFF43DDD2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551</TotalTime>
  <Pages>4</Pages>
  <Words>1131</Words>
  <Characters>6448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786misa@gmail.com</dc:creator>
  <cp:keywords/>
  <dc:description/>
  <cp:lastModifiedBy>786misa@gmail.com</cp:lastModifiedBy>
  <cp:revision>15</cp:revision>
  <dcterms:created xsi:type="dcterms:W3CDTF">2020-03-17T17:28:00Z</dcterms:created>
  <dcterms:modified xsi:type="dcterms:W3CDTF">2020-03-19T12:28:00Z</dcterms:modified>
</cp:coreProperties>
</file>