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04418" w14:textId="646747F3" w:rsidR="009C210B" w:rsidRPr="009C210B" w:rsidRDefault="009C210B">
      <w:pPr>
        <w:rPr>
          <w:rFonts w:ascii="Arial" w:hAnsi="Arial" w:cs="Arial"/>
          <w:b/>
          <w:bCs/>
        </w:rPr>
      </w:pPr>
      <w:r w:rsidRPr="009C210B">
        <w:rPr>
          <w:rFonts w:ascii="Arial" w:hAnsi="Arial" w:cs="Arial"/>
          <w:b/>
          <w:bCs/>
        </w:rPr>
        <w:t xml:space="preserve">The Effectiveness of Social Media Marketing in Influencing Customer Intentions: The Case of </w:t>
      </w:r>
      <w:r>
        <w:rPr>
          <w:rFonts w:ascii="Arial" w:hAnsi="Arial" w:cs="Arial"/>
          <w:b/>
          <w:bCs/>
          <w:lang w:val="en-US"/>
        </w:rPr>
        <w:t xml:space="preserve">Chinese </w:t>
      </w:r>
      <w:r w:rsidRPr="009C210B">
        <w:rPr>
          <w:rFonts w:ascii="Arial" w:hAnsi="Arial" w:cs="Arial"/>
          <w:b/>
          <w:bCs/>
        </w:rPr>
        <w:t>Luxury Brands</w:t>
      </w:r>
    </w:p>
    <w:p w14:paraId="0D045E07" w14:textId="77777777" w:rsidR="00550C54" w:rsidRDefault="00550C54">
      <w:pPr>
        <w:rPr>
          <w:rFonts w:ascii="Arial" w:hAnsi="Arial" w:cs="Arial"/>
          <w:b/>
          <w:bCs/>
          <w:lang w:val="en-US"/>
        </w:rPr>
      </w:pPr>
    </w:p>
    <w:p w14:paraId="668D7DC9" w14:textId="6C15C977" w:rsidR="009C210B" w:rsidRDefault="00550C54">
      <w:pPr>
        <w:rPr>
          <w:rFonts w:ascii="Arial" w:hAnsi="Arial" w:cs="Arial"/>
          <w:b/>
          <w:bCs/>
          <w:lang w:val="en-US"/>
        </w:rPr>
      </w:pPr>
      <w:r>
        <w:rPr>
          <w:rFonts w:ascii="Arial" w:hAnsi="Arial" w:cs="Arial"/>
          <w:b/>
          <w:bCs/>
          <w:lang w:val="en-US"/>
        </w:rPr>
        <w:t>1. Introduction</w:t>
      </w:r>
    </w:p>
    <w:p w14:paraId="1ADED6EA" w14:textId="77777777" w:rsidR="00D51814" w:rsidRDefault="00D51814">
      <w:pPr>
        <w:rPr>
          <w:rFonts w:ascii="Arial" w:hAnsi="Arial" w:cs="Arial"/>
          <w:b/>
          <w:bCs/>
          <w:lang w:val="en-US"/>
        </w:rPr>
      </w:pPr>
    </w:p>
    <w:p w14:paraId="1AF37F28" w14:textId="61892884" w:rsidR="00550C54" w:rsidRDefault="00550C54" w:rsidP="00550C54">
      <w:pPr>
        <w:spacing w:line="360" w:lineRule="auto"/>
        <w:rPr>
          <w:rFonts w:ascii="Arial" w:hAnsi="Arial" w:cs="Arial"/>
          <w:lang w:val="en-US"/>
        </w:rPr>
      </w:pPr>
      <w:r>
        <w:rPr>
          <w:rFonts w:ascii="Arial" w:hAnsi="Arial" w:cs="Arial"/>
          <w:lang w:val="en-US"/>
        </w:rPr>
        <w:t xml:space="preserve">This quantitative research aims to test the effectiveness of social media marketing activities (SMMA) on the construct of relationship quality and to </w:t>
      </w:r>
      <w:r w:rsidR="00EB297A">
        <w:rPr>
          <w:rFonts w:ascii="Arial" w:hAnsi="Arial" w:cs="Arial"/>
          <w:lang w:val="en-US"/>
        </w:rPr>
        <w:t>evaluate</w:t>
      </w:r>
      <w:r>
        <w:rPr>
          <w:rFonts w:ascii="Arial" w:hAnsi="Arial" w:cs="Arial"/>
          <w:lang w:val="en-US"/>
        </w:rPr>
        <w:t xml:space="preserve"> </w:t>
      </w:r>
      <w:r w:rsidR="00EB297A">
        <w:rPr>
          <w:rFonts w:ascii="Arial" w:hAnsi="Arial" w:cs="Arial"/>
          <w:lang w:val="en-US"/>
        </w:rPr>
        <w:t>their</w:t>
      </w:r>
      <w:r>
        <w:rPr>
          <w:rFonts w:ascii="Arial" w:hAnsi="Arial" w:cs="Arial"/>
          <w:lang w:val="en-US"/>
        </w:rPr>
        <w:t xml:space="preserve"> </w:t>
      </w:r>
      <w:r w:rsidR="00EB297A">
        <w:rPr>
          <w:rFonts w:ascii="Arial" w:hAnsi="Arial" w:cs="Arial"/>
          <w:lang w:val="en-US"/>
        </w:rPr>
        <w:t>impact</w:t>
      </w:r>
      <w:r>
        <w:rPr>
          <w:rFonts w:ascii="Arial" w:hAnsi="Arial" w:cs="Arial"/>
          <w:lang w:val="en-US"/>
        </w:rPr>
        <w:t xml:space="preserve"> on customer purchase intentions, loyalty intentions, and participation intentions. Additionally, the study set out to provide insights and recommendations for businesses on how to effectively use social media activities as marketing strate</w:t>
      </w:r>
      <w:r w:rsidR="00EB297A">
        <w:rPr>
          <w:rFonts w:ascii="Arial" w:hAnsi="Arial" w:cs="Arial"/>
          <w:lang w:val="en-US"/>
        </w:rPr>
        <w:t>gies</w:t>
      </w:r>
      <w:r>
        <w:rPr>
          <w:rFonts w:ascii="Arial" w:hAnsi="Arial" w:cs="Arial"/>
          <w:lang w:val="en-US"/>
        </w:rPr>
        <w:t xml:space="preserve">, </w:t>
      </w:r>
      <w:r w:rsidR="00EB297A" w:rsidRPr="00EB297A">
        <w:rPr>
          <w:rFonts w:ascii="Arial" w:hAnsi="Arial" w:cs="Arial"/>
          <w:lang w:val="en-US"/>
        </w:rPr>
        <w:t>identifying the key SMMA elements to focus on to achieve business objectives and ensure sustainable growth.</w:t>
      </w:r>
      <w:r w:rsidR="00EB297A">
        <w:rPr>
          <w:rFonts w:ascii="Arial" w:hAnsi="Arial" w:cs="Arial"/>
          <w:lang w:val="en-US"/>
        </w:rPr>
        <w:t xml:space="preserve"> </w:t>
      </w:r>
      <w:r>
        <w:rPr>
          <w:rFonts w:ascii="Arial" w:hAnsi="Arial" w:cs="Arial"/>
          <w:lang w:val="en-US"/>
        </w:rPr>
        <w:t xml:space="preserve">The research consists of five main sectors. The first section introduces the background of </w:t>
      </w:r>
      <w:r w:rsidR="00EB297A">
        <w:rPr>
          <w:rFonts w:ascii="Arial" w:hAnsi="Arial" w:cs="Arial"/>
          <w:lang w:val="en-US"/>
        </w:rPr>
        <w:t xml:space="preserve">the </w:t>
      </w:r>
      <w:r>
        <w:rPr>
          <w:rFonts w:ascii="Arial" w:hAnsi="Arial" w:cs="Arial"/>
          <w:lang w:val="en-US"/>
        </w:rPr>
        <w:t>proposed topic</w:t>
      </w:r>
      <w:r w:rsidR="00EB297A">
        <w:rPr>
          <w:rFonts w:ascii="Arial" w:hAnsi="Arial" w:cs="Arial"/>
          <w:lang w:val="en-US"/>
        </w:rPr>
        <w:t xml:space="preserve"> </w:t>
      </w:r>
      <w:r>
        <w:rPr>
          <w:rFonts w:ascii="Arial" w:hAnsi="Arial" w:cs="Arial"/>
          <w:lang w:val="en-US"/>
        </w:rPr>
        <w:t xml:space="preserve">and </w:t>
      </w:r>
      <w:r w:rsidR="00EB297A">
        <w:rPr>
          <w:rFonts w:ascii="Arial" w:hAnsi="Arial" w:cs="Arial"/>
          <w:lang w:val="en-US"/>
        </w:rPr>
        <w:t>outlines</w:t>
      </w:r>
      <w:r>
        <w:rPr>
          <w:rFonts w:ascii="Arial" w:hAnsi="Arial" w:cs="Arial"/>
          <w:lang w:val="en-US"/>
        </w:rPr>
        <w:t xml:space="preserve"> the research problems, objectives, questions, and contributions. The second section </w:t>
      </w:r>
      <w:r w:rsidR="00EB297A">
        <w:rPr>
          <w:rFonts w:ascii="Arial" w:hAnsi="Arial" w:cs="Arial"/>
          <w:lang w:val="en-US"/>
        </w:rPr>
        <w:t>provides</w:t>
      </w:r>
      <w:r>
        <w:rPr>
          <w:rFonts w:ascii="Arial" w:hAnsi="Arial" w:cs="Arial"/>
          <w:lang w:val="en-US"/>
        </w:rPr>
        <w:t xml:space="preserve"> </w:t>
      </w:r>
      <w:r w:rsidR="00EB297A">
        <w:rPr>
          <w:rFonts w:ascii="Arial" w:hAnsi="Arial" w:cs="Arial"/>
          <w:lang w:val="en-US"/>
        </w:rPr>
        <w:t>an</w:t>
      </w:r>
      <w:r>
        <w:rPr>
          <w:rFonts w:ascii="Arial" w:hAnsi="Arial" w:cs="Arial"/>
          <w:lang w:val="en-US"/>
        </w:rPr>
        <w:t xml:space="preserve"> </w:t>
      </w:r>
      <w:r w:rsidR="00EB297A">
        <w:rPr>
          <w:rFonts w:ascii="Arial" w:hAnsi="Arial" w:cs="Arial"/>
          <w:lang w:val="en-US"/>
        </w:rPr>
        <w:t>in-depth</w:t>
      </w:r>
      <w:r>
        <w:rPr>
          <w:rFonts w:ascii="Arial" w:hAnsi="Arial" w:cs="Arial"/>
          <w:lang w:val="en-US"/>
        </w:rPr>
        <w:t xml:space="preserve"> literature review in the area, including key concepts, theories, and variables. The third section </w:t>
      </w:r>
      <w:r w:rsidR="00EB297A">
        <w:rPr>
          <w:rFonts w:ascii="Arial" w:hAnsi="Arial" w:cs="Arial"/>
          <w:lang w:val="en-US"/>
        </w:rPr>
        <w:t>explains</w:t>
      </w:r>
      <w:r>
        <w:rPr>
          <w:rFonts w:ascii="Arial" w:hAnsi="Arial" w:cs="Arial"/>
          <w:lang w:val="en-US"/>
        </w:rPr>
        <w:t xml:space="preserve"> the rationale </w:t>
      </w:r>
      <w:r w:rsidR="00EB297A">
        <w:rPr>
          <w:rFonts w:ascii="Arial" w:hAnsi="Arial" w:cs="Arial"/>
          <w:lang w:val="en-US"/>
        </w:rPr>
        <w:t>for</w:t>
      </w:r>
      <w:r>
        <w:rPr>
          <w:rFonts w:ascii="Arial" w:hAnsi="Arial" w:cs="Arial"/>
          <w:lang w:val="en-US"/>
        </w:rPr>
        <w:t xml:space="preserve"> adopting </w:t>
      </w:r>
      <w:r w:rsidR="00FE6337">
        <w:rPr>
          <w:rFonts w:ascii="Arial" w:hAnsi="Arial" w:cs="Arial"/>
          <w:lang w:val="en-US"/>
        </w:rPr>
        <w:t xml:space="preserve">a </w:t>
      </w:r>
      <w:r>
        <w:rPr>
          <w:rFonts w:ascii="Arial" w:hAnsi="Arial" w:cs="Arial"/>
          <w:lang w:val="en-US"/>
        </w:rPr>
        <w:t xml:space="preserve">quantitative research </w:t>
      </w:r>
      <w:r w:rsidR="00EB297A">
        <w:rPr>
          <w:rFonts w:ascii="Arial" w:hAnsi="Arial" w:cs="Arial"/>
          <w:lang w:val="en-US"/>
        </w:rPr>
        <w:t xml:space="preserve">approach </w:t>
      </w:r>
      <w:r>
        <w:rPr>
          <w:rFonts w:ascii="Arial" w:hAnsi="Arial" w:cs="Arial"/>
          <w:lang w:val="en-US"/>
        </w:rPr>
        <w:t xml:space="preserve">and illustrates the </w:t>
      </w:r>
      <w:r w:rsidR="00EB297A">
        <w:rPr>
          <w:rFonts w:ascii="Arial" w:hAnsi="Arial" w:cs="Arial"/>
          <w:lang w:val="en-US"/>
        </w:rPr>
        <w:t>developed</w:t>
      </w:r>
      <w:r>
        <w:rPr>
          <w:rFonts w:ascii="Arial" w:hAnsi="Arial" w:cs="Arial"/>
          <w:lang w:val="en-US"/>
        </w:rPr>
        <w:t xml:space="preserve"> hypotheses. The fourth section </w:t>
      </w:r>
      <w:r w:rsidR="00EB297A">
        <w:rPr>
          <w:rFonts w:ascii="Arial" w:hAnsi="Arial" w:cs="Arial"/>
          <w:lang w:val="en-US"/>
        </w:rPr>
        <w:t>presents</w:t>
      </w:r>
      <w:r>
        <w:rPr>
          <w:rFonts w:ascii="Arial" w:hAnsi="Arial" w:cs="Arial"/>
          <w:lang w:val="en-US"/>
        </w:rPr>
        <w:t xml:space="preserve"> the </w:t>
      </w:r>
      <w:r w:rsidR="000D1920">
        <w:rPr>
          <w:rFonts w:ascii="Arial" w:hAnsi="Arial" w:cs="Arial"/>
          <w:lang w:val="en-US"/>
        </w:rPr>
        <w:t>results</w:t>
      </w:r>
      <w:r>
        <w:rPr>
          <w:rFonts w:ascii="Arial" w:hAnsi="Arial" w:cs="Arial"/>
          <w:lang w:val="en-US"/>
        </w:rPr>
        <w:t xml:space="preserve"> of data analysis, and the final part of the research</w:t>
      </w:r>
      <w:r w:rsidR="00EB297A">
        <w:rPr>
          <w:rFonts w:ascii="Arial" w:hAnsi="Arial" w:cs="Arial"/>
          <w:lang w:val="en-US"/>
        </w:rPr>
        <w:t xml:space="preserve"> offers</w:t>
      </w:r>
      <w:r>
        <w:rPr>
          <w:rFonts w:ascii="Arial" w:hAnsi="Arial" w:cs="Arial" w:hint="eastAsia"/>
          <w:lang w:val="en-US"/>
        </w:rPr>
        <w:t xml:space="preserve"> </w:t>
      </w:r>
      <w:r>
        <w:rPr>
          <w:rFonts w:ascii="Arial" w:hAnsi="Arial" w:cs="Arial"/>
          <w:lang w:val="en-US"/>
        </w:rPr>
        <w:t>recommendations based on the statistical findings.</w:t>
      </w:r>
    </w:p>
    <w:p w14:paraId="0373F5CF" w14:textId="77777777" w:rsidR="00550C54" w:rsidRPr="00550C54" w:rsidRDefault="00550C54">
      <w:pPr>
        <w:rPr>
          <w:rFonts w:ascii="Arial" w:hAnsi="Arial" w:cs="Arial"/>
          <w:lang w:val="en-US"/>
        </w:rPr>
      </w:pPr>
    </w:p>
    <w:p w14:paraId="1989E3D2" w14:textId="227495ED" w:rsidR="00DF7DD4" w:rsidRPr="00DF7DD4" w:rsidRDefault="009A138C">
      <w:pPr>
        <w:rPr>
          <w:rFonts w:ascii="Arial" w:hAnsi="Arial" w:cs="Arial"/>
          <w:b/>
          <w:bCs/>
          <w:lang w:val="en-US"/>
        </w:rPr>
      </w:pPr>
      <w:r>
        <w:rPr>
          <w:rFonts w:ascii="Arial" w:hAnsi="Arial" w:cs="Arial"/>
          <w:b/>
          <w:bCs/>
          <w:lang w:val="en-US"/>
        </w:rPr>
        <w:t>2</w:t>
      </w:r>
      <w:r w:rsidR="00DF7DD4" w:rsidRPr="00DF7DD4">
        <w:rPr>
          <w:rFonts w:ascii="Arial" w:hAnsi="Arial" w:cs="Arial"/>
          <w:b/>
          <w:bCs/>
          <w:lang w:val="en-US"/>
        </w:rPr>
        <w:t xml:space="preserve">. The significance of research </w:t>
      </w:r>
    </w:p>
    <w:p w14:paraId="2DCABF62" w14:textId="561CD031" w:rsidR="00DF7DD4" w:rsidRDefault="00DF7DD4">
      <w:pPr>
        <w:rPr>
          <w:lang w:val="en-US"/>
        </w:rPr>
      </w:pPr>
    </w:p>
    <w:p w14:paraId="38FC637D" w14:textId="70A256D2" w:rsidR="009C210B" w:rsidRPr="009C210B" w:rsidRDefault="009A138C" w:rsidP="00DF7DD4">
      <w:pPr>
        <w:spacing w:line="360" w:lineRule="auto"/>
        <w:rPr>
          <w:rFonts w:ascii="Arial" w:hAnsi="Arial" w:cs="Arial"/>
          <w:b/>
          <w:bCs/>
          <w:lang w:val="en-US"/>
        </w:rPr>
      </w:pPr>
      <w:r>
        <w:rPr>
          <w:rFonts w:ascii="Arial" w:hAnsi="Arial" w:cs="Arial"/>
          <w:b/>
          <w:bCs/>
          <w:lang w:val="en-US"/>
        </w:rPr>
        <w:t>2</w:t>
      </w:r>
      <w:r w:rsidR="00DF7DD4" w:rsidRPr="00DF7DD4">
        <w:rPr>
          <w:rFonts w:ascii="Arial" w:hAnsi="Arial" w:cs="Arial"/>
          <w:b/>
          <w:bCs/>
          <w:lang w:val="en-US"/>
        </w:rPr>
        <w:t>.1 Research background and context</w:t>
      </w:r>
    </w:p>
    <w:p w14:paraId="3B754534" w14:textId="694A7D5A" w:rsidR="00DF7DD4" w:rsidRPr="00DF7DD4" w:rsidRDefault="004277F2" w:rsidP="00DF7DD4">
      <w:pPr>
        <w:spacing w:line="360" w:lineRule="auto"/>
        <w:rPr>
          <w:rFonts w:ascii="Arial" w:eastAsia="Times New Roman" w:hAnsi="Arial" w:cs="Arial"/>
        </w:rPr>
      </w:pPr>
      <w:r w:rsidRPr="004277F2">
        <w:rPr>
          <w:rFonts w:ascii="Arial" w:eastAsia="Times New Roman" w:hAnsi="Arial" w:cs="Arial"/>
        </w:rPr>
        <w:t>Today, as digital technologies grow rapidly and online platforms become more popular, brands are increasingly using social media to connect with their customers and target audiences</w:t>
      </w:r>
      <w:r>
        <w:rPr>
          <w:rFonts w:ascii="Arial" w:eastAsia="Times New Roman" w:hAnsi="Arial" w:cs="Arial"/>
          <w:lang w:val="en-US"/>
        </w:rPr>
        <w:t xml:space="preserve"> </w:t>
      </w:r>
      <w:r w:rsidR="00DF7DD4" w:rsidRPr="00DF7DD4">
        <w:rPr>
          <w:rFonts w:ascii="Arial" w:eastAsia="Times New Roman" w:hAnsi="Arial" w:cs="Arial"/>
        </w:rPr>
        <w:t xml:space="preserve">(Saravanakumar </w:t>
      </w:r>
      <w:r w:rsidR="00DF7DD4" w:rsidRPr="00DF7DD4">
        <w:rPr>
          <w:rFonts w:ascii="Arial" w:eastAsia="Times New Roman" w:hAnsi="Arial" w:cs="Arial"/>
          <w:lang w:val="en-US"/>
        </w:rPr>
        <w:t>et</w:t>
      </w:r>
      <w:r w:rsidR="00DF7DD4" w:rsidRPr="00DF7DD4">
        <w:rPr>
          <w:rFonts w:ascii="Arial" w:eastAsia="Times New Roman" w:hAnsi="Arial" w:cs="Arial"/>
        </w:rPr>
        <w:t xml:space="preserve"> al, 2012).</w:t>
      </w:r>
      <w:r w:rsidR="00DF7DD4" w:rsidRPr="00DF7DD4">
        <w:rPr>
          <w:rFonts w:ascii="Arial" w:eastAsia="Times New Roman" w:hAnsi="Arial" w:cs="Arial"/>
          <w:lang w:val="en-US"/>
        </w:rPr>
        <w:t xml:space="preserve"> </w:t>
      </w:r>
      <w:r w:rsidR="00B01D6A">
        <w:rPr>
          <w:rFonts w:ascii="Arial" w:eastAsia="Times New Roman" w:hAnsi="Arial" w:cs="Arial"/>
          <w:lang w:val="en-US"/>
        </w:rPr>
        <w:t>However</w:t>
      </w:r>
      <w:r w:rsidR="00DF7DD4" w:rsidRPr="00DF7DD4">
        <w:rPr>
          <w:rFonts w:ascii="Arial" w:eastAsia="Times New Roman" w:hAnsi="Arial" w:cs="Arial"/>
        </w:rPr>
        <w:t xml:space="preserve">, for businesses that prioritize exclusivity and heritage, the question arises: is it truly beneficial to be exposed to billions of viewers online? This concern has historically caused luxury brands to hesitate in establishing a social media presence (Kim &amp; Ko, 2010). Over time, however, these brands recognized the need to overcome their initial reservations and establish an online presence to reach a broader, more tech-savvy audience (Bazi &amp; al, 2020). </w:t>
      </w:r>
      <w:r w:rsidR="00DF7DD4" w:rsidRPr="00DF7DD4">
        <w:rPr>
          <w:rFonts w:ascii="Arial" w:eastAsia="Times New Roman" w:hAnsi="Arial" w:cs="Arial"/>
          <w:lang w:val="en-US"/>
        </w:rPr>
        <w:t>Nonetheless</w:t>
      </w:r>
      <w:r w:rsidR="00DF7DD4" w:rsidRPr="00DF7DD4">
        <w:rPr>
          <w:rFonts w:ascii="Arial" w:eastAsia="Times New Roman" w:hAnsi="Arial" w:cs="Arial"/>
        </w:rPr>
        <w:t xml:space="preserve">, this delayed adoption of social media has positioned luxury brands in a challenging situation, as they </w:t>
      </w:r>
      <w:proofErr w:type="gramStart"/>
      <w:r w:rsidR="00DF7DD4" w:rsidRPr="00DF7DD4">
        <w:rPr>
          <w:rFonts w:ascii="Arial" w:eastAsia="Times New Roman" w:hAnsi="Arial" w:cs="Arial"/>
        </w:rPr>
        <w:t>lag behind</w:t>
      </w:r>
      <w:proofErr w:type="gramEnd"/>
      <w:r w:rsidR="00DF7DD4" w:rsidRPr="00DF7DD4">
        <w:rPr>
          <w:rFonts w:ascii="Arial" w:eastAsia="Times New Roman" w:hAnsi="Arial" w:cs="Arial"/>
        </w:rPr>
        <w:t xml:space="preserve"> other sectors in expertise. Furthermore, luxury brands must approach social media marketing with prudence, due to the vital need to preserve a meticulously crafted brand image</w:t>
      </w:r>
      <w:r w:rsidR="00DF7DD4" w:rsidRPr="00DF7DD4">
        <w:rPr>
          <w:rFonts w:ascii="Arial" w:eastAsia="Times New Roman" w:hAnsi="Arial" w:cs="Arial"/>
          <w:lang w:val="en-US"/>
        </w:rPr>
        <w:t xml:space="preserve"> (Kim &amp; Ko, 2010)</w:t>
      </w:r>
      <w:r w:rsidR="00DF7DD4" w:rsidRPr="00DF7DD4">
        <w:rPr>
          <w:rFonts w:ascii="Arial" w:eastAsia="Times New Roman" w:hAnsi="Arial" w:cs="Arial"/>
        </w:rPr>
        <w:t>.</w:t>
      </w:r>
    </w:p>
    <w:p w14:paraId="302EDD91" w14:textId="611086EA" w:rsidR="00DF7DD4" w:rsidRPr="00DF7DD4" w:rsidRDefault="00DF7DD4" w:rsidP="00DF7DD4">
      <w:pPr>
        <w:spacing w:line="360" w:lineRule="auto"/>
        <w:rPr>
          <w:rFonts w:ascii="Arial" w:eastAsia="Times New Roman" w:hAnsi="Arial" w:cs="Arial"/>
        </w:rPr>
      </w:pPr>
    </w:p>
    <w:p w14:paraId="5B15EE45" w14:textId="3193CA99" w:rsidR="00DF7DD4" w:rsidRDefault="00DF7DD4" w:rsidP="00DF7DD4">
      <w:pPr>
        <w:spacing w:line="360" w:lineRule="auto"/>
        <w:rPr>
          <w:rFonts w:ascii="Arial" w:eastAsia="Times New Roman" w:hAnsi="Arial" w:cs="Arial"/>
        </w:rPr>
      </w:pPr>
      <w:bookmarkStart w:id="0" w:name="OLE_LINK15"/>
      <w:bookmarkStart w:id="1" w:name="OLE_LINK16"/>
      <w:r w:rsidRPr="00DF7DD4">
        <w:rPr>
          <w:rFonts w:ascii="Arial" w:eastAsia="Times New Roman" w:hAnsi="Arial" w:cs="Arial"/>
          <w:lang w:val="en-US"/>
        </w:rPr>
        <w:t>Meanwhile, o</w:t>
      </w:r>
      <w:r w:rsidRPr="00DF7DD4">
        <w:rPr>
          <w:rFonts w:ascii="Arial" w:eastAsia="Times New Roman" w:hAnsi="Arial" w:cs="Arial"/>
        </w:rPr>
        <w:t>ver the past decade, Mainland China has experienced significant growth in its luxury goods market and is poised to become the world's largest luxury consumer by 2025</w:t>
      </w:r>
      <w:r w:rsidRPr="00DF7DD4">
        <w:rPr>
          <w:rFonts w:ascii="Arial" w:eastAsia="Times New Roman" w:hAnsi="Arial" w:cs="Arial"/>
          <w:lang w:val="en-US"/>
        </w:rPr>
        <w:t xml:space="preserve"> (Luan et al., 2019)</w:t>
      </w:r>
      <w:r w:rsidRPr="00DF7DD4">
        <w:rPr>
          <w:rFonts w:ascii="Arial" w:eastAsia="Times New Roman" w:hAnsi="Arial" w:cs="Arial"/>
        </w:rPr>
        <w:t xml:space="preserve">. This </w:t>
      </w:r>
      <w:r w:rsidRPr="00DF7DD4">
        <w:rPr>
          <w:rFonts w:ascii="Arial" w:eastAsia="Times New Roman" w:hAnsi="Arial" w:cs="Arial"/>
          <w:lang w:val="en-US"/>
        </w:rPr>
        <w:t>rapid</w:t>
      </w:r>
      <w:r w:rsidRPr="00DF7DD4">
        <w:rPr>
          <w:rFonts w:ascii="Arial" w:eastAsia="Times New Roman" w:hAnsi="Arial" w:cs="Arial"/>
        </w:rPr>
        <w:t xml:space="preserve"> economic expansion in recent decades has facilitated the swift development of its luxury market. </w:t>
      </w:r>
      <w:r w:rsidR="00FD3F04" w:rsidRPr="00FD3F04">
        <w:rPr>
          <w:rFonts w:ascii="Arial" w:eastAsia="Times New Roman" w:hAnsi="Arial" w:cs="Arial"/>
        </w:rPr>
        <w:t xml:space="preserve">Based on the statistics in 2020, Chinese luxury consumption is predicted to hold the largest share in the global market by 2025 (Statista, 2020). At the same time, Chinese customers’ purchase behaviors are shifting. According to the research of Wang et al. (2021), Chinese customers are increasingly relying on </w:t>
      </w:r>
      <w:r w:rsidR="00FE6337">
        <w:rPr>
          <w:rFonts w:ascii="Arial" w:eastAsia="Times New Roman" w:hAnsi="Arial" w:cs="Arial"/>
          <w:lang w:val="en-US"/>
        </w:rPr>
        <w:t xml:space="preserve">the </w:t>
      </w:r>
      <w:r w:rsidR="00FD3F04" w:rsidRPr="00FD3F04">
        <w:rPr>
          <w:rFonts w:ascii="Arial" w:eastAsia="Times New Roman" w:hAnsi="Arial" w:cs="Arial" w:hint="eastAsia"/>
        </w:rPr>
        <w:t>e</w:t>
      </w:r>
      <w:r w:rsidR="00FD3F04" w:rsidRPr="00FD3F04">
        <w:rPr>
          <w:rFonts w:ascii="Arial" w:eastAsia="Times New Roman" w:hAnsi="Arial" w:cs="Arial"/>
        </w:rPr>
        <w:t>-commerce and online shopping. Additionally, favorable government policies have become a stimulus for the luxury consumption. Government issued incentives such as Hainan Duty-Free Zoon provide customers more transparent pricing in luxury products (Lannes et al., 2020). Potential markets, online purchase intentions, and policy support collectively create substantial opportunities for luxury businesses expanding in China.</w:t>
      </w:r>
    </w:p>
    <w:p w14:paraId="2F060ECE" w14:textId="77777777" w:rsidR="00FD3F04" w:rsidRPr="00FD3F04" w:rsidRDefault="00FD3F04" w:rsidP="00DF7DD4">
      <w:pPr>
        <w:spacing w:line="360" w:lineRule="auto"/>
        <w:rPr>
          <w:rFonts w:ascii="Arial" w:eastAsia="Times New Roman" w:hAnsi="Arial" w:cs="Arial"/>
          <w:lang w:val="en-US"/>
        </w:rPr>
      </w:pPr>
    </w:p>
    <w:bookmarkEnd w:id="0"/>
    <w:bookmarkEnd w:id="1"/>
    <w:p w14:paraId="68DCEAD6" w14:textId="02594795" w:rsidR="00DF7DD4" w:rsidRPr="009C210B" w:rsidRDefault="009A138C" w:rsidP="00DF7DD4">
      <w:pPr>
        <w:spacing w:line="360" w:lineRule="auto"/>
        <w:rPr>
          <w:rFonts w:ascii="Arial" w:eastAsia="Times New Roman" w:hAnsi="Arial" w:cs="Arial"/>
          <w:b/>
          <w:bCs/>
          <w:lang w:val="en-US"/>
        </w:rPr>
      </w:pPr>
      <w:r>
        <w:rPr>
          <w:rFonts w:ascii="Arial" w:eastAsia="Times New Roman" w:hAnsi="Arial" w:cs="Arial"/>
          <w:b/>
          <w:bCs/>
          <w:lang w:val="en-US"/>
        </w:rPr>
        <w:t>2</w:t>
      </w:r>
      <w:r w:rsidR="00DF7DD4" w:rsidRPr="00DF7DD4">
        <w:rPr>
          <w:rFonts w:ascii="Arial" w:eastAsia="Times New Roman" w:hAnsi="Arial" w:cs="Arial"/>
          <w:b/>
          <w:bCs/>
          <w:lang w:val="en-US"/>
        </w:rPr>
        <w:t>.2 Research Problem Statement</w:t>
      </w:r>
    </w:p>
    <w:p w14:paraId="2040AAE4" w14:textId="11E9F3CA" w:rsidR="00DF7DD4" w:rsidRPr="00DF7DD4" w:rsidRDefault="008D34F6" w:rsidP="00DF7DD4">
      <w:pPr>
        <w:spacing w:line="360" w:lineRule="auto"/>
        <w:rPr>
          <w:rFonts w:ascii="Arial" w:hAnsi="Arial" w:cs="Arial"/>
          <w:lang w:val="en-US"/>
        </w:rPr>
      </w:pPr>
      <w:r w:rsidRPr="008D34F6">
        <w:rPr>
          <w:rFonts w:ascii="Arial" w:hAnsi="Arial" w:cs="Arial"/>
        </w:rPr>
        <w:t xml:space="preserve">In the 21st century, as businesses increasingly rely on the Internet to facilitate their operation, the research debate has shifted from whether to adopt digital marketing to how businesses can effectively manage their online marketing strategies (Porter, 2001). On one hand, the Internet offers great opportunities for luxury businesses to promote their products and enhance </w:t>
      </w:r>
      <w:r w:rsidR="00FE6337">
        <w:rPr>
          <w:rFonts w:ascii="Arial" w:hAnsi="Arial" w:cs="Arial"/>
          <w:lang w:val="en-US"/>
        </w:rPr>
        <w:t xml:space="preserve">their </w:t>
      </w:r>
      <w:r w:rsidRPr="008D34F6">
        <w:rPr>
          <w:rFonts w:ascii="Arial" w:hAnsi="Arial" w:cs="Arial"/>
        </w:rPr>
        <w:t xml:space="preserve">brand image. It offers an additional communication channel with consumers, by enriching the brand experience and delivering more information (Ozuem et al., 2014). On the other hand, the over-exposure of </w:t>
      </w:r>
      <w:r w:rsidR="00FE6337">
        <w:rPr>
          <w:rFonts w:ascii="Arial" w:hAnsi="Arial" w:cs="Arial"/>
          <w:lang w:val="en-US"/>
        </w:rPr>
        <w:t xml:space="preserve">the </w:t>
      </w:r>
      <w:r w:rsidRPr="008D34F6">
        <w:rPr>
          <w:rFonts w:ascii="Arial" w:hAnsi="Arial" w:cs="Arial"/>
        </w:rPr>
        <w:t>Internet has certain negative influence on luxury brands. As denoted by Quach &amp; Thaichon (2017), there is a misalignment of characteristics between mass media and luxury brands. Mass media platforms are designed to reach a wide range of audiences effortlessly and serve as channels for the general public. However, luxury brands are exclusive to the public, in order to preserve their exclusivity and heritage (Quach &amp; Thaichon, 2017). Therefore, luxury brands that aims to build personalized relationships often face challenges in using mass media platforms.</w:t>
      </w:r>
      <w:r>
        <w:rPr>
          <w:rFonts w:ascii="Arial" w:hAnsi="Arial" w:cs="Arial"/>
          <w:lang w:val="en-US"/>
        </w:rPr>
        <w:t xml:space="preserve"> </w:t>
      </w:r>
      <w:r w:rsidR="00DF7DD4" w:rsidRPr="00DF7DD4">
        <w:rPr>
          <w:rFonts w:ascii="Arial" w:hAnsi="Arial" w:cs="Arial"/>
          <w:lang w:val="en-US"/>
        </w:rPr>
        <w:t>Table 1 below illustrates the various characteristics that make luxury fashion brands hesitate to adopt digital marketing in the early stage. Meanwhile, Collier et al. (2018) propose that consumer delight is derived from a</w:t>
      </w:r>
      <w:r w:rsidR="00DF7DD4">
        <w:rPr>
          <w:rFonts w:ascii="Arial" w:hAnsi="Arial" w:cs="Arial"/>
          <w:lang w:val="en-US"/>
        </w:rPr>
        <w:t>n</w:t>
      </w:r>
      <w:r w:rsidR="00DF7DD4" w:rsidRPr="00DF7DD4">
        <w:rPr>
          <w:rFonts w:ascii="Arial" w:hAnsi="Arial" w:cs="Arial"/>
          <w:lang w:val="en-US"/>
        </w:rPr>
        <w:t xml:space="preserve"> </w:t>
      </w:r>
      <w:r w:rsidR="00DF7DD4">
        <w:rPr>
          <w:rFonts w:ascii="Arial" w:hAnsi="Arial" w:cs="Arial"/>
          <w:lang w:val="en-US"/>
        </w:rPr>
        <w:t>in-store luxury</w:t>
      </w:r>
      <w:r w:rsidR="00DF7DD4" w:rsidRPr="00DF7DD4">
        <w:rPr>
          <w:rFonts w:ascii="Arial" w:hAnsi="Arial" w:cs="Arial"/>
          <w:lang w:val="en-US"/>
        </w:rPr>
        <w:t xml:space="preserve"> experience where the interaction between luxury brands and customers generates </w:t>
      </w:r>
      <w:r w:rsidR="00DF7DD4" w:rsidRPr="00DF7DD4">
        <w:rPr>
          <w:rFonts w:ascii="Arial" w:hAnsi="Arial" w:cs="Arial"/>
          <w:lang w:val="en-US"/>
        </w:rPr>
        <w:lastRenderedPageBreak/>
        <w:t>unexpected value that meets each customer</w:t>
      </w:r>
      <w:r w:rsidR="00640BA4">
        <w:rPr>
          <w:rFonts w:ascii="Arial" w:hAnsi="Arial" w:cs="Arial"/>
          <w:lang w:val="en-US"/>
        </w:rPr>
        <w:t>’s</w:t>
      </w:r>
      <w:r w:rsidR="00DF7DD4" w:rsidRPr="00DF7DD4">
        <w:rPr>
          <w:rFonts w:ascii="Arial" w:hAnsi="Arial" w:cs="Arial"/>
          <w:lang w:val="en-US"/>
        </w:rPr>
        <w:t xml:space="preserve"> specific needs. For luxury brands, physical stores serve as a crucial connection that can significantly enhance customers’ experiential satisfaction (Akaka et al., 2015) and offer opportunities to cultivate, strengthen, and celebrate customer-brand relationships (Dion &amp; Arnould, 2011). This type of in-store experience is unique and cannot be replicated by online shopping platforms (Collier et al., 2018). </w:t>
      </w:r>
    </w:p>
    <w:p w14:paraId="2E387780" w14:textId="77777777" w:rsidR="00DF7DD4" w:rsidRPr="00DF7DD4" w:rsidRDefault="00DF7DD4" w:rsidP="00DF7DD4">
      <w:pPr>
        <w:spacing w:line="360" w:lineRule="auto"/>
        <w:rPr>
          <w:rFonts w:ascii="Arial" w:hAnsi="Arial" w:cs="Arial"/>
          <w:lang w:val="en-US"/>
        </w:rPr>
      </w:pPr>
    </w:p>
    <w:p w14:paraId="16B45A91" w14:textId="78B0C624" w:rsidR="00DF7DD4" w:rsidRDefault="00DF7DD4" w:rsidP="00DF7DD4">
      <w:pPr>
        <w:spacing w:line="360" w:lineRule="auto"/>
        <w:jc w:val="center"/>
        <w:rPr>
          <w:rFonts w:ascii="Arial" w:hAnsi="Arial" w:cs="Arial"/>
        </w:rPr>
      </w:pPr>
      <w:r w:rsidRPr="00DF7DD4">
        <w:rPr>
          <w:rFonts w:ascii="Arial" w:hAnsi="Arial" w:cs="Arial"/>
          <w:noProof/>
        </w:rPr>
        <w:drawing>
          <wp:inline distT="0" distB="0" distL="0" distR="0" wp14:anchorId="2F0AD572" wp14:editId="433697ED">
            <wp:extent cx="5296277" cy="1908891"/>
            <wp:effectExtent l="0" t="0" r="0" b="0"/>
            <wp:docPr id="2" name="Picture 2" descr="A table of characteristic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able of characteristics with text&#10;&#10;Description automatically generated"/>
                    <pic:cNvPicPr/>
                  </pic:nvPicPr>
                  <pic:blipFill>
                    <a:blip r:embed="rId4"/>
                    <a:stretch>
                      <a:fillRect/>
                    </a:stretch>
                  </pic:blipFill>
                  <pic:spPr>
                    <a:xfrm>
                      <a:off x="0" y="0"/>
                      <a:ext cx="5324164" cy="1918942"/>
                    </a:xfrm>
                    <a:prstGeom prst="rect">
                      <a:avLst/>
                    </a:prstGeom>
                  </pic:spPr>
                </pic:pic>
              </a:graphicData>
            </a:graphic>
          </wp:inline>
        </w:drawing>
      </w:r>
    </w:p>
    <w:p w14:paraId="30AE468B" w14:textId="7334CD86" w:rsidR="00DF7DD4" w:rsidRDefault="00DF7DD4" w:rsidP="00DF7DD4">
      <w:pPr>
        <w:spacing w:line="360" w:lineRule="auto"/>
        <w:jc w:val="center"/>
        <w:rPr>
          <w:rFonts w:ascii="Arial" w:hAnsi="Arial" w:cs="Arial"/>
          <w:lang w:val="en-US"/>
        </w:rPr>
      </w:pPr>
      <w:r>
        <w:rPr>
          <w:rFonts w:ascii="Arial" w:hAnsi="Arial" w:cs="Arial"/>
          <w:lang w:val="en-US"/>
        </w:rPr>
        <w:t>(Chernatony et al., 2001)</w:t>
      </w:r>
    </w:p>
    <w:p w14:paraId="4BBD7B39" w14:textId="77777777" w:rsidR="00DF7DD4" w:rsidRPr="00DF7DD4" w:rsidRDefault="00DF7DD4" w:rsidP="00DF7DD4">
      <w:pPr>
        <w:spacing w:line="360" w:lineRule="auto"/>
        <w:jc w:val="center"/>
        <w:rPr>
          <w:rFonts w:ascii="Arial" w:hAnsi="Arial" w:cs="Arial"/>
          <w:lang w:val="en-US"/>
        </w:rPr>
      </w:pPr>
    </w:p>
    <w:p w14:paraId="6352FE9A" w14:textId="73AD4A31" w:rsidR="00DF7DD4" w:rsidRPr="00DF7DD4" w:rsidRDefault="00DF7DD4" w:rsidP="00DF7DD4">
      <w:pPr>
        <w:spacing w:line="360" w:lineRule="auto"/>
        <w:rPr>
          <w:rFonts w:ascii="Arial" w:hAnsi="Arial" w:cs="Arial"/>
          <w:lang w:val="en-US"/>
        </w:rPr>
      </w:pPr>
      <w:r w:rsidRPr="00DF7DD4">
        <w:rPr>
          <w:rFonts w:ascii="Arial" w:hAnsi="Arial" w:cs="Arial"/>
          <w:lang w:val="en-US"/>
        </w:rPr>
        <w:t xml:space="preserve">Another research problem concerning the phenomenon is that </w:t>
      </w:r>
      <w:r w:rsidRPr="00DF7DD4">
        <w:rPr>
          <w:rFonts w:ascii="Arial" w:eastAsia="Times New Roman" w:hAnsi="Arial" w:cs="Arial"/>
          <w:lang w:val="en-US"/>
        </w:rPr>
        <w:t xml:space="preserve">the </w:t>
      </w:r>
      <w:r w:rsidRPr="00DF7DD4">
        <w:rPr>
          <w:rFonts w:ascii="Arial" w:eastAsia="Times New Roman" w:hAnsi="Arial" w:cs="Arial"/>
        </w:rPr>
        <w:t xml:space="preserve">consumption behaviour of Chinese consumers is </w:t>
      </w:r>
      <w:r w:rsidRPr="00DF7DD4">
        <w:rPr>
          <w:rFonts w:ascii="Arial" w:eastAsia="Times New Roman" w:hAnsi="Arial" w:cs="Arial"/>
          <w:lang w:val="en-US"/>
        </w:rPr>
        <w:t xml:space="preserve">constantly </w:t>
      </w:r>
      <w:r w:rsidRPr="00DF7DD4">
        <w:rPr>
          <w:rFonts w:ascii="Arial" w:eastAsia="Times New Roman" w:hAnsi="Arial" w:cs="Arial"/>
        </w:rPr>
        <w:t>changing</w:t>
      </w:r>
      <w:r w:rsidRPr="00DF7DD4">
        <w:rPr>
          <w:rFonts w:ascii="Arial" w:eastAsia="Times New Roman" w:hAnsi="Arial" w:cs="Arial"/>
          <w:lang w:val="en-US"/>
        </w:rPr>
        <w:t>. According to McKinsey (2019), in the early 2000s, traditional luxury consumers were mainly individuals aged 50 to 69 (the Baby Boomer Generation), whereas the luxury industry's current demographics are increasingly shifting toward young generations consist</w:t>
      </w:r>
      <w:r w:rsidR="00640BA4">
        <w:rPr>
          <w:rFonts w:ascii="Arial" w:eastAsia="Times New Roman" w:hAnsi="Arial" w:cs="Arial"/>
          <w:lang w:val="en-US"/>
        </w:rPr>
        <w:t>ing</w:t>
      </w:r>
      <w:r w:rsidRPr="00DF7DD4">
        <w:rPr>
          <w:rFonts w:ascii="Arial" w:eastAsia="Times New Roman" w:hAnsi="Arial" w:cs="Arial"/>
          <w:lang w:val="en-US"/>
        </w:rPr>
        <w:t xml:space="preserve"> of Millennials and Gen Z. </w:t>
      </w:r>
      <w:r w:rsidRPr="00DF7DD4">
        <w:rPr>
          <w:rFonts w:ascii="Arial" w:hAnsi="Arial" w:cs="Arial"/>
        </w:rPr>
        <w:t xml:space="preserve">The rise in social media usage among Millennials and Generation Z has led these groups to rely heavily on social media as their primary communication platform. Their high demand for purchasing luxury brands online is driven by influences from peers and social media </w:t>
      </w:r>
      <w:r w:rsidRPr="00DF7DD4">
        <w:rPr>
          <w:rFonts w:ascii="Arial" w:hAnsi="Arial" w:cs="Arial"/>
          <w:lang w:val="en-US"/>
        </w:rPr>
        <w:t xml:space="preserve">“influencers” (Demers et al., 2017). Consequently, Millennials and Generation Z </w:t>
      </w:r>
      <w:r w:rsidR="00FE6337">
        <w:rPr>
          <w:rFonts w:ascii="Arial" w:hAnsi="Arial" w:cs="Arial"/>
          <w:lang w:val="en-US"/>
        </w:rPr>
        <w:t>are</w:t>
      </w:r>
      <w:r w:rsidRPr="00DF7DD4">
        <w:rPr>
          <w:rFonts w:ascii="Arial" w:hAnsi="Arial" w:cs="Arial"/>
          <w:lang w:val="en-US"/>
        </w:rPr>
        <w:t xml:space="preserve"> reshaping the digital luxury marketing landscape, prompting luxury brands to rethink traditional digital strategies. It is crucial for luxury companies to prioritize these young demographics, given their substantial influence in the market.</w:t>
      </w:r>
    </w:p>
    <w:p w14:paraId="6B177F8E" w14:textId="7F8553B5" w:rsidR="00DF7DD4" w:rsidRPr="00DF7DD4" w:rsidRDefault="00DF7DD4" w:rsidP="00DF7DD4">
      <w:pPr>
        <w:spacing w:line="360" w:lineRule="auto"/>
        <w:rPr>
          <w:rFonts w:ascii="Arial" w:hAnsi="Arial" w:cs="Arial"/>
          <w:lang w:val="en-US"/>
        </w:rPr>
      </w:pPr>
    </w:p>
    <w:p w14:paraId="38E940F6" w14:textId="64D5B132" w:rsidR="00DF7DD4" w:rsidRPr="00DF7DD4" w:rsidRDefault="009A138C" w:rsidP="00DF7DD4">
      <w:pPr>
        <w:spacing w:line="360" w:lineRule="auto"/>
        <w:rPr>
          <w:rFonts w:ascii="Arial" w:hAnsi="Arial" w:cs="Arial"/>
          <w:b/>
          <w:bCs/>
          <w:lang w:val="en-US"/>
        </w:rPr>
      </w:pPr>
      <w:r>
        <w:rPr>
          <w:rFonts w:ascii="Arial" w:hAnsi="Arial" w:cs="Arial"/>
          <w:b/>
          <w:bCs/>
          <w:lang w:val="en-US"/>
        </w:rPr>
        <w:t>2</w:t>
      </w:r>
      <w:r w:rsidR="00DF7DD4" w:rsidRPr="00DF7DD4">
        <w:rPr>
          <w:rFonts w:ascii="Arial" w:hAnsi="Arial" w:cs="Arial"/>
          <w:b/>
          <w:bCs/>
          <w:lang w:val="en-US"/>
        </w:rPr>
        <w:t>.3 Research questions and objectives</w:t>
      </w:r>
    </w:p>
    <w:p w14:paraId="4841FC8A" w14:textId="77777777" w:rsidR="00DF7DD4" w:rsidRPr="00DF7DD4" w:rsidRDefault="00DF7DD4" w:rsidP="00DF7DD4">
      <w:pPr>
        <w:spacing w:line="360" w:lineRule="auto"/>
        <w:rPr>
          <w:rFonts w:ascii="Arial" w:hAnsi="Arial" w:cs="Arial"/>
          <w:lang w:val="en-US"/>
        </w:rPr>
      </w:pPr>
    </w:p>
    <w:p w14:paraId="23B3B279" w14:textId="77777777" w:rsidR="00DF7DD4" w:rsidRPr="00DF7DD4" w:rsidRDefault="00DF7DD4" w:rsidP="00DF7DD4">
      <w:pPr>
        <w:spacing w:line="360" w:lineRule="auto"/>
        <w:rPr>
          <w:rFonts w:ascii="Arial" w:eastAsia="Times New Roman" w:hAnsi="Arial" w:cs="Arial"/>
          <w:b/>
          <w:bCs/>
        </w:rPr>
      </w:pPr>
      <w:r w:rsidRPr="00DF7DD4">
        <w:rPr>
          <w:rFonts w:ascii="Arial" w:eastAsia="Times New Roman" w:hAnsi="Arial" w:cs="Arial"/>
          <w:b/>
          <w:bCs/>
        </w:rPr>
        <w:t>Objectives</w:t>
      </w:r>
    </w:p>
    <w:p w14:paraId="3FE81DAD" w14:textId="689A6E99" w:rsidR="00593D9A" w:rsidRPr="00DF7DD4" w:rsidRDefault="00593D9A" w:rsidP="00593D9A">
      <w:pPr>
        <w:spacing w:line="360" w:lineRule="auto"/>
        <w:rPr>
          <w:rFonts w:ascii="Arial" w:eastAsia="Times New Roman" w:hAnsi="Arial" w:cs="Arial"/>
        </w:rPr>
      </w:pPr>
      <w:r>
        <w:rPr>
          <w:rFonts w:ascii="Arial" w:eastAsia="Times New Roman" w:hAnsi="Arial" w:cs="Arial"/>
          <w:lang w:val="en-US"/>
        </w:rPr>
        <w:lastRenderedPageBreak/>
        <w:t>1</w:t>
      </w:r>
      <w:r w:rsidRPr="00DF7DD4">
        <w:rPr>
          <w:rFonts w:ascii="Arial" w:eastAsia="Times New Roman" w:hAnsi="Arial" w:cs="Arial"/>
        </w:rPr>
        <w:t xml:space="preserve">. Examine how different social media marketing </w:t>
      </w:r>
      <w:r w:rsidR="009C210B">
        <w:rPr>
          <w:rFonts w:ascii="Arial" w:eastAsia="Times New Roman" w:hAnsi="Arial" w:cs="Arial"/>
          <w:lang w:val="en-US"/>
        </w:rPr>
        <w:t>activities</w:t>
      </w:r>
      <w:r w:rsidRPr="00DF7DD4">
        <w:rPr>
          <w:rFonts w:ascii="Arial" w:eastAsia="Times New Roman" w:hAnsi="Arial" w:cs="Arial"/>
        </w:rPr>
        <w:t xml:space="preserve"> (including entertainment, interaction, trendiness, customization, and electronic word-of-mouth) affect </w:t>
      </w:r>
      <w:r w:rsidR="009C210B">
        <w:rPr>
          <w:rFonts w:ascii="Arial" w:eastAsia="Times New Roman" w:hAnsi="Arial" w:cs="Arial"/>
          <w:lang w:val="en-US"/>
        </w:rPr>
        <w:t xml:space="preserve">customer </w:t>
      </w:r>
      <w:r>
        <w:rPr>
          <w:rFonts w:ascii="Arial" w:eastAsia="Times New Roman" w:hAnsi="Arial" w:cs="Arial"/>
          <w:lang w:val="en-US"/>
        </w:rPr>
        <w:t>relationship quality</w:t>
      </w:r>
      <w:r w:rsidRPr="00DF7DD4">
        <w:rPr>
          <w:rFonts w:ascii="Arial" w:eastAsia="Times New Roman" w:hAnsi="Arial" w:cs="Arial"/>
          <w:lang w:val="en-US"/>
        </w:rPr>
        <w:t xml:space="preserve">. </w:t>
      </w:r>
      <w:r w:rsidRPr="00DF7DD4">
        <w:rPr>
          <w:rFonts w:ascii="Arial" w:eastAsia="Times New Roman" w:hAnsi="Arial" w:cs="Arial"/>
        </w:rPr>
        <w:t xml:space="preserve">Determine the most effective social media marketing strategies for enhancing </w:t>
      </w:r>
      <w:r>
        <w:rPr>
          <w:rFonts w:ascii="Arial" w:eastAsia="Times New Roman" w:hAnsi="Arial" w:cs="Arial"/>
          <w:lang w:val="en-US"/>
        </w:rPr>
        <w:t>relationship quality</w:t>
      </w:r>
      <w:r w:rsidRPr="00DF7DD4">
        <w:rPr>
          <w:rFonts w:ascii="Arial" w:eastAsia="Times New Roman" w:hAnsi="Arial" w:cs="Arial"/>
        </w:rPr>
        <w:t>.</w:t>
      </w:r>
    </w:p>
    <w:p w14:paraId="66D5E9C8" w14:textId="1EEE33CA" w:rsidR="00593D9A" w:rsidRDefault="00593D9A" w:rsidP="00593D9A">
      <w:pPr>
        <w:spacing w:line="360" w:lineRule="auto"/>
        <w:rPr>
          <w:rFonts w:ascii="Arial" w:eastAsia="Times New Roman" w:hAnsi="Arial" w:cs="Arial"/>
        </w:rPr>
      </w:pPr>
      <w:r w:rsidRPr="00DF7DD4">
        <w:rPr>
          <w:rFonts w:ascii="Arial" w:eastAsia="Times New Roman" w:hAnsi="Arial" w:cs="Arial"/>
        </w:rPr>
        <w:t xml:space="preserve">2. </w:t>
      </w:r>
      <w:r w:rsidRPr="00593D9A">
        <w:rPr>
          <w:rFonts w:ascii="Arial" w:eastAsia="Times New Roman" w:hAnsi="Arial" w:cs="Arial"/>
        </w:rPr>
        <w:t>To analyze how relationship quality influenced by trust and satisfaction affects consumer purchase</w:t>
      </w:r>
      <w:r>
        <w:rPr>
          <w:rFonts w:ascii="Arial" w:eastAsia="Times New Roman" w:hAnsi="Arial" w:cs="Arial"/>
          <w:lang w:val="en-US"/>
        </w:rPr>
        <w:t>, participat</w:t>
      </w:r>
      <w:r w:rsidR="00640BA4">
        <w:rPr>
          <w:rFonts w:ascii="Arial" w:eastAsia="Times New Roman" w:hAnsi="Arial" w:cs="Arial"/>
          <w:lang w:val="en-US"/>
        </w:rPr>
        <w:t>ion</w:t>
      </w:r>
      <w:r w:rsidR="000B5020">
        <w:rPr>
          <w:rFonts w:ascii="Arial" w:eastAsia="Times New Roman" w:hAnsi="Arial" w:cs="Arial"/>
          <w:lang w:val="en-US"/>
        </w:rPr>
        <w:t>,</w:t>
      </w:r>
      <w:r w:rsidRPr="00593D9A">
        <w:rPr>
          <w:rFonts w:ascii="Arial" w:eastAsia="Times New Roman" w:hAnsi="Arial" w:cs="Arial"/>
        </w:rPr>
        <w:t xml:space="preserve"> and loyalty intentions towards luxury brands.</w:t>
      </w:r>
    </w:p>
    <w:p w14:paraId="165D9D5C" w14:textId="33369D55" w:rsidR="00DF7DD4" w:rsidRPr="00DF7DD4" w:rsidRDefault="00FE6337" w:rsidP="00DF7DD4">
      <w:pPr>
        <w:spacing w:line="360" w:lineRule="auto"/>
        <w:rPr>
          <w:rFonts w:ascii="Arial" w:eastAsia="Times New Roman" w:hAnsi="Arial" w:cs="Arial"/>
        </w:rPr>
      </w:pPr>
      <w:r>
        <w:rPr>
          <w:rFonts w:ascii="Arial" w:eastAsia="Times New Roman" w:hAnsi="Arial" w:cs="Arial"/>
          <w:lang w:val="en-US"/>
        </w:rPr>
        <w:t>3</w:t>
      </w:r>
      <w:r w:rsidR="00DF7DD4" w:rsidRPr="00DF7DD4">
        <w:rPr>
          <w:rFonts w:ascii="Arial" w:eastAsia="Times New Roman" w:hAnsi="Arial" w:cs="Arial"/>
        </w:rPr>
        <w:t xml:space="preserve">. Offer actionable recommendations for social media marketers and brand managers in the fashion luxury industry to </w:t>
      </w:r>
      <w:r w:rsidR="009C210B">
        <w:rPr>
          <w:rFonts w:ascii="Arial" w:eastAsia="Times New Roman" w:hAnsi="Arial" w:cs="Arial"/>
          <w:lang w:val="en-US"/>
        </w:rPr>
        <w:t>enhance</w:t>
      </w:r>
      <w:r w:rsidR="00DF7DD4" w:rsidRPr="00DF7DD4">
        <w:rPr>
          <w:rFonts w:ascii="Arial" w:eastAsia="Times New Roman" w:hAnsi="Arial" w:cs="Arial"/>
        </w:rPr>
        <w:t xml:space="preserve"> customer </w:t>
      </w:r>
      <w:r w:rsidR="00C63A7F">
        <w:rPr>
          <w:rFonts w:ascii="Arial" w:eastAsia="Times New Roman" w:hAnsi="Arial" w:cs="Arial"/>
          <w:lang w:val="en-US"/>
        </w:rPr>
        <w:t>intentions</w:t>
      </w:r>
      <w:r w:rsidR="00DF7DD4" w:rsidRPr="00DF7DD4">
        <w:rPr>
          <w:rFonts w:ascii="Arial" w:eastAsia="Times New Roman" w:hAnsi="Arial" w:cs="Arial"/>
        </w:rPr>
        <w:t>.</w:t>
      </w:r>
    </w:p>
    <w:p w14:paraId="0AC2E09D" w14:textId="77777777" w:rsidR="00DF7DD4" w:rsidRPr="00DF7DD4" w:rsidRDefault="00DF7DD4" w:rsidP="00DF7DD4">
      <w:pPr>
        <w:spacing w:line="360" w:lineRule="auto"/>
        <w:rPr>
          <w:rFonts w:ascii="Arial" w:eastAsia="Times New Roman" w:hAnsi="Arial" w:cs="Arial"/>
        </w:rPr>
      </w:pPr>
    </w:p>
    <w:p w14:paraId="206AA059" w14:textId="77777777" w:rsidR="00DF7DD4" w:rsidRPr="00DF7DD4" w:rsidRDefault="00DF7DD4" w:rsidP="00DF7DD4">
      <w:pPr>
        <w:spacing w:line="360" w:lineRule="auto"/>
        <w:rPr>
          <w:rFonts w:ascii="Arial" w:eastAsia="Times New Roman" w:hAnsi="Arial" w:cs="Arial"/>
          <w:b/>
          <w:bCs/>
        </w:rPr>
      </w:pPr>
      <w:r w:rsidRPr="00DF7DD4">
        <w:rPr>
          <w:rFonts w:ascii="Arial" w:eastAsia="Times New Roman" w:hAnsi="Arial" w:cs="Arial"/>
          <w:b/>
          <w:bCs/>
        </w:rPr>
        <w:t>Research Questions</w:t>
      </w:r>
    </w:p>
    <w:p w14:paraId="5876C1ED" w14:textId="77777777" w:rsidR="00593D9A" w:rsidRPr="00DF7DD4" w:rsidRDefault="00593D9A" w:rsidP="00593D9A">
      <w:pPr>
        <w:spacing w:line="360" w:lineRule="auto"/>
        <w:rPr>
          <w:rFonts w:ascii="Arial" w:eastAsia="Times New Roman" w:hAnsi="Arial" w:cs="Arial"/>
        </w:rPr>
      </w:pPr>
      <w:r>
        <w:rPr>
          <w:rFonts w:ascii="Arial" w:eastAsia="Times New Roman" w:hAnsi="Arial" w:cs="Arial"/>
          <w:lang w:val="en-US"/>
        </w:rPr>
        <w:t>1</w:t>
      </w:r>
      <w:r w:rsidRPr="00DF7DD4">
        <w:rPr>
          <w:rFonts w:ascii="Arial" w:eastAsia="Times New Roman" w:hAnsi="Arial" w:cs="Arial"/>
        </w:rPr>
        <w:t>.</w:t>
      </w:r>
      <w:r w:rsidRPr="00DF7DD4">
        <w:rPr>
          <w:rFonts w:ascii="Arial" w:eastAsia="Times New Roman" w:hAnsi="Arial" w:cs="Arial"/>
          <w:lang w:val="en-US"/>
        </w:rPr>
        <w:t xml:space="preserve"> </w:t>
      </w:r>
      <w:r w:rsidRPr="00DF7DD4">
        <w:rPr>
          <w:rFonts w:ascii="Arial" w:eastAsia="Times New Roman" w:hAnsi="Arial" w:cs="Arial"/>
        </w:rPr>
        <w:t xml:space="preserve">How do different types of social media marketing strategies affect </w:t>
      </w:r>
      <w:r>
        <w:rPr>
          <w:rFonts w:ascii="Arial" w:eastAsia="Times New Roman" w:hAnsi="Arial" w:cs="Arial"/>
          <w:lang w:val="en-US"/>
        </w:rPr>
        <w:t>relationship quality</w:t>
      </w:r>
      <w:r w:rsidRPr="00DF7DD4">
        <w:rPr>
          <w:rFonts w:ascii="Arial" w:eastAsia="Times New Roman" w:hAnsi="Arial" w:cs="Arial"/>
        </w:rPr>
        <w:t xml:space="preserve">? Which types of strategies (entertainment, interaction, trendiness, customization, and electronic word-of-mouth) generate the highest levels of </w:t>
      </w:r>
      <w:r>
        <w:rPr>
          <w:rFonts w:ascii="Arial" w:eastAsia="Times New Roman" w:hAnsi="Arial" w:cs="Arial"/>
          <w:lang w:val="en-US"/>
        </w:rPr>
        <w:t>relationship quality</w:t>
      </w:r>
      <w:r w:rsidRPr="00DF7DD4">
        <w:rPr>
          <w:rFonts w:ascii="Arial" w:eastAsia="Times New Roman" w:hAnsi="Arial" w:cs="Arial"/>
        </w:rPr>
        <w:t>?</w:t>
      </w:r>
    </w:p>
    <w:p w14:paraId="4C0B86AF" w14:textId="06E3A727" w:rsidR="00593D9A" w:rsidRPr="00593D9A" w:rsidRDefault="00593D9A" w:rsidP="00593D9A">
      <w:pPr>
        <w:spacing w:line="360" w:lineRule="auto"/>
        <w:rPr>
          <w:rFonts w:ascii="Arial" w:eastAsia="Times New Roman" w:hAnsi="Arial" w:cs="Arial"/>
        </w:rPr>
      </w:pPr>
      <w:r w:rsidRPr="00DF7DD4">
        <w:rPr>
          <w:rFonts w:ascii="Arial" w:eastAsia="Times New Roman" w:hAnsi="Arial" w:cs="Arial"/>
        </w:rPr>
        <w:t>2</w:t>
      </w:r>
      <w:r>
        <w:rPr>
          <w:lang w:val="en-US"/>
        </w:rPr>
        <w:t xml:space="preserve">. </w:t>
      </w:r>
      <w:r w:rsidRPr="00593D9A">
        <w:rPr>
          <w:rFonts w:ascii="Arial" w:eastAsia="Times New Roman" w:hAnsi="Arial" w:cs="Arial"/>
        </w:rPr>
        <w:t xml:space="preserve">How does the relationship </w:t>
      </w:r>
      <w:r>
        <w:rPr>
          <w:rFonts w:ascii="Arial" w:eastAsia="Times New Roman" w:hAnsi="Arial" w:cs="Arial"/>
          <w:lang w:val="en-US"/>
        </w:rPr>
        <w:t xml:space="preserve">quality </w:t>
      </w:r>
      <w:r w:rsidRPr="00593D9A">
        <w:rPr>
          <w:rFonts w:ascii="Arial" w:eastAsia="Times New Roman" w:hAnsi="Arial" w:cs="Arial"/>
        </w:rPr>
        <w:t>built through social media impact consumer intentions to purchase</w:t>
      </w:r>
      <w:r>
        <w:rPr>
          <w:rFonts w:ascii="Arial" w:eastAsia="Times New Roman" w:hAnsi="Arial" w:cs="Arial"/>
          <w:lang w:val="en-US"/>
        </w:rPr>
        <w:t>, participat</w:t>
      </w:r>
      <w:r w:rsidR="000B5020">
        <w:rPr>
          <w:rFonts w:ascii="Arial" w:eastAsia="Times New Roman" w:hAnsi="Arial" w:cs="Arial"/>
          <w:lang w:val="en-US"/>
        </w:rPr>
        <w:t>e</w:t>
      </w:r>
      <w:r w:rsidR="00FE6337">
        <w:rPr>
          <w:rFonts w:ascii="Arial" w:eastAsia="Times New Roman" w:hAnsi="Arial" w:cs="Arial"/>
          <w:lang w:val="en-US"/>
        </w:rPr>
        <w:t>,</w:t>
      </w:r>
      <w:r w:rsidRPr="00593D9A">
        <w:rPr>
          <w:rFonts w:ascii="Arial" w:eastAsia="Times New Roman" w:hAnsi="Arial" w:cs="Arial"/>
        </w:rPr>
        <w:t xml:space="preserve"> and remain loyal to luxury brands?</w:t>
      </w:r>
    </w:p>
    <w:p w14:paraId="188CA063" w14:textId="6893BDC2" w:rsidR="00DF7DD4" w:rsidRDefault="00FE6337" w:rsidP="00DF7DD4">
      <w:pPr>
        <w:spacing w:line="360" w:lineRule="auto"/>
        <w:rPr>
          <w:rFonts w:ascii="Arial" w:eastAsia="Times New Roman" w:hAnsi="Arial" w:cs="Arial"/>
        </w:rPr>
      </w:pPr>
      <w:r>
        <w:rPr>
          <w:rFonts w:ascii="Arial" w:eastAsia="Times New Roman" w:hAnsi="Arial" w:cs="Arial"/>
          <w:lang w:val="en-US"/>
        </w:rPr>
        <w:t>3</w:t>
      </w:r>
      <w:r w:rsidR="00DF7DD4" w:rsidRPr="00DF7DD4">
        <w:rPr>
          <w:rFonts w:ascii="Arial" w:eastAsia="Times New Roman" w:hAnsi="Arial" w:cs="Arial"/>
        </w:rPr>
        <w:t>.</w:t>
      </w:r>
      <w:r w:rsidR="00DF7DD4" w:rsidRPr="00DF7DD4">
        <w:rPr>
          <w:rFonts w:ascii="Arial" w:eastAsia="Times New Roman" w:hAnsi="Arial" w:cs="Arial"/>
          <w:lang w:val="en-US"/>
        </w:rPr>
        <w:t xml:space="preserve"> </w:t>
      </w:r>
      <w:r w:rsidR="00DF7DD4" w:rsidRPr="00DF7DD4">
        <w:rPr>
          <w:rFonts w:ascii="Arial" w:eastAsia="Times New Roman" w:hAnsi="Arial" w:cs="Arial"/>
        </w:rPr>
        <w:t xml:space="preserve">What practical recommendations can be derived for enhancing customer </w:t>
      </w:r>
      <w:r w:rsidR="00C63A7F">
        <w:rPr>
          <w:rFonts w:ascii="Arial" w:eastAsia="Times New Roman" w:hAnsi="Arial" w:cs="Arial"/>
          <w:lang w:val="en-US"/>
        </w:rPr>
        <w:t>intentions</w:t>
      </w:r>
      <w:r w:rsidR="00DF7DD4" w:rsidRPr="00DF7DD4">
        <w:rPr>
          <w:rFonts w:ascii="Arial" w:eastAsia="Times New Roman" w:hAnsi="Arial" w:cs="Arial"/>
        </w:rPr>
        <w:t xml:space="preserve"> on social media?</w:t>
      </w:r>
    </w:p>
    <w:p w14:paraId="3056B950" w14:textId="0A1011D3" w:rsidR="00DF7DD4" w:rsidRDefault="00DF7DD4" w:rsidP="00DF7DD4">
      <w:pPr>
        <w:spacing w:line="360" w:lineRule="auto"/>
        <w:rPr>
          <w:rFonts w:ascii="Arial" w:eastAsia="Times New Roman" w:hAnsi="Arial" w:cs="Arial"/>
        </w:rPr>
      </w:pPr>
    </w:p>
    <w:p w14:paraId="178428BD" w14:textId="77777777" w:rsidR="00A87004" w:rsidRDefault="009A138C" w:rsidP="00A87004">
      <w:pPr>
        <w:spacing w:line="360" w:lineRule="auto"/>
        <w:rPr>
          <w:rFonts w:ascii="Arial" w:eastAsia="Times New Roman" w:hAnsi="Arial" w:cs="Arial"/>
          <w:b/>
          <w:bCs/>
          <w:lang w:val="en-US"/>
        </w:rPr>
      </w:pPr>
      <w:r>
        <w:rPr>
          <w:rFonts w:ascii="Arial" w:eastAsia="Times New Roman" w:hAnsi="Arial" w:cs="Arial"/>
          <w:b/>
          <w:bCs/>
          <w:lang w:val="en-US"/>
        </w:rPr>
        <w:t>2</w:t>
      </w:r>
      <w:r w:rsidR="00DF7DD4" w:rsidRPr="00DF7DD4">
        <w:rPr>
          <w:rFonts w:ascii="Arial" w:eastAsia="Times New Roman" w:hAnsi="Arial" w:cs="Arial"/>
          <w:b/>
          <w:bCs/>
          <w:lang w:val="en-US"/>
        </w:rPr>
        <w:t>.4 Research aims and contributions</w:t>
      </w:r>
    </w:p>
    <w:p w14:paraId="1F441DED" w14:textId="15FC37CE" w:rsidR="00DF7DD4" w:rsidRPr="00A87004" w:rsidRDefault="00DF7DD4" w:rsidP="00A87004">
      <w:pPr>
        <w:spacing w:line="360" w:lineRule="auto"/>
        <w:rPr>
          <w:rFonts w:ascii="Arial" w:eastAsia="Times New Roman" w:hAnsi="Arial" w:cs="Arial"/>
          <w:b/>
          <w:bCs/>
          <w:lang w:val="en-US"/>
        </w:rPr>
      </w:pPr>
      <w:r w:rsidRPr="00DF7DD4">
        <w:rPr>
          <w:rFonts w:ascii="Arial" w:eastAsia="Times New Roman" w:hAnsi="Arial" w:cs="Arial"/>
        </w:rPr>
        <w:t xml:space="preserve">This research </w:t>
      </w:r>
      <w:r>
        <w:rPr>
          <w:rFonts w:ascii="Arial" w:eastAsia="Times New Roman" w:hAnsi="Arial" w:cs="Arial"/>
          <w:lang w:val="en-US"/>
        </w:rPr>
        <w:t xml:space="preserve">aims to </w:t>
      </w:r>
      <w:r w:rsidRPr="00DF7DD4">
        <w:rPr>
          <w:rFonts w:ascii="Arial" w:eastAsia="Times New Roman" w:hAnsi="Arial" w:cs="Arial"/>
        </w:rPr>
        <w:t>offer two key contributions</w:t>
      </w:r>
      <w:r>
        <w:rPr>
          <w:rFonts w:ascii="Arial" w:eastAsia="Times New Roman" w:hAnsi="Arial" w:cs="Arial"/>
          <w:lang w:val="en-US"/>
        </w:rPr>
        <w:t xml:space="preserve"> in both </w:t>
      </w:r>
      <w:r w:rsidRPr="00DF7DD4">
        <w:rPr>
          <w:rFonts w:ascii="Arial" w:eastAsia="Times New Roman" w:hAnsi="Arial" w:cs="Arial"/>
        </w:rPr>
        <w:t>theoretical and practical</w:t>
      </w:r>
      <w:r>
        <w:rPr>
          <w:rFonts w:ascii="Arial" w:eastAsia="Times New Roman" w:hAnsi="Arial" w:cs="Arial"/>
          <w:lang w:val="en-US"/>
        </w:rPr>
        <w:t xml:space="preserve"> way</w:t>
      </w:r>
      <w:r w:rsidR="00640BA4">
        <w:rPr>
          <w:rFonts w:ascii="Arial" w:eastAsia="Times New Roman" w:hAnsi="Arial" w:cs="Arial"/>
          <w:lang w:val="en-US"/>
        </w:rPr>
        <w:t>s</w:t>
      </w:r>
      <w:r>
        <w:rPr>
          <w:rFonts w:ascii="Arial" w:eastAsia="Times New Roman" w:hAnsi="Arial" w:cs="Arial"/>
          <w:lang w:val="en-US"/>
        </w:rPr>
        <w:t xml:space="preserve">. </w:t>
      </w:r>
      <w:r w:rsidRPr="00DF7DD4">
        <w:rPr>
          <w:rFonts w:ascii="Arial" w:eastAsia="Times New Roman" w:hAnsi="Arial" w:cs="Arial"/>
        </w:rPr>
        <w:t xml:space="preserve">First, it provides actionable insights for fashion luxury brands on </w:t>
      </w:r>
      <w:r w:rsidR="009C210B">
        <w:rPr>
          <w:rFonts w:ascii="Arial" w:eastAsia="Times New Roman" w:hAnsi="Arial" w:cs="Arial"/>
          <w:lang w:val="en-US"/>
        </w:rPr>
        <w:t>social media marketing</w:t>
      </w:r>
      <w:r w:rsidRPr="00DF7DD4">
        <w:rPr>
          <w:rFonts w:ascii="Arial" w:eastAsia="Times New Roman" w:hAnsi="Arial" w:cs="Arial"/>
        </w:rPr>
        <w:t xml:space="preserve"> strategies within the Chinese digital economy. Many high-profile luxury labels, such as Louis Vuitton, Gucci, and Chanel, are investing heavily in digital marketing in China (</w:t>
      </w:r>
      <w:r>
        <w:rPr>
          <w:rFonts w:ascii="Arial" w:eastAsia="Times New Roman" w:hAnsi="Arial" w:cs="Arial"/>
          <w:lang w:val="en-US"/>
        </w:rPr>
        <w:t>Deloitte</w:t>
      </w:r>
      <w:r w:rsidRPr="00DF7DD4">
        <w:rPr>
          <w:rFonts w:ascii="Arial" w:eastAsia="Times New Roman" w:hAnsi="Arial" w:cs="Arial"/>
        </w:rPr>
        <w:t xml:space="preserve">, 2019). To successfully navigate this market, luxury brands need to adopt strategic approaches that are both culturally sensitive and tailored to </w:t>
      </w:r>
      <w:r>
        <w:rPr>
          <w:rFonts w:ascii="Arial" w:eastAsia="Times New Roman" w:hAnsi="Arial" w:cs="Arial"/>
          <w:lang w:val="en-US"/>
        </w:rPr>
        <w:t>Chinese</w:t>
      </w:r>
      <w:r w:rsidRPr="00DF7DD4">
        <w:rPr>
          <w:rFonts w:ascii="Arial" w:eastAsia="Times New Roman" w:hAnsi="Arial" w:cs="Arial"/>
        </w:rPr>
        <w:t xml:space="preserve"> unique characteristics</w:t>
      </w:r>
      <w:r>
        <w:rPr>
          <w:rFonts w:ascii="Arial" w:eastAsia="Times New Roman" w:hAnsi="Arial" w:cs="Arial"/>
          <w:lang w:val="en-US"/>
        </w:rPr>
        <w:t>. As a result, this</w:t>
      </w:r>
      <w:r w:rsidRPr="00DF7DD4">
        <w:rPr>
          <w:rFonts w:ascii="Arial" w:eastAsia="Times New Roman" w:hAnsi="Arial" w:cs="Arial"/>
        </w:rPr>
        <w:t xml:space="preserve"> research </w:t>
      </w:r>
      <w:r w:rsidR="009C210B">
        <w:rPr>
          <w:rFonts w:ascii="Arial" w:eastAsia="Times New Roman" w:hAnsi="Arial" w:cs="Arial"/>
          <w:lang w:val="en-US"/>
        </w:rPr>
        <w:t xml:space="preserve">employs sample data </w:t>
      </w:r>
      <w:r w:rsidR="009C05E0">
        <w:rPr>
          <w:rFonts w:ascii="Arial" w:eastAsia="Times New Roman" w:hAnsi="Arial" w:cs="Arial"/>
          <w:lang w:val="en-US"/>
        </w:rPr>
        <w:t>of</w:t>
      </w:r>
      <w:r w:rsidR="009C210B">
        <w:rPr>
          <w:rFonts w:ascii="Arial" w:eastAsia="Times New Roman" w:hAnsi="Arial" w:cs="Arial"/>
          <w:lang w:val="en-US"/>
        </w:rPr>
        <w:t xml:space="preserve"> the Chinese market and </w:t>
      </w:r>
      <w:r w:rsidRPr="00DF7DD4">
        <w:rPr>
          <w:rFonts w:ascii="Arial" w:eastAsia="Times New Roman" w:hAnsi="Arial" w:cs="Arial"/>
        </w:rPr>
        <w:t xml:space="preserve">focuses on understanding </w:t>
      </w:r>
      <w:r w:rsidR="009C210B">
        <w:rPr>
          <w:rFonts w:ascii="Arial" w:eastAsia="Times New Roman" w:hAnsi="Arial" w:cs="Arial"/>
          <w:lang w:val="en-US"/>
        </w:rPr>
        <w:t>their specific</w:t>
      </w:r>
      <w:r w:rsidRPr="00DF7DD4">
        <w:rPr>
          <w:rFonts w:ascii="Arial" w:eastAsia="Times New Roman" w:hAnsi="Arial" w:cs="Arial"/>
        </w:rPr>
        <w:t xml:space="preserve"> </w:t>
      </w:r>
      <w:r>
        <w:rPr>
          <w:rFonts w:ascii="Arial" w:eastAsia="Times New Roman" w:hAnsi="Arial" w:cs="Arial"/>
          <w:lang w:val="en-US"/>
        </w:rPr>
        <w:t>perceptions</w:t>
      </w:r>
      <w:r w:rsidRPr="00DF7DD4">
        <w:rPr>
          <w:rFonts w:ascii="Arial" w:eastAsia="Times New Roman" w:hAnsi="Arial" w:cs="Arial"/>
        </w:rPr>
        <w:t>, behavior</w:t>
      </w:r>
      <w:r>
        <w:rPr>
          <w:rFonts w:ascii="Arial" w:eastAsia="Times New Roman" w:hAnsi="Arial" w:cs="Arial"/>
          <w:lang w:val="en-US"/>
        </w:rPr>
        <w:t>al intentions</w:t>
      </w:r>
      <w:r w:rsidRPr="00DF7DD4">
        <w:rPr>
          <w:rFonts w:ascii="Arial" w:eastAsia="Times New Roman" w:hAnsi="Arial" w:cs="Arial"/>
        </w:rPr>
        <w:t>, and expectations, particularly Millennials</w:t>
      </w:r>
      <w:r>
        <w:rPr>
          <w:rFonts w:ascii="Arial" w:eastAsia="Times New Roman" w:hAnsi="Arial" w:cs="Arial"/>
          <w:lang w:val="en-US"/>
        </w:rPr>
        <w:t xml:space="preserve"> and Gen Z</w:t>
      </w:r>
      <w:r w:rsidRPr="00DF7DD4">
        <w:rPr>
          <w:rFonts w:ascii="Arial" w:eastAsia="Times New Roman" w:hAnsi="Arial" w:cs="Arial"/>
        </w:rPr>
        <w:t xml:space="preserve">. This analysis will assist brands in adapting their digital marketing and engagement strategies to align with </w:t>
      </w:r>
      <w:r>
        <w:rPr>
          <w:rFonts w:ascii="Arial" w:eastAsia="Times New Roman" w:hAnsi="Arial" w:cs="Arial"/>
          <w:lang w:val="en-US"/>
        </w:rPr>
        <w:t xml:space="preserve">specific </w:t>
      </w:r>
      <w:r w:rsidRPr="00DF7DD4">
        <w:rPr>
          <w:rFonts w:ascii="Arial" w:eastAsia="Times New Roman" w:hAnsi="Arial" w:cs="Arial"/>
        </w:rPr>
        <w:t xml:space="preserve">cultural </w:t>
      </w:r>
      <w:r>
        <w:rPr>
          <w:rFonts w:ascii="Arial" w:eastAsia="Times New Roman" w:hAnsi="Arial" w:cs="Arial"/>
          <w:lang w:val="en-US"/>
        </w:rPr>
        <w:t>perspectives</w:t>
      </w:r>
      <w:r w:rsidRPr="00DF7DD4">
        <w:rPr>
          <w:rFonts w:ascii="Arial" w:eastAsia="Times New Roman" w:hAnsi="Arial" w:cs="Arial"/>
        </w:rPr>
        <w:t xml:space="preserve">. Furthermore, the study examines social media trends and addresses the challenges of aligning luxury brands with mass-media platforms. It aims to help luxury brands leverage social </w:t>
      </w:r>
      <w:r w:rsidRPr="00DF7DD4">
        <w:rPr>
          <w:rFonts w:ascii="Arial" w:eastAsia="Times New Roman" w:hAnsi="Arial" w:cs="Arial"/>
        </w:rPr>
        <w:lastRenderedPageBreak/>
        <w:t xml:space="preserve">media to strengthen their brand presence, connect with a wider audience, and maintain </w:t>
      </w:r>
      <w:r>
        <w:rPr>
          <w:rFonts w:ascii="Arial" w:eastAsia="Times New Roman" w:hAnsi="Arial" w:cs="Arial"/>
          <w:lang w:val="en-US"/>
        </w:rPr>
        <w:t>a carefully cultivated brand image</w:t>
      </w:r>
      <w:r w:rsidRPr="00DF7DD4">
        <w:rPr>
          <w:rFonts w:ascii="Arial" w:eastAsia="Times New Roman" w:hAnsi="Arial" w:cs="Arial"/>
        </w:rPr>
        <w:t>.</w:t>
      </w:r>
      <w:r>
        <w:rPr>
          <w:rFonts w:ascii="Arial" w:eastAsia="Times New Roman" w:hAnsi="Arial" w:cs="Arial"/>
          <w:lang w:val="en-US"/>
        </w:rPr>
        <w:t xml:space="preserve"> </w:t>
      </w:r>
    </w:p>
    <w:p w14:paraId="68F4C701" w14:textId="0DE0D934" w:rsidR="00DF7DD4" w:rsidRPr="00DF7DD4" w:rsidRDefault="00DF7DD4" w:rsidP="00DF7DD4">
      <w:pPr>
        <w:spacing w:before="100" w:beforeAutospacing="1" w:after="100" w:afterAutospacing="1" w:line="360" w:lineRule="auto"/>
        <w:rPr>
          <w:rFonts w:ascii="Arial" w:eastAsia="Times New Roman" w:hAnsi="Arial" w:cs="Arial"/>
        </w:rPr>
      </w:pPr>
      <w:r>
        <w:rPr>
          <w:rFonts w:ascii="Arial" w:eastAsia="Times New Roman" w:hAnsi="Arial" w:cs="Arial"/>
          <w:lang w:val="en-US"/>
        </w:rPr>
        <w:t>Additionally, g</w:t>
      </w:r>
      <w:r w:rsidRPr="00DF7DD4">
        <w:rPr>
          <w:rFonts w:ascii="Arial" w:eastAsia="Times New Roman" w:hAnsi="Arial" w:cs="Arial"/>
          <w:lang w:val="en-US"/>
        </w:rPr>
        <w:t xml:space="preserve">iven these considerations, this research </w:t>
      </w:r>
      <w:r>
        <w:rPr>
          <w:rFonts w:ascii="Arial" w:eastAsia="Times New Roman" w:hAnsi="Arial" w:cs="Arial"/>
          <w:lang w:val="en-US"/>
        </w:rPr>
        <w:t xml:space="preserve">theoretically </w:t>
      </w:r>
      <w:r w:rsidRPr="00DF7DD4">
        <w:rPr>
          <w:rFonts w:ascii="Arial" w:eastAsia="Times New Roman" w:hAnsi="Arial" w:cs="Arial"/>
          <w:lang w:val="en-US"/>
        </w:rPr>
        <w:t xml:space="preserve">seeks to address the identified research gap by examining </w:t>
      </w:r>
      <w:r>
        <w:rPr>
          <w:rFonts w:ascii="Arial" w:eastAsia="Times New Roman" w:hAnsi="Arial" w:cs="Arial"/>
          <w:lang w:val="en-US"/>
        </w:rPr>
        <w:t xml:space="preserve">the effectiveness of </w:t>
      </w:r>
      <w:r w:rsidRPr="00DF7DD4">
        <w:rPr>
          <w:rFonts w:ascii="Arial" w:eastAsia="Times New Roman" w:hAnsi="Arial" w:cs="Arial"/>
          <w:lang w:val="en-US"/>
        </w:rPr>
        <w:t xml:space="preserve">social media marketing activities undertaken by luxury brands. Employing a quantitative approach, the study </w:t>
      </w:r>
      <w:r>
        <w:rPr>
          <w:rFonts w:ascii="Arial" w:eastAsia="Times New Roman" w:hAnsi="Arial" w:cs="Arial"/>
          <w:lang w:val="en-US"/>
        </w:rPr>
        <w:t xml:space="preserve">aims to </w:t>
      </w:r>
      <w:r w:rsidRPr="00DF7DD4">
        <w:rPr>
          <w:rFonts w:ascii="Arial" w:eastAsia="Times New Roman" w:hAnsi="Arial" w:cs="Arial"/>
          <w:lang w:val="en-US"/>
        </w:rPr>
        <w:t>analyze the correlation between social media</w:t>
      </w:r>
      <w:r w:rsidR="009C210B">
        <w:rPr>
          <w:rFonts w:ascii="Arial" w:eastAsia="Times New Roman" w:hAnsi="Arial" w:cs="Arial"/>
          <w:lang w:val="en-US"/>
        </w:rPr>
        <w:t xml:space="preserve"> marketing</w:t>
      </w:r>
      <w:r w:rsidRPr="00DF7DD4">
        <w:rPr>
          <w:rFonts w:ascii="Arial" w:eastAsia="Times New Roman" w:hAnsi="Arial" w:cs="Arial"/>
          <w:lang w:val="en-US"/>
        </w:rPr>
        <w:t xml:space="preserve"> strategies and </w:t>
      </w:r>
      <w:r>
        <w:rPr>
          <w:rFonts w:ascii="Arial" w:eastAsia="Times New Roman" w:hAnsi="Arial" w:cs="Arial"/>
          <w:lang w:val="en-US"/>
        </w:rPr>
        <w:t xml:space="preserve">online customer </w:t>
      </w:r>
      <w:r w:rsidR="009C210B">
        <w:rPr>
          <w:rFonts w:ascii="Arial" w:eastAsia="Times New Roman" w:hAnsi="Arial" w:cs="Arial"/>
          <w:lang w:val="en-US"/>
        </w:rPr>
        <w:t>intentions</w:t>
      </w:r>
      <w:r>
        <w:rPr>
          <w:rFonts w:ascii="Arial" w:eastAsia="Times New Roman" w:hAnsi="Arial" w:cs="Arial"/>
          <w:lang w:val="en-US"/>
        </w:rPr>
        <w:t xml:space="preserve"> from both transactional and non-transactional perspectives</w:t>
      </w:r>
      <w:r w:rsidRPr="00DF7DD4">
        <w:rPr>
          <w:rFonts w:ascii="Arial" w:eastAsia="Times New Roman" w:hAnsi="Arial" w:cs="Arial"/>
          <w:lang w:val="en-US"/>
        </w:rPr>
        <w:t xml:space="preserve">. The </w:t>
      </w:r>
      <w:r>
        <w:rPr>
          <w:rFonts w:ascii="Arial" w:eastAsia="Times New Roman" w:hAnsi="Arial" w:cs="Arial"/>
          <w:lang w:val="en-US"/>
        </w:rPr>
        <w:t>overall goal</w:t>
      </w:r>
      <w:r w:rsidRPr="00DF7DD4">
        <w:rPr>
          <w:rFonts w:ascii="Arial" w:eastAsia="Times New Roman" w:hAnsi="Arial" w:cs="Arial"/>
          <w:lang w:val="en-US"/>
        </w:rPr>
        <w:t xml:space="preserve"> is to enrich the </w:t>
      </w:r>
      <w:r w:rsidR="009C05E0">
        <w:rPr>
          <w:rFonts w:ascii="Arial" w:eastAsia="Times New Roman" w:hAnsi="Arial" w:cs="Arial"/>
          <w:lang w:val="en-US"/>
        </w:rPr>
        <w:t>academic</w:t>
      </w:r>
      <w:r w:rsidRPr="00DF7DD4">
        <w:rPr>
          <w:rFonts w:ascii="Arial" w:eastAsia="Times New Roman" w:hAnsi="Arial" w:cs="Arial"/>
          <w:lang w:val="en-US"/>
        </w:rPr>
        <w:t xml:space="preserve"> literature with empirical insights and offer practical guidance to luxury brands navigating the </w:t>
      </w:r>
      <w:r>
        <w:rPr>
          <w:rFonts w:ascii="Arial" w:eastAsia="Times New Roman" w:hAnsi="Arial" w:cs="Arial"/>
          <w:lang w:val="en-US"/>
        </w:rPr>
        <w:t>specific Chinese context</w:t>
      </w:r>
      <w:r w:rsidRPr="00DF7DD4">
        <w:rPr>
          <w:rFonts w:ascii="Arial" w:eastAsia="Times New Roman" w:hAnsi="Arial" w:cs="Arial"/>
          <w:lang w:val="en-US"/>
        </w:rPr>
        <w:t xml:space="preserve"> of social media marketing.</w:t>
      </w:r>
    </w:p>
    <w:p w14:paraId="5CEDD173" w14:textId="4F6D9C5D" w:rsidR="00B066BF" w:rsidRDefault="009A138C" w:rsidP="00DF7DD4">
      <w:pPr>
        <w:spacing w:line="360" w:lineRule="auto"/>
        <w:rPr>
          <w:rFonts w:ascii="Arial" w:eastAsia="Times New Roman" w:hAnsi="Arial" w:cs="Arial"/>
          <w:b/>
          <w:bCs/>
          <w:lang w:val="en-US"/>
        </w:rPr>
      </w:pPr>
      <w:r>
        <w:rPr>
          <w:rFonts w:ascii="Arial" w:eastAsia="Times New Roman" w:hAnsi="Arial" w:cs="Arial"/>
          <w:b/>
          <w:bCs/>
          <w:lang w:val="en-US"/>
        </w:rPr>
        <w:t>3</w:t>
      </w:r>
      <w:r w:rsidR="0020670C">
        <w:rPr>
          <w:rFonts w:ascii="Arial" w:eastAsia="Times New Roman" w:hAnsi="Arial" w:cs="Arial"/>
          <w:b/>
          <w:bCs/>
          <w:lang w:val="en-US"/>
        </w:rPr>
        <w:t xml:space="preserve">. Literature Review </w:t>
      </w:r>
    </w:p>
    <w:p w14:paraId="4C4BC7DB" w14:textId="77777777" w:rsidR="00BA6171" w:rsidRDefault="00BA6171" w:rsidP="00DF7DD4">
      <w:pPr>
        <w:spacing w:line="360" w:lineRule="auto"/>
        <w:rPr>
          <w:rFonts w:ascii="Arial" w:eastAsia="Times New Roman" w:hAnsi="Arial" w:cs="Arial"/>
          <w:b/>
          <w:bCs/>
          <w:lang w:val="en-US"/>
        </w:rPr>
      </w:pPr>
    </w:p>
    <w:p w14:paraId="424599D6" w14:textId="1AE2ED72" w:rsidR="00046867" w:rsidRDefault="009A138C" w:rsidP="00046867">
      <w:pPr>
        <w:spacing w:line="360" w:lineRule="auto"/>
        <w:rPr>
          <w:rFonts w:ascii="Arial" w:eastAsia="Times New Roman" w:hAnsi="Arial" w:cs="Arial"/>
          <w:b/>
          <w:bCs/>
          <w:lang w:val="en-US"/>
        </w:rPr>
      </w:pPr>
      <w:r>
        <w:rPr>
          <w:rFonts w:ascii="Arial" w:eastAsia="Times New Roman" w:hAnsi="Arial" w:cs="Arial"/>
          <w:b/>
          <w:bCs/>
          <w:lang w:val="en-US"/>
        </w:rPr>
        <w:t>3</w:t>
      </w:r>
      <w:r w:rsidR="00046867">
        <w:rPr>
          <w:rFonts w:ascii="Arial" w:eastAsia="Times New Roman" w:hAnsi="Arial" w:cs="Arial"/>
          <w:b/>
          <w:bCs/>
          <w:lang w:val="en-US"/>
        </w:rPr>
        <w:t xml:space="preserve">.1 Theoretical background </w:t>
      </w:r>
    </w:p>
    <w:p w14:paraId="537B1837" w14:textId="77777777" w:rsidR="009C210B" w:rsidRDefault="009C210B" w:rsidP="00046867">
      <w:pPr>
        <w:spacing w:line="360" w:lineRule="auto"/>
        <w:rPr>
          <w:rFonts w:ascii="Arial" w:eastAsia="Times New Roman" w:hAnsi="Arial" w:cs="Arial"/>
          <w:b/>
          <w:bCs/>
          <w:lang w:val="en-US"/>
        </w:rPr>
      </w:pPr>
    </w:p>
    <w:p w14:paraId="1202D4E8" w14:textId="5BDAF6B6" w:rsidR="00046867" w:rsidRPr="009C210B" w:rsidRDefault="009A138C" w:rsidP="00046867">
      <w:pPr>
        <w:spacing w:line="360" w:lineRule="auto"/>
        <w:rPr>
          <w:rFonts w:ascii="Arial" w:eastAsia="Times New Roman" w:hAnsi="Arial" w:cs="Arial"/>
          <w:b/>
          <w:bCs/>
          <w:color w:val="000000" w:themeColor="text1"/>
          <w:lang w:val="en-US"/>
        </w:rPr>
      </w:pPr>
      <w:r>
        <w:rPr>
          <w:rFonts w:ascii="Arial" w:eastAsia="Times New Roman" w:hAnsi="Arial" w:cs="Arial"/>
          <w:b/>
          <w:bCs/>
          <w:lang w:val="en-US"/>
        </w:rPr>
        <w:t>3</w:t>
      </w:r>
      <w:r w:rsidR="00046867" w:rsidRPr="00046867">
        <w:rPr>
          <w:rFonts w:ascii="Arial" w:eastAsia="Times New Roman" w:hAnsi="Arial" w:cs="Arial"/>
          <w:b/>
          <w:bCs/>
          <w:lang w:val="en-US"/>
        </w:rPr>
        <w:t xml:space="preserve">.1.1 </w:t>
      </w:r>
      <w:r w:rsidR="00046867" w:rsidRPr="009C210B">
        <w:rPr>
          <w:rFonts w:ascii="Arial" w:eastAsia="Times New Roman" w:hAnsi="Arial" w:cs="Arial"/>
          <w:b/>
          <w:bCs/>
          <w:color w:val="000000" w:themeColor="text1"/>
          <w:lang w:val="en-US"/>
        </w:rPr>
        <w:t xml:space="preserve">Social </w:t>
      </w:r>
      <w:r w:rsidR="009C210B" w:rsidRPr="009C210B">
        <w:rPr>
          <w:rFonts w:ascii="Arial" w:eastAsia="Times New Roman" w:hAnsi="Arial" w:cs="Arial"/>
          <w:b/>
          <w:bCs/>
          <w:color w:val="000000" w:themeColor="text1"/>
          <w:lang w:val="en-US"/>
        </w:rPr>
        <w:t>M</w:t>
      </w:r>
      <w:r w:rsidR="00046867" w:rsidRPr="009C210B">
        <w:rPr>
          <w:rFonts w:ascii="Arial" w:eastAsia="Times New Roman" w:hAnsi="Arial" w:cs="Arial"/>
          <w:b/>
          <w:bCs/>
          <w:color w:val="000000" w:themeColor="text1"/>
          <w:lang w:val="en-US"/>
        </w:rPr>
        <w:t xml:space="preserve">edia </w:t>
      </w:r>
      <w:r w:rsidR="009C210B" w:rsidRPr="009C210B">
        <w:rPr>
          <w:rFonts w:ascii="Arial" w:eastAsia="Times New Roman" w:hAnsi="Arial" w:cs="Arial"/>
          <w:b/>
          <w:bCs/>
          <w:color w:val="000000" w:themeColor="text1"/>
          <w:lang w:val="en-US"/>
        </w:rPr>
        <w:t>M</w:t>
      </w:r>
      <w:r w:rsidR="00046867" w:rsidRPr="009C210B">
        <w:rPr>
          <w:rFonts w:ascii="Arial" w:eastAsia="Times New Roman" w:hAnsi="Arial" w:cs="Arial"/>
          <w:b/>
          <w:bCs/>
          <w:color w:val="000000" w:themeColor="text1"/>
          <w:lang w:val="en-US"/>
        </w:rPr>
        <w:t>arketing</w:t>
      </w:r>
      <w:r w:rsidR="009C210B" w:rsidRPr="009C210B">
        <w:rPr>
          <w:rFonts w:ascii="Arial" w:eastAsia="Times New Roman" w:hAnsi="Arial" w:cs="Arial"/>
          <w:b/>
          <w:bCs/>
          <w:color w:val="000000" w:themeColor="text1"/>
          <w:lang w:val="en-US"/>
        </w:rPr>
        <w:t xml:space="preserve"> </w:t>
      </w:r>
    </w:p>
    <w:p w14:paraId="6A9CFA6E" w14:textId="3C81FB52" w:rsidR="009C210B" w:rsidRDefault="009C210B" w:rsidP="00046867">
      <w:pPr>
        <w:spacing w:line="360" w:lineRule="auto"/>
        <w:rPr>
          <w:rFonts w:ascii="Arial" w:eastAsia="Times New Roman" w:hAnsi="Arial" w:cs="Arial"/>
          <w:lang w:val="en-US"/>
        </w:rPr>
      </w:pPr>
      <w:r w:rsidRPr="009C210B">
        <w:rPr>
          <w:rFonts w:ascii="Arial" w:eastAsia="Times New Roman" w:hAnsi="Arial" w:cs="Arial"/>
          <w:color w:val="000000" w:themeColor="text1"/>
          <w:lang w:val="en-US"/>
        </w:rPr>
        <w:t xml:space="preserve">The growing interest in social media within the marketing field is attributed to its significant impact on consumer behavior. </w:t>
      </w:r>
      <w:r w:rsidR="00046867" w:rsidRPr="009C210B">
        <w:rPr>
          <w:rFonts w:ascii="Arial" w:eastAsia="Times New Roman" w:hAnsi="Arial" w:cs="Arial"/>
          <w:color w:val="000000" w:themeColor="text1"/>
          <w:lang w:val="en-US"/>
        </w:rPr>
        <w:t>There are several tools that businesses can leverage to adapt their digital marketing strategies, and social media is one of the most effective and widely adopted tools that help businesses achieve their overall goals</w:t>
      </w:r>
      <w:r w:rsidRPr="009C210B">
        <w:rPr>
          <w:rFonts w:ascii="Arial" w:eastAsia="Times New Roman" w:hAnsi="Arial" w:cs="Arial"/>
          <w:color w:val="000000" w:themeColor="text1"/>
          <w:lang w:val="en-US"/>
        </w:rPr>
        <w:t xml:space="preserve"> </w:t>
      </w:r>
      <w:r w:rsidRPr="009C210B">
        <w:rPr>
          <w:rFonts w:ascii="Arial" w:eastAsia="Times New Roman" w:hAnsi="Arial" w:cs="Arial"/>
          <w:color w:val="000000" w:themeColor="text1"/>
        </w:rPr>
        <w:t>(Strauss &amp; Frost, 2014)</w:t>
      </w:r>
      <w:r w:rsidR="00046867" w:rsidRPr="009C210B">
        <w:rPr>
          <w:rFonts w:ascii="Arial" w:eastAsia="Times New Roman" w:hAnsi="Arial" w:cs="Arial"/>
          <w:color w:val="000000" w:themeColor="text1"/>
          <w:lang w:val="en-US"/>
        </w:rPr>
        <w:t xml:space="preserve">. </w:t>
      </w:r>
      <w:r w:rsidRPr="009C210B">
        <w:rPr>
          <w:rFonts w:ascii="Arial" w:eastAsia="Times New Roman" w:hAnsi="Arial" w:cs="Arial"/>
          <w:color w:val="000000" w:themeColor="text1"/>
          <w:lang w:val="en-US"/>
        </w:rPr>
        <w:t xml:space="preserve">Organizations are drawn to social media for its multiple advantages, including cost reduction, profitability enhancement, knowledge sharing, and the formation of business partnerships (Neti, 2011). </w:t>
      </w:r>
      <w:r>
        <w:rPr>
          <w:rFonts w:ascii="Arial" w:eastAsia="Times New Roman" w:hAnsi="Arial" w:cs="Arial"/>
          <w:color w:val="000000" w:themeColor="text1"/>
          <w:lang w:val="en-US"/>
        </w:rPr>
        <w:t>Additionally, a</w:t>
      </w:r>
      <w:r w:rsidR="00046867" w:rsidRPr="009C210B">
        <w:rPr>
          <w:rFonts w:ascii="Arial" w:eastAsia="Times New Roman" w:hAnsi="Arial" w:cs="Arial"/>
          <w:color w:val="000000" w:themeColor="text1"/>
        </w:rPr>
        <w:t xml:space="preserve"> recent systematic review examined social media as internet-based platforms that allow users to engage with broad or targeted communities, providing value through user-generated content and fostering a sense of connection with others</w:t>
      </w:r>
      <w:r w:rsidR="00F70034">
        <w:rPr>
          <w:rFonts w:ascii="Arial" w:eastAsia="Times New Roman" w:hAnsi="Arial" w:cs="Arial"/>
          <w:color w:val="000000" w:themeColor="text1"/>
        </w:rPr>
        <w:t xml:space="preserve"> </w:t>
      </w:r>
      <w:r w:rsidR="00046867" w:rsidRPr="009C210B">
        <w:rPr>
          <w:rFonts w:ascii="Arial" w:eastAsia="Times New Roman" w:hAnsi="Arial" w:cs="Arial"/>
          <w:color w:val="000000" w:themeColor="text1"/>
          <w:lang w:val="en-US"/>
        </w:rPr>
        <w:t>(Hayes et al., 2015)</w:t>
      </w:r>
      <w:r w:rsidR="00046867" w:rsidRPr="009C210B">
        <w:rPr>
          <w:rFonts w:ascii="Arial" w:eastAsia="Times New Roman" w:hAnsi="Arial" w:cs="Arial"/>
          <w:color w:val="000000" w:themeColor="text1"/>
        </w:rPr>
        <w:t>.</w:t>
      </w:r>
      <w:r>
        <w:rPr>
          <w:rFonts w:ascii="Arial" w:eastAsia="Times New Roman" w:hAnsi="Arial" w:cs="Arial"/>
          <w:color w:val="000000" w:themeColor="text1"/>
          <w:lang w:val="en-US"/>
        </w:rPr>
        <w:t xml:space="preserve"> Based on prior research,</w:t>
      </w:r>
      <w:r w:rsidR="00046867" w:rsidRPr="009C210B">
        <w:rPr>
          <w:rFonts w:ascii="Arial" w:eastAsia="Times New Roman" w:hAnsi="Arial" w:cs="Arial"/>
          <w:color w:val="000000" w:themeColor="text1"/>
          <w:lang w:val="en-US"/>
        </w:rPr>
        <w:t xml:space="preserve"> </w:t>
      </w:r>
      <w:r>
        <w:rPr>
          <w:rFonts w:ascii="Arial" w:eastAsia="Times New Roman" w:hAnsi="Arial" w:cs="Arial"/>
          <w:color w:val="000000" w:themeColor="text1"/>
          <w:lang w:val="en-US"/>
        </w:rPr>
        <w:t>Bilgin (2018) ha</w:t>
      </w:r>
      <w:r w:rsidR="00166A98">
        <w:rPr>
          <w:rFonts w:ascii="Arial" w:eastAsia="Times New Roman" w:hAnsi="Arial" w:cs="Arial"/>
          <w:color w:val="000000" w:themeColor="text1"/>
          <w:lang w:val="en-US"/>
        </w:rPr>
        <w:t>s</w:t>
      </w:r>
      <w:r>
        <w:rPr>
          <w:rFonts w:ascii="Arial" w:eastAsia="Times New Roman" w:hAnsi="Arial" w:cs="Arial"/>
          <w:color w:val="000000" w:themeColor="text1"/>
          <w:lang w:val="en-US"/>
        </w:rPr>
        <w:t xml:space="preserve"> </w:t>
      </w:r>
      <w:r w:rsidR="00046867" w:rsidRPr="00046867">
        <w:rPr>
          <w:rFonts w:ascii="Arial" w:eastAsia="Times New Roman" w:hAnsi="Arial" w:cs="Arial"/>
          <w:lang w:val="en-US"/>
        </w:rPr>
        <w:t xml:space="preserve">developed a framework for social media marketing to underscore that utilizing social media as a marketing tool provides unique </w:t>
      </w:r>
      <w:r w:rsidR="00046867">
        <w:rPr>
          <w:rFonts w:ascii="Arial" w:eastAsia="Times New Roman" w:hAnsi="Arial" w:cs="Arial"/>
          <w:lang w:val="en-US"/>
        </w:rPr>
        <w:t>advantages</w:t>
      </w:r>
      <w:r w:rsidR="00046867" w:rsidRPr="00046867">
        <w:rPr>
          <w:rFonts w:ascii="Arial" w:eastAsia="Times New Roman" w:hAnsi="Arial" w:cs="Arial"/>
          <w:lang w:val="en-US"/>
        </w:rPr>
        <w:t xml:space="preserve"> distinct from traditional platforms</w:t>
      </w:r>
      <w:r w:rsidR="00046867">
        <w:rPr>
          <w:rFonts w:ascii="Arial" w:eastAsia="Times New Roman" w:hAnsi="Arial" w:cs="Arial"/>
          <w:lang w:val="en-US"/>
        </w:rPr>
        <w:t xml:space="preserve">. </w:t>
      </w:r>
      <w:r w:rsidR="00046867" w:rsidRPr="00046867">
        <w:rPr>
          <w:rFonts w:ascii="Arial" w:eastAsia="Times New Roman" w:hAnsi="Arial" w:cs="Arial"/>
          <w:lang w:val="en-US"/>
        </w:rPr>
        <w:t xml:space="preserve">The advantages of social media in marketing </w:t>
      </w:r>
      <w:r w:rsidR="00046867">
        <w:rPr>
          <w:rFonts w:ascii="Arial" w:eastAsia="Times New Roman" w:hAnsi="Arial" w:cs="Arial"/>
          <w:lang w:val="en-US"/>
        </w:rPr>
        <w:t>include</w:t>
      </w:r>
      <w:r w:rsidR="00046867" w:rsidRPr="00046867">
        <w:rPr>
          <w:rFonts w:ascii="Arial" w:eastAsia="Times New Roman" w:hAnsi="Arial" w:cs="Arial"/>
          <w:lang w:val="en-US"/>
        </w:rPr>
        <w:t>: first, customers are more engaged by the brand's free marketing content, which promotes increased social network activity</w:t>
      </w:r>
      <w:r w:rsidR="00046867">
        <w:rPr>
          <w:rFonts w:ascii="Arial" w:eastAsia="Times New Roman" w:hAnsi="Arial" w:cs="Arial"/>
          <w:lang w:val="en-US"/>
        </w:rPr>
        <w:t xml:space="preserve"> (Arrigo, 2018; Kim &amp; Ko, 2014)</w:t>
      </w:r>
      <w:r w:rsidR="00046867" w:rsidRPr="00046867">
        <w:rPr>
          <w:rFonts w:ascii="Arial" w:eastAsia="Times New Roman" w:hAnsi="Arial" w:cs="Arial"/>
          <w:lang w:val="en-US"/>
        </w:rPr>
        <w:t xml:space="preserve">. Second, social media allows customers to customize their information search through built-in search features on social networking sites (SNS), </w:t>
      </w:r>
      <w:r w:rsidR="00046867" w:rsidRPr="00046867">
        <w:rPr>
          <w:rFonts w:ascii="Arial" w:eastAsia="Times New Roman" w:hAnsi="Arial" w:cs="Arial"/>
          <w:lang w:val="en-US"/>
        </w:rPr>
        <w:lastRenderedPageBreak/>
        <w:t>hashtags, or specific search services provided by the brand</w:t>
      </w:r>
      <w:r w:rsidR="00046867">
        <w:rPr>
          <w:rFonts w:ascii="Arial" w:eastAsia="Times New Roman" w:hAnsi="Arial" w:cs="Arial"/>
          <w:lang w:val="en-US"/>
        </w:rPr>
        <w:t xml:space="preserve"> (Liu et al., 2021; Kim &amp; Ko, 2014)</w:t>
      </w:r>
      <w:r w:rsidR="00046867" w:rsidRPr="00046867">
        <w:rPr>
          <w:rFonts w:ascii="Arial" w:eastAsia="Times New Roman" w:hAnsi="Arial" w:cs="Arial"/>
          <w:lang w:val="en-US"/>
        </w:rPr>
        <w:t>. Third, the real-time and immediate nature of social media enables customers to receive the most current information and trends on products or services</w:t>
      </w:r>
      <w:r w:rsidR="00046867">
        <w:rPr>
          <w:rFonts w:ascii="Arial" w:eastAsia="Times New Roman" w:hAnsi="Arial" w:cs="Arial"/>
          <w:lang w:val="en-US"/>
        </w:rPr>
        <w:t xml:space="preserve"> (Cheung et al., 2021; Kim &amp; Ko, 2014)</w:t>
      </w:r>
      <w:r w:rsidR="00046867" w:rsidRPr="00046867">
        <w:rPr>
          <w:rFonts w:ascii="Arial" w:eastAsia="Times New Roman" w:hAnsi="Arial" w:cs="Arial"/>
          <w:lang w:val="en-US"/>
        </w:rPr>
        <w:t>. Fourth, social media campaigns facilitate direct interactions among users, which can lead to, fifth, word-of-mouth effects, whereby customers are more inclined to share information encountered on the brand's social media with others</w:t>
      </w:r>
      <w:r w:rsidR="00046867">
        <w:rPr>
          <w:rFonts w:ascii="Arial" w:eastAsia="Times New Roman" w:hAnsi="Arial" w:cs="Arial"/>
          <w:lang w:val="en-US"/>
        </w:rPr>
        <w:t xml:space="preserve"> (Mangold and Faulds, 2009)</w:t>
      </w:r>
      <w:r w:rsidR="00046867" w:rsidRPr="00046867">
        <w:rPr>
          <w:rFonts w:ascii="Arial" w:eastAsia="Times New Roman" w:hAnsi="Arial" w:cs="Arial"/>
          <w:lang w:val="en-US"/>
        </w:rPr>
        <w:t xml:space="preserve">. </w:t>
      </w:r>
    </w:p>
    <w:p w14:paraId="710700D6" w14:textId="77777777" w:rsidR="009C210B" w:rsidRDefault="009C210B" w:rsidP="00046867">
      <w:pPr>
        <w:spacing w:line="360" w:lineRule="auto"/>
        <w:rPr>
          <w:rFonts w:ascii="Arial" w:eastAsia="Times New Roman" w:hAnsi="Arial" w:cs="Arial"/>
          <w:lang w:val="en-US"/>
        </w:rPr>
      </w:pPr>
    </w:p>
    <w:p w14:paraId="3C1B6420" w14:textId="498CED43" w:rsidR="009C210B" w:rsidRDefault="009C210B" w:rsidP="00DF7DD4">
      <w:pPr>
        <w:spacing w:line="360" w:lineRule="auto"/>
        <w:rPr>
          <w:rFonts w:ascii="Arial" w:eastAsia="Times New Roman" w:hAnsi="Arial" w:cs="Arial"/>
          <w:lang w:val="en-US"/>
        </w:rPr>
      </w:pPr>
      <w:r w:rsidRPr="009C210B">
        <w:rPr>
          <w:rFonts w:ascii="Arial" w:eastAsia="Times New Roman" w:hAnsi="Arial" w:cs="Arial"/>
          <w:lang w:val="en-US"/>
        </w:rPr>
        <w:t xml:space="preserve">Social media can </w:t>
      </w:r>
      <w:r>
        <w:rPr>
          <w:rFonts w:ascii="Arial" w:eastAsia="Times New Roman" w:hAnsi="Arial" w:cs="Arial"/>
          <w:lang w:val="en-US"/>
        </w:rPr>
        <w:t>successfully</w:t>
      </w:r>
      <w:r w:rsidRPr="009C210B">
        <w:rPr>
          <w:rFonts w:ascii="Arial" w:eastAsia="Times New Roman" w:hAnsi="Arial" w:cs="Arial"/>
          <w:lang w:val="en-US"/>
        </w:rPr>
        <w:t xml:space="preserve"> contribute to marketing only if businesses strategically </w:t>
      </w:r>
      <w:r>
        <w:rPr>
          <w:rFonts w:ascii="Arial" w:eastAsia="Times New Roman" w:hAnsi="Arial" w:cs="Arial"/>
          <w:lang w:val="en-US"/>
        </w:rPr>
        <w:t>identify</w:t>
      </w:r>
      <w:r w:rsidRPr="009C210B">
        <w:rPr>
          <w:rFonts w:ascii="Arial" w:eastAsia="Times New Roman" w:hAnsi="Arial" w:cs="Arial"/>
          <w:lang w:val="en-US"/>
        </w:rPr>
        <w:t xml:space="preserve"> and execute their marketing activities on platforms</w:t>
      </w:r>
      <w:r>
        <w:rPr>
          <w:rFonts w:ascii="Arial" w:eastAsia="Times New Roman" w:hAnsi="Arial" w:cs="Arial"/>
          <w:lang w:val="en-US"/>
        </w:rPr>
        <w:t xml:space="preserve"> in an effective way</w:t>
      </w:r>
      <w:r w:rsidRPr="009C210B">
        <w:rPr>
          <w:rFonts w:ascii="Arial" w:eastAsia="Times New Roman" w:hAnsi="Arial" w:cs="Arial"/>
          <w:lang w:val="en-US"/>
        </w:rPr>
        <w:t>. Kim and Ko (2012) have been pioneers in classifying social media marketing activities</w:t>
      </w:r>
      <w:r>
        <w:rPr>
          <w:rFonts w:ascii="Arial" w:eastAsia="Times New Roman" w:hAnsi="Arial" w:cs="Arial"/>
          <w:lang w:val="en-US"/>
        </w:rPr>
        <w:t xml:space="preserve"> (SMMA)</w:t>
      </w:r>
      <w:r w:rsidRPr="009C210B">
        <w:rPr>
          <w:rFonts w:ascii="Arial" w:eastAsia="Times New Roman" w:hAnsi="Arial" w:cs="Arial"/>
          <w:lang w:val="en-US"/>
        </w:rPr>
        <w:t xml:space="preserve">, identifying categories specifically for luxury brands </w:t>
      </w:r>
      <w:r>
        <w:rPr>
          <w:rFonts w:ascii="Arial" w:eastAsia="Times New Roman" w:hAnsi="Arial" w:cs="Arial"/>
          <w:lang w:val="en-US"/>
        </w:rPr>
        <w:t>encompassing</w:t>
      </w:r>
      <w:r w:rsidRPr="009C210B">
        <w:rPr>
          <w:rFonts w:ascii="Arial" w:eastAsia="Times New Roman" w:hAnsi="Arial" w:cs="Arial"/>
          <w:lang w:val="en-US"/>
        </w:rPr>
        <w:t xml:space="preserve"> entertainment, interaction, trendiness, customization, and word-of-mouth communication.</w:t>
      </w:r>
      <w:r>
        <w:rPr>
          <w:rFonts w:ascii="Arial" w:eastAsia="Times New Roman" w:hAnsi="Arial" w:cs="Arial"/>
          <w:lang w:val="en-US"/>
        </w:rPr>
        <w:t xml:space="preserve"> </w:t>
      </w:r>
      <w:r w:rsidRPr="009C210B">
        <w:rPr>
          <w:rFonts w:ascii="Arial" w:eastAsia="Times New Roman" w:hAnsi="Arial" w:cs="Arial"/>
          <w:lang w:val="en-US"/>
        </w:rPr>
        <w:t xml:space="preserve">Building on this </w:t>
      </w:r>
      <w:r>
        <w:rPr>
          <w:rFonts w:ascii="Arial" w:eastAsia="Times New Roman" w:hAnsi="Arial" w:cs="Arial"/>
          <w:lang w:val="en-US"/>
        </w:rPr>
        <w:t>foundational framework</w:t>
      </w:r>
      <w:r w:rsidRPr="009C210B">
        <w:rPr>
          <w:rFonts w:ascii="Arial" w:eastAsia="Times New Roman" w:hAnsi="Arial" w:cs="Arial"/>
          <w:lang w:val="en-US"/>
        </w:rPr>
        <w:t>, numerous scholars have leveraged the SMMA concept to investigate its impact on enhancing business performance across various sectors. Notable studies that have extended this work include those by, Kaplan and Haenlein (2012), Bruhn et al. (2012), Sashi (2012), Mangold and Faulds (2014)</w:t>
      </w:r>
      <w:r>
        <w:rPr>
          <w:rFonts w:ascii="Arial" w:eastAsia="Times New Roman" w:hAnsi="Arial" w:cs="Arial"/>
          <w:lang w:val="en-US"/>
        </w:rPr>
        <w:t xml:space="preserve">, </w:t>
      </w:r>
      <w:r w:rsidRPr="009C210B">
        <w:rPr>
          <w:rFonts w:ascii="Arial" w:eastAsia="Times New Roman" w:hAnsi="Arial" w:cs="Arial"/>
          <w:lang w:val="en-US"/>
        </w:rPr>
        <w:t>Risius and Beck (2015), and Lamberton and Stephen (2016), each expanding on how these strategies influence business outcomes.</w:t>
      </w:r>
      <w:r>
        <w:rPr>
          <w:rFonts w:ascii="Arial" w:eastAsia="Times New Roman" w:hAnsi="Arial" w:cs="Arial"/>
          <w:lang w:val="en-US"/>
        </w:rPr>
        <w:t xml:space="preserve"> </w:t>
      </w:r>
      <w:r w:rsidRPr="009C210B">
        <w:rPr>
          <w:rFonts w:ascii="Arial" w:eastAsia="Times New Roman" w:hAnsi="Arial" w:cs="Arial"/>
          <w:lang w:val="en-US"/>
        </w:rPr>
        <w:t>In this quantitative study, we adopt social media marketing activities (SMMA) that incorporate five key elements to examine their effectiveness in enhancing customer relationship quality and, subsequently, influencing customer intentions in the Chinese market.</w:t>
      </w:r>
    </w:p>
    <w:p w14:paraId="3E76F7DC" w14:textId="77777777" w:rsidR="009C210B" w:rsidRDefault="009C210B" w:rsidP="00DF7DD4">
      <w:pPr>
        <w:spacing w:line="360" w:lineRule="auto"/>
        <w:rPr>
          <w:rFonts w:ascii="Arial" w:eastAsia="Times New Roman" w:hAnsi="Arial" w:cs="Arial"/>
          <w:b/>
          <w:bCs/>
        </w:rPr>
      </w:pPr>
    </w:p>
    <w:p w14:paraId="47A4EEAB" w14:textId="511A9A3F" w:rsidR="00046867" w:rsidRDefault="009A138C" w:rsidP="00046867">
      <w:pPr>
        <w:spacing w:line="360" w:lineRule="auto"/>
        <w:rPr>
          <w:rFonts w:ascii="Arial" w:eastAsia="Times New Roman" w:hAnsi="Arial" w:cs="Arial"/>
          <w:b/>
          <w:bCs/>
          <w:color w:val="000000" w:themeColor="text1"/>
          <w:lang w:val="en-US"/>
        </w:rPr>
      </w:pPr>
      <w:r w:rsidRPr="00734EA0">
        <w:rPr>
          <w:rFonts w:ascii="Arial" w:eastAsia="Times New Roman" w:hAnsi="Arial" w:cs="Arial"/>
          <w:b/>
          <w:bCs/>
          <w:color w:val="000000" w:themeColor="text1"/>
          <w:lang w:val="en-US"/>
        </w:rPr>
        <w:t>3</w:t>
      </w:r>
      <w:r w:rsidR="00046867" w:rsidRPr="00734EA0">
        <w:rPr>
          <w:rFonts w:ascii="Arial" w:eastAsia="Times New Roman" w:hAnsi="Arial" w:cs="Arial"/>
          <w:b/>
          <w:bCs/>
          <w:color w:val="000000" w:themeColor="text1"/>
          <w:lang w:val="en-US"/>
        </w:rPr>
        <w:t xml:space="preserve">.1.2 </w:t>
      </w:r>
      <w:r w:rsidR="00734EA0" w:rsidRPr="00734EA0">
        <w:rPr>
          <w:rFonts w:ascii="Arial" w:eastAsia="Times New Roman" w:hAnsi="Arial" w:cs="Arial"/>
          <w:b/>
          <w:bCs/>
          <w:color w:val="000000" w:themeColor="text1"/>
          <w:lang w:val="en-US"/>
        </w:rPr>
        <w:t xml:space="preserve">Types of Intentions </w:t>
      </w:r>
    </w:p>
    <w:p w14:paraId="4DDE6AB8" w14:textId="0B7E04D8" w:rsidR="00734EA0" w:rsidRDefault="00734EA0" w:rsidP="00734EA0">
      <w:pPr>
        <w:spacing w:line="360" w:lineRule="auto"/>
        <w:rPr>
          <w:rFonts w:ascii="Arial" w:eastAsia="Times New Roman" w:hAnsi="Arial" w:cs="Arial"/>
          <w:color w:val="000000" w:themeColor="text1"/>
          <w:lang w:val="en-US"/>
        </w:rPr>
      </w:pPr>
      <w:r>
        <w:rPr>
          <w:rFonts w:ascii="Arial" w:eastAsia="Times New Roman" w:hAnsi="Arial" w:cs="Arial"/>
          <w:color w:val="000000" w:themeColor="text1"/>
          <w:lang w:val="en-US"/>
        </w:rPr>
        <w:t>When it comes to the</w:t>
      </w:r>
      <w:r w:rsidR="00104588">
        <w:rPr>
          <w:rFonts w:ascii="Arial" w:eastAsia="Times New Roman" w:hAnsi="Arial" w:cs="Arial"/>
          <w:color w:val="000000" w:themeColor="text1"/>
          <w:lang w:val="en-US"/>
        </w:rPr>
        <w:t xml:space="preserve"> context</w:t>
      </w:r>
      <w:r>
        <w:rPr>
          <w:rFonts w:ascii="Arial" w:eastAsia="Times New Roman" w:hAnsi="Arial" w:cs="Arial" w:hint="eastAsia"/>
          <w:color w:val="000000" w:themeColor="text1"/>
          <w:lang w:val="en-US"/>
        </w:rPr>
        <w:t xml:space="preserve"> </w:t>
      </w:r>
      <w:r w:rsidR="00104588">
        <w:rPr>
          <w:rFonts w:ascii="Arial" w:eastAsia="Times New Roman" w:hAnsi="Arial" w:cs="Arial"/>
          <w:color w:val="000000" w:themeColor="text1"/>
          <w:lang w:val="en-US"/>
        </w:rPr>
        <w:t xml:space="preserve">of </w:t>
      </w:r>
      <w:r>
        <w:rPr>
          <w:rFonts w:ascii="Arial" w:eastAsia="Times New Roman" w:hAnsi="Arial" w:cs="Arial"/>
          <w:color w:val="000000" w:themeColor="text1"/>
          <w:lang w:val="en-US"/>
        </w:rPr>
        <w:t xml:space="preserve">social media marketing and business performances, it is inevitable to discuss the concept of customer engagement. </w:t>
      </w:r>
      <w:r w:rsidRPr="00734EA0">
        <w:rPr>
          <w:rFonts w:ascii="Arial" w:eastAsia="Times New Roman" w:hAnsi="Arial" w:cs="Arial"/>
          <w:color w:val="000000" w:themeColor="text1"/>
          <w:lang w:val="en-US"/>
        </w:rPr>
        <w:t>As Kumar (2016) posits, greater engagement on online platforms can lead to both direct and indirect business benefits. However, measuring customer engagement quantitatively poses</w:t>
      </w:r>
      <w:r>
        <w:rPr>
          <w:rFonts w:ascii="Arial" w:eastAsia="Times New Roman" w:hAnsi="Arial" w:cs="Arial"/>
          <w:color w:val="000000" w:themeColor="text1"/>
          <w:lang w:val="en-US"/>
        </w:rPr>
        <w:t xml:space="preserve"> </w:t>
      </w:r>
      <w:r w:rsidRPr="00734EA0">
        <w:rPr>
          <w:rFonts w:ascii="Arial" w:eastAsia="Times New Roman" w:hAnsi="Arial" w:cs="Arial"/>
          <w:color w:val="000000" w:themeColor="text1"/>
          <w:lang w:val="en-US"/>
        </w:rPr>
        <w:t>challenges, as it cannot be easily captured through statistical analysis.</w:t>
      </w:r>
      <w:r>
        <w:rPr>
          <w:rFonts w:ascii="Arial" w:eastAsia="Times New Roman" w:hAnsi="Arial" w:cs="Arial"/>
          <w:color w:val="000000" w:themeColor="text1"/>
          <w:lang w:val="en-US"/>
        </w:rPr>
        <w:t xml:space="preserve"> Consequently, several quantified customer intentions are designed to replace the concept of customer engagement. </w:t>
      </w:r>
      <w:r w:rsidRPr="00734EA0">
        <w:rPr>
          <w:rFonts w:ascii="Arial" w:eastAsia="Times New Roman" w:hAnsi="Arial" w:cs="Arial"/>
          <w:color w:val="000000" w:themeColor="text1"/>
          <w:lang w:val="en-US"/>
        </w:rPr>
        <w:t>Despite the difficulty of directly incorporating customer engagement into quantitative analyses, the underlying dimensions and theories</w:t>
      </w:r>
      <w:r w:rsidR="00166A98">
        <w:rPr>
          <w:rFonts w:ascii="Arial" w:eastAsia="Times New Roman" w:hAnsi="Arial" w:cs="Arial"/>
          <w:color w:val="000000" w:themeColor="text1"/>
          <w:lang w:val="en-US"/>
        </w:rPr>
        <w:t xml:space="preserve"> of customer engagement concept</w:t>
      </w:r>
      <w:r w:rsidRPr="00734EA0">
        <w:rPr>
          <w:rFonts w:ascii="Arial" w:eastAsia="Times New Roman" w:hAnsi="Arial" w:cs="Arial"/>
          <w:color w:val="000000" w:themeColor="text1"/>
          <w:lang w:val="en-US"/>
        </w:rPr>
        <w:t xml:space="preserve"> offer valuable insights.</w:t>
      </w:r>
      <w:r>
        <w:rPr>
          <w:rFonts w:ascii="Arial" w:eastAsia="Times New Roman" w:hAnsi="Arial" w:cs="Arial"/>
          <w:color w:val="000000" w:themeColor="text1"/>
          <w:lang w:val="en-US"/>
        </w:rPr>
        <w:t xml:space="preserve"> S</w:t>
      </w:r>
      <w:r w:rsidRPr="00734EA0">
        <w:rPr>
          <w:rFonts w:ascii="Arial" w:eastAsia="Times New Roman" w:hAnsi="Arial" w:cs="Arial"/>
          <w:color w:val="000000" w:themeColor="text1"/>
          <w:lang w:val="en-US"/>
        </w:rPr>
        <w:t xml:space="preserve">cholars like </w:t>
      </w:r>
      <w:r w:rsidRPr="00734EA0">
        <w:rPr>
          <w:rFonts w:ascii="Arial" w:eastAsia="Times New Roman" w:hAnsi="Arial" w:cs="Arial"/>
          <w:color w:val="000000" w:themeColor="text1"/>
          <w:lang w:val="en-US"/>
        </w:rPr>
        <w:lastRenderedPageBreak/>
        <w:t xml:space="preserve">Pentina et al. (2018) emphasize that understanding customer engagement involves recognizing the behaviors of customers who interact with brands, </w:t>
      </w:r>
      <w:proofErr w:type="gramStart"/>
      <w:r w:rsidRPr="00734EA0">
        <w:rPr>
          <w:rFonts w:ascii="Arial" w:eastAsia="Times New Roman" w:hAnsi="Arial" w:cs="Arial"/>
          <w:color w:val="000000" w:themeColor="text1"/>
          <w:lang w:val="en-US"/>
        </w:rPr>
        <w:t>whether or not</w:t>
      </w:r>
      <w:proofErr w:type="gramEnd"/>
      <w:r w:rsidRPr="00734EA0">
        <w:rPr>
          <w:rFonts w:ascii="Arial" w:eastAsia="Times New Roman" w:hAnsi="Arial" w:cs="Arial"/>
          <w:color w:val="000000" w:themeColor="text1"/>
          <w:lang w:val="en-US"/>
        </w:rPr>
        <w:t xml:space="preserve"> these interactions involve a financial transaction. </w:t>
      </w:r>
      <w:r w:rsidR="00F76E5B" w:rsidRPr="00F76E5B">
        <w:rPr>
          <w:rFonts w:ascii="Arial" w:eastAsia="Times New Roman" w:hAnsi="Arial" w:cs="Arial"/>
          <w:color w:val="000000" w:themeColor="text1"/>
          <w:lang w:val="en-US"/>
        </w:rPr>
        <w:t xml:space="preserve">Pentina’s theory serves as a direction guide for investigating different customer behavioral outcomes. Some studies have assessed online customer engagement from </w:t>
      </w:r>
      <w:r w:rsidR="00B155BE">
        <w:rPr>
          <w:rFonts w:ascii="Arial" w:eastAsia="Times New Roman" w:hAnsi="Arial" w:cs="Arial"/>
          <w:color w:val="000000" w:themeColor="text1"/>
          <w:lang w:val="en-US"/>
        </w:rPr>
        <w:t xml:space="preserve">the </w:t>
      </w:r>
      <w:r w:rsidR="00F76E5B" w:rsidRPr="00F76E5B">
        <w:rPr>
          <w:rFonts w:ascii="Arial" w:eastAsia="Times New Roman" w:hAnsi="Arial" w:cs="Arial"/>
          <w:color w:val="000000" w:themeColor="text1"/>
          <w:lang w:val="en-US"/>
        </w:rPr>
        <w:t>non-transaction standpoint. For example, Van Doorn et al. (2010), developed a framework for assessing online customer engagement from non-transactional behaviors, including word-of-mouth, customer retention, and value co-creation. Similarly, Beckers (2016) emphasizes customers’ online activities like commenting, sharing, and recommending, highlighting the importance of value co-creation with firms. On the other hand, some scholars examine online customer engagement primarily from the direct transaction side. Hollebeek (2015) and Kumar (2016) focus solely on the customers’ transactional behaviors, categorizing the concept of purchasing into customer spending and cross-buying dimensions.</w:t>
      </w:r>
    </w:p>
    <w:p w14:paraId="54B2CEC4" w14:textId="77777777" w:rsidR="00F76E5B" w:rsidRDefault="00F76E5B" w:rsidP="00734EA0">
      <w:pPr>
        <w:spacing w:line="360" w:lineRule="auto"/>
        <w:rPr>
          <w:rFonts w:ascii="Arial" w:eastAsia="Times New Roman" w:hAnsi="Arial" w:cs="Arial"/>
          <w:color w:val="000000" w:themeColor="text1"/>
          <w:lang w:val="en-US"/>
        </w:rPr>
      </w:pPr>
    </w:p>
    <w:p w14:paraId="2D19A3F8" w14:textId="4AB01E87" w:rsidR="00046867" w:rsidRDefault="00780EF8" w:rsidP="00046867">
      <w:pPr>
        <w:spacing w:line="360" w:lineRule="auto"/>
        <w:rPr>
          <w:rFonts w:ascii="Arial" w:eastAsia="Times New Roman" w:hAnsi="Arial" w:cs="Arial"/>
          <w:color w:val="000000" w:themeColor="text1"/>
          <w:lang w:val="en-US"/>
        </w:rPr>
      </w:pPr>
      <w:r w:rsidRPr="00780EF8">
        <w:rPr>
          <w:rFonts w:ascii="Arial" w:eastAsia="Times New Roman" w:hAnsi="Arial" w:cs="Arial"/>
          <w:color w:val="000000" w:themeColor="text1"/>
          <w:lang w:val="en-US"/>
        </w:rPr>
        <w:t xml:space="preserve">The multidimensions of customer engagement demonstrate the complexity of assessing customer behavioral outcomes. In this research, to fully capture the customer behavioral outcomes, it is essential to evaluate the concept from both transactional and non-transactional dimensions. As Wibowo (2020) illustrated in </w:t>
      </w:r>
      <w:r>
        <w:rPr>
          <w:rFonts w:ascii="Arial" w:eastAsia="Times New Roman" w:hAnsi="Arial" w:cs="Arial"/>
          <w:color w:val="000000" w:themeColor="text1"/>
          <w:lang w:val="en-US"/>
        </w:rPr>
        <w:t>his</w:t>
      </w:r>
      <w:r w:rsidRPr="00780EF8">
        <w:rPr>
          <w:rFonts w:ascii="Arial" w:eastAsia="Times New Roman" w:hAnsi="Arial" w:cs="Arial"/>
          <w:color w:val="000000" w:themeColor="text1"/>
          <w:lang w:val="en-US"/>
        </w:rPr>
        <w:t xml:space="preserve"> quantitative research, different dimensions of customer behavioral outcomes collectively represent the overall business performance. </w:t>
      </w:r>
      <w:r w:rsidR="00E804F2">
        <w:rPr>
          <w:rFonts w:ascii="Arial" w:eastAsia="Times New Roman" w:hAnsi="Arial" w:cs="Arial"/>
          <w:color w:val="000000" w:themeColor="text1"/>
          <w:lang w:val="en-US"/>
        </w:rPr>
        <w:t>From</w:t>
      </w:r>
      <w:r w:rsidRPr="00780EF8">
        <w:rPr>
          <w:rFonts w:ascii="Arial" w:eastAsia="Times New Roman" w:hAnsi="Arial" w:cs="Arial"/>
          <w:color w:val="000000" w:themeColor="text1"/>
          <w:lang w:val="en-US"/>
        </w:rPr>
        <w:t xml:space="preserve"> the perspective of direct transaction, purchase intention serves as a metric to evaluate the possibility of a customer purchasing the products (Shiffman, 2009). Such </w:t>
      </w:r>
      <w:r w:rsidR="000B5020">
        <w:rPr>
          <w:rFonts w:ascii="Arial" w:eastAsia="Times New Roman" w:hAnsi="Arial" w:cs="Arial"/>
          <w:color w:val="000000" w:themeColor="text1"/>
          <w:lang w:val="en-US"/>
        </w:rPr>
        <w:t xml:space="preserve">a </w:t>
      </w:r>
      <w:r w:rsidRPr="00780EF8">
        <w:rPr>
          <w:rFonts w:ascii="Arial" w:eastAsia="Times New Roman" w:hAnsi="Arial" w:cs="Arial"/>
          <w:color w:val="000000" w:themeColor="text1"/>
          <w:lang w:val="en-US"/>
        </w:rPr>
        <w:t>metric directly contributes to the business</w:t>
      </w:r>
      <w:r w:rsidR="000B5020">
        <w:rPr>
          <w:rFonts w:ascii="Arial" w:eastAsia="Times New Roman" w:hAnsi="Arial" w:cs="Arial"/>
          <w:color w:val="000000" w:themeColor="text1"/>
          <w:lang w:val="en-US"/>
        </w:rPr>
        <w:t>’s</w:t>
      </w:r>
      <w:r w:rsidRPr="00780EF8">
        <w:rPr>
          <w:rFonts w:ascii="Arial" w:eastAsia="Times New Roman" w:hAnsi="Arial" w:cs="Arial"/>
          <w:color w:val="000000" w:themeColor="text1"/>
          <w:lang w:val="en-US"/>
        </w:rPr>
        <w:t xml:space="preserve"> overall profits (Shiffman, 2009). Similarly, Wu et al. (2011) suggest that when customers have a positive intention to buy, it boosts their commitment to the brand, making them more likely to </w:t>
      </w:r>
      <w:proofErr w:type="gramStart"/>
      <w:r w:rsidRPr="00780EF8">
        <w:rPr>
          <w:rFonts w:ascii="Arial" w:eastAsia="Times New Roman" w:hAnsi="Arial" w:cs="Arial"/>
          <w:color w:val="000000" w:themeColor="text1"/>
          <w:lang w:val="en-US"/>
        </w:rPr>
        <w:t>actually make</w:t>
      </w:r>
      <w:proofErr w:type="gramEnd"/>
      <w:r w:rsidRPr="00780EF8">
        <w:rPr>
          <w:rFonts w:ascii="Arial" w:eastAsia="Times New Roman" w:hAnsi="Arial" w:cs="Arial"/>
          <w:color w:val="000000" w:themeColor="text1"/>
          <w:lang w:val="en-US"/>
        </w:rPr>
        <w:t xml:space="preserve"> a purchase. Furthermore, </w:t>
      </w:r>
      <w:r w:rsidR="00E804F2">
        <w:rPr>
          <w:rFonts w:ascii="Arial" w:eastAsia="Times New Roman" w:hAnsi="Arial" w:cs="Arial"/>
          <w:color w:val="000000" w:themeColor="text1"/>
          <w:lang w:val="en-US"/>
        </w:rPr>
        <w:t>from</w:t>
      </w:r>
      <w:r w:rsidRPr="00780EF8">
        <w:rPr>
          <w:rFonts w:ascii="Arial" w:eastAsia="Times New Roman" w:hAnsi="Arial" w:cs="Arial"/>
          <w:color w:val="000000" w:themeColor="text1"/>
          <w:lang w:val="en-US"/>
        </w:rPr>
        <w:t xml:space="preserve"> the perspective of non-transactional behaviors, participation intention</w:t>
      </w:r>
      <w:r w:rsidR="00E804F2">
        <w:rPr>
          <w:rFonts w:ascii="Arial" w:eastAsia="Times New Roman" w:hAnsi="Arial" w:cs="Arial"/>
          <w:color w:val="000000" w:themeColor="text1"/>
          <w:lang w:val="en-US"/>
        </w:rPr>
        <w:t>,</w:t>
      </w:r>
      <w:r w:rsidRPr="00780EF8">
        <w:rPr>
          <w:rFonts w:ascii="Arial" w:eastAsia="Times New Roman" w:hAnsi="Arial" w:cs="Arial"/>
          <w:color w:val="000000" w:themeColor="text1"/>
          <w:lang w:val="en-US"/>
        </w:rPr>
        <w:t xml:space="preserve"> and loyalty intention are two frequently adopted metrics for assessing customer interactions in quantitative research. Participation intention refers to the desire of customers to interact with certain brands or activities (Wibowo et al., 2020). Additionally, loyalty intention reflects the commitment of customers to the brands in the long run (Yadav, 2018). Both intentions reflect customer behavior outcomes that don't involve direct transactions. Combining these two dimensions in the quantitative study is important for they encompass both immediate and long-run interaction. To </w:t>
      </w:r>
      <w:r w:rsidRPr="00780EF8">
        <w:rPr>
          <w:rFonts w:ascii="Arial" w:eastAsia="Times New Roman" w:hAnsi="Arial" w:cs="Arial"/>
          <w:color w:val="000000" w:themeColor="text1"/>
          <w:lang w:val="en-US"/>
        </w:rPr>
        <w:lastRenderedPageBreak/>
        <w:t>conclude, in the quantitative study, measuring customer behavioral outcomes still need</w:t>
      </w:r>
      <w:r w:rsidR="00E804F2">
        <w:rPr>
          <w:rFonts w:ascii="Arial" w:eastAsia="Times New Roman" w:hAnsi="Arial" w:cs="Arial"/>
          <w:color w:val="000000" w:themeColor="text1"/>
          <w:lang w:val="en-US"/>
        </w:rPr>
        <w:t>s</w:t>
      </w:r>
      <w:r w:rsidRPr="00780EF8">
        <w:rPr>
          <w:rFonts w:ascii="Arial" w:eastAsia="Times New Roman" w:hAnsi="Arial" w:cs="Arial"/>
          <w:color w:val="000000" w:themeColor="text1"/>
          <w:lang w:val="en-US"/>
        </w:rPr>
        <w:t xml:space="preserve"> to consider both transactional and non-transactional perspectives. This refined framework has proven effective in assessing overall business performance on digital platforms.</w:t>
      </w:r>
    </w:p>
    <w:p w14:paraId="3161141E" w14:textId="77777777" w:rsidR="00457D4B" w:rsidRPr="00780EF8" w:rsidRDefault="00457D4B" w:rsidP="00046867">
      <w:pPr>
        <w:spacing w:line="360" w:lineRule="auto"/>
        <w:rPr>
          <w:rFonts w:ascii="Arial" w:eastAsia="Times New Roman" w:hAnsi="Arial" w:cs="Arial"/>
        </w:rPr>
      </w:pPr>
    </w:p>
    <w:p w14:paraId="113805D3" w14:textId="7B9EB2C8" w:rsidR="00046867" w:rsidRPr="00046867" w:rsidRDefault="009A138C" w:rsidP="00046867">
      <w:pPr>
        <w:spacing w:line="360" w:lineRule="auto"/>
        <w:rPr>
          <w:rFonts w:ascii="Arial" w:eastAsia="Times New Roman" w:hAnsi="Arial" w:cs="Arial"/>
          <w:b/>
          <w:bCs/>
          <w:lang w:val="en-US"/>
        </w:rPr>
      </w:pPr>
      <w:r>
        <w:rPr>
          <w:rFonts w:ascii="Arial" w:eastAsia="Times New Roman" w:hAnsi="Arial" w:cs="Arial"/>
          <w:b/>
          <w:bCs/>
          <w:lang w:val="en-US"/>
        </w:rPr>
        <w:t>3</w:t>
      </w:r>
      <w:r w:rsidR="00046867" w:rsidRPr="00046867">
        <w:rPr>
          <w:rFonts w:ascii="Arial" w:eastAsia="Times New Roman" w:hAnsi="Arial" w:cs="Arial"/>
          <w:b/>
          <w:bCs/>
          <w:lang w:val="en-US"/>
        </w:rPr>
        <w:t xml:space="preserve">.1.3 </w:t>
      </w:r>
      <w:r w:rsidR="009C210B">
        <w:rPr>
          <w:rFonts w:ascii="Arial" w:eastAsia="Times New Roman" w:hAnsi="Arial" w:cs="Arial"/>
          <w:b/>
          <w:bCs/>
          <w:lang w:val="en-US"/>
        </w:rPr>
        <w:t>I</w:t>
      </w:r>
      <w:r w:rsidR="00046867" w:rsidRPr="00046867">
        <w:rPr>
          <w:rFonts w:ascii="Arial" w:eastAsia="Times New Roman" w:hAnsi="Arial" w:cs="Arial"/>
          <w:b/>
          <w:bCs/>
          <w:lang w:val="en-US"/>
        </w:rPr>
        <w:t xml:space="preserve">ntrinsic and </w:t>
      </w:r>
      <w:r w:rsidR="009C210B">
        <w:rPr>
          <w:rFonts w:ascii="Arial" w:eastAsia="Times New Roman" w:hAnsi="Arial" w:cs="Arial"/>
          <w:b/>
          <w:bCs/>
          <w:lang w:val="en-US"/>
        </w:rPr>
        <w:t>E</w:t>
      </w:r>
      <w:r w:rsidR="00046867" w:rsidRPr="00046867">
        <w:rPr>
          <w:rFonts w:ascii="Arial" w:eastAsia="Times New Roman" w:hAnsi="Arial" w:cs="Arial"/>
          <w:b/>
          <w:bCs/>
          <w:lang w:val="en-US"/>
        </w:rPr>
        <w:t xml:space="preserve">xtrinsic </w:t>
      </w:r>
      <w:r w:rsidR="009C210B">
        <w:rPr>
          <w:rFonts w:ascii="Arial" w:eastAsia="Times New Roman" w:hAnsi="Arial" w:cs="Arial"/>
          <w:b/>
          <w:bCs/>
          <w:lang w:val="en-US"/>
        </w:rPr>
        <w:t>M</w:t>
      </w:r>
      <w:r w:rsidR="00046867" w:rsidRPr="00046867">
        <w:rPr>
          <w:rFonts w:ascii="Arial" w:eastAsia="Times New Roman" w:hAnsi="Arial" w:cs="Arial"/>
          <w:b/>
          <w:bCs/>
          <w:lang w:val="en-US"/>
        </w:rPr>
        <w:t xml:space="preserve">otives for </w:t>
      </w:r>
      <w:r w:rsidR="009C210B">
        <w:rPr>
          <w:rFonts w:ascii="Arial" w:eastAsia="Times New Roman" w:hAnsi="Arial" w:cs="Arial"/>
          <w:b/>
          <w:bCs/>
          <w:lang w:val="en-US"/>
        </w:rPr>
        <w:t>Customers Participate in Social Media Marketing Activities</w:t>
      </w:r>
      <w:r w:rsidR="00046867" w:rsidRPr="00046867">
        <w:rPr>
          <w:rFonts w:ascii="Arial" w:eastAsia="Times New Roman" w:hAnsi="Arial" w:cs="Arial"/>
          <w:b/>
          <w:bCs/>
          <w:lang w:val="en-US"/>
        </w:rPr>
        <w:t xml:space="preserve"> </w:t>
      </w:r>
    </w:p>
    <w:p w14:paraId="13DEB72A" w14:textId="6539BB02" w:rsidR="00AF08F8" w:rsidRDefault="00E83385" w:rsidP="00046867">
      <w:pPr>
        <w:spacing w:line="360" w:lineRule="auto"/>
        <w:rPr>
          <w:rFonts w:ascii="Arial" w:eastAsia="Times New Roman" w:hAnsi="Arial" w:cs="Arial"/>
          <w:lang w:val="en-US"/>
        </w:rPr>
      </w:pPr>
      <w:r w:rsidRPr="00E83385">
        <w:rPr>
          <w:rFonts w:ascii="Arial" w:eastAsia="Times New Roman" w:hAnsi="Arial" w:cs="Arial"/>
          <w:lang w:val="en-US"/>
        </w:rPr>
        <w:t xml:space="preserve">Previous literature lacks a comprehensive framework to explain the factors driving luxury consumers to increasingly use social media for interacting with brands. </w:t>
      </w:r>
      <w:r w:rsidR="00046867">
        <w:rPr>
          <w:rFonts w:ascii="Arial" w:eastAsia="Times New Roman" w:hAnsi="Arial" w:cs="Arial"/>
          <w:lang w:val="en-US"/>
        </w:rPr>
        <w:t>(Aldhamiri et al., 2024)</w:t>
      </w:r>
      <w:r w:rsidR="00046867" w:rsidRPr="00046867">
        <w:rPr>
          <w:rFonts w:ascii="Arial" w:eastAsia="Times New Roman" w:hAnsi="Arial" w:cs="Arial"/>
        </w:rPr>
        <w:t xml:space="preserve">. Although previous empirical studies have explored the role of social capital in fostering online advocacy within social media communities of luxury brands (Wong, 2023), luxury brand managers still lack empirical </w:t>
      </w:r>
      <w:r w:rsidR="00046867">
        <w:rPr>
          <w:rFonts w:ascii="Arial" w:eastAsia="Times New Roman" w:hAnsi="Arial" w:cs="Arial"/>
          <w:lang w:val="en-US"/>
        </w:rPr>
        <w:t xml:space="preserve">and theoretical </w:t>
      </w:r>
      <w:r w:rsidR="00046867" w:rsidRPr="00046867">
        <w:rPr>
          <w:rFonts w:ascii="Arial" w:eastAsia="Times New Roman" w:hAnsi="Arial" w:cs="Arial"/>
        </w:rPr>
        <w:t xml:space="preserve">insights on how to effectively appeal to customers' motivations to </w:t>
      </w:r>
      <w:r w:rsidR="009C210B">
        <w:rPr>
          <w:rFonts w:ascii="Arial" w:eastAsia="Times New Roman" w:hAnsi="Arial" w:cs="Arial"/>
          <w:lang w:val="en-US"/>
        </w:rPr>
        <w:t>encourage them to participate</w:t>
      </w:r>
      <w:r w:rsidR="00046867" w:rsidRPr="00046867">
        <w:rPr>
          <w:rFonts w:ascii="Arial" w:eastAsia="Times New Roman" w:hAnsi="Arial" w:cs="Arial"/>
        </w:rPr>
        <w:t xml:space="preserve"> on social media.</w:t>
      </w:r>
      <w:r w:rsidR="00046867">
        <w:rPr>
          <w:rFonts w:ascii="Arial" w:eastAsia="Times New Roman" w:hAnsi="Arial" w:cs="Arial"/>
          <w:lang w:val="en-US"/>
        </w:rPr>
        <w:t xml:space="preserve"> To address these research gap, recent literature has explored </w:t>
      </w:r>
      <w:r w:rsidR="00046867" w:rsidRPr="00046867">
        <w:rPr>
          <w:rFonts w:ascii="Arial" w:eastAsia="Times New Roman" w:hAnsi="Arial" w:cs="Arial"/>
          <w:lang w:val="en-US"/>
        </w:rPr>
        <w:t xml:space="preserve">the impact of intrinsic and extrinsic motivations on luxury customers' attitudes and behaviors toward luxury </w:t>
      </w:r>
      <w:r w:rsidR="00B3127E" w:rsidRPr="00046867">
        <w:rPr>
          <w:rFonts w:ascii="Arial" w:eastAsia="Times New Roman" w:hAnsi="Arial" w:cs="Arial"/>
          <w:lang w:val="en-US"/>
        </w:rPr>
        <w:t>brands and</w:t>
      </w:r>
      <w:r w:rsidR="00046867" w:rsidRPr="00046867">
        <w:rPr>
          <w:rFonts w:ascii="Arial" w:eastAsia="Times New Roman" w:hAnsi="Arial" w:cs="Arial"/>
          <w:lang w:val="en-US"/>
        </w:rPr>
        <w:t xml:space="preserve"> </w:t>
      </w:r>
      <w:r w:rsidR="00046867">
        <w:rPr>
          <w:rFonts w:ascii="Arial" w:eastAsia="Times New Roman" w:hAnsi="Arial" w:cs="Arial"/>
          <w:lang w:val="en-US"/>
        </w:rPr>
        <w:t xml:space="preserve">investigate </w:t>
      </w:r>
      <w:r w:rsidR="00046867" w:rsidRPr="00046867">
        <w:rPr>
          <w:rFonts w:ascii="Arial" w:eastAsia="Times New Roman" w:hAnsi="Arial" w:cs="Arial"/>
          <w:lang w:val="en-US"/>
        </w:rPr>
        <w:t>how customer characteristics factors influence the relationship between customer motivations and their behaviors toward the brand</w:t>
      </w:r>
      <w:r w:rsidR="00AF08F8">
        <w:rPr>
          <w:rFonts w:ascii="Arial" w:eastAsia="Times New Roman" w:hAnsi="Arial" w:cs="Arial"/>
          <w:lang w:val="en-US"/>
        </w:rPr>
        <w:t xml:space="preserve"> (Aldhamiri et al., 2024)</w:t>
      </w:r>
      <w:r w:rsidR="00046867" w:rsidRPr="00046867">
        <w:rPr>
          <w:rFonts w:ascii="Arial" w:eastAsia="Times New Roman" w:hAnsi="Arial" w:cs="Arial"/>
          <w:lang w:val="en-US"/>
        </w:rPr>
        <w:t>.</w:t>
      </w:r>
      <w:r w:rsidR="009C210B">
        <w:rPr>
          <w:rFonts w:ascii="Arial" w:eastAsia="Times New Roman" w:hAnsi="Arial" w:cs="Arial"/>
          <w:lang w:val="en-US"/>
        </w:rPr>
        <w:t xml:space="preserve"> </w:t>
      </w:r>
      <w:r w:rsidR="009C210B" w:rsidRPr="009C210B">
        <w:rPr>
          <w:rFonts w:ascii="Arial" w:eastAsia="Times New Roman" w:hAnsi="Arial" w:cs="Arial"/>
          <w:lang w:val="en-US"/>
        </w:rPr>
        <w:t>Managers are advised to incorporate these motivational insights into their social media marketing strategies to better tailor their approaches to the unique preferences and behaviors of luxury consumers.</w:t>
      </w:r>
    </w:p>
    <w:p w14:paraId="2A775B1E" w14:textId="77777777" w:rsidR="009C210B" w:rsidRPr="009C210B" w:rsidRDefault="009C210B" w:rsidP="00046867">
      <w:pPr>
        <w:spacing w:line="360" w:lineRule="auto"/>
        <w:rPr>
          <w:rFonts w:ascii="Arial" w:eastAsia="Times New Roman" w:hAnsi="Arial" w:cs="Arial"/>
        </w:rPr>
      </w:pPr>
    </w:p>
    <w:p w14:paraId="3313C61D" w14:textId="5589BCB3" w:rsidR="004E385B" w:rsidRPr="00242367" w:rsidRDefault="004E385B" w:rsidP="004E385B">
      <w:pPr>
        <w:spacing w:line="360" w:lineRule="auto"/>
        <w:rPr>
          <w:rFonts w:ascii="Arial" w:hAnsi="Arial" w:cs="Arial"/>
        </w:rPr>
      </w:pPr>
      <w:r w:rsidRPr="00242367">
        <w:rPr>
          <w:rFonts w:ascii="Arial" w:hAnsi="Arial" w:cs="Arial"/>
          <w:lang w:val="en-US"/>
        </w:rPr>
        <w:t xml:space="preserve">Self-Determination Theory (SDT) is one of the most prevailing models that evaluate the factors driving customer engaging in certain behaviors (Deci &amp; Ryan, 2000). SDT theory categorized customer motivations into intrinsic and extrinsic types. Intrinsic motivation includes personal interest, enthusiasm, </w:t>
      </w:r>
      <w:r>
        <w:rPr>
          <w:rFonts w:ascii="Arial" w:hAnsi="Arial" w:cs="Arial"/>
          <w:lang w:val="en-US"/>
        </w:rPr>
        <w:t>and</w:t>
      </w:r>
      <w:r w:rsidRPr="00242367">
        <w:rPr>
          <w:rFonts w:ascii="Arial" w:hAnsi="Arial" w:cs="Arial"/>
          <w:lang w:val="en-US"/>
        </w:rPr>
        <w:t xml:space="preserve"> the inherent value of the activity itself. </w:t>
      </w:r>
      <w:r w:rsidR="0073174E">
        <w:rPr>
          <w:rFonts w:ascii="Arial" w:hAnsi="Arial" w:cs="Arial"/>
          <w:lang w:val="en-US"/>
        </w:rPr>
        <w:t xml:space="preserve">Extrinsic motivations often involve values and rewards that are not directly related to the activity. </w:t>
      </w:r>
      <w:r w:rsidRPr="00242367">
        <w:rPr>
          <w:rFonts w:ascii="Arial" w:hAnsi="Arial" w:cs="Arial"/>
          <w:lang w:val="en-US"/>
        </w:rPr>
        <w:t xml:space="preserve">Previous studies have indicated that both intrinsic and extrinsic motivations are crucial in influencing customers’ perceptions, attitudes, and intentions (Hollebeek, 2011; Brodie, 2013; Lemon &amp; Verhoef, 2016). Recent research has </w:t>
      </w:r>
      <w:r w:rsidRPr="00242367">
        <w:rPr>
          <w:rFonts w:ascii="Arial" w:hAnsi="Arial" w:cs="Arial"/>
        </w:rPr>
        <w:t>delved into the specific intrinsic and extrinsic factors that motivate customers to actively engage in social media marketing activities</w:t>
      </w:r>
      <w:r w:rsidRPr="00242367">
        <w:rPr>
          <w:rFonts w:ascii="Arial" w:hAnsi="Arial" w:cs="Arial"/>
          <w:lang w:val="en-US"/>
        </w:rPr>
        <w:t>. For example, Yahia et al. (2018)</w:t>
      </w:r>
      <w:r>
        <w:rPr>
          <w:rFonts w:ascii="Arial" w:hAnsi="Arial" w:cs="Arial"/>
          <w:lang w:val="en-US"/>
        </w:rPr>
        <w:t xml:space="preserve"> found out that the extrinsic motivations like social support can greatly facilitate customer interaction on social media apps. Moreover,</w:t>
      </w:r>
      <w:r w:rsidR="00B64D35">
        <w:rPr>
          <w:rFonts w:ascii="Arial" w:hAnsi="Arial" w:cs="Arial"/>
          <w:lang w:val="en-US"/>
        </w:rPr>
        <w:t xml:space="preserve"> </w:t>
      </w:r>
      <w:proofErr w:type="gramStart"/>
      <w:r>
        <w:rPr>
          <w:rFonts w:ascii="Arial" w:hAnsi="Arial" w:cs="Arial"/>
          <w:lang w:val="en-US"/>
        </w:rPr>
        <w:t>Varies</w:t>
      </w:r>
      <w:proofErr w:type="gramEnd"/>
      <w:r>
        <w:rPr>
          <w:rFonts w:ascii="Arial" w:hAnsi="Arial" w:cs="Arial"/>
          <w:lang w:val="en-US"/>
        </w:rPr>
        <w:t xml:space="preserve"> et al. </w:t>
      </w:r>
      <w:r>
        <w:rPr>
          <w:rFonts w:ascii="Arial" w:hAnsi="Arial" w:cs="Arial"/>
          <w:lang w:val="en-US"/>
        </w:rPr>
        <w:lastRenderedPageBreak/>
        <w:t xml:space="preserve">(2017) indicated that utilitarian rewards are able to </w:t>
      </w:r>
      <w:r w:rsidRPr="00366BCC">
        <w:rPr>
          <w:rFonts w:ascii="Arial" w:hAnsi="Arial" w:cs="Arial"/>
          <w:lang w:val="en-US"/>
        </w:rPr>
        <w:t>enhance customer engagement with</w:t>
      </w:r>
      <w:r>
        <w:rPr>
          <w:rFonts w:ascii="Arial" w:hAnsi="Arial" w:cs="Arial"/>
          <w:lang w:val="en-US"/>
        </w:rPr>
        <w:t>in</w:t>
      </w:r>
      <w:r w:rsidRPr="00366BCC">
        <w:rPr>
          <w:rFonts w:ascii="Arial" w:hAnsi="Arial" w:cs="Arial"/>
          <w:lang w:val="en-US"/>
        </w:rPr>
        <w:t xml:space="preserve"> online social platforms.</w:t>
      </w:r>
      <w:r>
        <w:rPr>
          <w:rFonts w:ascii="Arial" w:hAnsi="Arial" w:cs="Arial"/>
          <w:lang w:val="en-US"/>
        </w:rPr>
        <w:t xml:space="preserve"> Based on these studies of extrinsic motivations, managers could strategically incorporate extrinsic motivations into their digital marketing strategies. Since social support is a key driver of enhancing customer interaction on digital platforms, luxury brands could provide more interactive functions within their digital apps (</w:t>
      </w:r>
      <w:r w:rsidRPr="00EE493A">
        <w:rPr>
          <w:rFonts w:ascii="Arial" w:hAnsi="Arial" w:cs="Arial"/>
          <w:lang w:val="en-US"/>
        </w:rPr>
        <w:t>Aldhamiri et al., 2024)</w:t>
      </w:r>
      <w:r>
        <w:rPr>
          <w:rFonts w:ascii="Arial" w:hAnsi="Arial" w:cs="Arial"/>
          <w:lang w:val="en-US"/>
        </w:rPr>
        <w:t xml:space="preserve">. Additionally, </w:t>
      </w:r>
      <w:r w:rsidR="00BD540E">
        <w:rPr>
          <w:rFonts w:ascii="Arial" w:hAnsi="Arial" w:cs="Arial"/>
          <w:lang w:val="en-US"/>
        </w:rPr>
        <w:t xml:space="preserve">based on the findings of Varies et al. (2017), </w:t>
      </w:r>
      <w:r>
        <w:rPr>
          <w:rFonts w:ascii="Arial" w:hAnsi="Arial" w:cs="Arial"/>
          <w:lang w:val="en-US"/>
        </w:rPr>
        <w:t xml:space="preserve">luxury brands </w:t>
      </w:r>
      <w:r w:rsidR="00BD540E">
        <w:rPr>
          <w:rFonts w:ascii="Arial" w:hAnsi="Arial" w:cs="Arial"/>
          <w:lang w:val="en-US"/>
        </w:rPr>
        <w:t>should</w:t>
      </w:r>
      <w:r w:rsidRPr="004A7EF8">
        <w:rPr>
          <w:rFonts w:ascii="Arial" w:hAnsi="Arial" w:cs="Arial"/>
          <w:lang w:val="en-US"/>
        </w:rPr>
        <w:t xml:space="preserve"> </w:t>
      </w:r>
      <w:r>
        <w:rPr>
          <w:rFonts w:ascii="Arial" w:hAnsi="Arial" w:cs="Arial"/>
          <w:lang w:val="en-US"/>
        </w:rPr>
        <w:t>issue</w:t>
      </w:r>
      <w:r w:rsidRPr="004A7EF8">
        <w:rPr>
          <w:rFonts w:ascii="Arial" w:hAnsi="Arial" w:cs="Arial"/>
          <w:lang w:val="en-US"/>
        </w:rPr>
        <w:t xml:space="preserve"> incentives that </w:t>
      </w:r>
      <w:r w:rsidR="00BD540E">
        <w:rPr>
          <w:rFonts w:ascii="Arial" w:hAnsi="Arial" w:cs="Arial"/>
          <w:lang w:val="en-US"/>
        </w:rPr>
        <w:t xml:space="preserve">offer </w:t>
      </w:r>
      <w:r w:rsidRPr="004A7EF8">
        <w:rPr>
          <w:rFonts w:ascii="Arial" w:hAnsi="Arial" w:cs="Arial"/>
          <w:lang w:val="en-US"/>
        </w:rPr>
        <w:t>active users a greater chance to earn valuable digital rewards</w:t>
      </w:r>
      <w:r>
        <w:rPr>
          <w:rFonts w:ascii="Arial" w:hAnsi="Arial" w:cs="Arial"/>
          <w:lang w:val="en-US"/>
        </w:rPr>
        <w:t>, such as coupons (</w:t>
      </w:r>
      <w:r w:rsidRPr="004A7EF8">
        <w:rPr>
          <w:rFonts w:ascii="Arial" w:hAnsi="Arial" w:cs="Arial"/>
          <w:lang w:val="en-US"/>
        </w:rPr>
        <w:t>Grover et al., 2020</w:t>
      </w:r>
      <w:r>
        <w:rPr>
          <w:rFonts w:ascii="Arial" w:hAnsi="Arial" w:cs="Arial"/>
          <w:lang w:val="en-US"/>
        </w:rPr>
        <w:t xml:space="preserve">). </w:t>
      </w:r>
      <w:r w:rsidR="00BD540E">
        <w:rPr>
          <w:rFonts w:ascii="Arial" w:hAnsi="Arial" w:cs="Arial"/>
          <w:lang w:val="en-US"/>
        </w:rPr>
        <w:t xml:space="preserve">This will boost customer engagement and enhance customer satisfaction </w:t>
      </w:r>
      <w:r>
        <w:rPr>
          <w:rFonts w:ascii="Arial" w:hAnsi="Arial" w:cs="Arial"/>
          <w:lang w:val="en-US"/>
        </w:rPr>
        <w:t>(</w:t>
      </w:r>
      <w:r w:rsidRPr="004A7EF8">
        <w:rPr>
          <w:rFonts w:ascii="Arial" w:hAnsi="Arial" w:cs="Arial"/>
          <w:lang w:val="en-US"/>
        </w:rPr>
        <w:t>Grover et al., 2020</w:t>
      </w:r>
      <w:r>
        <w:rPr>
          <w:rFonts w:ascii="Arial" w:hAnsi="Arial" w:cs="Arial"/>
          <w:lang w:val="en-US"/>
        </w:rPr>
        <w:t>).</w:t>
      </w:r>
    </w:p>
    <w:p w14:paraId="2001C2F0" w14:textId="77777777" w:rsidR="009C210B" w:rsidRPr="004E385B" w:rsidRDefault="009C210B" w:rsidP="009C210B">
      <w:pPr>
        <w:spacing w:line="360" w:lineRule="auto"/>
        <w:rPr>
          <w:rFonts w:ascii="Arial" w:eastAsia="Times New Roman" w:hAnsi="Arial" w:cs="Arial"/>
        </w:rPr>
      </w:pPr>
    </w:p>
    <w:p w14:paraId="34701CEF" w14:textId="62D415B3" w:rsidR="00046867" w:rsidRPr="009C210B" w:rsidRDefault="009A138C" w:rsidP="00046867">
      <w:pPr>
        <w:spacing w:line="360" w:lineRule="auto"/>
        <w:rPr>
          <w:rFonts w:ascii="Arial" w:eastAsia="Times New Roman" w:hAnsi="Arial" w:cs="Arial"/>
          <w:b/>
          <w:bCs/>
          <w:lang w:val="en-US"/>
        </w:rPr>
      </w:pPr>
      <w:r>
        <w:rPr>
          <w:rFonts w:ascii="Arial" w:eastAsia="Times New Roman" w:hAnsi="Arial" w:cs="Arial"/>
          <w:b/>
          <w:bCs/>
          <w:lang w:val="en-US"/>
        </w:rPr>
        <w:t>3</w:t>
      </w:r>
      <w:r w:rsidR="00DA4CEE">
        <w:rPr>
          <w:rFonts w:ascii="Arial" w:eastAsia="Times New Roman" w:hAnsi="Arial" w:cs="Arial"/>
          <w:b/>
          <w:bCs/>
          <w:lang w:val="en-US"/>
        </w:rPr>
        <w:t xml:space="preserve">.2 Conceptual Framework </w:t>
      </w:r>
    </w:p>
    <w:p w14:paraId="4C12D577" w14:textId="09BBB97D" w:rsidR="00046867" w:rsidRPr="00046867" w:rsidRDefault="009C210B" w:rsidP="00DA4CEE">
      <w:pPr>
        <w:spacing w:line="360" w:lineRule="auto"/>
        <w:jc w:val="center"/>
        <w:rPr>
          <w:rFonts w:ascii="Arial" w:eastAsia="Times New Roman" w:hAnsi="Arial" w:cs="Arial"/>
          <w:lang w:val="en-US"/>
        </w:rPr>
      </w:pPr>
      <w:r>
        <w:rPr>
          <w:rFonts w:ascii="Arial" w:eastAsia="Times New Roman" w:hAnsi="Arial" w:cs="Arial"/>
          <w:noProof/>
          <w:lang w:val="en-US"/>
        </w:rPr>
        <w:drawing>
          <wp:inline distT="0" distB="0" distL="0" distR="0" wp14:anchorId="01C7AF47" wp14:editId="1013C869">
            <wp:extent cx="5727700" cy="2729230"/>
            <wp:effectExtent l="0" t="0" r="0" b="1270"/>
            <wp:docPr id="3"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2729230"/>
                    </a:xfrm>
                    <a:prstGeom prst="rect">
                      <a:avLst/>
                    </a:prstGeom>
                  </pic:spPr>
                </pic:pic>
              </a:graphicData>
            </a:graphic>
          </wp:inline>
        </w:drawing>
      </w:r>
    </w:p>
    <w:p w14:paraId="09942281" w14:textId="4D076BCD" w:rsidR="00046867" w:rsidRDefault="00DA4CEE" w:rsidP="00DA4CEE">
      <w:pPr>
        <w:spacing w:line="360" w:lineRule="auto"/>
        <w:jc w:val="center"/>
        <w:rPr>
          <w:rFonts w:ascii="Arial" w:eastAsia="Times New Roman" w:hAnsi="Arial" w:cs="Arial"/>
          <w:lang w:val="en-US"/>
        </w:rPr>
      </w:pPr>
      <w:r>
        <w:rPr>
          <w:rFonts w:ascii="Arial" w:eastAsia="Times New Roman" w:hAnsi="Arial" w:cs="Arial"/>
          <w:lang w:val="en-US"/>
        </w:rPr>
        <w:t>Figure 1. Conceptual Framework</w:t>
      </w:r>
    </w:p>
    <w:p w14:paraId="30BF8851" w14:textId="77777777" w:rsidR="00DA4CEE" w:rsidRPr="00046867" w:rsidRDefault="00DA4CEE" w:rsidP="00DA4CEE">
      <w:pPr>
        <w:spacing w:line="360" w:lineRule="auto"/>
        <w:jc w:val="center"/>
        <w:rPr>
          <w:rFonts w:ascii="Arial" w:eastAsia="Times New Roman" w:hAnsi="Arial" w:cs="Arial"/>
          <w:lang w:val="en-US"/>
        </w:rPr>
      </w:pPr>
    </w:p>
    <w:p w14:paraId="5B01BEAF" w14:textId="4D2C69AD" w:rsidR="00DA4CEE" w:rsidRPr="00DA4CEE" w:rsidRDefault="00DA4CEE" w:rsidP="00DA4CEE">
      <w:pPr>
        <w:spacing w:line="360" w:lineRule="auto"/>
        <w:rPr>
          <w:rFonts w:ascii="Arial" w:eastAsia="Times New Roman" w:hAnsi="Arial" w:cs="Arial"/>
          <w:b/>
          <w:bCs/>
          <w:lang w:val="en-US"/>
        </w:rPr>
      </w:pPr>
      <w:r w:rsidRPr="00DA4CEE">
        <w:rPr>
          <w:rFonts w:ascii="Arial" w:eastAsia="Times New Roman" w:hAnsi="Arial" w:cs="Arial"/>
          <w:b/>
          <w:bCs/>
          <w:lang w:val="en-US"/>
        </w:rPr>
        <w:t>Independent Variables (Social Media Marketing Activit</w:t>
      </w:r>
      <w:r w:rsidR="00933F95">
        <w:rPr>
          <w:rFonts w:ascii="Arial" w:eastAsia="Times New Roman" w:hAnsi="Arial" w:cs="Arial"/>
          <w:b/>
          <w:bCs/>
          <w:lang w:val="en-US"/>
        </w:rPr>
        <w:t>ies</w:t>
      </w:r>
      <w:r w:rsidRPr="00DA4CEE">
        <w:rPr>
          <w:rFonts w:ascii="Arial" w:eastAsia="Times New Roman" w:hAnsi="Arial" w:cs="Arial"/>
          <w:b/>
          <w:bCs/>
          <w:lang w:val="en-US"/>
        </w:rPr>
        <w:t>)</w:t>
      </w:r>
    </w:p>
    <w:p w14:paraId="2CAF0229" w14:textId="529FE6B6"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Entertainment</w:t>
      </w:r>
    </w:p>
    <w:p w14:paraId="6B7BF3CD" w14:textId="3CD45D7B"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Interaction</w:t>
      </w:r>
    </w:p>
    <w:p w14:paraId="6BD90A54" w14:textId="62923DDF"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Trendiness</w:t>
      </w:r>
    </w:p>
    <w:p w14:paraId="18EFB309" w14:textId="3EDD5408" w:rsid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Customization</w:t>
      </w:r>
    </w:p>
    <w:p w14:paraId="4BED911F" w14:textId="3AB4A9FB" w:rsidR="00DA4CEE" w:rsidRDefault="00DA4CEE" w:rsidP="00DA4CEE">
      <w:pPr>
        <w:spacing w:line="360" w:lineRule="auto"/>
        <w:rPr>
          <w:rFonts w:ascii="Arial" w:eastAsia="Times New Roman" w:hAnsi="Arial" w:cs="Arial"/>
          <w:lang w:val="en-US"/>
        </w:rPr>
      </w:pPr>
      <w:r>
        <w:rPr>
          <w:rFonts w:ascii="Arial" w:eastAsia="Times New Roman" w:hAnsi="Arial" w:cs="Arial"/>
          <w:lang w:val="en-US"/>
        </w:rPr>
        <w:t>Word-of-mouth</w:t>
      </w:r>
    </w:p>
    <w:p w14:paraId="116BFF1C" w14:textId="4D2B808E" w:rsidR="00DA4CEE" w:rsidRPr="00DA4CEE" w:rsidRDefault="00DA4CEE" w:rsidP="00DA4CEE">
      <w:pPr>
        <w:spacing w:line="360" w:lineRule="auto"/>
        <w:rPr>
          <w:rFonts w:ascii="Arial" w:eastAsia="Times New Roman" w:hAnsi="Arial" w:cs="Arial"/>
          <w:b/>
          <w:bCs/>
          <w:lang w:val="en-US"/>
        </w:rPr>
      </w:pPr>
      <w:r w:rsidRPr="00DA4CEE">
        <w:rPr>
          <w:rFonts w:ascii="Arial" w:eastAsia="Times New Roman" w:hAnsi="Arial" w:cs="Arial"/>
          <w:b/>
          <w:bCs/>
          <w:lang w:val="en-US"/>
        </w:rPr>
        <w:t>Mediating Variables (Relationship Quality)</w:t>
      </w:r>
    </w:p>
    <w:p w14:paraId="397267D7" w14:textId="3EB425E1"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Trust</w:t>
      </w:r>
    </w:p>
    <w:p w14:paraId="3ABCA0B7" w14:textId="542C92C5"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Satisfaction</w:t>
      </w:r>
    </w:p>
    <w:p w14:paraId="716E57C8" w14:textId="467E883C" w:rsidR="00DA4CEE" w:rsidRPr="00DA4CEE" w:rsidRDefault="00DA4CEE" w:rsidP="00DA4CEE">
      <w:pPr>
        <w:spacing w:line="360" w:lineRule="auto"/>
        <w:rPr>
          <w:rFonts w:ascii="Arial" w:eastAsia="Times New Roman" w:hAnsi="Arial" w:cs="Arial"/>
          <w:b/>
          <w:bCs/>
          <w:lang w:val="en-US"/>
        </w:rPr>
      </w:pPr>
      <w:r w:rsidRPr="00DA4CEE">
        <w:rPr>
          <w:rFonts w:ascii="Arial" w:eastAsia="Times New Roman" w:hAnsi="Arial" w:cs="Arial"/>
          <w:b/>
          <w:bCs/>
          <w:lang w:val="en-US"/>
        </w:rPr>
        <w:lastRenderedPageBreak/>
        <w:t>Dependent Variables</w:t>
      </w:r>
      <w:r w:rsidR="00933F95">
        <w:rPr>
          <w:rFonts w:ascii="Arial" w:eastAsia="Times New Roman" w:hAnsi="Arial" w:cs="Arial"/>
          <w:b/>
          <w:bCs/>
          <w:lang w:val="en-US"/>
        </w:rPr>
        <w:t xml:space="preserve"> (Customer Intentions)</w:t>
      </w:r>
    </w:p>
    <w:p w14:paraId="73F23324" w14:textId="38DD2A61"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Purchase Intention</w:t>
      </w:r>
    </w:p>
    <w:p w14:paraId="2037E843" w14:textId="6051DE3C" w:rsidR="00DA4CEE" w:rsidRPr="00DA4CEE"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Participat</w:t>
      </w:r>
      <w:r w:rsidR="00B64D35">
        <w:rPr>
          <w:rFonts w:ascii="Arial" w:eastAsia="Times New Roman" w:hAnsi="Arial" w:cs="Arial"/>
          <w:lang w:val="en-US"/>
        </w:rPr>
        <w:t>ion</w:t>
      </w:r>
      <w:r w:rsidRPr="00DA4CEE">
        <w:rPr>
          <w:rFonts w:ascii="Arial" w:eastAsia="Times New Roman" w:hAnsi="Arial" w:cs="Arial" w:hint="eastAsia"/>
          <w:lang w:val="en-US"/>
        </w:rPr>
        <w:t xml:space="preserve"> </w:t>
      </w:r>
      <w:r w:rsidRPr="00DA4CEE">
        <w:rPr>
          <w:rFonts w:ascii="Arial" w:eastAsia="Times New Roman" w:hAnsi="Arial" w:cs="Arial"/>
          <w:lang w:val="en-US"/>
        </w:rPr>
        <w:t>Intention</w:t>
      </w:r>
    </w:p>
    <w:p w14:paraId="1BD613AE" w14:textId="6B4CCB46" w:rsidR="00DA4CEE" w:rsidRPr="00046867" w:rsidRDefault="00DA4CEE" w:rsidP="00DA4CEE">
      <w:pPr>
        <w:spacing w:line="360" w:lineRule="auto"/>
        <w:rPr>
          <w:rFonts w:ascii="Arial" w:eastAsia="Times New Roman" w:hAnsi="Arial" w:cs="Arial"/>
          <w:lang w:val="en-US"/>
        </w:rPr>
      </w:pPr>
      <w:r w:rsidRPr="00DA4CEE">
        <w:rPr>
          <w:rFonts w:ascii="Arial" w:eastAsia="Times New Roman" w:hAnsi="Arial" w:cs="Arial"/>
          <w:lang w:val="en-US"/>
        </w:rPr>
        <w:t>Loyalty Intention</w:t>
      </w:r>
    </w:p>
    <w:p w14:paraId="1A0A1E45" w14:textId="3FE9DA13" w:rsidR="00046867" w:rsidRDefault="00046867" w:rsidP="00DA4CEE">
      <w:pPr>
        <w:spacing w:line="360" w:lineRule="auto"/>
        <w:rPr>
          <w:rFonts w:ascii="Arial" w:eastAsia="Times New Roman" w:hAnsi="Arial" w:cs="Arial"/>
          <w:lang w:val="en-US"/>
        </w:rPr>
      </w:pPr>
    </w:p>
    <w:p w14:paraId="095FE738" w14:textId="366989B0" w:rsidR="00DA4CEE" w:rsidRDefault="009A138C" w:rsidP="00DA4CEE">
      <w:pPr>
        <w:spacing w:line="360" w:lineRule="auto"/>
        <w:rPr>
          <w:rFonts w:ascii="Arial" w:eastAsia="Times New Roman" w:hAnsi="Arial" w:cs="Arial"/>
          <w:b/>
          <w:bCs/>
          <w:lang w:val="en-US"/>
        </w:rPr>
      </w:pPr>
      <w:r>
        <w:rPr>
          <w:rFonts w:ascii="Arial" w:eastAsia="Times New Roman" w:hAnsi="Arial" w:cs="Arial"/>
          <w:b/>
          <w:bCs/>
          <w:lang w:val="en-US"/>
        </w:rPr>
        <w:t>3</w:t>
      </w:r>
      <w:r w:rsidR="00DA4CEE" w:rsidRPr="00DA4CEE">
        <w:rPr>
          <w:rFonts w:ascii="Arial" w:eastAsia="Times New Roman" w:hAnsi="Arial" w:cs="Arial"/>
          <w:b/>
          <w:bCs/>
          <w:lang w:val="en-US"/>
        </w:rPr>
        <w:t>.2.1 Social Media Marketing Activities</w:t>
      </w:r>
    </w:p>
    <w:p w14:paraId="3AEBE058" w14:textId="3D1F7BC4" w:rsidR="00DA4CEE" w:rsidRDefault="00503B38" w:rsidP="00DA4CEE">
      <w:pPr>
        <w:spacing w:line="360" w:lineRule="auto"/>
        <w:rPr>
          <w:rFonts w:ascii="Arial" w:eastAsia="Times New Roman" w:hAnsi="Arial" w:cs="Arial"/>
        </w:rPr>
      </w:pPr>
      <w:bookmarkStart w:id="2" w:name="OLE_LINK37"/>
      <w:bookmarkStart w:id="3" w:name="OLE_LINK38"/>
      <w:r w:rsidRPr="00503B38">
        <w:rPr>
          <w:rFonts w:ascii="Arial" w:eastAsia="Times New Roman" w:hAnsi="Arial" w:cs="Arial"/>
        </w:rPr>
        <w:t xml:space="preserve">Kim &amp; Ko (2012) identify five variables that comprise social media marketing activities (SMMA), which are entertainment, interaction, trendiness, customization, and word of mouth. </w:t>
      </w:r>
      <w:r w:rsidR="00525296">
        <w:rPr>
          <w:rFonts w:ascii="Arial" w:eastAsia="Times New Roman" w:hAnsi="Arial" w:cs="Arial"/>
          <w:lang w:val="en-US"/>
        </w:rPr>
        <w:t>It is revealed</w:t>
      </w:r>
      <w:r w:rsidRPr="00503B38">
        <w:rPr>
          <w:rFonts w:ascii="Arial" w:eastAsia="Times New Roman" w:hAnsi="Arial" w:cs="Arial"/>
        </w:rPr>
        <w:t xml:space="preserve"> that SMMA </w:t>
      </w:r>
      <w:r w:rsidR="00525296">
        <w:rPr>
          <w:rFonts w:ascii="Arial" w:eastAsia="Times New Roman" w:hAnsi="Arial" w:cs="Arial"/>
          <w:lang w:val="en-US"/>
        </w:rPr>
        <w:t>greatly</w:t>
      </w:r>
      <w:r w:rsidRPr="00503B38">
        <w:rPr>
          <w:rFonts w:ascii="Arial" w:eastAsia="Times New Roman" w:hAnsi="Arial" w:cs="Arial"/>
        </w:rPr>
        <w:t xml:space="preserve"> influences brand equity and purchase intentions.</w:t>
      </w:r>
      <w:r w:rsidR="001B64F6">
        <w:rPr>
          <w:rFonts w:ascii="Arial" w:eastAsia="Times New Roman" w:hAnsi="Arial" w:cs="Arial"/>
          <w:lang w:val="en-US"/>
        </w:rPr>
        <w:t xml:space="preserve"> </w:t>
      </w:r>
      <w:r w:rsidR="001B64F6" w:rsidRPr="00503B38">
        <w:rPr>
          <w:rFonts w:ascii="Arial" w:eastAsia="Times New Roman" w:hAnsi="Arial" w:cs="Arial"/>
        </w:rPr>
        <w:t xml:space="preserve">Chen and Lin (2019) </w:t>
      </w:r>
      <w:r w:rsidR="001B64F6">
        <w:rPr>
          <w:rFonts w:ascii="Arial" w:eastAsia="Times New Roman" w:hAnsi="Arial" w:cs="Arial"/>
          <w:lang w:val="en-US"/>
        </w:rPr>
        <w:t xml:space="preserve">also </w:t>
      </w:r>
      <w:r w:rsidR="001B64F6" w:rsidRPr="00503B38">
        <w:rPr>
          <w:rFonts w:ascii="Arial" w:eastAsia="Times New Roman" w:hAnsi="Arial" w:cs="Arial"/>
        </w:rPr>
        <w:t xml:space="preserve">found that SMMA indirectly affects social identity and perceived value, contributing to overall customer satisfaction. </w:t>
      </w:r>
      <w:r w:rsidRPr="00503B38">
        <w:rPr>
          <w:rFonts w:ascii="Arial" w:eastAsia="Times New Roman" w:hAnsi="Arial" w:cs="Arial"/>
        </w:rPr>
        <w:t xml:space="preserve"> </w:t>
      </w:r>
      <w:r w:rsidR="00496151">
        <w:rPr>
          <w:rFonts w:ascii="Arial" w:eastAsia="Times New Roman" w:hAnsi="Arial" w:cs="Arial"/>
          <w:lang w:val="en-US"/>
        </w:rPr>
        <w:t xml:space="preserve">Recent </w:t>
      </w:r>
      <w:r w:rsidRPr="00503B38">
        <w:rPr>
          <w:rFonts w:ascii="Arial" w:eastAsia="Times New Roman" w:hAnsi="Arial" w:cs="Arial"/>
        </w:rPr>
        <w:t>research has explored SMMA in various contexts, revealing its broad impacts</w:t>
      </w:r>
      <w:r w:rsidR="001B64F6">
        <w:rPr>
          <w:rFonts w:ascii="Arial" w:eastAsia="Times New Roman" w:hAnsi="Arial" w:cs="Arial"/>
          <w:lang w:val="en-US"/>
        </w:rPr>
        <w:t xml:space="preserve"> and advantages</w:t>
      </w:r>
      <w:r w:rsidRPr="00503B38">
        <w:rPr>
          <w:rFonts w:ascii="Arial" w:eastAsia="Times New Roman" w:hAnsi="Arial" w:cs="Arial"/>
        </w:rPr>
        <w:t>. First, Liu et al. (2021) emphasize the importance of entertainment, which is the brand's ability to provide engaging content through social media platforms. Scholars believe that entertaining content tends to generate higher user interaction and is more likely to be shared widely (Liu et al., 2021). Second, interaction reflect</w:t>
      </w:r>
      <w:r w:rsidR="004B72B0">
        <w:rPr>
          <w:rFonts w:ascii="Arial" w:eastAsia="Times New Roman" w:hAnsi="Arial" w:cs="Arial"/>
          <w:lang w:val="en-US"/>
        </w:rPr>
        <w:t>s</w:t>
      </w:r>
      <w:r w:rsidRPr="00503B38">
        <w:rPr>
          <w:rFonts w:ascii="Arial" w:eastAsia="Times New Roman" w:hAnsi="Arial" w:cs="Arial"/>
        </w:rPr>
        <w:t xml:space="preserve"> how effectively social media content prompts users to share it with others. It can foster social engagement and discussions about updated products (Muntinga et al., 2011). </w:t>
      </w:r>
      <w:r w:rsidR="000C455C" w:rsidRPr="000C455C">
        <w:rPr>
          <w:rFonts w:ascii="Arial" w:eastAsia="Times New Roman" w:hAnsi="Arial" w:cs="Arial"/>
        </w:rPr>
        <w:t>Third, trendiness represents social media</w:t>
      </w:r>
      <w:r w:rsidR="000B5020">
        <w:rPr>
          <w:rFonts w:ascii="Arial" w:eastAsia="Times New Roman" w:hAnsi="Arial" w:cs="Arial"/>
          <w:lang w:val="en-US"/>
        </w:rPr>
        <w:t>’s</w:t>
      </w:r>
      <w:r w:rsidR="000C455C" w:rsidRPr="000C455C">
        <w:rPr>
          <w:rFonts w:ascii="Arial" w:eastAsia="Times New Roman" w:hAnsi="Arial" w:cs="Arial"/>
        </w:rPr>
        <w:t xml:space="preserve"> ability of real-time and fast speed in allowing customers to get the latest information (Arrigo, 2018). Brands need to inform their customers of the latest trends since this can influence their purchase decisions.</w:t>
      </w:r>
      <w:r w:rsidR="000C455C">
        <w:rPr>
          <w:rFonts w:ascii="Arial" w:eastAsia="Times New Roman" w:hAnsi="Arial" w:cs="Arial"/>
          <w:lang w:val="en-US"/>
        </w:rPr>
        <w:t xml:space="preserve"> </w:t>
      </w:r>
      <w:r w:rsidRPr="00503B38">
        <w:rPr>
          <w:rFonts w:ascii="Arial" w:eastAsia="Times New Roman" w:hAnsi="Arial" w:cs="Arial"/>
        </w:rPr>
        <w:t>Fourth, customization involves tailoring content for specific individuals or demographics, which can reduce information overload and enhance decision-making in e-commerce (Lui et al., 2021). Finally, word of mouth (WOM) refers to consumers spreading information about luxury brands to others, which can directly influence trust and purchasing behavior (Kim &amp; Ko, 2010; Duan et al., 2008). This variable highly represents the level of customer engagement with the firm.</w:t>
      </w:r>
    </w:p>
    <w:bookmarkEnd w:id="2"/>
    <w:bookmarkEnd w:id="3"/>
    <w:p w14:paraId="6B999F29" w14:textId="77777777" w:rsidR="00503B38" w:rsidRDefault="00503B38" w:rsidP="00DA4CEE">
      <w:pPr>
        <w:spacing w:line="360" w:lineRule="auto"/>
        <w:rPr>
          <w:rFonts w:ascii="Arial" w:eastAsia="Times New Roman" w:hAnsi="Arial" w:cs="Arial"/>
        </w:rPr>
      </w:pPr>
    </w:p>
    <w:p w14:paraId="56AFB135" w14:textId="23553BD0" w:rsidR="00DA4CEE" w:rsidRDefault="009A138C" w:rsidP="00DA4CEE">
      <w:pPr>
        <w:spacing w:line="360" w:lineRule="auto"/>
        <w:rPr>
          <w:rFonts w:ascii="Arial" w:eastAsia="Times New Roman" w:hAnsi="Arial" w:cs="Arial"/>
          <w:b/>
          <w:bCs/>
          <w:lang w:val="en-US"/>
        </w:rPr>
      </w:pPr>
      <w:r>
        <w:rPr>
          <w:rFonts w:ascii="Arial" w:eastAsia="Times New Roman" w:hAnsi="Arial" w:cs="Arial"/>
          <w:b/>
          <w:bCs/>
          <w:lang w:val="en-US"/>
        </w:rPr>
        <w:t>3</w:t>
      </w:r>
      <w:r w:rsidR="00DA4CEE" w:rsidRPr="00DA4CEE">
        <w:rPr>
          <w:rFonts w:ascii="Arial" w:eastAsia="Times New Roman" w:hAnsi="Arial" w:cs="Arial"/>
          <w:b/>
          <w:bCs/>
          <w:lang w:val="en-US"/>
        </w:rPr>
        <w:t>.2.2 Relationship Quality</w:t>
      </w:r>
    </w:p>
    <w:p w14:paraId="788BA074" w14:textId="6B330B88" w:rsidR="00DA4CEE" w:rsidRDefault="00503B38" w:rsidP="00DA4CEE">
      <w:pPr>
        <w:spacing w:line="360" w:lineRule="auto"/>
        <w:rPr>
          <w:rFonts w:ascii="Arial" w:eastAsia="Times New Roman" w:hAnsi="Arial" w:cs="Arial"/>
          <w:lang w:val="en-US"/>
        </w:rPr>
      </w:pPr>
      <w:r w:rsidRPr="00503B38">
        <w:rPr>
          <w:rFonts w:ascii="Arial" w:eastAsia="Times New Roman" w:hAnsi="Arial" w:cs="Arial"/>
          <w:lang w:val="en-US"/>
        </w:rPr>
        <w:t xml:space="preserve">Relationship quality is defined as the overall evaluation of the strength of a particular relationship (Verma et al., 2016). Existing research often views relationship quality as a mediator between its antecedents and outcomes (Wibowo et al., 2020). </w:t>
      </w:r>
      <w:proofErr w:type="spellStart"/>
      <w:r w:rsidRPr="00503B38">
        <w:rPr>
          <w:rFonts w:ascii="Arial" w:eastAsia="Times New Roman" w:hAnsi="Arial" w:cs="Arial"/>
          <w:lang w:val="en-US"/>
        </w:rPr>
        <w:t>Tajvidi</w:t>
      </w:r>
      <w:proofErr w:type="spellEnd"/>
      <w:r w:rsidRPr="00503B38">
        <w:rPr>
          <w:rFonts w:ascii="Arial" w:eastAsia="Times New Roman" w:hAnsi="Arial" w:cs="Arial"/>
          <w:lang w:val="en-US"/>
        </w:rPr>
        <w:t xml:space="preserve"> et al. (2018) further clarify that the core focus of marketing relationships is to establish connections between service providers and customers. In general, this </w:t>
      </w:r>
      <w:r w:rsidRPr="00503B38">
        <w:rPr>
          <w:rFonts w:ascii="Arial" w:eastAsia="Times New Roman" w:hAnsi="Arial" w:cs="Arial"/>
          <w:lang w:val="en-US"/>
        </w:rPr>
        <w:lastRenderedPageBreak/>
        <w:t xml:space="preserve">construct is considered multidimensional, typically encompassing trust, satisfaction, and commitment (Palmatier et al., 2006). Anastasiei et al. (2017) assert that trust, a key element of relationship quality, depends on the nature of the messages communicated by the brand. Furthermore, Masri et al. (2020) found that satisfaction positively affects the intention to continue engagement. However, some studies focus solely on trust and satisfaction, excluding commitment from their analysis. This exclusion is justified, as commitment is more accurately viewed </w:t>
      </w:r>
      <w:proofErr w:type="gramStart"/>
      <w:r w:rsidRPr="00503B38">
        <w:rPr>
          <w:rFonts w:ascii="Arial" w:eastAsia="Times New Roman" w:hAnsi="Arial" w:cs="Arial"/>
          <w:lang w:val="en-US"/>
        </w:rPr>
        <w:t>as a result of</w:t>
      </w:r>
      <w:proofErr w:type="gramEnd"/>
      <w:r w:rsidRPr="00503B38">
        <w:rPr>
          <w:rFonts w:ascii="Arial" w:eastAsia="Times New Roman" w:hAnsi="Arial" w:cs="Arial"/>
          <w:lang w:val="en-US"/>
        </w:rPr>
        <w:t xml:space="preserve"> the customer relationship, linked to customer loyalty (Liu et al., 2011). Therefore, commitment is not a core component of relationship quality (Jap et al., 1999; Holmlund, 2008). Overall, relationship quality is crucial for sustaining customer loyalty (Giovanis et al., 2015), influencing purchase intentions (Oliveira et al., 2017), and encouraging participation in social commerce (Wibowo, 2020).</w:t>
      </w:r>
    </w:p>
    <w:p w14:paraId="6B5136BC" w14:textId="77777777" w:rsidR="00503B38" w:rsidRDefault="00503B38" w:rsidP="00DA4CEE">
      <w:pPr>
        <w:spacing w:line="360" w:lineRule="auto"/>
        <w:rPr>
          <w:rFonts w:ascii="Arial" w:eastAsia="Times New Roman" w:hAnsi="Arial" w:cs="Arial"/>
        </w:rPr>
      </w:pPr>
    </w:p>
    <w:p w14:paraId="12FA3583" w14:textId="313E7182" w:rsidR="00DA4CEE" w:rsidRDefault="009A138C" w:rsidP="00DA4CEE">
      <w:pPr>
        <w:spacing w:line="360" w:lineRule="auto"/>
        <w:rPr>
          <w:rFonts w:ascii="Arial" w:eastAsia="Times New Roman" w:hAnsi="Arial" w:cs="Arial"/>
          <w:b/>
          <w:bCs/>
          <w:lang w:val="en-US"/>
        </w:rPr>
      </w:pPr>
      <w:r>
        <w:rPr>
          <w:rFonts w:ascii="Arial" w:eastAsia="Times New Roman" w:hAnsi="Arial" w:cs="Arial"/>
          <w:b/>
          <w:bCs/>
          <w:lang w:val="en-US"/>
        </w:rPr>
        <w:t>3</w:t>
      </w:r>
      <w:r w:rsidR="00DA4CEE">
        <w:rPr>
          <w:rFonts w:ascii="Arial" w:eastAsia="Times New Roman" w:hAnsi="Arial" w:cs="Arial"/>
          <w:b/>
          <w:bCs/>
          <w:lang w:val="en-US"/>
        </w:rPr>
        <w:t>.2.3 Customer Behavioral Outcomes</w:t>
      </w:r>
    </w:p>
    <w:p w14:paraId="14FFCFD2" w14:textId="172CB987" w:rsidR="00BA6171" w:rsidRDefault="00503B38" w:rsidP="00DA4CEE">
      <w:pPr>
        <w:spacing w:line="360" w:lineRule="auto"/>
        <w:rPr>
          <w:rFonts w:ascii="Arial" w:eastAsia="Times New Roman" w:hAnsi="Arial" w:cs="Arial"/>
          <w:lang w:val="en-US"/>
        </w:rPr>
      </w:pPr>
      <w:r w:rsidRPr="00503B38">
        <w:rPr>
          <w:rFonts w:ascii="Arial" w:eastAsia="Times New Roman" w:hAnsi="Arial" w:cs="Arial"/>
          <w:lang w:val="en-US"/>
        </w:rPr>
        <w:t>From a marketing perspective, if companies wish to maintain their community and achieve success through community-driven marketing, they need to prioritize three main objectives (Chen and Qasim, 2021). This study emphasizes that purchase intention, loyalty intention, and participation intention are key customer behavioral outcomes, and these three variables demonstrate the effectiveness of social media platforms in marketing</w:t>
      </w:r>
      <w:r w:rsidR="007B742D">
        <w:rPr>
          <w:rFonts w:ascii="Arial" w:eastAsia="Times New Roman" w:hAnsi="Arial" w:cs="Arial"/>
          <w:lang w:val="en-US"/>
        </w:rPr>
        <w:t xml:space="preserve"> (Wibowo et al., 2020)</w:t>
      </w:r>
      <w:r w:rsidRPr="00503B38">
        <w:rPr>
          <w:rFonts w:ascii="Arial" w:eastAsia="Times New Roman" w:hAnsi="Arial" w:cs="Arial"/>
          <w:lang w:val="en-US"/>
        </w:rPr>
        <w:t>. Firstly, purchase intention reflects customers' desire to buy a product (Shareef et al., 2019). Schiffman and Kanuk (2009) argue that purchase intention indicates the likelihood of customers making a purchase: the higher the purchase intention, the greater the likelihood</w:t>
      </w:r>
      <w:r w:rsidR="00E53886">
        <w:rPr>
          <w:rFonts w:ascii="Arial" w:eastAsia="Times New Roman" w:hAnsi="Arial" w:cs="Arial"/>
          <w:lang w:val="en-US"/>
        </w:rPr>
        <w:t xml:space="preserve"> of completing the purchase</w:t>
      </w:r>
      <w:r w:rsidRPr="00503B38">
        <w:rPr>
          <w:rFonts w:ascii="Arial" w:eastAsia="Times New Roman" w:hAnsi="Arial" w:cs="Arial"/>
          <w:lang w:val="en-US"/>
        </w:rPr>
        <w:t>. Secondly, customer loyalty refers to the willingness to make repeat purchases from a specific seller, which contributes to a company's long-term profitability and financial stability (Johnson et al., 2000). Various studies believe that loyal customers are essential for maintaining a strong and lasting relationship with the company (Hapsari, 2017). Finally, participation intention is crucial for effective community marketing (Anastasiei et al., 2005). This involves the willingness of members to engage in company activities, projects, or discussions, which can lead to word-of-mouth marketing, as customers may recommend products or services to others (</w:t>
      </w:r>
      <w:proofErr w:type="spellStart"/>
      <w:r w:rsidRPr="00503B38">
        <w:rPr>
          <w:rFonts w:ascii="Arial" w:eastAsia="Times New Roman" w:hAnsi="Arial" w:cs="Arial"/>
          <w:lang w:val="en-US"/>
        </w:rPr>
        <w:t>Beig</w:t>
      </w:r>
      <w:proofErr w:type="spellEnd"/>
      <w:r w:rsidRPr="00503B38">
        <w:rPr>
          <w:rFonts w:ascii="Arial" w:eastAsia="Times New Roman" w:hAnsi="Arial" w:cs="Arial"/>
          <w:lang w:val="en-US"/>
        </w:rPr>
        <w:t xml:space="preserve"> 2018).</w:t>
      </w:r>
    </w:p>
    <w:p w14:paraId="456060FE" w14:textId="77777777" w:rsidR="00503B38" w:rsidRDefault="00503B38" w:rsidP="00DA4CEE">
      <w:pPr>
        <w:spacing w:line="360" w:lineRule="auto"/>
        <w:rPr>
          <w:rFonts w:ascii="Arial" w:eastAsia="Times New Roman" w:hAnsi="Arial" w:cs="Arial"/>
        </w:rPr>
      </w:pPr>
    </w:p>
    <w:p w14:paraId="7591CE02" w14:textId="60004557" w:rsidR="00BA6171" w:rsidRDefault="009A138C" w:rsidP="00BA6171">
      <w:pPr>
        <w:spacing w:line="360" w:lineRule="auto"/>
        <w:rPr>
          <w:rFonts w:ascii="Arial" w:eastAsia="Times New Roman" w:hAnsi="Arial" w:cs="Arial"/>
          <w:b/>
          <w:bCs/>
          <w:lang w:val="en-US"/>
        </w:rPr>
      </w:pPr>
      <w:bookmarkStart w:id="4" w:name="OLE_LINK35"/>
      <w:bookmarkStart w:id="5" w:name="OLE_LINK36"/>
      <w:r>
        <w:rPr>
          <w:rFonts w:ascii="Arial" w:eastAsia="Times New Roman" w:hAnsi="Arial" w:cs="Arial"/>
          <w:b/>
          <w:bCs/>
          <w:lang w:val="en-US"/>
        </w:rPr>
        <w:t>3</w:t>
      </w:r>
      <w:r w:rsidR="00BA6171">
        <w:rPr>
          <w:rFonts w:ascii="Arial" w:eastAsia="Times New Roman" w:hAnsi="Arial" w:cs="Arial"/>
          <w:b/>
          <w:bCs/>
          <w:lang w:val="en-US"/>
        </w:rPr>
        <w:t>.3 Hypothesis Statement</w:t>
      </w:r>
    </w:p>
    <w:p w14:paraId="6F94BCB5" w14:textId="7FCB1566" w:rsidR="00BA6171" w:rsidRDefault="003437AF" w:rsidP="00DA4CEE">
      <w:pPr>
        <w:spacing w:line="360" w:lineRule="auto"/>
        <w:rPr>
          <w:rFonts w:ascii="Arial" w:eastAsia="Times New Roman" w:hAnsi="Arial" w:cs="Arial"/>
        </w:rPr>
      </w:pPr>
      <w:r w:rsidRPr="003437AF">
        <w:rPr>
          <w:rFonts w:ascii="Arial" w:eastAsia="Times New Roman" w:hAnsi="Arial" w:cs="Arial"/>
        </w:rPr>
        <w:lastRenderedPageBreak/>
        <w:t>Social media and its associated marketing activities have become an essential component of luxury brand marketing strategies. These related strategies provide new avenues for growth and competitive advantage. Generally speaking, research indicates that the five dimensions of social media marketing—entertainment, interactivity, fashion, customization, and word-of-mouth—can effectively engage consumers and reshape their perceptions of marketing strategies</w:t>
      </w:r>
      <w:r w:rsidR="00BA6171" w:rsidRPr="00BA6171">
        <w:rPr>
          <w:rFonts w:ascii="Arial" w:eastAsia="Times New Roman" w:hAnsi="Arial" w:cs="Arial"/>
        </w:rPr>
        <w:t xml:space="preserve"> (Chen &amp; Lin, 2019; Kim &amp; Ko, 2010). </w:t>
      </w:r>
    </w:p>
    <w:p w14:paraId="17CDB78D" w14:textId="77777777" w:rsidR="00BA6171" w:rsidRDefault="00BA6171" w:rsidP="00DA4CEE">
      <w:pPr>
        <w:spacing w:line="360" w:lineRule="auto"/>
        <w:rPr>
          <w:rFonts w:ascii="Arial" w:eastAsia="Times New Roman" w:hAnsi="Arial" w:cs="Arial"/>
        </w:rPr>
      </w:pPr>
    </w:p>
    <w:p w14:paraId="3A723BCB" w14:textId="7923F1CD" w:rsidR="00BA6171" w:rsidRPr="00D53586" w:rsidRDefault="00D53586" w:rsidP="00DA4CEE">
      <w:pPr>
        <w:spacing w:line="360" w:lineRule="auto"/>
        <w:rPr>
          <w:rFonts w:ascii="Arial" w:hAnsi="Arial" w:cs="Arial"/>
        </w:rPr>
      </w:pPr>
      <w:r>
        <w:rPr>
          <w:rFonts w:ascii="Arial" w:hAnsi="Arial" w:cs="Arial"/>
          <w:lang w:val="en-US"/>
        </w:rPr>
        <w:t xml:space="preserve">Trust plays an important role in economic and social transactions. </w:t>
      </w:r>
      <w:r w:rsidRPr="00133ECD">
        <w:rPr>
          <w:rFonts w:ascii="Arial" w:hAnsi="Arial" w:cs="Arial"/>
          <w:lang w:val="en-US"/>
        </w:rPr>
        <w:t xml:space="preserve">In the context of social media platforms, </w:t>
      </w:r>
      <w:proofErr w:type="gramStart"/>
      <w:r w:rsidRPr="00133ECD">
        <w:rPr>
          <w:rFonts w:ascii="Arial" w:hAnsi="Arial" w:cs="Arial"/>
          <w:lang w:val="en-US"/>
        </w:rPr>
        <w:t>Kim</w:t>
      </w:r>
      <w:proofErr w:type="gramEnd"/>
      <w:r w:rsidRPr="00133ECD">
        <w:rPr>
          <w:rFonts w:ascii="Arial" w:hAnsi="Arial" w:cs="Arial"/>
          <w:lang w:val="en-US"/>
        </w:rPr>
        <w:t xml:space="preserve"> and Park (2013) investigate how trust mediates the relationship between social commerce attributes and behavioral intentions. Their study supports the idea that users are more likely to trust social commerce platforms with a positive online environment, which includes effective communication, transaction security, </w:t>
      </w:r>
      <w:r>
        <w:rPr>
          <w:rFonts w:ascii="Arial" w:hAnsi="Arial" w:cs="Arial"/>
          <w:lang w:val="en-US"/>
        </w:rPr>
        <w:t xml:space="preserve">a </w:t>
      </w:r>
      <w:r w:rsidRPr="00133ECD">
        <w:rPr>
          <w:rFonts w:ascii="Arial" w:hAnsi="Arial" w:cs="Arial"/>
          <w:lang w:val="en-US"/>
        </w:rPr>
        <w:t>large user base, high-quality information, and favorable word-of-mouth referrals.</w:t>
      </w:r>
      <w:r>
        <w:rPr>
          <w:rFonts w:ascii="Arial" w:hAnsi="Arial" w:cs="Arial"/>
          <w:lang w:val="en-US"/>
        </w:rPr>
        <w:t xml:space="preserve"> Additionally, Duarte</w:t>
      </w:r>
      <w:r w:rsidRPr="00513BB7">
        <w:rPr>
          <w:rFonts w:ascii="Arial" w:hAnsi="Arial" w:cs="Arial"/>
          <w:lang w:val="en-US"/>
        </w:rPr>
        <w:t xml:space="preserve"> </w:t>
      </w:r>
      <w:r>
        <w:rPr>
          <w:rFonts w:ascii="Arial" w:hAnsi="Arial" w:cs="Arial"/>
          <w:lang w:val="en-US"/>
        </w:rPr>
        <w:t xml:space="preserve">et al. </w:t>
      </w:r>
      <w:r w:rsidRPr="00513BB7">
        <w:rPr>
          <w:rFonts w:ascii="Arial" w:hAnsi="Arial" w:cs="Arial"/>
          <w:lang w:val="en-US"/>
        </w:rPr>
        <w:t>(201</w:t>
      </w:r>
      <w:r>
        <w:rPr>
          <w:rFonts w:ascii="Arial" w:hAnsi="Arial" w:cs="Arial"/>
          <w:lang w:val="en-US"/>
        </w:rPr>
        <w:t>8</w:t>
      </w:r>
      <w:r w:rsidRPr="00513BB7">
        <w:rPr>
          <w:rFonts w:ascii="Arial" w:hAnsi="Arial" w:cs="Arial"/>
          <w:lang w:val="en-US"/>
        </w:rPr>
        <w:t xml:space="preserve">) </w:t>
      </w:r>
      <w:r>
        <w:rPr>
          <w:rFonts w:ascii="Arial" w:hAnsi="Arial" w:cs="Arial"/>
          <w:lang w:val="en-US"/>
        </w:rPr>
        <w:t>denote</w:t>
      </w:r>
      <w:r w:rsidRPr="00513BB7">
        <w:rPr>
          <w:rFonts w:ascii="Arial" w:hAnsi="Arial" w:cs="Arial"/>
          <w:lang w:val="en-US"/>
        </w:rPr>
        <w:t xml:space="preserve"> that </w:t>
      </w:r>
      <w:r>
        <w:rPr>
          <w:rFonts w:ascii="Arial" w:hAnsi="Arial" w:cs="Arial"/>
          <w:lang w:val="en-US"/>
        </w:rPr>
        <w:t xml:space="preserve">a positive </w:t>
      </w:r>
      <w:r w:rsidRPr="00513BB7">
        <w:rPr>
          <w:rFonts w:ascii="Arial" w:hAnsi="Arial" w:cs="Arial"/>
          <w:lang w:val="en-US"/>
        </w:rPr>
        <w:t xml:space="preserve">social media experience is a key factor in </w:t>
      </w:r>
      <w:r>
        <w:rPr>
          <w:rFonts w:ascii="Arial" w:hAnsi="Arial" w:cs="Arial"/>
          <w:lang w:val="en-US"/>
        </w:rPr>
        <w:t>improving relationship quality. Both trust and satisfaction are dimensions of relationship quality.</w:t>
      </w:r>
      <w:r w:rsidR="00BA6171">
        <w:rPr>
          <w:rFonts w:ascii="Arial" w:eastAsia="Times New Roman" w:hAnsi="Arial" w:cs="Arial"/>
          <w:lang w:val="en-US"/>
        </w:rPr>
        <w:t xml:space="preserve"> Regarding the discussion above, we proposed </w:t>
      </w:r>
      <w:r w:rsidR="00DC3A31">
        <w:rPr>
          <w:rFonts w:ascii="Arial" w:eastAsia="Times New Roman" w:hAnsi="Arial" w:cs="Arial"/>
          <w:lang w:val="en-US"/>
        </w:rPr>
        <w:t xml:space="preserve">the </w:t>
      </w:r>
      <w:r w:rsidR="00BA6171">
        <w:rPr>
          <w:rFonts w:ascii="Arial" w:eastAsia="Times New Roman" w:hAnsi="Arial" w:cs="Arial"/>
          <w:lang w:val="en-US"/>
        </w:rPr>
        <w:t>following hypothesis:</w:t>
      </w:r>
    </w:p>
    <w:p w14:paraId="62524E0C" w14:textId="77777777" w:rsidR="00BA6171" w:rsidRDefault="00BA6171" w:rsidP="00DA4CEE">
      <w:pPr>
        <w:spacing w:line="360" w:lineRule="auto"/>
        <w:rPr>
          <w:rFonts w:ascii="Arial" w:eastAsia="Times New Roman" w:hAnsi="Arial" w:cs="Arial"/>
          <w:lang w:val="en-US"/>
        </w:rPr>
      </w:pPr>
    </w:p>
    <w:p w14:paraId="27276AA9" w14:textId="15225CE4" w:rsidR="00BA6171" w:rsidRDefault="00BA6171" w:rsidP="00DA4CEE">
      <w:pPr>
        <w:spacing w:line="360" w:lineRule="auto"/>
        <w:rPr>
          <w:rFonts w:ascii="Arial" w:eastAsia="Times New Roman" w:hAnsi="Arial" w:cs="Arial"/>
          <w:lang w:val="en-US"/>
        </w:rPr>
      </w:pPr>
      <w:r>
        <w:rPr>
          <w:rFonts w:ascii="Arial" w:eastAsia="Times New Roman" w:hAnsi="Arial" w:cs="Arial"/>
          <w:lang w:val="en-US"/>
        </w:rPr>
        <w:t>H1: Social media marketing activities (SMMAs) have a positive impact on customer trust.</w:t>
      </w:r>
    </w:p>
    <w:p w14:paraId="5ECFD065" w14:textId="1F629D98" w:rsidR="00BA6171" w:rsidRDefault="00BA6171" w:rsidP="00DA4CEE">
      <w:pPr>
        <w:spacing w:line="360" w:lineRule="auto"/>
        <w:rPr>
          <w:rFonts w:ascii="Arial" w:eastAsia="Times New Roman" w:hAnsi="Arial" w:cs="Arial"/>
          <w:lang w:val="en-US"/>
        </w:rPr>
      </w:pPr>
    </w:p>
    <w:p w14:paraId="5F6B9C31" w14:textId="6E1EAB93" w:rsidR="00652BF6" w:rsidRDefault="00652BF6" w:rsidP="00652BF6">
      <w:pPr>
        <w:spacing w:line="360" w:lineRule="auto"/>
        <w:rPr>
          <w:rFonts w:ascii="Arial" w:hAnsi="Arial" w:cs="Arial"/>
          <w:lang w:val="en-US"/>
        </w:rPr>
      </w:pPr>
      <w:r>
        <w:rPr>
          <w:rFonts w:ascii="Arial" w:hAnsi="Arial" w:cs="Arial"/>
          <w:lang w:val="en-US"/>
        </w:rPr>
        <w:t>Customer satisfaction is essential for assessing overall business performance. The metrics can be evaluated throughout the entire business process, from pre-purchase expectations to post-purchase resolution of complaints (</w:t>
      </w:r>
      <w:r w:rsidRPr="00A96F01">
        <w:rPr>
          <w:rFonts w:ascii="Arial" w:hAnsi="Arial" w:cs="Arial"/>
          <w:lang w:val="en-US"/>
        </w:rPr>
        <w:t>Duarte et al., 2018</w:t>
      </w:r>
      <w:r>
        <w:rPr>
          <w:rFonts w:ascii="Arial" w:hAnsi="Arial" w:cs="Arial"/>
          <w:lang w:val="en-US"/>
        </w:rPr>
        <w:t>). It is believed that improved customer satisfaction contributes to a long-term customer commitment and increased business revenues (Oliver, 1999). Scholars have explored different factors in driving customer satisfaction on social media platforms. For example, Dingus</w:t>
      </w:r>
      <w:r w:rsidRPr="00A96F01">
        <w:rPr>
          <w:rFonts w:ascii="Arial" w:hAnsi="Arial" w:cs="Arial"/>
          <w:lang w:val="en-US"/>
        </w:rPr>
        <w:t xml:space="preserve"> et al. (201</w:t>
      </w:r>
      <w:r>
        <w:rPr>
          <w:rFonts w:ascii="Arial" w:hAnsi="Arial" w:cs="Arial"/>
          <w:lang w:val="en-US"/>
        </w:rPr>
        <w:t>6</w:t>
      </w:r>
      <w:r w:rsidRPr="00A96F01">
        <w:rPr>
          <w:rFonts w:ascii="Arial" w:hAnsi="Arial" w:cs="Arial"/>
          <w:lang w:val="en-US"/>
        </w:rPr>
        <w:t>)</w:t>
      </w:r>
      <w:r>
        <w:rPr>
          <w:rFonts w:ascii="Arial" w:hAnsi="Arial" w:cs="Arial"/>
          <w:lang w:val="en-US"/>
        </w:rPr>
        <w:t xml:space="preserve"> denote that customer satisfaction can be improved by a smooth transaction process. Moreover, intensive communication and community support can increase customer satisfaction, and result in a positive customer commitment in the long run (Sahibzada, 2020). </w:t>
      </w:r>
      <w:r w:rsidRPr="0080156A">
        <w:rPr>
          <w:rFonts w:ascii="Arial" w:hAnsi="Arial" w:cs="Arial"/>
          <w:lang w:val="en-US"/>
        </w:rPr>
        <w:t xml:space="preserve">In essence, </w:t>
      </w:r>
      <w:r>
        <w:rPr>
          <w:rFonts w:ascii="Arial" w:hAnsi="Arial" w:cs="Arial"/>
          <w:lang w:val="en-US"/>
        </w:rPr>
        <w:t xml:space="preserve">an </w:t>
      </w:r>
      <w:r w:rsidRPr="0080156A">
        <w:rPr>
          <w:rFonts w:ascii="Arial" w:hAnsi="Arial" w:cs="Arial"/>
          <w:lang w:val="en-US"/>
        </w:rPr>
        <w:t>effective SMMA can facilitate strong customer relationships, as reflected in high levels of customer satisfaction (Henning-Thurau et al., 2002)</w:t>
      </w:r>
      <w:r>
        <w:rPr>
          <w:rFonts w:ascii="Arial" w:hAnsi="Arial" w:cs="Arial"/>
          <w:lang w:val="en-US"/>
        </w:rPr>
        <w:t xml:space="preserve">. Besides, numerous marketing </w:t>
      </w:r>
      <w:r>
        <w:rPr>
          <w:rFonts w:ascii="Arial" w:hAnsi="Arial" w:cs="Arial"/>
          <w:lang w:val="en-US"/>
        </w:rPr>
        <w:lastRenderedPageBreak/>
        <w:t xml:space="preserve">studies have proved that satisfactory experience would influence the intention of future repurchases. </w:t>
      </w:r>
      <w:r w:rsidRPr="00652BF6">
        <w:rPr>
          <w:rFonts w:ascii="Arial" w:hAnsi="Arial" w:cs="Arial"/>
          <w:lang w:val="en-US"/>
        </w:rPr>
        <w:t>Hence, we proposed the following hypothesis</w:t>
      </w:r>
      <w:r>
        <w:rPr>
          <w:rFonts w:ascii="Arial" w:hAnsi="Arial" w:cs="Arial"/>
          <w:lang w:val="en-US"/>
        </w:rPr>
        <w:t>:</w:t>
      </w:r>
    </w:p>
    <w:p w14:paraId="3E53E0F0" w14:textId="77777777" w:rsidR="00652BF6" w:rsidRDefault="00652BF6" w:rsidP="00652BF6">
      <w:pPr>
        <w:spacing w:line="360" w:lineRule="auto"/>
        <w:rPr>
          <w:rFonts w:ascii="Arial" w:hAnsi="Arial" w:cs="Arial"/>
          <w:lang w:val="en-US"/>
        </w:rPr>
      </w:pPr>
    </w:p>
    <w:p w14:paraId="493F28A6" w14:textId="77777777" w:rsidR="00BA6171" w:rsidRDefault="00BA6171" w:rsidP="00BA6171">
      <w:pPr>
        <w:spacing w:line="360" w:lineRule="auto"/>
        <w:rPr>
          <w:rFonts w:ascii="Arial" w:eastAsia="Times New Roman" w:hAnsi="Arial" w:cs="Arial"/>
          <w:lang w:val="en-US"/>
        </w:rPr>
      </w:pPr>
    </w:p>
    <w:p w14:paraId="2FACA294" w14:textId="0A891D8C" w:rsidR="00BA6171" w:rsidRDefault="00BA6171" w:rsidP="00BA6171">
      <w:pPr>
        <w:spacing w:line="360" w:lineRule="auto"/>
        <w:rPr>
          <w:rFonts w:ascii="Arial" w:eastAsia="Times New Roman" w:hAnsi="Arial" w:cs="Arial"/>
          <w:lang w:val="en-US"/>
        </w:rPr>
      </w:pPr>
      <w:r>
        <w:rPr>
          <w:rFonts w:ascii="Arial" w:eastAsia="Times New Roman" w:hAnsi="Arial" w:cs="Arial"/>
          <w:lang w:val="en-US"/>
        </w:rPr>
        <w:t>H2: Social media marketing activities (SMMAs) have a positive impact on customer satisfaction.</w:t>
      </w:r>
    </w:p>
    <w:p w14:paraId="4ED601CD" w14:textId="15DBB839" w:rsidR="00BA6171" w:rsidRDefault="00BA6171" w:rsidP="00BA6171">
      <w:pPr>
        <w:spacing w:line="360" w:lineRule="auto"/>
        <w:rPr>
          <w:rFonts w:ascii="Arial" w:eastAsia="Times New Roman" w:hAnsi="Arial" w:cs="Arial"/>
          <w:lang w:val="en-US"/>
        </w:rPr>
      </w:pPr>
    </w:p>
    <w:p w14:paraId="29371C54" w14:textId="7522E8F0" w:rsidR="00BA6171" w:rsidRDefault="00BA6171" w:rsidP="00BA6171">
      <w:pPr>
        <w:spacing w:line="360" w:lineRule="auto"/>
        <w:rPr>
          <w:rFonts w:ascii="Arial" w:eastAsia="Times New Roman" w:hAnsi="Arial" w:cs="Arial"/>
          <w:lang w:val="en-US"/>
        </w:rPr>
      </w:pPr>
      <w:r w:rsidRPr="00BA6171">
        <w:rPr>
          <w:rFonts w:ascii="Arial" w:eastAsia="Times New Roman" w:hAnsi="Arial" w:cs="Arial"/>
        </w:rPr>
        <w:t xml:space="preserve">In the </w:t>
      </w:r>
      <w:r>
        <w:rPr>
          <w:rFonts w:ascii="Arial" w:eastAsia="Times New Roman" w:hAnsi="Arial" w:cs="Arial"/>
          <w:lang w:val="en-US"/>
        </w:rPr>
        <w:t>context</w:t>
      </w:r>
      <w:r w:rsidRPr="00BA6171">
        <w:rPr>
          <w:rFonts w:ascii="Arial" w:eastAsia="Times New Roman" w:hAnsi="Arial" w:cs="Arial"/>
        </w:rPr>
        <w:t xml:space="preserve"> of social </w:t>
      </w:r>
      <w:r>
        <w:rPr>
          <w:rFonts w:ascii="Arial" w:eastAsia="Times New Roman" w:hAnsi="Arial" w:cs="Arial"/>
          <w:lang w:val="en-US"/>
        </w:rPr>
        <w:t>media platforms</w:t>
      </w:r>
      <w:r w:rsidRPr="00BA6171">
        <w:rPr>
          <w:rFonts w:ascii="Arial" w:eastAsia="Times New Roman" w:hAnsi="Arial" w:cs="Arial"/>
        </w:rPr>
        <w:t xml:space="preserve">, company profits are largely influenced by consumer behaviors such as purchase intention, </w:t>
      </w:r>
      <w:r>
        <w:rPr>
          <w:rFonts w:ascii="Arial" w:eastAsia="Times New Roman" w:hAnsi="Arial" w:cs="Arial"/>
          <w:lang w:val="en-US"/>
        </w:rPr>
        <w:t xml:space="preserve">customer </w:t>
      </w:r>
      <w:r w:rsidRPr="00BA6171">
        <w:rPr>
          <w:rFonts w:ascii="Arial" w:eastAsia="Times New Roman" w:hAnsi="Arial" w:cs="Arial"/>
        </w:rPr>
        <w:t xml:space="preserve">loyalty, and participation intention. Trust, as a key aspect of relationship quality, positively affects purchase intention </w:t>
      </w:r>
      <w:r>
        <w:rPr>
          <w:rFonts w:ascii="Arial" w:eastAsia="Times New Roman" w:hAnsi="Arial" w:cs="Arial"/>
          <w:lang w:val="en-US"/>
        </w:rPr>
        <w:t xml:space="preserve">(Oliveira et al., 2017) </w:t>
      </w:r>
      <w:r w:rsidRPr="00BA6171">
        <w:rPr>
          <w:rFonts w:ascii="Arial" w:eastAsia="Times New Roman" w:hAnsi="Arial" w:cs="Arial"/>
        </w:rPr>
        <w:t xml:space="preserve">and satisfaction also plays a significant role in influencing purchase intention </w:t>
      </w:r>
      <w:r>
        <w:rPr>
          <w:rFonts w:ascii="Arial" w:eastAsia="Times New Roman" w:hAnsi="Arial" w:cs="Arial"/>
          <w:lang w:val="en-US"/>
        </w:rPr>
        <w:t xml:space="preserve">(Hsu, 2015). </w:t>
      </w:r>
      <w:r w:rsidRPr="00BA6171">
        <w:rPr>
          <w:rFonts w:ascii="Arial" w:eastAsia="Times New Roman" w:hAnsi="Arial" w:cs="Arial"/>
        </w:rPr>
        <w:t>Customer loyalty intention emerges as a crucial indicator of a strong relationship between a company and its customers</w:t>
      </w:r>
      <w:r>
        <w:rPr>
          <w:rFonts w:ascii="Arial" w:eastAsia="Times New Roman" w:hAnsi="Arial" w:cs="Arial"/>
          <w:lang w:val="en-US"/>
        </w:rPr>
        <w:t xml:space="preserve"> (Hyun et al., 2017). R</w:t>
      </w:r>
      <w:r w:rsidRPr="00BA6171">
        <w:rPr>
          <w:rFonts w:ascii="Arial" w:eastAsia="Times New Roman" w:hAnsi="Arial" w:cs="Arial"/>
        </w:rPr>
        <w:t xml:space="preserve">esearch indicates that customer participation intention on social media platforms is impacted by the quality of the relationship between the company and its customers </w:t>
      </w:r>
      <w:r>
        <w:rPr>
          <w:rFonts w:ascii="Arial" w:eastAsia="Times New Roman" w:hAnsi="Arial" w:cs="Arial"/>
          <w:lang w:val="en-US"/>
        </w:rPr>
        <w:t>(Hajli, 2014)</w:t>
      </w:r>
      <w:r w:rsidRPr="00BA6171">
        <w:rPr>
          <w:rFonts w:ascii="Arial" w:eastAsia="Times New Roman" w:hAnsi="Arial" w:cs="Arial"/>
        </w:rPr>
        <w:t xml:space="preserve">. </w:t>
      </w:r>
      <w:r>
        <w:rPr>
          <w:rFonts w:ascii="Arial" w:eastAsia="Times New Roman" w:hAnsi="Arial" w:cs="Arial"/>
          <w:lang w:val="en-US"/>
        </w:rPr>
        <w:t xml:space="preserve">Additionally, </w:t>
      </w:r>
      <w:r w:rsidRPr="00BA6171">
        <w:rPr>
          <w:rFonts w:ascii="Arial" w:eastAsia="Times New Roman" w:hAnsi="Arial" w:cs="Arial"/>
        </w:rPr>
        <w:t xml:space="preserve">satisfaction, as a component of relationship quality, affects the intention to participate </w:t>
      </w:r>
      <w:r>
        <w:rPr>
          <w:rFonts w:ascii="Arial" w:eastAsia="Times New Roman" w:hAnsi="Arial" w:cs="Arial"/>
          <w:lang w:val="en-US"/>
        </w:rPr>
        <w:t xml:space="preserve">(Wibowo et al., 2020) </w:t>
      </w:r>
      <w:r w:rsidRPr="00BA6171">
        <w:rPr>
          <w:rFonts w:ascii="Arial" w:eastAsia="Times New Roman" w:hAnsi="Arial" w:cs="Arial"/>
        </w:rPr>
        <w:t xml:space="preserve">and trust is essential for enhancing consumer participation intentions </w:t>
      </w:r>
      <w:r>
        <w:rPr>
          <w:rFonts w:ascii="Arial" w:eastAsia="Times New Roman" w:hAnsi="Arial" w:cs="Arial"/>
          <w:lang w:val="en-US"/>
        </w:rPr>
        <w:t xml:space="preserve">(Agag, 2016). </w:t>
      </w:r>
      <w:r w:rsidRPr="00BA6171">
        <w:rPr>
          <w:rFonts w:ascii="Arial" w:eastAsia="Times New Roman" w:hAnsi="Arial" w:cs="Arial"/>
        </w:rPr>
        <w:t>Therefore, the research suggests that when customers connect with a brand’s culture on social media, it strengthens their relationship with the brand, which can boost their purchase intention. Furthermore, positive relationships between customers and the company can foster loyalty and increase participation in company-sponsored events or programs. Hence, the research proposes hypotheses H3–H</w:t>
      </w:r>
      <w:r w:rsidR="00933F95">
        <w:rPr>
          <w:rFonts w:ascii="Arial" w:eastAsia="Times New Roman" w:hAnsi="Arial" w:cs="Arial"/>
          <w:lang w:val="en-US"/>
        </w:rPr>
        <w:t>4</w:t>
      </w:r>
      <w:r w:rsidRPr="00BA6171">
        <w:rPr>
          <w:rFonts w:ascii="Arial" w:eastAsia="Times New Roman" w:hAnsi="Arial" w:cs="Arial"/>
        </w:rPr>
        <w:t xml:space="preserve"> to examine these relationships</w:t>
      </w:r>
      <w:r>
        <w:rPr>
          <w:rFonts w:ascii="Arial" w:eastAsia="Times New Roman" w:hAnsi="Arial" w:cs="Arial"/>
          <w:lang w:val="en-US"/>
        </w:rPr>
        <w:t>:</w:t>
      </w:r>
    </w:p>
    <w:p w14:paraId="0D926AD5" w14:textId="77777777" w:rsidR="00BA6171" w:rsidRPr="00BA6171" w:rsidRDefault="00BA6171" w:rsidP="00BA6171">
      <w:pPr>
        <w:spacing w:line="360" w:lineRule="auto"/>
        <w:rPr>
          <w:rFonts w:ascii="Arial" w:eastAsia="Times New Roman" w:hAnsi="Arial" w:cs="Arial"/>
          <w:lang w:val="en-US"/>
        </w:rPr>
      </w:pPr>
    </w:p>
    <w:p w14:paraId="3C8EE990" w14:textId="77777777" w:rsidR="00933F95" w:rsidRPr="00933F95" w:rsidRDefault="00933F95" w:rsidP="00933F95">
      <w:pPr>
        <w:spacing w:line="360" w:lineRule="auto"/>
        <w:rPr>
          <w:rFonts w:ascii="Arial" w:eastAsia="Times New Roman" w:hAnsi="Arial" w:cs="Arial"/>
          <w:lang w:val="en-US"/>
        </w:rPr>
      </w:pPr>
      <w:r w:rsidRPr="00933F95">
        <w:rPr>
          <w:rFonts w:ascii="Arial" w:eastAsia="Times New Roman" w:hAnsi="Arial" w:cs="Arial"/>
          <w:lang w:val="en-US"/>
        </w:rPr>
        <w:t>H3a: Customer trust has a positive impact on purchase intention.</w:t>
      </w:r>
    </w:p>
    <w:p w14:paraId="51A3183F" w14:textId="77777777" w:rsidR="00933F95" w:rsidRPr="00933F95" w:rsidRDefault="00933F95" w:rsidP="00933F95">
      <w:pPr>
        <w:spacing w:line="360" w:lineRule="auto"/>
        <w:rPr>
          <w:rFonts w:ascii="Arial" w:eastAsia="Times New Roman" w:hAnsi="Arial" w:cs="Arial"/>
          <w:lang w:val="en-US"/>
        </w:rPr>
      </w:pPr>
      <w:r w:rsidRPr="00933F95">
        <w:rPr>
          <w:rFonts w:ascii="Arial" w:eastAsia="Times New Roman" w:hAnsi="Arial" w:cs="Arial"/>
          <w:lang w:val="en-US"/>
        </w:rPr>
        <w:t>H3b: Customer trust has a positive impact on loyalty intention.</w:t>
      </w:r>
    </w:p>
    <w:p w14:paraId="78E6080B" w14:textId="77777777" w:rsidR="00933F95" w:rsidRPr="00933F95" w:rsidRDefault="00933F95" w:rsidP="00933F95">
      <w:pPr>
        <w:spacing w:line="360" w:lineRule="auto"/>
        <w:rPr>
          <w:rFonts w:ascii="Arial" w:eastAsia="Times New Roman" w:hAnsi="Arial" w:cs="Arial"/>
          <w:lang w:val="en-US"/>
        </w:rPr>
      </w:pPr>
      <w:r w:rsidRPr="00933F95">
        <w:rPr>
          <w:rFonts w:ascii="Arial" w:eastAsia="Times New Roman" w:hAnsi="Arial" w:cs="Arial"/>
          <w:lang w:val="en-US"/>
        </w:rPr>
        <w:t>H3c: Customer trust has a positive impact on participation intention.</w:t>
      </w:r>
    </w:p>
    <w:p w14:paraId="2BCF8210" w14:textId="77777777" w:rsidR="00933F95" w:rsidRPr="00933F95" w:rsidRDefault="00933F95" w:rsidP="00933F95">
      <w:pPr>
        <w:spacing w:line="360" w:lineRule="auto"/>
        <w:rPr>
          <w:rFonts w:ascii="Arial" w:hAnsi="Arial" w:cs="Arial"/>
          <w:lang w:val="en-US"/>
        </w:rPr>
      </w:pPr>
    </w:p>
    <w:p w14:paraId="52BD6139" w14:textId="77777777" w:rsidR="00933F95" w:rsidRPr="00933F95" w:rsidRDefault="00933F95" w:rsidP="00933F95">
      <w:pPr>
        <w:spacing w:line="360" w:lineRule="auto"/>
        <w:rPr>
          <w:rFonts w:ascii="Arial" w:eastAsia="Times New Roman" w:hAnsi="Arial" w:cs="Arial"/>
          <w:lang w:val="en-US"/>
        </w:rPr>
      </w:pPr>
      <w:r w:rsidRPr="00933F95">
        <w:rPr>
          <w:rFonts w:ascii="Arial" w:eastAsia="Times New Roman" w:hAnsi="Arial" w:cs="Arial"/>
          <w:lang w:val="en-US"/>
        </w:rPr>
        <w:t>H4a: Customer satisfaction has a positive impact on purchase intention.</w:t>
      </w:r>
    </w:p>
    <w:p w14:paraId="4647B780" w14:textId="77777777" w:rsidR="00933F95" w:rsidRPr="00933F95" w:rsidRDefault="00933F95" w:rsidP="00933F95">
      <w:pPr>
        <w:spacing w:line="360" w:lineRule="auto"/>
        <w:rPr>
          <w:rFonts w:ascii="Arial" w:eastAsia="Times New Roman" w:hAnsi="Arial" w:cs="Arial"/>
          <w:lang w:val="en-US"/>
        </w:rPr>
      </w:pPr>
      <w:r w:rsidRPr="00933F95">
        <w:rPr>
          <w:rFonts w:ascii="Arial" w:eastAsia="Times New Roman" w:hAnsi="Arial" w:cs="Arial"/>
          <w:lang w:val="en-US"/>
        </w:rPr>
        <w:t>H4b: Customer satisfaction has a positive impact on loyalty intention.</w:t>
      </w:r>
    </w:p>
    <w:p w14:paraId="485783A3" w14:textId="77777777" w:rsidR="00933F95" w:rsidRPr="00933F95" w:rsidRDefault="00933F95" w:rsidP="00933F95">
      <w:pPr>
        <w:spacing w:line="360" w:lineRule="auto"/>
        <w:rPr>
          <w:rFonts w:ascii="Arial" w:eastAsia="Times New Roman" w:hAnsi="Arial" w:cs="Arial"/>
          <w:lang w:val="en-US"/>
        </w:rPr>
      </w:pPr>
      <w:r w:rsidRPr="00933F95">
        <w:rPr>
          <w:rFonts w:ascii="Arial" w:eastAsia="Times New Roman" w:hAnsi="Arial" w:cs="Arial"/>
          <w:lang w:val="en-US"/>
        </w:rPr>
        <w:t>H4c: Customer satisfaction has a positive impact on participation intention.</w:t>
      </w:r>
    </w:p>
    <w:bookmarkEnd w:id="4"/>
    <w:bookmarkEnd w:id="5"/>
    <w:p w14:paraId="3C16D4AE" w14:textId="2869C6AD" w:rsidR="00BA6171" w:rsidRDefault="00BA6171" w:rsidP="00DA4CEE">
      <w:pPr>
        <w:spacing w:line="360" w:lineRule="auto"/>
        <w:rPr>
          <w:rFonts w:ascii="Arial" w:eastAsia="Times New Roman" w:hAnsi="Arial" w:cs="Arial"/>
          <w:lang w:val="en-US"/>
        </w:rPr>
      </w:pPr>
    </w:p>
    <w:p w14:paraId="7CF7AACB" w14:textId="774F8A24" w:rsidR="00AD3BBF" w:rsidRDefault="00AD3BBF" w:rsidP="00DA4CEE">
      <w:pPr>
        <w:spacing w:line="360" w:lineRule="auto"/>
        <w:rPr>
          <w:rFonts w:ascii="Arial" w:eastAsia="Times New Roman" w:hAnsi="Arial" w:cs="Arial"/>
          <w:b/>
          <w:bCs/>
          <w:lang w:val="en-US"/>
        </w:rPr>
      </w:pPr>
      <w:r w:rsidRPr="00AD3BBF">
        <w:rPr>
          <w:rFonts w:ascii="Arial" w:eastAsia="Times New Roman" w:hAnsi="Arial" w:cs="Arial"/>
          <w:b/>
          <w:bCs/>
          <w:lang w:val="en-US"/>
        </w:rPr>
        <w:t>4. Methodology Approach</w:t>
      </w:r>
    </w:p>
    <w:p w14:paraId="417382EF" w14:textId="0B82C39C" w:rsidR="00562692" w:rsidRDefault="00562692" w:rsidP="00DA4CEE">
      <w:pPr>
        <w:spacing w:line="360" w:lineRule="auto"/>
        <w:rPr>
          <w:rFonts w:ascii="Arial" w:eastAsia="Times New Roman" w:hAnsi="Arial" w:cs="Arial"/>
          <w:b/>
          <w:bCs/>
          <w:lang w:val="en-US"/>
        </w:rPr>
      </w:pPr>
      <w:r>
        <w:rPr>
          <w:rFonts w:ascii="Arial" w:eastAsia="Times New Roman" w:hAnsi="Arial" w:cs="Arial"/>
          <w:b/>
          <w:bCs/>
          <w:lang w:val="en-US"/>
        </w:rPr>
        <w:lastRenderedPageBreak/>
        <w:t>4.1 Quantitative Research Design</w:t>
      </w:r>
    </w:p>
    <w:p w14:paraId="6E8640D1" w14:textId="3CD4E0BA" w:rsidR="00A030F0" w:rsidRPr="00F92E64" w:rsidRDefault="00A030F0" w:rsidP="00A030F0">
      <w:pPr>
        <w:spacing w:line="360" w:lineRule="auto"/>
        <w:rPr>
          <w:rFonts w:ascii="Arial" w:hAnsi="Arial" w:cs="Arial"/>
          <w:lang w:val="en-US"/>
        </w:rPr>
      </w:pPr>
      <w:r>
        <w:rPr>
          <w:rFonts w:ascii="Arial" w:hAnsi="Arial" w:cs="Arial"/>
          <w:lang w:val="en-US"/>
        </w:rPr>
        <w:t xml:space="preserve">Quantitative research tends to gather measurable data on variables and draw conclusions from sample pools. </w:t>
      </w:r>
      <w:r w:rsidR="000B5020">
        <w:rPr>
          <w:rFonts w:ascii="Arial" w:hAnsi="Arial" w:cs="Arial"/>
          <w:lang w:val="en-US"/>
        </w:rPr>
        <w:t>T</w:t>
      </w:r>
      <w:r>
        <w:rPr>
          <w:rFonts w:ascii="Arial" w:hAnsi="Arial" w:cs="Arial"/>
          <w:lang w:val="en-US"/>
        </w:rPr>
        <w:t xml:space="preserve">he quantitative methods emphasize the objectivity and generalizability of the result and focus on the prediction of the findings </w:t>
      </w:r>
      <w:r w:rsidRPr="00494AD5">
        <w:rPr>
          <w:rFonts w:ascii="Arial" w:eastAsia="Times New Roman" w:hAnsi="Arial" w:cs="Arial"/>
          <w:lang w:val="en-US"/>
        </w:rPr>
        <w:t>(Lincoln &amp; Guba, 1985).</w:t>
      </w:r>
      <w:r>
        <w:rPr>
          <w:rFonts w:ascii="Arial" w:hAnsi="Arial" w:cs="Arial"/>
          <w:lang w:val="en-US"/>
        </w:rPr>
        <w:t xml:space="preserve"> </w:t>
      </w:r>
      <w:r w:rsidRPr="00045E40">
        <w:rPr>
          <w:rFonts w:ascii="Arial" w:hAnsi="Arial" w:cs="Arial"/>
          <w:lang w:val="en-US"/>
        </w:rPr>
        <w:t xml:space="preserve">To achieve this, researchers must </w:t>
      </w:r>
      <w:r>
        <w:rPr>
          <w:rFonts w:ascii="Arial" w:hAnsi="Arial" w:cs="Arial"/>
          <w:lang w:val="en-US"/>
        </w:rPr>
        <w:t>involve</w:t>
      </w:r>
      <w:r w:rsidRPr="00045E40">
        <w:rPr>
          <w:rFonts w:ascii="Arial" w:hAnsi="Arial" w:cs="Arial"/>
          <w:lang w:val="en-US"/>
        </w:rPr>
        <w:t xml:space="preserve"> reflexivity throughout the </w:t>
      </w:r>
      <w:r>
        <w:rPr>
          <w:rFonts w:ascii="Arial" w:hAnsi="Arial" w:cs="Arial"/>
          <w:lang w:val="en-US"/>
        </w:rPr>
        <w:t xml:space="preserve">research </w:t>
      </w:r>
      <w:r w:rsidRPr="00045E40">
        <w:rPr>
          <w:rFonts w:ascii="Arial" w:hAnsi="Arial" w:cs="Arial"/>
          <w:lang w:val="en-US"/>
        </w:rPr>
        <w:t>process</w:t>
      </w:r>
      <w:r>
        <w:rPr>
          <w:rFonts w:ascii="Arial" w:hAnsi="Arial" w:cs="Arial"/>
          <w:lang w:val="en-US"/>
        </w:rPr>
        <w:t xml:space="preserve">. It requires researchers to set their own beliefs and biases, </w:t>
      </w:r>
      <w:proofErr w:type="gramStart"/>
      <w:r>
        <w:rPr>
          <w:rFonts w:ascii="Arial" w:hAnsi="Arial" w:cs="Arial"/>
          <w:lang w:val="en-US"/>
        </w:rPr>
        <w:t>in order to</w:t>
      </w:r>
      <w:proofErr w:type="gramEnd"/>
      <w:r>
        <w:rPr>
          <w:rFonts w:ascii="Arial" w:hAnsi="Arial" w:cs="Arial"/>
          <w:lang w:val="en-US"/>
        </w:rPr>
        <w:t xml:space="preserve"> maintain objectivity in conducting the study and interpreting the findings (</w:t>
      </w:r>
      <w:r>
        <w:rPr>
          <w:rFonts w:ascii="Arial" w:eastAsia="Times New Roman" w:hAnsi="Arial" w:cs="Arial"/>
          <w:lang w:val="en-US"/>
        </w:rPr>
        <w:t>Bryman, 2004</w:t>
      </w:r>
      <w:r>
        <w:rPr>
          <w:rFonts w:ascii="Arial" w:hAnsi="Arial" w:cs="Arial"/>
          <w:lang w:val="en-US"/>
        </w:rPr>
        <w:t xml:space="preserve">). </w:t>
      </w:r>
      <w:r w:rsidRPr="00494AD5">
        <w:rPr>
          <w:rFonts w:ascii="Arial" w:eastAsia="Times New Roman" w:hAnsi="Arial" w:cs="Arial"/>
          <w:lang w:val="en-US"/>
        </w:rPr>
        <w:t>Typical features of quantitative research include using tools like tests or surveys for data collection and applying probability theory to test statistical hypotheses</w:t>
      </w:r>
      <w:r>
        <w:rPr>
          <w:rFonts w:ascii="Arial" w:eastAsia="Times New Roman" w:hAnsi="Arial" w:cs="Arial"/>
          <w:lang w:val="en-US"/>
        </w:rPr>
        <w:t xml:space="preserve">, </w:t>
      </w:r>
      <w:r w:rsidRPr="00494AD5">
        <w:rPr>
          <w:rFonts w:ascii="Arial" w:eastAsia="Times New Roman" w:hAnsi="Arial" w:cs="Arial"/>
          <w:lang w:val="en-US"/>
        </w:rPr>
        <w:t>ensuring that the data are gathered in a systematic and unbiased manner</w:t>
      </w:r>
      <w:r>
        <w:rPr>
          <w:rFonts w:ascii="Arial" w:eastAsia="Times New Roman" w:hAnsi="Arial" w:cs="Arial"/>
          <w:lang w:val="en-US"/>
        </w:rPr>
        <w:t xml:space="preserve"> (Creswell, 2003)</w:t>
      </w:r>
      <w:r w:rsidRPr="00494AD5">
        <w:rPr>
          <w:rFonts w:ascii="Arial" w:eastAsia="Times New Roman" w:hAnsi="Arial" w:cs="Arial"/>
          <w:lang w:val="en-US"/>
        </w:rPr>
        <w:t>.</w:t>
      </w:r>
      <w:r>
        <w:rPr>
          <w:rFonts w:ascii="Arial" w:hAnsi="Arial" w:cs="Arial"/>
          <w:lang w:val="en-US"/>
        </w:rPr>
        <w:t xml:space="preserve"> These methods are considered deductive since the conclusions are derived from statistics data and the findings need to adapt to broader populations and contexts (</w:t>
      </w:r>
      <w:r w:rsidRPr="00494AD5">
        <w:rPr>
          <w:rFonts w:ascii="Arial" w:eastAsia="Times New Roman" w:hAnsi="Arial" w:cs="Arial"/>
          <w:lang w:val="en-US"/>
        </w:rPr>
        <w:t>Lincoln &amp; Guba, 1985).</w:t>
      </w:r>
      <w:r>
        <w:rPr>
          <w:rFonts w:ascii="Arial" w:hAnsi="Arial" w:cs="Arial"/>
          <w:lang w:val="en-US"/>
        </w:rPr>
        <w:t xml:space="preserve"> Additionally, quantitative research often assumes that </w:t>
      </w:r>
      <w:r w:rsidRPr="007550DF">
        <w:rPr>
          <w:rFonts w:ascii="Arial" w:hAnsi="Arial" w:cs="Arial"/>
          <w:lang w:val="en-US"/>
        </w:rPr>
        <w:t>reality is objective and can be observed and measured</w:t>
      </w:r>
      <w:r>
        <w:rPr>
          <w:rFonts w:ascii="Arial" w:hAnsi="Arial" w:cs="Arial"/>
          <w:lang w:val="en-US"/>
        </w:rPr>
        <w:t>, and k</w:t>
      </w:r>
      <w:r w:rsidRPr="007550DF">
        <w:rPr>
          <w:rFonts w:ascii="Arial" w:hAnsi="Arial" w:cs="Arial"/>
          <w:lang w:val="en-US"/>
        </w:rPr>
        <w:t xml:space="preserve">nowledge </w:t>
      </w:r>
      <w:r>
        <w:rPr>
          <w:rFonts w:ascii="Arial" w:hAnsi="Arial" w:cs="Arial"/>
          <w:lang w:val="en-US"/>
        </w:rPr>
        <w:t>can</w:t>
      </w:r>
      <w:r w:rsidRPr="007550DF">
        <w:rPr>
          <w:rFonts w:ascii="Arial" w:hAnsi="Arial" w:cs="Arial"/>
          <w:lang w:val="en-US"/>
        </w:rPr>
        <w:t xml:space="preserve"> </w:t>
      </w:r>
      <w:r>
        <w:rPr>
          <w:rFonts w:ascii="Arial" w:hAnsi="Arial" w:cs="Arial"/>
          <w:lang w:val="en-US"/>
        </w:rPr>
        <w:t xml:space="preserve">be </w:t>
      </w:r>
      <w:r w:rsidRPr="007550DF">
        <w:rPr>
          <w:rFonts w:ascii="Arial" w:hAnsi="Arial" w:cs="Arial"/>
          <w:lang w:val="en-US"/>
        </w:rPr>
        <w:t>gained through empirical observation and testing</w:t>
      </w:r>
      <w:r>
        <w:rPr>
          <w:rFonts w:ascii="Arial" w:hAnsi="Arial" w:cs="Arial"/>
          <w:lang w:val="en-US"/>
        </w:rPr>
        <w:t xml:space="preserve"> </w:t>
      </w:r>
      <w:r w:rsidRPr="007550DF">
        <w:rPr>
          <w:rFonts w:ascii="Arial" w:hAnsi="Arial" w:cs="Arial"/>
          <w:lang w:val="en-US"/>
        </w:rPr>
        <w:t>(</w:t>
      </w:r>
      <w:proofErr w:type="spellStart"/>
      <w:r w:rsidRPr="007550DF">
        <w:rPr>
          <w:rFonts w:ascii="Arial" w:hAnsi="Arial" w:cs="Arial"/>
          <w:lang w:val="en-US"/>
        </w:rPr>
        <w:t>Bhattacherjee</w:t>
      </w:r>
      <w:proofErr w:type="spellEnd"/>
      <w:r w:rsidRPr="007550DF">
        <w:rPr>
          <w:rFonts w:ascii="Arial" w:hAnsi="Arial" w:cs="Arial"/>
          <w:lang w:val="en-US"/>
        </w:rPr>
        <w:t>, 2</w:t>
      </w:r>
      <w:r>
        <w:rPr>
          <w:rFonts w:ascii="Arial" w:hAnsi="Arial" w:cs="Arial"/>
          <w:lang w:val="en-US"/>
        </w:rPr>
        <w:t>002).</w:t>
      </w:r>
    </w:p>
    <w:p w14:paraId="2F7187DD" w14:textId="77777777" w:rsidR="00A030F0" w:rsidRDefault="00A030F0" w:rsidP="00A030F0">
      <w:pPr>
        <w:spacing w:line="360" w:lineRule="auto"/>
        <w:rPr>
          <w:rFonts w:ascii="Arial" w:hAnsi="Arial" w:cs="Arial"/>
          <w:lang w:val="en-US"/>
        </w:rPr>
      </w:pPr>
    </w:p>
    <w:p w14:paraId="3175FF87" w14:textId="77777777" w:rsidR="00A030F0" w:rsidRDefault="00A030F0" w:rsidP="00A030F0">
      <w:pPr>
        <w:spacing w:line="360" w:lineRule="auto"/>
        <w:rPr>
          <w:rFonts w:ascii="Arial" w:hAnsi="Arial" w:cs="Arial"/>
          <w:lang w:val="en-US"/>
        </w:rPr>
      </w:pPr>
      <w:r>
        <w:rPr>
          <w:rFonts w:ascii="Arial" w:hAnsi="Arial" w:cs="Arial"/>
          <w:lang w:val="en-US"/>
        </w:rPr>
        <w:t xml:space="preserve">The research ‘assessing </w:t>
      </w:r>
      <w:r w:rsidRPr="00494AD5">
        <w:rPr>
          <w:rFonts w:ascii="Arial" w:eastAsia="Times New Roman" w:hAnsi="Arial" w:cs="Arial"/>
          <w:lang w:val="en-US"/>
        </w:rPr>
        <w:t xml:space="preserve">the effectiveness of social media marketing for </w:t>
      </w:r>
      <w:r>
        <w:rPr>
          <w:rFonts w:ascii="Arial" w:eastAsia="Times New Roman" w:hAnsi="Arial" w:cs="Arial"/>
          <w:lang w:val="en-US"/>
        </w:rPr>
        <w:t>increasing customer engagement</w:t>
      </w:r>
      <w:r>
        <w:rPr>
          <w:rFonts w:ascii="Arial" w:hAnsi="Arial" w:cs="Arial"/>
          <w:lang w:val="en-US"/>
        </w:rPr>
        <w:t xml:space="preserve">’ employs a quantitative approach for several advantages. Firstly, surveys as frequently used tools in quantitative research, are effective in capturing information and perceptions collectively from a large group of samples </w:t>
      </w:r>
      <w:r w:rsidRPr="00494AD5">
        <w:rPr>
          <w:rFonts w:ascii="Arial" w:eastAsia="Times New Roman" w:hAnsi="Arial" w:cs="Arial"/>
          <w:lang w:val="en-US"/>
        </w:rPr>
        <w:t>(Faria et al., 2017).</w:t>
      </w:r>
      <w:r>
        <w:rPr>
          <w:rFonts w:ascii="Arial" w:hAnsi="Arial" w:cs="Arial"/>
          <w:lang w:val="en-US"/>
        </w:rPr>
        <w:t xml:space="preserve"> Besides, the data collected from surveys represents a high scale of data size and is relatively cost-effective compared to other research methods (</w:t>
      </w:r>
      <w:r w:rsidRPr="00494AD5">
        <w:rPr>
          <w:rFonts w:ascii="Arial" w:eastAsia="Times New Roman" w:hAnsi="Arial" w:cs="Arial"/>
          <w:lang w:val="en-US"/>
        </w:rPr>
        <w:t>Queiros et al., 2017</w:t>
      </w:r>
      <w:r>
        <w:rPr>
          <w:rFonts w:ascii="Arial" w:hAnsi="Arial" w:cs="Arial"/>
          <w:lang w:val="en-US"/>
        </w:rPr>
        <w:t xml:space="preserve">). Secondly, according to Creswell (2003), quantitative research often ensures the generalizability of the research. Considering the large potential luxury markets in China, involving a large data set is essential to guarantee the research’s objectivity and generalizability. The generalizability of the research can also enhance the </w:t>
      </w:r>
      <w:r w:rsidRPr="00494AD5">
        <w:rPr>
          <w:rFonts w:ascii="Arial" w:eastAsia="Times New Roman" w:hAnsi="Arial" w:cs="Arial"/>
          <w:lang w:val="en-US"/>
        </w:rPr>
        <w:t>applicability of findings</w:t>
      </w:r>
      <w:r>
        <w:rPr>
          <w:rFonts w:ascii="Arial" w:hAnsi="Arial" w:cs="Arial"/>
          <w:lang w:val="en-US"/>
        </w:rPr>
        <w:t xml:space="preserve"> to a broader context. Thirdly, quantitative research emphasizes the prediction and projection (Bryman, 2004). The statistics patterns and traits are capable of forecasting customer behaviors in the future. Such forecasts based on empirical data enable brands to make data-driven decisions for their marketing strategies. Additionally, quantitative methods could provide measurable benchmarks for evaluating the effectiveness of digital marketing </w:t>
      </w:r>
      <w:r>
        <w:rPr>
          <w:rFonts w:ascii="Arial" w:hAnsi="Arial" w:cs="Arial"/>
          <w:lang w:val="en-US"/>
        </w:rPr>
        <w:lastRenderedPageBreak/>
        <w:t>strategies. The statistics benchmarks can be monitored and documented over a long period of time, to assess the overall business performance.</w:t>
      </w:r>
    </w:p>
    <w:p w14:paraId="16CC5367" w14:textId="77777777" w:rsidR="00494AD5" w:rsidRPr="00494AD5" w:rsidRDefault="00494AD5" w:rsidP="00DA4CEE">
      <w:pPr>
        <w:spacing w:line="360" w:lineRule="auto"/>
        <w:rPr>
          <w:rFonts w:ascii="Arial" w:eastAsia="Times New Roman" w:hAnsi="Arial" w:cs="Arial"/>
          <w:lang w:val="en-US"/>
        </w:rPr>
      </w:pPr>
    </w:p>
    <w:p w14:paraId="6A166A35" w14:textId="1C7ED6E1" w:rsidR="00AB27F8" w:rsidRDefault="00562692" w:rsidP="00DA4CEE">
      <w:pPr>
        <w:spacing w:line="360" w:lineRule="auto"/>
        <w:rPr>
          <w:rFonts w:ascii="Arial" w:eastAsia="Times New Roman" w:hAnsi="Arial" w:cs="Arial"/>
          <w:b/>
          <w:bCs/>
          <w:lang w:val="en-US"/>
        </w:rPr>
      </w:pPr>
      <w:r>
        <w:rPr>
          <w:rFonts w:ascii="Arial" w:eastAsia="Times New Roman" w:hAnsi="Arial" w:cs="Arial"/>
          <w:b/>
          <w:bCs/>
          <w:lang w:val="en-US"/>
        </w:rPr>
        <w:t xml:space="preserve">4.2 Research Instrument </w:t>
      </w:r>
    </w:p>
    <w:p w14:paraId="1377C640" w14:textId="4EF953B8" w:rsidR="00A030F0" w:rsidRPr="00F92E64" w:rsidRDefault="00A030F0" w:rsidP="00A030F0">
      <w:pPr>
        <w:spacing w:line="360" w:lineRule="auto"/>
        <w:rPr>
          <w:rFonts w:ascii="Arial" w:hAnsi="Arial" w:cs="Arial"/>
          <w:lang w:val="en-US"/>
        </w:rPr>
      </w:pPr>
      <w:r>
        <w:rPr>
          <w:rFonts w:ascii="Arial" w:hAnsi="Arial" w:cs="Arial"/>
          <w:lang w:val="en-US"/>
        </w:rPr>
        <w:t xml:space="preserve">The research ‘the effectiveness of social media marketing activities on customer intentions’ adopts the quantitative approach to measure the key antecedents and outcomes. Due to the time limitation, there is no data collection in this study, instead, a prior completed data set is used for analysis. The completed data set includes 286 respondents. The participants were social media users as well as the customers of luxury goods. The research questions were developed based on numerous literature reviews to ensure the quality and validity of the survey instrument. There are two sections of the survey, which are </w:t>
      </w:r>
      <w:r w:rsidRPr="00AB27F8">
        <w:rPr>
          <w:rFonts w:ascii="Arial" w:eastAsia="Times New Roman" w:hAnsi="Arial" w:cs="Arial"/>
          <w:lang w:val="en-US"/>
        </w:rPr>
        <w:t>demographic information and hypotheses</w:t>
      </w:r>
      <w:r>
        <w:rPr>
          <w:rFonts w:ascii="Arial" w:eastAsia="Times New Roman" w:hAnsi="Arial" w:cs="Arial"/>
          <w:lang w:val="en-US"/>
        </w:rPr>
        <w:t xml:space="preserve"> measurements</w:t>
      </w:r>
      <w:r w:rsidRPr="00AB27F8">
        <w:rPr>
          <w:rFonts w:ascii="Arial" w:eastAsia="Times New Roman" w:hAnsi="Arial" w:cs="Arial"/>
          <w:lang w:val="en-US"/>
        </w:rPr>
        <w:t>.</w:t>
      </w:r>
      <w:r>
        <w:rPr>
          <w:rFonts w:ascii="Arial" w:hAnsi="Arial" w:cs="Arial"/>
          <w:lang w:val="en-US"/>
        </w:rPr>
        <w:t xml:space="preserve"> In the first section of the survey, basic information was asked to explore whether gender and sexuality could influence customer decisions in buying luxury goods. The second section of the survey encompasses 10 variables, including 5 independent variables, 2 mediators, and 3 dependent variables. To provide a detailed explanation, the independent variables related to the SMMA include 15 questions. Respondents were asked to answer the question by rating the level of agreement from one to five. The use of such five-point Likert scale is likely to enhance the precision of the responses (Wibowo, 2020). The mediator variables include 6 questions collectively. These questions were mainly designed to explore the level of trust and satisfaction in certain luxury brands. Finally, the dependent variables consisted of 9 questions, to analyze the final customer behavioral outcomes. To conclude, the structured survey aims to ensure the robustness of the findings as well as align with the best practices in quantitative research. </w:t>
      </w:r>
    </w:p>
    <w:p w14:paraId="4CC39918" w14:textId="6EAA4D65" w:rsidR="00AB27F8" w:rsidRDefault="00AB27F8" w:rsidP="00A030F0">
      <w:pPr>
        <w:spacing w:line="360" w:lineRule="auto"/>
        <w:rPr>
          <w:rFonts w:ascii="Arial" w:eastAsia="Times New Roman" w:hAnsi="Arial" w:cs="Arial"/>
          <w:lang w:val="en-US"/>
        </w:rPr>
      </w:pPr>
    </w:p>
    <w:p w14:paraId="681B1A39" w14:textId="59026A15" w:rsidR="00F55B8B" w:rsidRDefault="00F55B8B" w:rsidP="00FD42A2">
      <w:pPr>
        <w:tabs>
          <w:tab w:val="left" w:pos="2694"/>
        </w:tabs>
        <w:spacing w:line="360" w:lineRule="auto"/>
        <w:rPr>
          <w:rFonts w:ascii="Arial" w:eastAsia="Times New Roman" w:hAnsi="Arial" w:cs="Arial"/>
          <w:b/>
          <w:bCs/>
          <w:lang w:val="en-US"/>
        </w:rPr>
      </w:pPr>
      <w:r w:rsidRPr="00FD42A2">
        <w:rPr>
          <w:rFonts w:ascii="Arial" w:eastAsia="Times New Roman" w:hAnsi="Arial" w:cs="Arial"/>
          <w:b/>
          <w:bCs/>
          <w:lang w:val="en-US"/>
        </w:rPr>
        <w:t>5. Data analysis</w:t>
      </w:r>
    </w:p>
    <w:p w14:paraId="4CAC921A" w14:textId="77777777" w:rsidR="00FD42A2" w:rsidRPr="00FD42A2" w:rsidRDefault="00FD42A2" w:rsidP="00FD42A2">
      <w:pPr>
        <w:tabs>
          <w:tab w:val="left" w:pos="2694"/>
        </w:tabs>
        <w:spacing w:line="360" w:lineRule="auto"/>
        <w:rPr>
          <w:rFonts w:ascii="Arial" w:eastAsia="Times New Roman" w:hAnsi="Arial" w:cs="Arial"/>
          <w:b/>
          <w:bCs/>
          <w:lang w:val="en-US"/>
        </w:rPr>
      </w:pPr>
    </w:p>
    <w:p w14:paraId="4DA789E7" w14:textId="4E3AED46" w:rsidR="00FD42A2" w:rsidRPr="00FD42A2" w:rsidRDefault="00F55B8B" w:rsidP="00FD42A2">
      <w:pPr>
        <w:tabs>
          <w:tab w:val="left" w:pos="2694"/>
        </w:tabs>
        <w:spacing w:line="360" w:lineRule="auto"/>
        <w:rPr>
          <w:rFonts w:ascii="Arial" w:eastAsia="Times New Roman" w:hAnsi="Arial" w:cs="Arial"/>
          <w:b/>
          <w:bCs/>
          <w:lang w:val="en-US"/>
        </w:rPr>
      </w:pPr>
      <w:r w:rsidRPr="00FD42A2">
        <w:rPr>
          <w:rFonts w:ascii="Arial" w:eastAsia="Times New Roman" w:hAnsi="Arial" w:cs="Arial"/>
          <w:b/>
          <w:bCs/>
          <w:lang w:val="en-US"/>
        </w:rPr>
        <w:t xml:space="preserve">5.1 Data Coding </w:t>
      </w:r>
      <w:r w:rsidR="00FD42A2">
        <w:rPr>
          <w:rFonts w:ascii="Arial" w:eastAsia="Times New Roman" w:hAnsi="Arial" w:cs="Arial"/>
          <w:b/>
          <w:bCs/>
          <w:lang w:val="en-US"/>
        </w:rPr>
        <w:t>and Preparation</w:t>
      </w:r>
    </w:p>
    <w:p w14:paraId="67C26F4A" w14:textId="262338BF" w:rsidR="00FD42A2" w:rsidRDefault="00FD42A2" w:rsidP="00FD42A2">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The data set employed in my research is a second-hand source. </w:t>
      </w:r>
      <w:proofErr w:type="gramStart"/>
      <w:r>
        <w:rPr>
          <w:rFonts w:ascii="Arial" w:eastAsia="Times New Roman" w:hAnsi="Arial" w:cs="Arial"/>
          <w:lang w:val="en-US"/>
        </w:rPr>
        <w:t>In order to</w:t>
      </w:r>
      <w:proofErr w:type="gramEnd"/>
      <w:r>
        <w:rPr>
          <w:rFonts w:ascii="Arial" w:eastAsia="Times New Roman" w:hAnsi="Arial" w:cs="Arial"/>
          <w:lang w:val="en-US"/>
        </w:rPr>
        <w:t xml:space="preserve"> enhance</w:t>
      </w:r>
      <w:r>
        <w:rPr>
          <w:rFonts w:ascii="Arial" w:eastAsia="Times New Roman" w:hAnsi="Arial" w:cs="Arial" w:hint="eastAsia"/>
          <w:lang w:val="en-US"/>
        </w:rPr>
        <w:t xml:space="preserve"> </w:t>
      </w:r>
      <w:r>
        <w:rPr>
          <w:rFonts w:ascii="Arial" w:eastAsia="Times New Roman" w:hAnsi="Arial" w:cs="Arial"/>
          <w:lang w:val="en-US"/>
        </w:rPr>
        <w:t xml:space="preserve">the further analysis, data coding and cleaning </w:t>
      </w:r>
      <w:r w:rsidR="000B5020">
        <w:rPr>
          <w:rFonts w:ascii="Arial" w:eastAsia="Times New Roman" w:hAnsi="Arial" w:cs="Arial"/>
          <w:lang w:val="en-US"/>
        </w:rPr>
        <w:t>are</w:t>
      </w:r>
      <w:r>
        <w:rPr>
          <w:rFonts w:ascii="Arial" w:eastAsia="Times New Roman" w:hAnsi="Arial" w:cs="Arial"/>
          <w:lang w:val="en-US"/>
        </w:rPr>
        <w:t xml:space="preserve"> adopted before the direct analysis phase. The original data set contained 300 sources. However, as I checked the missing value in SPSS, it </w:t>
      </w:r>
      <w:r w:rsidR="000B5020">
        <w:rPr>
          <w:rFonts w:ascii="Arial" w:eastAsia="Times New Roman" w:hAnsi="Arial" w:cs="Arial"/>
          <w:lang w:val="en-US"/>
        </w:rPr>
        <w:t>wa</w:t>
      </w:r>
      <w:r>
        <w:rPr>
          <w:rFonts w:ascii="Arial" w:eastAsia="Times New Roman" w:hAnsi="Arial" w:cs="Arial"/>
          <w:lang w:val="en-US"/>
        </w:rPr>
        <w:t xml:space="preserve">s reported that there were 14 missing values. Accordingly, I cleaned the dataset by removing these missing values, resulting in a </w:t>
      </w:r>
      <w:r>
        <w:rPr>
          <w:rFonts w:ascii="Arial" w:eastAsia="Times New Roman" w:hAnsi="Arial" w:cs="Arial"/>
          <w:lang w:val="en-US"/>
        </w:rPr>
        <w:lastRenderedPageBreak/>
        <w:t xml:space="preserve">final dataset with 286 respondents. Besides, in the first section of the survey, there were two demographic questions related to customers’ age and sexuality. Age and sexuality are crucial in understanding motivations and perceptions behind customer behaviors. However, responses in answering these two questions were blank from 187 to 286. Consequently, the analysis to </w:t>
      </w:r>
      <w:r w:rsidRPr="00FD42A2">
        <w:rPr>
          <w:rFonts w:ascii="Arial" w:eastAsia="Times New Roman" w:hAnsi="Arial" w:cs="Arial"/>
          <w:lang w:val="en-US"/>
        </w:rPr>
        <w:t>identify which group</w:t>
      </w:r>
      <w:r>
        <w:rPr>
          <w:rFonts w:ascii="Arial" w:eastAsia="Times New Roman" w:hAnsi="Arial" w:cs="Arial"/>
          <w:lang w:val="en-US"/>
        </w:rPr>
        <w:t>s</w:t>
      </w:r>
      <w:r w:rsidRPr="00FD42A2">
        <w:rPr>
          <w:rFonts w:ascii="Arial" w:eastAsia="Times New Roman" w:hAnsi="Arial" w:cs="Arial"/>
          <w:lang w:val="en-US"/>
        </w:rPr>
        <w:t xml:space="preserve"> </w:t>
      </w:r>
      <w:r>
        <w:rPr>
          <w:rFonts w:ascii="Arial" w:eastAsia="Times New Roman" w:hAnsi="Arial" w:cs="Arial"/>
          <w:lang w:val="en-US"/>
        </w:rPr>
        <w:t xml:space="preserve">of people </w:t>
      </w:r>
      <w:r w:rsidRPr="00FD42A2">
        <w:rPr>
          <w:rFonts w:ascii="Arial" w:eastAsia="Times New Roman" w:hAnsi="Arial" w:cs="Arial"/>
          <w:lang w:val="en-US"/>
        </w:rPr>
        <w:t>show</w:t>
      </w:r>
      <w:r>
        <w:rPr>
          <w:rFonts w:ascii="Arial" w:eastAsia="Times New Roman" w:hAnsi="Arial" w:cs="Arial"/>
          <w:lang w:val="en-US"/>
        </w:rPr>
        <w:t xml:space="preserve"> </w:t>
      </w:r>
      <w:r w:rsidRPr="00FD42A2">
        <w:rPr>
          <w:rFonts w:ascii="Arial" w:eastAsia="Times New Roman" w:hAnsi="Arial" w:cs="Arial"/>
          <w:lang w:val="en-US"/>
        </w:rPr>
        <w:t xml:space="preserve">the highest level of </w:t>
      </w:r>
      <w:r>
        <w:rPr>
          <w:rFonts w:ascii="Arial" w:eastAsia="Times New Roman" w:hAnsi="Arial" w:cs="Arial"/>
          <w:lang w:val="en-US"/>
        </w:rPr>
        <w:t>intentions</w:t>
      </w:r>
      <w:r w:rsidRPr="00FD42A2">
        <w:rPr>
          <w:rFonts w:ascii="Arial" w:eastAsia="Times New Roman" w:hAnsi="Arial" w:cs="Arial"/>
          <w:lang w:val="en-US"/>
        </w:rPr>
        <w:t xml:space="preserve"> in response to effective social media marketing activities</w:t>
      </w:r>
      <w:r>
        <w:rPr>
          <w:rFonts w:ascii="Arial" w:eastAsia="Times New Roman" w:hAnsi="Arial" w:cs="Arial"/>
          <w:lang w:val="en-US"/>
        </w:rPr>
        <w:t xml:space="preserve"> can only be measured from the first to 186 data. This lack of data may result in inconsistency and biases in the findings. Since this dataset is derived from secondary sources, the implications of the missing values in demographics questions will be clarified and discussed in the </w:t>
      </w:r>
      <w:r w:rsidR="00CA0E11">
        <w:rPr>
          <w:rFonts w:ascii="Arial" w:eastAsia="Times New Roman" w:hAnsi="Arial" w:cs="Arial"/>
          <w:lang w:val="en-US"/>
        </w:rPr>
        <w:t>further</w:t>
      </w:r>
      <w:r>
        <w:rPr>
          <w:rFonts w:ascii="Arial" w:eastAsia="Times New Roman" w:hAnsi="Arial" w:cs="Arial"/>
          <w:lang w:val="en-US"/>
        </w:rPr>
        <w:t xml:space="preserve"> section. </w:t>
      </w:r>
    </w:p>
    <w:p w14:paraId="567871F9" w14:textId="77777777" w:rsidR="00FD42A2" w:rsidRDefault="00FD42A2" w:rsidP="00FD42A2">
      <w:pPr>
        <w:tabs>
          <w:tab w:val="left" w:pos="2694"/>
        </w:tabs>
        <w:spacing w:line="360" w:lineRule="auto"/>
        <w:rPr>
          <w:rFonts w:ascii="Arial" w:eastAsia="Times New Roman" w:hAnsi="Arial" w:cs="Arial"/>
          <w:lang w:val="en-US"/>
        </w:rPr>
      </w:pPr>
    </w:p>
    <w:p w14:paraId="216C5226" w14:textId="75F7008E" w:rsidR="00FD42A2" w:rsidRPr="00FA067F" w:rsidRDefault="00FD42A2" w:rsidP="00FA067F">
      <w:pPr>
        <w:tabs>
          <w:tab w:val="left" w:pos="2694"/>
        </w:tabs>
        <w:spacing w:line="360" w:lineRule="auto"/>
        <w:rPr>
          <w:rFonts w:ascii="Arial" w:eastAsia="Times New Roman" w:hAnsi="Arial" w:cs="Arial"/>
        </w:rPr>
      </w:pPr>
      <w:r>
        <w:rPr>
          <w:rFonts w:ascii="Arial" w:eastAsia="Times New Roman" w:hAnsi="Arial" w:cs="Arial"/>
          <w:lang w:val="en-US"/>
        </w:rPr>
        <w:t xml:space="preserve">Additionally, the original dataset contained blank labels for each variable, which can cause misunderstanding and inefficiency in analyzing data in SPSS. </w:t>
      </w:r>
      <w:r w:rsidRPr="00FD42A2">
        <w:rPr>
          <w:rFonts w:ascii="Arial" w:eastAsia="Times New Roman" w:hAnsi="Arial" w:cs="Arial"/>
          <w:lang w:val="en-US"/>
        </w:rPr>
        <w:t>To address this, I assigned labels to each variable to clarify the meaning of each question</w:t>
      </w:r>
      <w:r>
        <w:rPr>
          <w:rFonts w:ascii="Arial" w:eastAsia="Times New Roman" w:hAnsi="Arial" w:cs="Arial"/>
          <w:lang w:val="en-US"/>
        </w:rPr>
        <w:t xml:space="preserve">. For example, </w:t>
      </w:r>
      <w:r w:rsidRPr="00FD42A2">
        <w:rPr>
          <w:rFonts w:ascii="Arial" w:eastAsia="Times New Roman" w:hAnsi="Arial" w:cs="Arial"/>
          <w:lang w:val="en-US"/>
        </w:rPr>
        <w:t>in assessing the level of entertainment for customers using social media platforms, I labeled the three related questions as ‘ENT1’, ‘ENT2’, and ‘ENT3’ to distinguish them from other questions.</w:t>
      </w:r>
      <w:r>
        <w:rPr>
          <w:rFonts w:ascii="Arial" w:eastAsia="Times New Roman" w:hAnsi="Arial" w:cs="Arial"/>
          <w:lang w:val="en-US"/>
        </w:rPr>
        <w:t xml:space="preserve"> The survey contains 10 variables in the dataset, including entertainment, interaction, trendiness, customization, word-of-mouth, trust, satisfaction, and three customer intentions.</w:t>
      </w:r>
      <w:r w:rsidRPr="00FD42A2">
        <w:t xml:space="preserve"> </w:t>
      </w:r>
      <w:r w:rsidRPr="00FD42A2">
        <w:rPr>
          <w:rFonts w:ascii="Arial" w:eastAsia="Times New Roman" w:hAnsi="Arial" w:cs="Arial"/>
          <w:lang w:val="en-US"/>
        </w:rPr>
        <w:t xml:space="preserve">Each of these variables is assessed through three questions, resulting in a total of 30 </w:t>
      </w:r>
      <w:r>
        <w:rPr>
          <w:rFonts w:ascii="Arial" w:eastAsia="Times New Roman" w:hAnsi="Arial" w:cs="Arial"/>
          <w:lang w:val="en-US"/>
        </w:rPr>
        <w:t>questions shown in the SPSS</w:t>
      </w:r>
      <w:r w:rsidRPr="00FD42A2">
        <w:rPr>
          <w:rFonts w:ascii="Arial" w:eastAsia="Times New Roman" w:hAnsi="Arial" w:cs="Arial"/>
          <w:lang w:val="en-US"/>
        </w:rPr>
        <w:t>.</w:t>
      </w:r>
      <w:r>
        <w:rPr>
          <w:rFonts w:ascii="Arial" w:eastAsia="Times New Roman" w:hAnsi="Arial" w:cs="Arial"/>
          <w:lang w:val="en-US"/>
        </w:rPr>
        <w:t xml:space="preserve"> </w:t>
      </w:r>
      <w:r w:rsidRPr="00FD42A2">
        <w:rPr>
          <w:rFonts w:ascii="Arial" w:eastAsia="Times New Roman" w:hAnsi="Arial" w:cs="Arial"/>
          <w:lang w:val="en-US"/>
        </w:rPr>
        <w:t>This complexity adds to the difficulty of data analysis.</w:t>
      </w:r>
      <w:r>
        <w:rPr>
          <w:rFonts w:ascii="Arial" w:eastAsia="Times New Roman" w:hAnsi="Arial" w:cs="Arial"/>
          <w:lang w:val="en-US"/>
        </w:rPr>
        <w:t xml:space="preserve"> To deal with this issue, </w:t>
      </w:r>
      <w:r w:rsidRPr="00FD42A2">
        <w:rPr>
          <w:rFonts w:ascii="Arial" w:eastAsia="Times New Roman" w:hAnsi="Arial" w:cs="Arial"/>
          <w:lang w:val="en-US"/>
        </w:rPr>
        <w:t>I calculated the average of the three variables related to the same question.</w:t>
      </w:r>
      <w:r>
        <w:rPr>
          <w:rFonts w:ascii="Arial" w:eastAsia="Times New Roman" w:hAnsi="Arial" w:cs="Arial"/>
          <w:lang w:val="en-US"/>
        </w:rPr>
        <w:t xml:space="preserve"> This average variable represents the mean value of these three questions. For example, I combined the three questions </w:t>
      </w:r>
      <w:r w:rsidRPr="00FD42A2">
        <w:rPr>
          <w:rFonts w:ascii="Arial" w:eastAsia="Times New Roman" w:hAnsi="Arial" w:cs="Arial"/>
          <w:lang w:val="en-US"/>
        </w:rPr>
        <w:t>‘ENT1’, ‘ENT2’, and ‘ENT3’</w:t>
      </w:r>
      <w:r>
        <w:rPr>
          <w:rFonts w:ascii="Arial" w:eastAsia="Times New Roman" w:hAnsi="Arial" w:cs="Arial"/>
          <w:lang w:val="en-US"/>
        </w:rPr>
        <w:t xml:space="preserve"> and labeled their average as ‘CompositeENT’.</w:t>
      </w:r>
      <w:r w:rsidR="00BA7523">
        <w:rPr>
          <w:rFonts w:ascii="Arial" w:eastAsia="Times New Roman" w:hAnsi="Arial" w:cs="Arial"/>
          <w:lang w:val="en-US"/>
        </w:rPr>
        <w:t xml:space="preserve"> </w:t>
      </w:r>
      <w:r w:rsidR="000B22B3">
        <w:rPr>
          <w:rFonts w:ascii="Arial" w:eastAsia="Times New Roman" w:hAnsi="Arial" w:cs="Arial"/>
          <w:lang w:val="en-US"/>
        </w:rPr>
        <w:t xml:space="preserve">As a result, the key variables were all calculated and represented by their mean values, which greatly reduced the analytical effort and provided a clearer representation of the data. </w:t>
      </w:r>
    </w:p>
    <w:p w14:paraId="13C1A7A5" w14:textId="77777777" w:rsidR="00FD42A2" w:rsidRDefault="00FD42A2" w:rsidP="00F55B8B">
      <w:pPr>
        <w:tabs>
          <w:tab w:val="left" w:pos="2694"/>
        </w:tabs>
        <w:rPr>
          <w:rFonts w:ascii="Arial" w:eastAsia="Times New Roman" w:hAnsi="Arial" w:cs="Arial"/>
          <w:lang w:val="en-US"/>
        </w:rPr>
      </w:pPr>
    </w:p>
    <w:p w14:paraId="1481204C" w14:textId="75A5CC7B" w:rsidR="00F55B8B" w:rsidRDefault="00F55B8B" w:rsidP="00F55B8B">
      <w:pPr>
        <w:tabs>
          <w:tab w:val="left" w:pos="2694"/>
        </w:tabs>
        <w:rPr>
          <w:rFonts w:ascii="Arial" w:eastAsia="Times New Roman" w:hAnsi="Arial" w:cs="Arial"/>
          <w:b/>
          <w:bCs/>
          <w:lang w:val="en-US"/>
        </w:rPr>
      </w:pPr>
      <w:r w:rsidRPr="00FA067F">
        <w:rPr>
          <w:rFonts w:ascii="Arial" w:eastAsia="Times New Roman" w:hAnsi="Arial" w:cs="Arial"/>
          <w:b/>
          <w:bCs/>
          <w:lang w:val="en-US"/>
        </w:rPr>
        <w:t>5.2 Validity</w:t>
      </w:r>
      <w:r w:rsidR="00FA067F" w:rsidRPr="00FA067F">
        <w:rPr>
          <w:rFonts w:ascii="Arial" w:eastAsia="Times New Roman" w:hAnsi="Arial" w:cs="Arial"/>
          <w:b/>
          <w:bCs/>
          <w:lang w:val="en-US"/>
        </w:rPr>
        <w:t xml:space="preserve"> </w:t>
      </w:r>
      <w:r w:rsidR="00FA067F">
        <w:rPr>
          <w:rFonts w:ascii="Arial" w:eastAsia="Times New Roman" w:hAnsi="Arial" w:cs="Arial"/>
          <w:b/>
          <w:bCs/>
          <w:lang w:val="en-US"/>
        </w:rPr>
        <w:t xml:space="preserve">and </w:t>
      </w:r>
      <w:r w:rsidR="00FA067F" w:rsidRPr="00FA067F">
        <w:rPr>
          <w:rFonts w:ascii="Arial" w:eastAsia="Times New Roman" w:hAnsi="Arial" w:cs="Arial"/>
          <w:b/>
          <w:bCs/>
          <w:lang w:val="en-US"/>
        </w:rPr>
        <w:t>Reliability</w:t>
      </w:r>
    </w:p>
    <w:p w14:paraId="0579F4C2" w14:textId="1E91D654" w:rsidR="00FA067F" w:rsidRDefault="00FA067F" w:rsidP="00FA067F">
      <w:pPr>
        <w:tabs>
          <w:tab w:val="left" w:pos="2694"/>
        </w:tabs>
        <w:spacing w:line="360" w:lineRule="auto"/>
        <w:rPr>
          <w:rFonts w:ascii="Arial" w:eastAsia="Times New Roman" w:hAnsi="Arial" w:cs="Arial"/>
          <w:b/>
          <w:bCs/>
          <w:lang w:val="en-US"/>
        </w:rPr>
      </w:pPr>
    </w:p>
    <w:p w14:paraId="5BD80BF6" w14:textId="3044C085" w:rsidR="00FA067F" w:rsidRDefault="00FA067F" w:rsidP="00FA067F">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Current literature review emphasizes that both reliability and validity are essential attributes of measuring instruments in quantitative research. Validity is concerned with whether the measuring instrument accurately measures the intended behavior or quality </w:t>
      </w:r>
      <w:r w:rsidRPr="00FA067F">
        <w:rPr>
          <w:rFonts w:ascii="Arial" w:eastAsia="Times New Roman" w:hAnsi="Arial" w:cs="Arial"/>
          <w:lang w:val="en-US"/>
        </w:rPr>
        <w:t xml:space="preserve">(Anastasi </w:t>
      </w:r>
      <w:r>
        <w:rPr>
          <w:rFonts w:ascii="Arial" w:eastAsia="Times New Roman" w:hAnsi="Arial" w:cs="Arial"/>
          <w:lang w:val="en-US"/>
        </w:rPr>
        <w:t xml:space="preserve">&amp; </w:t>
      </w:r>
      <w:r w:rsidRPr="00FA067F">
        <w:rPr>
          <w:rFonts w:ascii="Arial" w:eastAsia="Times New Roman" w:hAnsi="Arial" w:cs="Arial"/>
          <w:lang w:val="en-US"/>
        </w:rPr>
        <w:t>Urbina,</w:t>
      </w:r>
      <w:r>
        <w:rPr>
          <w:rFonts w:ascii="Arial" w:eastAsia="Times New Roman" w:hAnsi="Arial" w:cs="Arial"/>
          <w:lang w:val="en-US"/>
        </w:rPr>
        <w:t xml:space="preserve"> </w:t>
      </w:r>
      <w:r w:rsidRPr="00FA067F">
        <w:rPr>
          <w:rFonts w:ascii="Arial" w:eastAsia="Times New Roman" w:hAnsi="Arial" w:cs="Arial"/>
          <w:lang w:val="en-US"/>
        </w:rPr>
        <w:t>1997)</w:t>
      </w:r>
      <w:r>
        <w:rPr>
          <w:rFonts w:ascii="Arial" w:eastAsia="Times New Roman" w:hAnsi="Arial" w:cs="Arial"/>
          <w:lang w:val="en-US"/>
        </w:rPr>
        <w:t xml:space="preserve">. It also refers to how well the quantitative </w:t>
      </w:r>
      <w:r>
        <w:rPr>
          <w:rFonts w:ascii="Arial" w:eastAsia="Times New Roman" w:hAnsi="Arial" w:cs="Arial"/>
          <w:lang w:val="en-US"/>
        </w:rPr>
        <w:lastRenderedPageBreak/>
        <w:t xml:space="preserve">instrument performs in its function </w:t>
      </w:r>
      <w:r w:rsidRPr="00FA067F">
        <w:rPr>
          <w:rFonts w:ascii="Arial" w:eastAsia="Times New Roman" w:hAnsi="Arial" w:cs="Arial"/>
          <w:lang w:val="en-US"/>
        </w:rPr>
        <w:t xml:space="preserve">(Anastasi </w:t>
      </w:r>
      <w:r>
        <w:rPr>
          <w:rFonts w:ascii="Arial" w:eastAsia="Times New Roman" w:hAnsi="Arial" w:cs="Arial"/>
          <w:lang w:val="en-US"/>
        </w:rPr>
        <w:t xml:space="preserve">&amp; </w:t>
      </w:r>
      <w:r w:rsidRPr="00FA067F">
        <w:rPr>
          <w:rFonts w:ascii="Arial" w:eastAsia="Times New Roman" w:hAnsi="Arial" w:cs="Arial"/>
          <w:lang w:val="en-US"/>
        </w:rPr>
        <w:t>Urbina,</w:t>
      </w:r>
      <w:r>
        <w:rPr>
          <w:rFonts w:ascii="Arial" w:eastAsia="Times New Roman" w:hAnsi="Arial" w:cs="Arial"/>
          <w:lang w:val="en-US"/>
        </w:rPr>
        <w:t xml:space="preserve"> </w:t>
      </w:r>
      <w:r w:rsidRPr="00FA067F">
        <w:rPr>
          <w:rFonts w:ascii="Arial" w:eastAsia="Times New Roman" w:hAnsi="Arial" w:cs="Arial"/>
          <w:lang w:val="en-US"/>
        </w:rPr>
        <w:t>1997)</w:t>
      </w:r>
      <w:r>
        <w:rPr>
          <w:rFonts w:ascii="Arial" w:eastAsia="Times New Roman" w:hAnsi="Arial" w:cs="Arial"/>
          <w:lang w:val="en-US"/>
        </w:rPr>
        <w:t xml:space="preserve">. Reliability </w:t>
      </w:r>
      <w:r w:rsidRPr="00FA067F">
        <w:rPr>
          <w:rFonts w:ascii="Arial" w:eastAsia="Times New Roman" w:hAnsi="Arial" w:cs="Arial"/>
          <w:lang w:val="en-US"/>
        </w:rPr>
        <w:t>reflects the consistency of the measured values under identical conditions using the same instrument</w:t>
      </w:r>
      <w:r>
        <w:rPr>
          <w:rFonts w:ascii="Arial" w:eastAsia="Times New Roman" w:hAnsi="Arial" w:cs="Arial"/>
          <w:lang w:val="en-US"/>
        </w:rPr>
        <w:t xml:space="preserve"> (Heale, 2015)</w:t>
      </w:r>
      <w:r w:rsidRPr="00FA067F">
        <w:rPr>
          <w:rFonts w:ascii="Arial" w:eastAsia="Times New Roman" w:hAnsi="Arial" w:cs="Arial"/>
          <w:lang w:val="en-US"/>
        </w:rPr>
        <w:t>.</w:t>
      </w:r>
      <w:r>
        <w:rPr>
          <w:rFonts w:ascii="Arial" w:eastAsia="Times New Roman" w:hAnsi="Arial" w:cs="Arial"/>
          <w:lang w:val="en-US"/>
        </w:rPr>
        <w:t xml:space="preserve"> It is important to consider both </w:t>
      </w:r>
      <w:r w:rsidR="005469A1">
        <w:rPr>
          <w:rFonts w:ascii="Arial" w:eastAsia="Times New Roman" w:hAnsi="Arial" w:cs="Arial"/>
          <w:lang w:val="en-US"/>
        </w:rPr>
        <w:t xml:space="preserve">the </w:t>
      </w:r>
      <w:r>
        <w:rPr>
          <w:rFonts w:ascii="Arial" w:eastAsia="Times New Roman" w:hAnsi="Arial" w:cs="Arial"/>
          <w:lang w:val="en-US"/>
        </w:rPr>
        <w:t xml:space="preserve">validity and reliability of the quantitative tools when conducting the research. </w:t>
      </w:r>
    </w:p>
    <w:p w14:paraId="73B233A5" w14:textId="16743648" w:rsidR="00FA067F" w:rsidRDefault="00FA067F" w:rsidP="00FA067F">
      <w:pPr>
        <w:tabs>
          <w:tab w:val="left" w:pos="2694"/>
        </w:tabs>
        <w:spacing w:line="360" w:lineRule="auto"/>
        <w:rPr>
          <w:rFonts w:ascii="Arial" w:eastAsia="Times New Roman" w:hAnsi="Arial" w:cs="Arial"/>
          <w:b/>
          <w:bCs/>
          <w:lang w:val="en-US"/>
        </w:rPr>
      </w:pPr>
    </w:p>
    <w:p w14:paraId="03532D05" w14:textId="1ED416B2" w:rsidR="00FA067F" w:rsidRPr="00FA067F" w:rsidRDefault="00FA067F" w:rsidP="00FA067F">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There are three main types of validity, which are content validity, construct validity, and criterion validity (Cronbach &amp; Meehl, 1955). Construct validity is commonly applied in research and relies on the logical connections between variables (Cronbach &amp; Meehl, 1955). In this study, a construct validity is adopted to test </w:t>
      </w:r>
      <w:r w:rsidRPr="00FA067F">
        <w:rPr>
          <w:rFonts w:ascii="Arial" w:eastAsia="Times New Roman" w:hAnsi="Arial" w:cs="Arial"/>
          <w:lang w:val="en-US"/>
        </w:rPr>
        <w:t>the ability to make inferences about test scores in relation to the concept under investigation.</w:t>
      </w:r>
      <w:r>
        <w:rPr>
          <w:rFonts w:ascii="Arial" w:eastAsia="Times New Roman" w:hAnsi="Arial" w:cs="Arial"/>
          <w:lang w:val="en-US"/>
        </w:rPr>
        <w:t xml:space="preserve"> In the rotated component matrix, loadings above 0.4 are typically considered</w:t>
      </w:r>
      <w:r w:rsidR="000B5020">
        <w:rPr>
          <w:rFonts w:ascii="Arial" w:eastAsia="Times New Roman" w:hAnsi="Arial" w:cs="Arial"/>
          <w:lang w:val="en-US"/>
        </w:rPr>
        <w:t xml:space="preserve"> to indicate</w:t>
      </w:r>
      <w:r>
        <w:rPr>
          <w:rFonts w:ascii="Arial" w:eastAsia="Times New Roman" w:hAnsi="Arial" w:cs="Arial"/>
          <w:lang w:val="en-US"/>
        </w:rPr>
        <w:t xml:space="preserve"> a high level of validity. The result of </w:t>
      </w:r>
      <w:r w:rsidR="005469A1">
        <w:rPr>
          <w:rFonts w:ascii="Arial" w:eastAsia="Times New Roman" w:hAnsi="Arial" w:cs="Arial"/>
          <w:lang w:val="en-US"/>
        </w:rPr>
        <w:t xml:space="preserve">the </w:t>
      </w:r>
      <w:r>
        <w:rPr>
          <w:rFonts w:ascii="Arial" w:eastAsia="Times New Roman" w:hAnsi="Arial" w:cs="Arial"/>
          <w:lang w:val="en-US"/>
        </w:rPr>
        <w:t xml:space="preserve">component matrix is shown in Figure 1. The components of 6 main variables are from 0.641 to 0.768, indicating a strong level of validity. Additionally, the high score shows that the variable strongly correlates with the factor.  </w:t>
      </w:r>
    </w:p>
    <w:p w14:paraId="0529CFB6" w14:textId="5228FA36" w:rsidR="00FA067F" w:rsidRDefault="00FA067F" w:rsidP="00FA067F">
      <w:pPr>
        <w:tabs>
          <w:tab w:val="left" w:pos="2694"/>
        </w:tabs>
        <w:jc w:val="center"/>
        <w:rPr>
          <w:rFonts w:ascii="Arial" w:eastAsia="Times New Roman" w:hAnsi="Arial" w:cs="Arial"/>
          <w:b/>
          <w:bCs/>
          <w:lang w:val="en-US"/>
        </w:rPr>
      </w:pPr>
      <w:r w:rsidRPr="00FA067F">
        <w:rPr>
          <w:rFonts w:ascii="Arial" w:eastAsia="Times New Roman" w:hAnsi="Arial" w:cs="Arial"/>
          <w:b/>
          <w:bCs/>
          <w:noProof/>
          <w:lang w:val="en-US"/>
        </w:rPr>
        <w:drawing>
          <wp:inline distT="0" distB="0" distL="0" distR="0" wp14:anchorId="605AA01D" wp14:editId="0812BEA8">
            <wp:extent cx="1585746" cy="1946787"/>
            <wp:effectExtent l="0" t="0" r="1905"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6"/>
                    <a:stretch>
                      <a:fillRect/>
                    </a:stretch>
                  </pic:blipFill>
                  <pic:spPr>
                    <a:xfrm>
                      <a:off x="0" y="0"/>
                      <a:ext cx="1586802" cy="1948083"/>
                    </a:xfrm>
                    <a:prstGeom prst="rect">
                      <a:avLst/>
                    </a:prstGeom>
                  </pic:spPr>
                </pic:pic>
              </a:graphicData>
            </a:graphic>
          </wp:inline>
        </w:drawing>
      </w:r>
    </w:p>
    <w:p w14:paraId="0913D8E4" w14:textId="10330862" w:rsidR="00FA067F" w:rsidRPr="00FA067F" w:rsidRDefault="00FA067F" w:rsidP="00FA067F">
      <w:pPr>
        <w:tabs>
          <w:tab w:val="left" w:pos="2694"/>
        </w:tabs>
        <w:jc w:val="center"/>
        <w:rPr>
          <w:rFonts w:ascii="Arial" w:eastAsia="Times New Roman" w:hAnsi="Arial" w:cs="Arial"/>
          <w:lang w:val="en-US"/>
        </w:rPr>
      </w:pPr>
      <w:r>
        <w:rPr>
          <w:rFonts w:ascii="Arial" w:eastAsia="Times New Roman" w:hAnsi="Arial" w:cs="Arial"/>
          <w:lang w:val="en-US"/>
        </w:rPr>
        <w:t>Figure 1</w:t>
      </w:r>
    </w:p>
    <w:p w14:paraId="41C1B1DC" w14:textId="76364299" w:rsidR="00FA067F" w:rsidRDefault="00FA067F" w:rsidP="00F55B8B">
      <w:pPr>
        <w:tabs>
          <w:tab w:val="left" w:pos="2694"/>
        </w:tabs>
        <w:rPr>
          <w:rFonts w:ascii="Arial" w:eastAsia="Times New Roman" w:hAnsi="Arial" w:cs="Arial"/>
          <w:b/>
          <w:bCs/>
          <w:lang w:val="en-US"/>
        </w:rPr>
      </w:pPr>
    </w:p>
    <w:p w14:paraId="6918E302" w14:textId="49777C56" w:rsidR="00FA067F" w:rsidRPr="00FA067F" w:rsidRDefault="00FA067F" w:rsidP="00FA067F">
      <w:pPr>
        <w:tabs>
          <w:tab w:val="left" w:pos="2694"/>
        </w:tabs>
        <w:spacing w:line="360" w:lineRule="auto"/>
        <w:rPr>
          <w:rFonts w:ascii="Arial" w:eastAsia="Times New Roman" w:hAnsi="Arial" w:cs="Arial"/>
        </w:rPr>
      </w:pPr>
      <w:r>
        <w:rPr>
          <w:rFonts w:ascii="Arial" w:eastAsia="Times New Roman" w:hAnsi="Arial" w:cs="Arial"/>
          <w:lang w:val="en-US"/>
        </w:rPr>
        <w:t xml:space="preserve">Reliability concerns with the consistency of the measure instruments (Heale, 2015). Although it is not likely to capture the exact calculation of the reliability, several approaches can help estimate the reliability of the research. Correlation is one of the attributes that indicate the level of reliability (Bollen, 1989). Strong correlations suggest high reliability, while weak correlations indicate that the instrument may lack reliability (Bollen, 1989). </w:t>
      </w:r>
      <w:r w:rsidRPr="00FA067F">
        <w:rPr>
          <w:rFonts w:ascii="Arial" w:eastAsia="Times New Roman" w:hAnsi="Arial" w:cs="Arial"/>
          <w:lang w:val="en-US"/>
        </w:rPr>
        <w:t xml:space="preserve">Cronbach’s α is the most frequently </w:t>
      </w:r>
      <w:r>
        <w:rPr>
          <w:rFonts w:ascii="Arial" w:eastAsia="Times New Roman" w:hAnsi="Arial" w:cs="Arial"/>
          <w:lang w:val="en-US"/>
        </w:rPr>
        <w:t>used</w:t>
      </w:r>
      <w:r w:rsidRPr="00FA067F">
        <w:rPr>
          <w:rFonts w:ascii="Arial" w:eastAsia="Times New Roman" w:hAnsi="Arial" w:cs="Arial"/>
          <w:lang w:val="en-US"/>
        </w:rPr>
        <w:t xml:space="preserve"> method for assessing an instrument's internal consistency.</w:t>
      </w:r>
      <w:r>
        <w:rPr>
          <w:rFonts w:ascii="Arial" w:eastAsia="Times New Roman" w:hAnsi="Arial" w:cs="Arial"/>
          <w:lang w:val="en-US"/>
        </w:rPr>
        <w:t xml:space="preserve"> </w:t>
      </w:r>
      <w:r w:rsidRPr="00FA067F">
        <w:rPr>
          <w:rFonts w:ascii="Arial" w:eastAsia="Times New Roman" w:hAnsi="Arial" w:cs="Arial"/>
        </w:rPr>
        <w:t>The result</w:t>
      </w:r>
      <w:r>
        <w:rPr>
          <w:rFonts w:ascii="Arial" w:eastAsia="Times New Roman" w:hAnsi="Arial" w:cs="Arial"/>
          <w:lang w:val="en-US"/>
        </w:rPr>
        <w:t xml:space="preserve"> of</w:t>
      </w:r>
      <w:r w:rsidRPr="00FA067F">
        <w:rPr>
          <w:rFonts w:ascii="Arial" w:eastAsia="Times New Roman" w:hAnsi="Arial" w:cs="Arial"/>
        </w:rPr>
        <w:t xml:space="preserve"> Cronbach’s value ranges from 0 to 1</w:t>
      </w:r>
      <w:r>
        <w:rPr>
          <w:rFonts w:ascii="Arial" w:eastAsia="Times New Roman" w:hAnsi="Arial" w:cs="Arial"/>
          <w:lang w:val="en-US"/>
        </w:rPr>
        <w:t xml:space="preserve"> (Streiner, 2003). A</w:t>
      </w:r>
      <w:r w:rsidRPr="00FA067F">
        <w:rPr>
          <w:rFonts w:ascii="Arial" w:eastAsia="Times New Roman" w:hAnsi="Arial" w:cs="Arial"/>
        </w:rPr>
        <w:t xml:space="preserve"> score of 0.7 or higher </w:t>
      </w:r>
      <w:r>
        <w:rPr>
          <w:rFonts w:ascii="Arial" w:eastAsia="Times New Roman" w:hAnsi="Arial" w:cs="Arial"/>
          <w:lang w:val="en-US"/>
        </w:rPr>
        <w:t xml:space="preserve">is </w:t>
      </w:r>
      <w:r w:rsidRPr="00FA067F">
        <w:rPr>
          <w:rFonts w:ascii="Arial" w:eastAsia="Times New Roman" w:hAnsi="Arial" w:cs="Arial"/>
        </w:rPr>
        <w:t xml:space="preserve">considered </w:t>
      </w:r>
      <w:r>
        <w:rPr>
          <w:rFonts w:ascii="Arial" w:eastAsia="Times New Roman" w:hAnsi="Arial" w:cs="Arial"/>
          <w:lang w:val="en-US"/>
        </w:rPr>
        <w:t xml:space="preserve">as an </w:t>
      </w:r>
      <w:r w:rsidRPr="00FA067F">
        <w:rPr>
          <w:rFonts w:ascii="Arial" w:eastAsia="Times New Roman" w:hAnsi="Arial" w:cs="Arial"/>
        </w:rPr>
        <w:t>acceptable</w:t>
      </w:r>
      <w:r>
        <w:rPr>
          <w:rFonts w:ascii="Arial" w:eastAsia="Times New Roman" w:hAnsi="Arial" w:cs="Arial"/>
          <w:lang w:val="en-US"/>
        </w:rPr>
        <w:t xml:space="preserve"> reliability score (Streiner, 2003)</w:t>
      </w:r>
      <w:r w:rsidRPr="00FA067F">
        <w:rPr>
          <w:rFonts w:ascii="Arial" w:eastAsia="Times New Roman" w:hAnsi="Arial" w:cs="Arial"/>
        </w:rPr>
        <w:t>.</w:t>
      </w:r>
      <w:r>
        <w:rPr>
          <w:rFonts w:ascii="Arial" w:eastAsia="Times New Roman" w:hAnsi="Arial" w:cs="Arial"/>
          <w:lang w:val="en-US"/>
        </w:rPr>
        <w:t xml:space="preserve"> In this study, I used 6 variables to calculate Cronbach’</w:t>
      </w:r>
      <w:r w:rsidR="000B5020">
        <w:rPr>
          <w:rFonts w:ascii="Arial" w:eastAsia="Times New Roman" w:hAnsi="Arial" w:cs="Arial"/>
          <w:lang w:val="en-US"/>
        </w:rPr>
        <w:t>s</w:t>
      </w:r>
      <w:r>
        <w:rPr>
          <w:rFonts w:ascii="Arial" w:eastAsia="Times New Roman" w:hAnsi="Arial" w:cs="Arial"/>
          <w:lang w:val="en-US"/>
        </w:rPr>
        <w:t xml:space="preserve"> value, including ‘SMMA’, ‘Composite Trust’, ‘Composite </w:t>
      </w:r>
      <w:r>
        <w:rPr>
          <w:rFonts w:ascii="Arial" w:eastAsia="Times New Roman" w:hAnsi="Arial" w:cs="Arial"/>
          <w:lang w:val="en-US"/>
        </w:rPr>
        <w:lastRenderedPageBreak/>
        <w:t>Satisfaction’, ‘Composite Purchase Intention’, ‘Composite Participation Intention’</w:t>
      </w:r>
      <w:r w:rsidR="005469A1">
        <w:rPr>
          <w:rFonts w:ascii="Arial" w:eastAsia="Times New Roman" w:hAnsi="Arial" w:cs="Arial"/>
          <w:lang w:val="en-US"/>
        </w:rPr>
        <w:t>,</w:t>
      </w:r>
      <w:r>
        <w:rPr>
          <w:rFonts w:ascii="Arial" w:eastAsia="Times New Roman" w:hAnsi="Arial" w:cs="Arial"/>
          <w:lang w:val="en-US"/>
        </w:rPr>
        <w:t xml:space="preserve"> and ‘Composite Loyalty Intention’. The result is shown in Figure 2. The Cronbach’s Alpha value is 0.738, which is greater than 0.7, indicating that the level of reliability of the instruments is acceptable in this research.</w:t>
      </w:r>
    </w:p>
    <w:p w14:paraId="7AC9A4AE" w14:textId="77777777" w:rsidR="00FA067F" w:rsidRPr="00FA067F" w:rsidRDefault="00FA067F" w:rsidP="00FA067F">
      <w:pPr>
        <w:tabs>
          <w:tab w:val="left" w:pos="2694"/>
        </w:tabs>
        <w:spacing w:line="360" w:lineRule="auto"/>
        <w:jc w:val="center"/>
        <w:rPr>
          <w:rFonts w:ascii="Arial" w:eastAsia="Times New Roman" w:hAnsi="Arial" w:cs="Arial"/>
          <w:lang w:val="en-US"/>
        </w:rPr>
      </w:pPr>
      <w:r w:rsidRPr="00FA067F">
        <w:rPr>
          <w:rFonts w:ascii="Arial" w:eastAsia="Times New Roman" w:hAnsi="Arial" w:cs="Arial"/>
          <w:noProof/>
          <w:lang w:val="en-US"/>
        </w:rPr>
        <w:drawing>
          <wp:inline distT="0" distB="0" distL="0" distR="0" wp14:anchorId="67C59C68" wp14:editId="230E3A91">
            <wp:extent cx="2247736" cy="2492342"/>
            <wp:effectExtent l="0" t="0" r="635"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7"/>
                    <a:stretch>
                      <a:fillRect/>
                    </a:stretch>
                  </pic:blipFill>
                  <pic:spPr>
                    <a:xfrm>
                      <a:off x="0" y="0"/>
                      <a:ext cx="2248399" cy="2493077"/>
                    </a:xfrm>
                    <a:prstGeom prst="rect">
                      <a:avLst/>
                    </a:prstGeom>
                  </pic:spPr>
                </pic:pic>
              </a:graphicData>
            </a:graphic>
          </wp:inline>
        </w:drawing>
      </w:r>
    </w:p>
    <w:p w14:paraId="24BFA910" w14:textId="77777777" w:rsidR="00FA067F" w:rsidRPr="00FA067F" w:rsidRDefault="00FA067F" w:rsidP="00FA067F">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w:t>
      </w:r>
    </w:p>
    <w:p w14:paraId="1AA5E397" w14:textId="77777777" w:rsidR="00FA067F" w:rsidRDefault="00FA067F" w:rsidP="00F55B8B">
      <w:pPr>
        <w:tabs>
          <w:tab w:val="left" w:pos="2694"/>
        </w:tabs>
        <w:rPr>
          <w:rFonts w:ascii="Arial" w:eastAsia="Times New Roman" w:hAnsi="Arial" w:cs="Arial"/>
          <w:b/>
          <w:bCs/>
          <w:lang w:val="en-US"/>
        </w:rPr>
      </w:pPr>
    </w:p>
    <w:p w14:paraId="3463910B" w14:textId="77777777" w:rsidR="00FA067F" w:rsidRPr="00FA067F" w:rsidRDefault="00FA067F" w:rsidP="00F55B8B">
      <w:pPr>
        <w:tabs>
          <w:tab w:val="left" w:pos="2694"/>
        </w:tabs>
        <w:rPr>
          <w:rFonts w:ascii="Arial" w:eastAsia="Times New Roman" w:hAnsi="Arial" w:cs="Arial"/>
          <w:b/>
          <w:bCs/>
          <w:lang w:val="en-US"/>
        </w:rPr>
      </w:pPr>
    </w:p>
    <w:p w14:paraId="1667FCF4" w14:textId="5F9B8971" w:rsidR="00F55B8B" w:rsidRPr="00FA067F" w:rsidRDefault="00F55B8B" w:rsidP="00FA067F">
      <w:pPr>
        <w:tabs>
          <w:tab w:val="left" w:pos="2694"/>
        </w:tabs>
        <w:spacing w:line="360" w:lineRule="auto"/>
        <w:rPr>
          <w:rFonts w:ascii="Arial" w:eastAsia="Times New Roman" w:hAnsi="Arial" w:cs="Arial"/>
          <w:b/>
          <w:bCs/>
          <w:lang w:val="en-US"/>
        </w:rPr>
      </w:pPr>
      <w:r w:rsidRPr="00FA067F">
        <w:rPr>
          <w:rFonts w:ascii="Arial" w:eastAsia="Times New Roman" w:hAnsi="Arial" w:cs="Arial"/>
          <w:b/>
          <w:bCs/>
          <w:lang w:val="en-US"/>
        </w:rPr>
        <w:t xml:space="preserve">5.3 </w:t>
      </w:r>
      <w:r w:rsidR="00FA067F" w:rsidRPr="00FA067F">
        <w:rPr>
          <w:rFonts w:ascii="Arial" w:eastAsia="Times New Roman" w:hAnsi="Arial" w:cs="Arial"/>
          <w:b/>
          <w:bCs/>
          <w:lang w:val="en-US"/>
        </w:rPr>
        <w:t xml:space="preserve">Regression </w:t>
      </w:r>
      <w:r w:rsidRPr="00FA067F">
        <w:rPr>
          <w:rFonts w:ascii="Arial" w:eastAsia="Times New Roman" w:hAnsi="Arial" w:cs="Arial"/>
          <w:b/>
          <w:bCs/>
          <w:lang w:val="en-US"/>
        </w:rPr>
        <w:t>Analysis</w:t>
      </w:r>
      <w:r w:rsidRPr="00FA067F">
        <w:rPr>
          <w:rFonts w:ascii="Arial" w:eastAsia="Times New Roman" w:hAnsi="Arial" w:cs="Arial"/>
          <w:b/>
          <w:bCs/>
          <w:lang w:val="en-US"/>
        </w:rPr>
        <w:tab/>
      </w:r>
    </w:p>
    <w:p w14:paraId="40513B9E" w14:textId="443447A5" w:rsidR="00FA067F" w:rsidRDefault="00FA067F" w:rsidP="00FA067F">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Simple regression refers to the hypothetical model of the relationship between two variables (Hedge, 1983). </w:t>
      </w:r>
      <w:r w:rsidRPr="00FA067F">
        <w:rPr>
          <w:rFonts w:ascii="Arial" w:eastAsia="Times New Roman" w:hAnsi="Arial" w:cs="Arial"/>
          <w:lang w:val="en-US"/>
        </w:rPr>
        <w:t>The aim of regression analysis is to determine whether one or more independent variables have an impact on a dependent variable.</w:t>
      </w:r>
      <w:r>
        <w:rPr>
          <w:rFonts w:ascii="Arial" w:eastAsia="Times New Roman" w:hAnsi="Arial" w:cs="Arial"/>
          <w:lang w:val="en-US"/>
        </w:rPr>
        <w:t xml:space="preserve"> This study aims to adopt </w:t>
      </w:r>
      <w:r w:rsidR="005469A1">
        <w:rPr>
          <w:rFonts w:ascii="Arial" w:eastAsia="Times New Roman" w:hAnsi="Arial" w:cs="Arial"/>
          <w:lang w:val="en-US"/>
        </w:rPr>
        <w:t xml:space="preserve">a </w:t>
      </w:r>
      <w:r>
        <w:rPr>
          <w:rFonts w:ascii="Arial" w:eastAsia="Times New Roman" w:hAnsi="Arial" w:cs="Arial"/>
          <w:lang w:val="en-US"/>
        </w:rPr>
        <w:t xml:space="preserve">linear regression method to test the effectiveness of SMMA on customer trust and satisfaction, and how these relationship quality influences the customer intention outcomes. </w:t>
      </w:r>
      <w:proofErr w:type="gramStart"/>
      <w:r>
        <w:rPr>
          <w:rFonts w:ascii="Arial" w:eastAsia="Times New Roman" w:hAnsi="Arial" w:cs="Arial"/>
          <w:lang w:val="en-US"/>
        </w:rPr>
        <w:t>Before conducting the linear regression analysis, there</w:t>
      </w:r>
      <w:proofErr w:type="gramEnd"/>
      <w:r>
        <w:rPr>
          <w:rFonts w:ascii="Arial" w:eastAsia="Times New Roman" w:hAnsi="Arial" w:cs="Arial"/>
          <w:lang w:val="en-US"/>
        </w:rPr>
        <w:t xml:space="preserve"> are several assumptions that the regression model must adhere to. Firstly, there must be a linear relationship between dependent variable and independent variables (Draper, 1966). A scatter plot can be used to test whether the relationship is linear or curvilinear. If the relationship is typical linear, a straight line would be drawn through the center of the points (Draper, 1966). In this research, I tested the linear relationship between different variables, which are shown in Figure</w:t>
      </w:r>
      <w:r w:rsidR="005469A1">
        <w:rPr>
          <w:rFonts w:ascii="Arial" w:eastAsia="Times New Roman" w:hAnsi="Arial" w:cs="Arial"/>
          <w:lang w:val="en-US"/>
        </w:rPr>
        <w:t>s</w:t>
      </w:r>
      <w:r>
        <w:rPr>
          <w:rFonts w:ascii="Arial" w:eastAsia="Times New Roman" w:hAnsi="Arial" w:cs="Arial"/>
          <w:lang w:val="en-US"/>
        </w:rPr>
        <w:t xml:space="preserve"> 3 to </w:t>
      </w:r>
      <w:r w:rsidR="00953D1C">
        <w:rPr>
          <w:rFonts w:ascii="Arial" w:eastAsia="Times New Roman" w:hAnsi="Arial" w:cs="Arial"/>
          <w:lang w:val="en-US"/>
        </w:rPr>
        <w:t>10</w:t>
      </w:r>
      <w:r>
        <w:rPr>
          <w:rFonts w:ascii="Arial" w:eastAsia="Times New Roman" w:hAnsi="Arial" w:cs="Arial"/>
          <w:lang w:val="en-US"/>
        </w:rPr>
        <w:t xml:space="preserve">. The graphs indicate that there is a general trend where the points cluster around a straight line, </w:t>
      </w:r>
      <w:r w:rsidRPr="00FA067F">
        <w:rPr>
          <w:rFonts w:ascii="Arial" w:eastAsia="Times New Roman" w:hAnsi="Arial" w:cs="Arial"/>
          <w:lang w:val="en-US"/>
        </w:rPr>
        <w:t>with a positive slope indicating a positive relationship between the variables.</w:t>
      </w:r>
      <w:r>
        <w:rPr>
          <w:rFonts w:ascii="Arial" w:eastAsia="Times New Roman" w:hAnsi="Arial" w:cs="Arial"/>
          <w:lang w:val="en-US"/>
        </w:rPr>
        <w:t xml:space="preserve"> The scatterplots indicate that there is a linear relationship between SMMA and customer trust, SMMA and customer satisfaction, customer trust and three </w:t>
      </w:r>
      <w:r>
        <w:rPr>
          <w:rFonts w:ascii="Arial" w:eastAsia="Times New Roman" w:hAnsi="Arial" w:cs="Arial"/>
          <w:lang w:val="en-US"/>
        </w:rPr>
        <w:lastRenderedPageBreak/>
        <w:t xml:space="preserve">customer intentions, customer satisfaction and three customer intentions. Therefore, </w:t>
      </w:r>
      <w:r w:rsidRPr="00FA067F">
        <w:rPr>
          <w:rFonts w:ascii="Arial" w:eastAsia="Times New Roman" w:hAnsi="Arial" w:cs="Arial"/>
          <w:lang w:val="en-US"/>
        </w:rPr>
        <w:t>the analysis of these scatterplots supports the fulfillment of the first assumption.</w:t>
      </w:r>
    </w:p>
    <w:p w14:paraId="6923CFCF" w14:textId="77777777" w:rsidR="00FA067F" w:rsidRDefault="00FA067F" w:rsidP="00FA067F">
      <w:pPr>
        <w:tabs>
          <w:tab w:val="left" w:pos="2694"/>
        </w:tabs>
        <w:spacing w:line="360" w:lineRule="auto"/>
        <w:rPr>
          <w:rFonts w:ascii="Arial" w:eastAsia="Times New Roman" w:hAnsi="Arial" w:cs="Arial"/>
          <w:lang w:val="en-US"/>
        </w:rPr>
      </w:pPr>
    </w:p>
    <w:p w14:paraId="6F58A9A4" w14:textId="77777777" w:rsidR="00FA067F" w:rsidRDefault="00FA067F" w:rsidP="00FA067F">
      <w:pPr>
        <w:tabs>
          <w:tab w:val="left" w:pos="2694"/>
        </w:tabs>
        <w:spacing w:line="360" w:lineRule="auto"/>
        <w:rPr>
          <w:rFonts w:ascii="Arial" w:eastAsia="Times New Roman" w:hAnsi="Arial" w:cs="Arial"/>
          <w:lang w:val="en-US"/>
        </w:rPr>
      </w:pPr>
    </w:p>
    <w:p w14:paraId="0283B3BD" w14:textId="77777777" w:rsidR="00FA067F" w:rsidRDefault="00FA067F" w:rsidP="00FA067F">
      <w:pPr>
        <w:tabs>
          <w:tab w:val="left" w:pos="2694"/>
        </w:tabs>
        <w:spacing w:line="360" w:lineRule="auto"/>
        <w:rPr>
          <w:rFonts w:ascii="Arial" w:eastAsia="Times New Roman" w:hAnsi="Arial" w:cs="Arial"/>
          <w:lang w:val="en-US"/>
        </w:rPr>
      </w:pPr>
      <w:r w:rsidRPr="00FA067F">
        <w:rPr>
          <w:rFonts w:ascii="Arial" w:eastAsia="Times New Roman" w:hAnsi="Arial" w:cs="Arial"/>
          <w:noProof/>
          <w:lang w:val="en-US"/>
        </w:rPr>
        <w:drawing>
          <wp:inline distT="0" distB="0" distL="0" distR="0" wp14:anchorId="644B5505" wp14:editId="7C8E3D6E">
            <wp:extent cx="1543068" cy="1347020"/>
            <wp:effectExtent l="0" t="0" r="0" b="0"/>
            <wp:docPr id="5" name="Picture 5"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graph&#10;&#10;Description automatically generated"/>
                    <pic:cNvPicPr/>
                  </pic:nvPicPr>
                  <pic:blipFill>
                    <a:blip r:embed="rId8"/>
                    <a:stretch>
                      <a:fillRect/>
                    </a:stretch>
                  </pic:blipFill>
                  <pic:spPr>
                    <a:xfrm>
                      <a:off x="0" y="0"/>
                      <a:ext cx="1544320" cy="1348113"/>
                    </a:xfrm>
                    <a:prstGeom prst="rect">
                      <a:avLst/>
                    </a:prstGeom>
                  </pic:spPr>
                </pic:pic>
              </a:graphicData>
            </a:graphic>
          </wp:inline>
        </w:drawing>
      </w:r>
      <w:r>
        <w:rPr>
          <w:rFonts w:ascii="Arial" w:eastAsia="Times New Roman" w:hAnsi="Arial" w:cs="Arial"/>
          <w:noProof/>
          <w:lang w:val="en-US"/>
        </w:rPr>
        <w:drawing>
          <wp:inline distT="0" distB="0" distL="0" distR="0" wp14:anchorId="585AAD03" wp14:editId="4AE58191">
            <wp:extent cx="1369529" cy="1258387"/>
            <wp:effectExtent l="0" t="0" r="2540" b="0"/>
            <wp:docPr id="6" name="Picture 6" descr="A graph of a normal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a normal graph&#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9759" cy="1258598"/>
                    </a:xfrm>
                    <a:prstGeom prst="rect">
                      <a:avLst/>
                    </a:prstGeom>
                  </pic:spPr>
                </pic:pic>
              </a:graphicData>
            </a:graphic>
          </wp:inline>
        </w:drawing>
      </w:r>
      <w:r w:rsidRPr="00FA067F">
        <w:rPr>
          <w:rFonts w:ascii="Arial" w:eastAsia="Times New Roman" w:hAnsi="Arial" w:cs="Arial"/>
          <w:noProof/>
          <w:lang w:val="en-US"/>
        </w:rPr>
        <w:drawing>
          <wp:inline distT="0" distB="0" distL="0" distR="0" wp14:anchorId="1C51BE88" wp14:editId="22E9794B">
            <wp:extent cx="1297858" cy="1234260"/>
            <wp:effectExtent l="0" t="0" r="0" b="0"/>
            <wp:docPr id="7" name="Picture 7" descr="A graph of a normal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a normal graph&#10;&#10;Description automatically generated with medium confidence"/>
                    <pic:cNvPicPr/>
                  </pic:nvPicPr>
                  <pic:blipFill>
                    <a:blip r:embed="rId10"/>
                    <a:stretch>
                      <a:fillRect/>
                    </a:stretch>
                  </pic:blipFill>
                  <pic:spPr>
                    <a:xfrm>
                      <a:off x="0" y="0"/>
                      <a:ext cx="1298550" cy="1234918"/>
                    </a:xfrm>
                    <a:prstGeom prst="rect">
                      <a:avLst/>
                    </a:prstGeom>
                  </pic:spPr>
                </pic:pic>
              </a:graphicData>
            </a:graphic>
          </wp:inline>
        </w:drawing>
      </w:r>
    </w:p>
    <w:p w14:paraId="4EEAC63A" w14:textId="0938D89B" w:rsidR="00FA067F" w:rsidRDefault="00FA067F" w:rsidP="00FA067F">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           Figure 3                     Figure 4                  Figure 5</w:t>
      </w:r>
    </w:p>
    <w:p w14:paraId="35B7A96D" w14:textId="61EB7E42" w:rsidR="00953D1C" w:rsidRDefault="00FA067F" w:rsidP="00FA067F">
      <w:pPr>
        <w:tabs>
          <w:tab w:val="left" w:pos="2694"/>
        </w:tabs>
        <w:spacing w:line="360" w:lineRule="auto"/>
        <w:rPr>
          <w:rFonts w:ascii="Arial" w:eastAsia="Times New Roman" w:hAnsi="Arial" w:cs="Arial"/>
          <w:lang w:val="en-US"/>
        </w:rPr>
      </w:pPr>
      <w:r w:rsidRPr="00FA067F">
        <w:rPr>
          <w:rFonts w:ascii="Arial" w:eastAsia="Times New Roman" w:hAnsi="Arial" w:cs="Arial"/>
          <w:noProof/>
          <w:lang w:val="en-US"/>
        </w:rPr>
        <w:drawing>
          <wp:inline distT="0" distB="0" distL="0" distR="0" wp14:anchorId="58039078" wp14:editId="3B8FDB29">
            <wp:extent cx="1249880" cy="1198470"/>
            <wp:effectExtent l="0" t="0" r="0" b="0"/>
            <wp:docPr id="8" name="Picture 8" descr="A graph of a normal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f a normal graph&#10;&#10;Description automatically generated with medium confidence"/>
                    <pic:cNvPicPr/>
                  </pic:nvPicPr>
                  <pic:blipFill>
                    <a:blip r:embed="rId11"/>
                    <a:stretch>
                      <a:fillRect/>
                    </a:stretch>
                  </pic:blipFill>
                  <pic:spPr>
                    <a:xfrm>
                      <a:off x="0" y="0"/>
                      <a:ext cx="1251408" cy="1199935"/>
                    </a:xfrm>
                    <a:prstGeom prst="rect">
                      <a:avLst/>
                    </a:prstGeom>
                  </pic:spPr>
                </pic:pic>
              </a:graphicData>
            </a:graphic>
          </wp:inline>
        </w:drawing>
      </w:r>
      <w:r>
        <w:rPr>
          <w:rFonts w:ascii="Arial" w:eastAsia="Times New Roman" w:hAnsi="Arial" w:cs="Arial"/>
          <w:noProof/>
          <w:lang w:val="en-US"/>
        </w:rPr>
        <w:drawing>
          <wp:inline distT="0" distB="0" distL="0" distR="0" wp14:anchorId="31F36C03" wp14:editId="2E949B1A">
            <wp:extent cx="1438054" cy="1347020"/>
            <wp:effectExtent l="0" t="0" r="0" b="0"/>
            <wp:docPr id="9" name="Picture 9" descr="A graph of a normal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normal graph&#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0501" cy="1349312"/>
                    </a:xfrm>
                    <a:prstGeom prst="rect">
                      <a:avLst/>
                    </a:prstGeom>
                  </pic:spPr>
                </pic:pic>
              </a:graphicData>
            </a:graphic>
          </wp:inline>
        </w:drawing>
      </w:r>
      <w:r w:rsidRPr="00FA067F">
        <w:rPr>
          <w:rFonts w:ascii="Arial" w:eastAsia="Times New Roman" w:hAnsi="Arial" w:cs="Arial"/>
          <w:noProof/>
          <w:lang w:val="en-US"/>
        </w:rPr>
        <w:drawing>
          <wp:inline distT="0" distB="0" distL="0" distR="0" wp14:anchorId="0696883D" wp14:editId="37175FDE">
            <wp:extent cx="1386670" cy="1277828"/>
            <wp:effectExtent l="0" t="0" r="0" b="5080"/>
            <wp:docPr id="10" name="Picture 10"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a graph&#10;&#10;Description automatically generated"/>
                    <pic:cNvPicPr/>
                  </pic:nvPicPr>
                  <pic:blipFill>
                    <a:blip r:embed="rId13"/>
                    <a:stretch>
                      <a:fillRect/>
                    </a:stretch>
                  </pic:blipFill>
                  <pic:spPr>
                    <a:xfrm>
                      <a:off x="0" y="0"/>
                      <a:ext cx="1387466" cy="1278562"/>
                    </a:xfrm>
                    <a:prstGeom prst="rect">
                      <a:avLst/>
                    </a:prstGeom>
                  </pic:spPr>
                </pic:pic>
              </a:graphicData>
            </a:graphic>
          </wp:inline>
        </w:drawing>
      </w:r>
    </w:p>
    <w:p w14:paraId="60760494" w14:textId="225784A4" w:rsidR="00FA067F" w:rsidRDefault="00FA067F" w:rsidP="00FA067F">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          Figure 6                   Figure 7                    Figure 8</w:t>
      </w:r>
    </w:p>
    <w:p w14:paraId="1288592E" w14:textId="75DF53B9" w:rsidR="00953D1C" w:rsidRPr="00FA067F" w:rsidRDefault="00953D1C" w:rsidP="00FA067F">
      <w:pPr>
        <w:tabs>
          <w:tab w:val="left" w:pos="2694"/>
        </w:tabs>
        <w:spacing w:line="360" w:lineRule="auto"/>
        <w:rPr>
          <w:rFonts w:ascii="Arial" w:eastAsia="Times New Roman" w:hAnsi="Arial" w:cs="Arial"/>
          <w:lang w:val="en-US"/>
        </w:rPr>
      </w:pPr>
      <w:r w:rsidRPr="00953D1C">
        <w:rPr>
          <w:rFonts w:ascii="Arial" w:eastAsia="Times New Roman" w:hAnsi="Arial" w:cs="Arial"/>
          <w:noProof/>
          <w:lang w:val="en-US"/>
        </w:rPr>
        <w:drawing>
          <wp:inline distT="0" distB="0" distL="0" distR="0" wp14:anchorId="4EAA287E" wp14:editId="64034F8F">
            <wp:extent cx="1603684" cy="1465006"/>
            <wp:effectExtent l="0" t="0" r="0" b="0"/>
            <wp:docPr id="11" name="Picture 1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aph of a graph&#10;&#10;Description automatically generated"/>
                    <pic:cNvPicPr/>
                  </pic:nvPicPr>
                  <pic:blipFill>
                    <a:blip r:embed="rId14"/>
                    <a:stretch>
                      <a:fillRect/>
                    </a:stretch>
                  </pic:blipFill>
                  <pic:spPr>
                    <a:xfrm>
                      <a:off x="0" y="0"/>
                      <a:ext cx="1604456" cy="1465711"/>
                    </a:xfrm>
                    <a:prstGeom prst="rect">
                      <a:avLst/>
                    </a:prstGeom>
                  </pic:spPr>
                </pic:pic>
              </a:graphicData>
            </a:graphic>
          </wp:inline>
        </w:drawing>
      </w:r>
      <w:r>
        <w:rPr>
          <w:rFonts w:ascii="Arial" w:eastAsia="Times New Roman" w:hAnsi="Arial" w:cs="Arial"/>
          <w:noProof/>
          <w:lang w:val="en-US"/>
        </w:rPr>
        <w:drawing>
          <wp:inline distT="0" distB="0" distL="0" distR="0" wp14:anchorId="139BE103" wp14:editId="687C34A5">
            <wp:extent cx="1590177" cy="1464656"/>
            <wp:effectExtent l="0" t="0" r="0" b="0"/>
            <wp:docPr id="13" name="Picture 13" descr="A graph of a normal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aph of a normal graph&#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90710" cy="1465147"/>
                    </a:xfrm>
                    <a:prstGeom prst="rect">
                      <a:avLst/>
                    </a:prstGeom>
                  </pic:spPr>
                </pic:pic>
              </a:graphicData>
            </a:graphic>
          </wp:inline>
        </w:drawing>
      </w:r>
    </w:p>
    <w:p w14:paraId="1B2A8BBD" w14:textId="7C698123" w:rsidR="00FA067F" w:rsidRDefault="00953D1C" w:rsidP="00F55B8B">
      <w:pPr>
        <w:tabs>
          <w:tab w:val="left" w:pos="2694"/>
        </w:tabs>
        <w:rPr>
          <w:rFonts w:ascii="Arial" w:eastAsia="Times New Roman" w:hAnsi="Arial" w:cs="Arial"/>
          <w:lang w:val="en-US"/>
        </w:rPr>
      </w:pPr>
      <w:r>
        <w:rPr>
          <w:rFonts w:ascii="Arial" w:eastAsia="Times New Roman" w:hAnsi="Arial" w:cs="Arial"/>
          <w:lang w:val="en-US"/>
        </w:rPr>
        <w:t xml:space="preserve">          Figure 9                      Figure 10</w:t>
      </w:r>
    </w:p>
    <w:p w14:paraId="0F34F66B" w14:textId="7DDE31A5" w:rsidR="00953D1C" w:rsidRDefault="00953D1C" w:rsidP="00F55B8B">
      <w:pPr>
        <w:tabs>
          <w:tab w:val="left" w:pos="2694"/>
        </w:tabs>
        <w:rPr>
          <w:rFonts w:ascii="Arial" w:eastAsia="Times New Roman" w:hAnsi="Arial" w:cs="Arial"/>
          <w:lang w:val="en-US"/>
        </w:rPr>
      </w:pPr>
    </w:p>
    <w:p w14:paraId="502391C8" w14:textId="77777777" w:rsidR="00953D1C" w:rsidRDefault="00953D1C" w:rsidP="00F55B8B">
      <w:pPr>
        <w:tabs>
          <w:tab w:val="left" w:pos="2694"/>
        </w:tabs>
        <w:rPr>
          <w:rFonts w:ascii="Arial" w:eastAsia="Times New Roman" w:hAnsi="Arial" w:cs="Arial"/>
          <w:lang w:val="en-US"/>
        </w:rPr>
      </w:pPr>
    </w:p>
    <w:p w14:paraId="67CA9DD4" w14:textId="7B9965C9" w:rsidR="00FA067F" w:rsidRPr="004D1351" w:rsidRDefault="00FA067F" w:rsidP="00953D1C">
      <w:pPr>
        <w:tabs>
          <w:tab w:val="left" w:pos="2694"/>
        </w:tabs>
        <w:spacing w:line="360" w:lineRule="auto"/>
        <w:rPr>
          <w:rFonts w:ascii="Arial" w:eastAsia="Times New Roman" w:hAnsi="Arial" w:cs="Arial"/>
        </w:rPr>
      </w:pPr>
      <w:r>
        <w:rPr>
          <w:rFonts w:ascii="Arial" w:eastAsia="Times New Roman" w:hAnsi="Arial" w:cs="Arial"/>
          <w:lang w:val="en-US"/>
        </w:rPr>
        <w:t xml:space="preserve">Second, </w:t>
      </w:r>
      <w:r w:rsidR="00953D1C">
        <w:rPr>
          <w:rFonts w:ascii="Arial" w:eastAsia="Times New Roman" w:hAnsi="Arial" w:cs="Arial"/>
          <w:lang w:val="en-US"/>
        </w:rPr>
        <w:t xml:space="preserve">multiple regression assumes that the residuals are normally distributed, which is often regarded as multivariate normality (Malkovich, 1973). Testing for multivariate normality often involves visual methods like Q-Q plots and statistical tests. </w:t>
      </w:r>
      <w:r w:rsidR="004D1351">
        <w:rPr>
          <w:rFonts w:ascii="Arial" w:eastAsia="Times New Roman" w:hAnsi="Arial" w:cs="Arial"/>
          <w:lang w:val="en-US"/>
        </w:rPr>
        <w:t>In this study, the tests for skewness and kurtosis are adopted to assess multivariate normality. According to Malkovich (1973), if skewness and kurtosis values for the variables fall within the acceptable range, it supports the assumption of multivariate normality. A skewness value close to 0 means the symmetry (Shanthi, 2019). Generally, a skewness value between -1 and 1 is acceptable for normality (Shanthi, 2019). A k</w:t>
      </w:r>
      <w:r w:rsidR="004D1351" w:rsidRPr="004D1351">
        <w:rPr>
          <w:rFonts w:ascii="Arial" w:eastAsia="Times New Roman" w:hAnsi="Arial" w:cs="Arial"/>
          <w:lang w:val="en-US"/>
        </w:rPr>
        <w:t xml:space="preserve">urtosis value </w:t>
      </w:r>
      <w:r w:rsidR="004D1351">
        <w:rPr>
          <w:rFonts w:ascii="Arial" w:eastAsia="Times New Roman" w:hAnsi="Arial" w:cs="Arial"/>
          <w:lang w:val="en-US"/>
        </w:rPr>
        <w:t xml:space="preserve">close to </w:t>
      </w:r>
      <w:r w:rsidR="004D1351" w:rsidRPr="004D1351">
        <w:rPr>
          <w:rFonts w:ascii="Arial" w:eastAsia="Times New Roman" w:hAnsi="Arial" w:cs="Arial"/>
          <w:lang w:val="en-US"/>
        </w:rPr>
        <w:t>0 suggest</w:t>
      </w:r>
      <w:r w:rsidR="005469A1">
        <w:rPr>
          <w:rFonts w:ascii="Arial" w:eastAsia="Times New Roman" w:hAnsi="Arial" w:cs="Arial"/>
          <w:lang w:val="en-US"/>
        </w:rPr>
        <w:t>s</w:t>
      </w:r>
      <w:r w:rsidR="004D1351">
        <w:rPr>
          <w:rFonts w:ascii="Arial" w:eastAsia="Times New Roman" w:hAnsi="Arial" w:cs="Arial"/>
          <w:lang w:val="en-US"/>
        </w:rPr>
        <w:t xml:space="preserve"> the</w:t>
      </w:r>
      <w:r w:rsidR="004D1351" w:rsidRPr="004D1351">
        <w:rPr>
          <w:rFonts w:ascii="Arial" w:eastAsia="Times New Roman" w:hAnsi="Arial" w:cs="Arial"/>
          <w:lang w:val="en-US"/>
        </w:rPr>
        <w:t xml:space="preserve"> normal distribution</w:t>
      </w:r>
      <w:r w:rsidR="004D1351">
        <w:rPr>
          <w:rFonts w:ascii="Arial" w:eastAsia="Times New Roman" w:hAnsi="Arial" w:cs="Arial"/>
          <w:lang w:val="en-US"/>
        </w:rPr>
        <w:t xml:space="preserve"> </w:t>
      </w:r>
      <w:r w:rsidR="004D1351">
        <w:rPr>
          <w:rFonts w:ascii="Arial" w:eastAsia="Times New Roman" w:hAnsi="Arial" w:cs="Arial"/>
          <w:lang w:val="en-US"/>
        </w:rPr>
        <w:lastRenderedPageBreak/>
        <w:t>(George, 2011)</w:t>
      </w:r>
      <w:r w:rsidR="004D1351" w:rsidRPr="004D1351">
        <w:rPr>
          <w:rFonts w:ascii="Arial" w:eastAsia="Times New Roman" w:hAnsi="Arial" w:cs="Arial"/>
          <w:lang w:val="en-US"/>
        </w:rPr>
        <w:t>.</w:t>
      </w:r>
      <w:r w:rsidR="004D1351">
        <w:rPr>
          <w:rFonts w:ascii="Arial" w:eastAsia="Times New Roman" w:hAnsi="Arial" w:cs="Arial"/>
          <w:lang w:val="en-US"/>
        </w:rPr>
        <w:t xml:space="preserve"> Normally, a </w:t>
      </w:r>
      <w:r w:rsidR="004D1351" w:rsidRPr="004D1351">
        <w:rPr>
          <w:rFonts w:ascii="Arial" w:eastAsia="Times New Roman" w:hAnsi="Arial" w:cs="Arial"/>
          <w:lang w:val="en-US"/>
        </w:rPr>
        <w:t xml:space="preserve">range between -2 and 2 </w:t>
      </w:r>
      <w:r w:rsidR="004D1351">
        <w:rPr>
          <w:rFonts w:ascii="Arial" w:eastAsia="Times New Roman" w:hAnsi="Arial" w:cs="Arial"/>
          <w:lang w:val="en-US"/>
        </w:rPr>
        <w:t xml:space="preserve">of </w:t>
      </w:r>
      <w:r w:rsidR="005469A1">
        <w:rPr>
          <w:rFonts w:ascii="Arial" w:eastAsia="Times New Roman" w:hAnsi="Arial" w:cs="Arial"/>
          <w:lang w:val="en-US"/>
        </w:rPr>
        <w:t xml:space="preserve">the </w:t>
      </w:r>
      <w:r w:rsidR="004D1351">
        <w:rPr>
          <w:rFonts w:ascii="Arial" w:eastAsia="Times New Roman" w:hAnsi="Arial" w:cs="Arial"/>
          <w:lang w:val="en-US"/>
        </w:rPr>
        <w:t xml:space="preserve">kurtosis </w:t>
      </w:r>
      <w:proofErr w:type="gramStart"/>
      <w:r w:rsidR="004D1351">
        <w:rPr>
          <w:rFonts w:ascii="Arial" w:eastAsia="Times New Roman" w:hAnsi="Arial" w:cs="Arial"/>
          <w:lang w:val="en-US"/>
        </w:rPr>
        <w:t>value</w:t>
      </w:r>
      <w:proofErr w:type="gramEnd"/>
      <w:r w:rsidR="004D1351">
        <w:rPr>
          <w:rFonts w:ascii="Arial" w:eastAsia="Times New Roman" w:hAnsi="Arial" w:cs="Arial"/>
          <w:lang w:val="en-US"/>
        </w:rPr>
        <w:t xml:space="preserve"> </w:t>
      </w:r>
      <w:r w:rsidR="004D1351" w:rsidRPr="004D1351">
        <w:rPr>
          <w:rFonts w:ascii="Arial" w:eastAsia="Times New Roman" w:hAnsi="Arial" w:cs="Arial"/>
          <w:lang w:val="en-US"/>
        </w:rPr>
        <w:t>is often considered acceptable</w:t>
      </w:r>
      <w:r w:rsidR="004D1351">
        <w:rPr>
          <w:rFonts w:ascii="Arial" w:eastAsia="Times New Roman" w:hAnsi="Arial" w:cs="Arial"/>
          <w:lang w:val="en-US"/>
        </w:rPr>
        <w:t xml:space="preserve"> (George, 2011)</w:t>
      </w:r>
      <w:r w:rsidR="004D1351" w:rsidRPr="004D1351">
        <w:rPr>
          <w:rFonts w:ascii="Arial" w:eastAsia="Times New Roman" w:hAnsi="Arial" w:cs="Arial"/>
          <w:lang w:val="en-US"/>
        </w:rPr>
        <w:t>.</w:t>
      </w:r>
      <w:r w:rsidR="004D1351">
        <w:rPr>
          <w:rFonts w:ascii="Arial" w:eastAsia="Times New Roman" w:hAnsi="Arial" w:cs="Arial"/>
          <w:lang w:val="en-US"/>
        </w:rPr>
        <w:t xml:space="preserve"> The analysis outcomes of descriptive statistics in this research are displayed in Figure 11. The skewness values for each variable are between -1 and 1. Additionally, the kurtosis values for each variable are between -2 and 2. The results align with the second assumption, indicating that the residuals of variables are normally distributed.</w:t>
      </w:r>
    </w:p>
    <w:p w14:paraId="050288F1" w14:textId="68DF8642" w:rsidR="00FA067F" w:rsidRDefault="004D1351" w:rsidP="00953D1C">
      <w:pPr>
        <w:tabs>
          <w:tab w:val="left" w:pos="2694"/>
        </w:tabs>
        <w:spacing w:line="360" w:lineRule="auto"/>
        <w:rPr>
          <w:rFonts w:ascii="Arial" w:eastAsia="Times New Roman" w:hAnsi="Arial" w:cs="Arial"/>
          <w:lang w:val="en-US"/>
        </w:rPr>
      </w:pPr>
      <w:r w:rsidRPr="004D1351">
        <w:rPr>
          <w:rFonts w:ascii="Arial" w:eastAsia="Times New Roman" w:hAnsi="Arial" w:cs="Arial"/>
          <w:noProof/>
          <w:lang w:val="en-US"/>
        </w:rPr>
        <w:drawing>
          <wp:inline distT="0" distB="0" distL="0" distR="0" wp14:anchorId="6448F3DB" wp14:editId="05BC7B28">
            <wp:extent cx="5727700" cy="1846580"/>
            <wp:effectExtent l="0" t="0" r="0" b="0"/>
            <wp:docPr id="14" name="Picture 14"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table with numbers and text&#10;&#10;Description automatically generated"/>
                    <pic:cNvPicPr/>
                  </pic:nvPicPr>
                  <pic:blipFill>
                    <a:blip r:embed="rId16"/>
                    <a:stretch>
                      <a:fillRect/>
                    </a:stretch>
                  </pic:blipFill>
                  <pic:spPr>
                    <a:xfrm>
                      <a:off x="0" y="0"/>
                      <a:ext cx="5727700" cy="1846580"/>
                    </a:xfrm>
                    <a:prstGeom prst="rect">
                      <a:avLst/>
                    </a:prstGeom>
                  </pic:spPr>
                </pic:pic>
              </a:graphicData>
            </a:graphic>
          </wp:inline>
        </w:drawing>
      </w:r>
    </w:p>
    <w:p w14:paraId="622E76FA" w14:textId="413D0E0B" w:rsidR="004D1351" w:rsidRDefault="004D1351" w:rsidP="004D1351">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11</w:t>
      </w:r>
    </w:p>
    <w:p w14:paraId="5E508FB1" w14:textId="77777777" w:rsidR="00FE3D3C" w:rsidRDefault="00FE3D3C" w:rsidP="004D1351">
      <w:pPr>
        <w:tabs>
          <w:tab w:val="left" w:pos="2694"/>
        </w:tabs>
        <w:spacing w:line="360" w:lineRule="auto"/>
        <w:jc w:val="center"/>
        <w:rPr>
          <w:rFonts w:ascii="Arial" w:eastAsia="Times New Roman" w:hAnsi="Arial" w:cs="Arial"/>
          <w:lang w:val="en-US"/>
        </w:rPr>
      </w:pPr>
    </w:p>
    <w:p w14:paraId="0EA5D684" w14:textId="0606879A" w:rsidR="00FA067F" w:rsidRDefault="00FE3D3C" w:rsidP="00FE3D3C">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Third, </w:t>
      </w:r>
      <w:r w:rsidRPr="00FE3D3C">
        <w:rPr>
          <w:rFonts w:ascii="Arial" w:eastAsia="Times New Roman" w:hAnsi="Arial" w:cs="Arial"/>
          <w:lang w:val="en-US"/>
        </w:rPr>
        <w:t>regression models</w:t>
      </w:r>
      <w:r>
        <w:rPr>
          <w:rFonts w:ascii="Arial" w:eastAsia="Times New Roman" w:hAnsi="Arial" w:cs="Arial"/>
          <w:lang w:val="en-US"/>
        </w:rPr>
        <w:t xml:space="preserve"> assume that </w:t>
      </w:r>
      <w:r w:rsidRPr="00FE3D3C">
        <w:rPr>
          <w:rFonts w:ascii="Arial" w:eastAsia="Times New Roman" w:hAnsi="Arial" w:cs="Arial"/>
          <w:lang w:val="en-US"/>
        </w:rPr>
        <w:t>independent variables are not highly correlated with each other</w:t>
      </w:r>
      <w:r>
        <w:rPr>
          <w:rFonts w:ascii="Arial" w:eastAsia="Times New Roman" w:hAnsi="Arial" w:cs="Arial"/>
          <w:lang w:val="en-US"/>
        </w:rPr>
        <w:t xml:space="preserve"> (Daoud, 2019)</w:t>
      </w:r>
      <w:r w:rsidRPr="00FE3D3C">
        <w:rPr>
          <w:rFonts w:ascii="Arial" w:eastAsia="Times New Roman" w:hAnsi="Arial" w:cs="Arial"/>
          <w:lang w:val="en-US"/>
        </w:rPr>
        <w:t>.</w:t>
      </w:r>
      <w:r>
        <w:rPr>
          <w:rFonts w:ascii="Arial" w:eastAsia="Times New Roman" w:hAnsi="Arial" w:cs="Arial"/>
          <w:lang w:val="en-US"/>
        </w:rPr>
        <w:t xml:space="preserve"> </w:t>
      </w:r>
      <w:r w:rsidRPr="00FE3D3C">
        <w:rPr>
          <w:rFonts w:ascii="Arial" w:eastAsia="Times New Roman" w:hAnsi="Arial" w:cs="Arial"/>
          <w:lang w:val="en-US"/>
        </w:rPr>
        <w:t xml:space="preserve">This </w:t>
      </w:r>
      <w:r>
        <w:rPr>
          <w:rFonts w:ascii="Arial" w:eastAsia="Times New Roman" w:hAnsi="Arial" w:cs="Arial"/>
          <w:lang w:val="en-US"/>
        </w:rPr>
        <w:t>assumption is</w:t>
      </w:r>
      <w:r w:rsidRPr="00FE3D3C">
        <w:rPr>
          <w:rFonts w:ascii="Arial" w:eastAsia="Times New Roman" w:hAnsi="Arial" w:cs="Arial"/>
          <w:lang w:val="en-US"/>
        </w:rPr>
        <w:t xml:space="preserve"> important </w:t>
      </w:r>
      <w:r>
        <w:rPr>
          <w:rFonts w:ascii="Arial" w:eastAsia="Times New Roman" w:hAnsi="Arial" w:cs="Arial"/>
          <w:lang w:val="en-US"/>
        </w:rPr>
        <w:t>since</w:t>
      </w:r>
      <w:r w:rsidRPr="00FE3D3C">
        <w:rPr>
          <w:rFonts w:ascii="Arial" w:eastAsia="Times New Roman" w:hAnsi="Arial" w:cs="Arial"/>
          <w:lang w:val="en-US"/>
        </w:rPr>
        <w:t xml:space="preserve"> high multicollinearity can </w:t>
      </w:r>
      <w:r>
        <w:rPr>
          <w:rFonts w:ascii="Arial" w:eastAsia="Times New Roman" w:hAnsi="Arial" w:cs="Arial"/>
          <w:lang w:val="en-US"/>
        </w:rPr>
        <w:t>make</w:t>
      </w:r>
      <w:r w:rsidRPr="00FE3D3C">
        <w:rPr>
          <w:rFonts w:ascii="Arial" w:eastAsia="Times New Roman" w:hAnsi="Arial" w:cs="Arial"/>
          <w:lang w:val="en-US"/>
        </w:rPr>
        <w:t xml:space="preserve"> it difficult to determine the individual effect of each variable on the dependent variable</w:t>
      </w:r>
      <w:r>
        <w:rPr>
          <w:rFonts w:ascii="Arial" w:eastAsia="Times New Roman" w:hAnsi="Arial" w:cs="Arial"/>
          <w:lang w:val="en-US"/>
        </w:rPr>
        <w:t xml:space="preserve"> (Kumari, 2008)</w:t>
      </w:r>
      <w:r w:rsidRPr="00FE3D3C">
        <w:rPr>
          <w:rFonts w:ascii="Arial" w:eastAsia="Times New Roman" w:hAnsi="Arial" w:cs="Arial"/>
          <w:lang w:val="en-US"/>
        </w:rPr>
        <w:t>.</w:t>
      </w:r>
      <w:r>
        <w:rPr>
          <w:rFonts w:ascii="Arial" w:eastAsia="Times New Roman" w:hAnsi="Arial" w:cs="Arial"/>
          <w:lang w:val="en-US"/>
        </w:rPr>
        <w:t xml:space="preserve"> </w:t>
      </w:r>
      <w:r w:rsidRPr="00FE3D3C">
        <w:rPr>
          <w:rFonts w:ascii="Arial" w:eastAsia="Times New Roman" w:hAnsi="Arial" w:cs="Arial"/>
          <w:lang w:val="en-US"/>
        </w:rPr>
        <w:t xml:space="preserve">When predictors are correlated, the standard error of their coefficients </w:t>
      </w:r>
      <w:r>
        <w:rPr>
          <w:rFonts w:ascii="Arial" w:eastAsia="Times New Roman" w:hAnsi="Arial" w:cs="Arial"/>
          <w:lang w:val="en-US"/>
        </w:rPr>
        <w:t xml:space="preserve">will </w:t>
      </w:r>
      <w:r w:rsidRPr="00FE3D3C">
        <w:rPr>
          <w:rFonts w:ascii="Arial" w:eastAsia="Times New Roman" w:hAnsi="Arial" w:cs="Arial"/>
          <w:lang w:val="en-US"/>
        </w:rPr>
        <w:t>increase</w:t>
      </w:r>
      <w:r>
        <w:rPr>
          <w:rFonts w:ascii="Arial" w:eastAsia="Times New Roman" w:hAnsi="Arial" w:cs="Arial"/>
          <w:lang w:val="en-US"/>
        </w:rPr>
        <w:t>. A high coefficient can</w:t>
      </w:r>
      <w:r w:rsidRPr="00FE3D3C">
        <w:rPr>
          <w:rFonts w:ascii="Arial" w:eastAsia="Times New Roman" w:hAnsi="Arial" w:cs="Arial"/>
          <w:lang w:val="en-US"/>
        </w:rPr>
        <w:t xml:space="preserve"> lead to inflated variance</w:t>
      </w:r>
      <w:r>
        <w:rPr>
          <w:rFonts w:ascii="Arial" w:eastAsia="Times New Roman" w:hAnsi="Arial" w:cs="Arial"/>
          <w:lang w:val="en-US"/>
        </w:rPr>
        <w:t xml:space="preserve"> (Kumari, 2008)</w:t>
      </w:r>
      <w:r w:rsidRPr="00FE3D3C">
        <w:rPr>
          <w:rFonts w:ascii="Arial" w:eastAsia="Times New Roman" w:hAnsi="Arial" w:cs="Arial"/>
          <w:lang w:val="en-US"/>
        </w:rPr>
        <w:t xml:space="preserve">. </w:t>
      </w:r>
      <w:r>
        <w:rPr>
          <w:rFonts w:ascii="Arial" w:eastAsia="Times New Roman" w:hAnsi="Arial" w:cs="Arial"/>
          <w:lang w:val="en-US"/>
        </w:rPr>
        <w:t xml:space="preserve">In this condition, </w:t>
      </w:r>
      <w:r w:rsidRPr="00FE3D3C">
        <w:rPr>
          <w:rFonts w:ascii="Arial" w:eastAsia="Times New Roman" w:hAnsi="Arial" w:cs="Arial"/>
          <w:lang w:val="en-US"/>
        </w:rPr>
        <w:t>The Variance Inflation Factor (VIF) is used to measure this inflation in variance.</w:t>
      </w:r>
      <w:r>
        <w:rPr>
          <w:rFonts w:ascii="Arial" w:eastAsia="Times New Roman" w:hAnsi="Arial" w:cs="Arial"/>
          <w:lang w:val="en-US"/>
        </w:rPr>
        <w:t xml:space="preserve"> VIF value under 10 is considered as acceptable (Shrestha, 2020). In this study, I </w:t>
      </w:r>
      <w:r w:rsidRPr="00FE3D3C">
        <w:rPr>
          <w:rFonts w:ascii="Arial" w:eastAsia="Times New Roman" w:hAnsi="Arial" w:cs="Arial"/>
          <w:lang w:val="en-US"/>
        </w:rPr>
        <w:t>run a regression analysis and check the "Collinearity Statistics" table in the output.</w:t>
      </w:r>
      <w:r>
        <w:rPr>
          <w:rFonts w:ascii="Arial" w:eastAsia="Times New Roman" w:hAnsi="Arial" w:cs="Arial"/>
          <w:lang w:val="en-US"/>
        </w:rPr>
        <w:t xml:space="preserve"> I conducted 8 linear regression analys</w:t>
      </w:r>
      <w:r w:rsidR="00FB655C">
        <w:rPr>
          <w:rFonts w:ascii="Arial" w:eastAsia="Times New Roman" w:hAnsi="Arial" w:cs="Arial"/>
          <w:lang w:val="en-US"/>
        </w:rPr>
        <w:t>i</w:t>
      </w:r>
      <w:r>
        <w:rPr>
          <w:rFonts w:ascii="Arial" w:eastAsia="Times New Roman" w:hAnsi="Arial" w:cs="Arial"/>
          <w:lang w:val="en-US"/>
        </w:rPr>
        <w:t xml:space="preserve">s based on the hypotheses H1 to H4c. And the VIF values for each regression are close to 1, </w:t>
      </w:r>
      <w:r w:rsidR="005469A1">
        <w:rPr>
          <w:rFonts w:ascii="Arial" w:eastAsia="Times New Roman" w:hAnsi="Arial" w:cs="Arial"/>
          <w:lang w:val="en-US"/>
        </w:rPr>
        <w:t>indicating that</w:t>
      </w:r>
      <w:r>
        <w:rPr>
          <w:rFonts w:ascii="Arial" w:eastAsia="Times New Roman" w:hAnsi="Arial" w:cs="Arial"/>
          <w:lang w:val="en-US"/>
        </w:rPr>
        <w:t xml:space="preserve"> there is</w:t>
      </w:r>
      <w:r w:rsidRPr="00FE3D3C">
        <w:rPr>
          <w:rFonts w:ascii="Arial" w:eastAsia="Times New Roman" w:hAnsi="Arial" w:cs="Arial"/>
          <w:lang w:val="en-US"/>
        </w:rPr>
        <w:t xml:space="preserve"> no multicollinearity</w:t>
      </w:r>
      <w:r>
        <w:rPr>
          <w:rFonts w:ascii="Arial" w:eastAsia="Times New Roman" w:hAnsi="Arial" w:cs="Arial"/>
          <w:lang w:val="en-US"/>
        </w:rPr>
        <w:t xml:space="preserve"> between independent variables and </w:t>
      </w:r>
      <w:r w:rsidR="00FB655C">
        <w:rPr>
          <w:rFonts w:ascii="Arial" w:eastAsia="Times New Roman" w:hAnsi="Arial" w:cs="Arial"/>
          <w:lang w:val="en-US"/>
        </w:rPr>
        <w:t xml:space="preserve">the </w:t>
      </w:r>
      <w:r>
        <w:rPr>
          <w:rFonts w:ascii="Arial" w:eastAsia="Times New Roman" w:hAnsi="Arial" w:cs="Arial"/>
          <w:lang w:val="en-US"/>
        </w:rPr>
        <w:t>dependent variable (Figure</w:t>
      </w:r>
      <w:r w:rsidR="005469A1">
        <w:rPr>
          <w:rFonts w:ascii="Arial" w:eastAsia="Times New Roman" w:hAnsi="Arial" w:cs="Arial"/>
          <w:lang w:val="en-US"/>
        </w:rPr>
        <w:t>s</w:t>
      </w:r>
      <w:r>
        <w:rPr>
          <w:rFonts w:ascii="Arial" w:eastAsia="Times New Roman" w:hAnsi="Arial" w:cs="Arial"/>
          <w:lang w:val="en-US"/>
        </w:rPr>
        <w:t xml:space="preserve"> 12 to 19). </w:t>
      </w:r>
    </w:p>
    <w:p w14:paraId="59D07032" w14:textId="7D103736" w:rsidR="00FE3D3C" w:rsidRDefault="00FE3D3C" w:rsidP="00953D1C">
      <w:pPr>
        <w:tabs>
          <w:tab w:val="left" w:pos="2694"/>
        </w:tabs>
        <w:spacing w:line="360" w:lineRule="auto"/>
        <w:rPr>
          <w:rFonts w:ascii="Arial" w:eastAsia="Times New Roman" w:hAnsi="Arial" w:cs="Arial"/>
        </w:rPr>
      </w:pPr>
      <w:r w:rsidRPr="00FE3D3C">
        <w:rPr>
          <w:rFonts w:ascii="Arial" w:eastAsia="Times New Roman" w:hAnsi="Arial" w:cs="Arial"/>
          <w:noProof/>
        </w:rPr>
        <w:drawing>
          <wp:inline distT="0" distB="0" distL="0" distR="0" wp14:anchorId="11380095" wp14:editId="7C5F3A24">
            <wp:extent cx="5368413" cy="947507"/>
            <wp:effectExtent l="0" t="0" r="3810" b="5080"/>
            <wp:docPr id="15"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graph&#10;&#10;Description automatically generated"/>
                    <pic:cNvPicPr/>
                  </pic:nvPicPr>
                  <pic:blipFill>
                    <a:blip r:embed="rId17"/>
                    <a:stretch>
                      <a:fillRect/>
                    </a:stretch>
                  </pic:blipFill>
                  <pic:spPr>
                    <a:xfrm>
                      <a:off x="0" y="0"/>
                      <a:ext cx="5368413" cy="947507"/>
                    </a:xfrm>
                    <a:prstGeom prst="rect">
                      <a:avLst/>
                    </a:prstGeom>
                  </pic:spPr>
                </pic:pic>
              </a:graphicData>
            </a:graphic>
          </wp:inline>
        </w:drawing>
      </w:r>
    </w:p>
    <w:p w14:paraId="72231D62" w14:textId="6F43D65B" w:rsidR="00FE3D3C" w:rsidRPr="00FE3D3C" w:rsidRDefault="00FE3D3C" w:rsidP="00FE3D3C">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12</w:t>
      </w:r>
    </w:p>
    <w:p w14:paraId="61D21476" w14:textId="6C467328" w:rsidR="00FA067F" w:rsidRDefault="00FE3D3C" w:rsidP="00F55B8B">
      <w:pPr>
        <w:tabs>
          <w:tab w:val="left" w:pos="2694"/>
        </w:tabs>
        <w:rPr>
          <w:rFonts w:ascii="Arial" w:eastAsia="Times New Roman" w:hAnsi="Arial" w:cs="Arial"/>
        </w:rPr>
      </w:pPr>
      <w:r w:rsidRPr="00FE3D3C">
        <w:rPr>
          <w:rFonts w:ascii="Arial" w:eastAsia="Times New Roman" w:hAnsi="Arial" w:cs="Arial"/>
          <w:noProof/>
        </w:rPr>
        <w:lastRenderedPageBreak/>
        <w:drawing>
          <wp:inline distT="0" distB="0" distL="0" distR="0" wp14:anchorId="7C5EBF0F" wp14:editId="3EE91FBF">
            <wp:extent cx="5201265" cy="820554"/>
            <wp:effectExtent l="0" t="0" r="0" b="5080"/>
            <wp:docPr id="16" name="Picture 16" descr="A white paper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white paper with black text and numbers&#10;&#10;Description automatically generated"/>
                    <pic:cNvPicPr/>
                  </pic:nvPicPr>
                  <pic:blipFill>
                    <a:blip r:embed="rId18"/>
                    <a:stretch>
                      <a:fillRect/>
                    </a:stretch>
                  </pic:blipFill>
                  <pic:spPr>
                    <a:xfrm>
                      <a:off x="0" y="0"/>
                      <a:ext cx="5201265" cy="820554"/>
                    </a:xfrm>
                    <a:prstGeom prst="rect">
                      <a:avLst/>
                    </a:prstGeom>
                  </pic:spPr>
                </pic:pic>
              </a:graphicData>
            </a:graphic>
          </wp:inline>
        </w:drawing>
      </w:r>
    </w:p>
    <w:p w14:paraId="65BCBDF0" w14:textId="6A3A439B" w:rsidR="00FE3D3C" w:rsidRPr="00FE3D3C"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13</w:t>
      </w:r>
    </w:p>
    <w:p w14:paraId="52C2CF4B" w14:textId="77777777" w:rsidR="00FA067F" w:rsidRDefault="00FA067F" w:rsidP="00F55B8B">
      <w:pPr>
        <w:tabs>
          <w:tab w:val="left" w:pos="2694"/>
        </w:tabs>
        <w:rPr>
          <w:rFonts w:ascii="Arial" w:eastAsia="Times New Roman" w:hAnsi="Arial" w:cs="Arial"/>
          <w:lang w:val="en-US"/>
        </w:rPr>
      </w:pPr>
    </w:p>
    <w:p w14:paraId="44C5A261" w14:textId="058DEA48"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drawing>
          <wp:inline distT="0" distB="0" distL="0" distR="0" wp14:anchorId="306182C8" wp14:editId="359DA58E">
            <wp:extent cx="5727700" cy="893445"/>
            <wp:effectExtent l="0" t="0" r="0" b="0"/>
            <wp:docPr id="17" name="Picture 17" descr="A graph with numbers and a few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aph with numbers and a few black text&#10;&#10;Description automatically generated with medium confidence"/>
                    <pic:cNvPicPr/>
                  </pic:nvPicPr>
                  <pic:blipFill>
                    <a:blip r:embed="rId19"/>
                    <a:stretch>
                      <a:fillRect/>
                    </a:stretch>
                  </pic:blipFill>
                  <pic:spPr>
                    <a:xfrm>
                      <a:off x="0" y="0"/>
                      <a:ext cx="5727700" cy="893445"/>
                    </a:xfrm>
                    <a:prstGeom prst="rect">
                      <a:avLst/>
                    </a:prstGeom>
                  </pic:spPr>
                </pic:pic>
              </a:graphicData>
            </a:graphic>
          </wp:inline>
        </w:drawing>
      </w:r>
    </w:p>
    <w:p w14:paraId="4BE249C5" w14:textId="57C90904" w:rsidR="00FA067F"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14</w:t>
      </w:r>
    </w:p>
    <w:p w14:paraId="62671635" w14:textId="77777777" w:rsidR="00FA067F" w:rsidRDefault="00FA067F" w:rsidP="00F55B8B">
      <w:pPr>
        <w:tabs>
          <w:tab w:val="left" w:pos="2694"/>
        </w:tabs>
        <w:rPr>
          <w:rFonts w:ascii="Arial" w:eastAsia="Times New Roman" w:hAnsi="Arial" w:cs="Arial"/>
          <w:lang w:val="en-US"/>
        </w:rPr>
      </w:pPr>
    </w:p>
    <w:p w14:paraId="50392C07" w14:textId="33DBC7C1"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drawing>
          <wp:inline distT="0" distB="0" distL="0" distR="0" wp14:anchorId="118B07E4" wp14:editId="3D298641">
            <wp:extent cx="5727700" cy="880745"/>
            <wp:effectExtent l="0" t="0" r="0" b="0"/>
            <wp:docPr id="18" name="Picture 1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graph&#10;&#10;Description automatically generated"/>
                    <pic:cNvPicPr/>
                  </pic:nvPicPr>
                  <pic:blipFill>
                    <a:blip r:embed="rId20"/>
                    <a:stretch>
                      <a:fillRect/>
                    </a:stretch>
                  </pic:blipFill>
                  <pic:spPr>
                    <a:xfrm>
                      <a:off x="0" y="0"/>
                      <a:ext cx="5727700" cy="880745"/>
                    </a:xfrm>
                    <a:prstGeom prst="rect">
                      <a:avLst/>
                    </a:prstGeom>
                  </pic:spPr>
                </pic:pic>
              </a:graphicData>
            </a:graphic>
          </wp:inline>
        </w:drawing>
      </w:r>
    </w:p>
    <w:p w14:paraId="06CB0E58" w14:textId="77777777" w:rsidR="00FA067F" w:rsidRDefault="00FA067F" w:rsidP="00F55B8B">
      <w:pPr>
        <w:tabs>
          <w:tab w:val="left" w:pos="2694"/>
        </w:tabs>
        <w:rPr>
          <w:rFonts w:ascii="Arial" w:eastAsia="Times New Roman" w:hAnsi="Arial" w:cs="Arial"/>
          <w:lang w:val="en-US"/>
        </w:rPr>
      </w:pPr>
    </w:p>
    <w:p w14:paraId="7D658BCA" w14:textId="68031D02" w:rsidR="00FA067F"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15</w:t>
      </w:r>
    </w:p>
    <w:p w14:paraId="044DA474" w14:textId="3382167A"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drawing>
          <wp:inline distT="0" distB="0" distL="0" distR="0" wp14:anchorId="20A50304" wp14:editId="60D9802A">
            <wp:extent cx="5727700" cy="850900"/>
            <wp:effectExtent l="0" t="0" r="0" b="0"/>
            <wp:docPr id="19" name="Picture 19"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aph with numbers and text&#10;&#10;Description automatically generated"/>
                    <pic:cNvPicPr/>
                  </pic:nvPicPr>
                  <pic:blipFill>
                    <a:blip r:embed="rId21"/>
                    <a:stretch>
                      <a:fillRect/>
                    </a:stretch>
                  </pic:blipFill>
                  <pic:spPr>
                    <a:xfrm>
                      <a:off x="0" y="0"/>
                      <a:ext cx="5727700" cy="850900"/>
                    </a:xfrm>
                    <a:prstGeom prst="rect">
                      <a:avLst/>
                    </a:prstGeom>
                  </pic:spPr>
                </pic:pic>
              </a:graphicData>
            </a:graphic>
          </wp:inline>
        </w:drawing>
      </w:r>
    </w:p>
    <w:p w14:paraId="7CA6F3A4" w14:textId="45522C76" w:rsidR="00FA067F"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16</w:t>
      </w:r>
    </w:p>
    <w:p w14:paraId="7B1BC56F" w14:textId="77183896"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drawing>
          <wp:inline distT="0" distB="0" distL="0" distR="0" wp14:anchorId="773FD131" wp14:editId="2C2152D1">
            <wp:extent cx="5727700" cy="899795"/>
            <wp:effectExtent l="0" t="0" r="0" b="1905"/>
            <wp:docPr id="20" name="Picture 20"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table with numbers and text&#10;&#10;Description automatically generated"/>
                    <pic:cNvPicPr/>
                  </pic:nvPicPr>
                  <pic:blipFill>
                    <a:blip r:embed="rId22"/>
                    <a:stretch>
                      <a:fillRect/>
                    </a:stretch>
                  </pic:blipFill>
                  <pic:spPr>
                    <a:xfrm>
                      <a:off x="0" y="0"/>
                      <a:ext cx="5727700" cy="899795"/>
                    </a:xfrm>
                    <a:prstGeom prst="rect">
                      <a:avLst/>
                    </a:prstGeom>
                  </pic:spPr>
                </pic:pic>
              </a:graphicData>
            </a:graphic>
          </wp:inline>
        </w:drawing>
      </w:r>
    </w:p>
    <w:p w14:paraId="7F0A358B" w14:textId="047156A4" w:rsidR="00FA067F"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17</w:t>
      </w:r>
    </w:p>
    <w:p w14:paraId="4D9E5654" w14:textId="0BF82DB8"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drawing>
          <wp:inline distT="0" distB="0" distL="0" distR="0" wp14:anchorId="4AFEA1A4" wp14:editId="65407C0A">
            <wp:extent cx="5727700" cy="848995"/>
            <wp:effectExtent l="0" t="0" r="0" b="1905"/>
            <wp:docPr id="21" name="Picture 2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graph&#10;&#10;Description automatically generated"/>
                    <pic:cNvPicPr/>
                  </pic:nvPicPr>
                  <pic:blipFill>
                    <a:blip r:embed="rId23"/>
                    <a:stretch>
                      <a:fillRect/>
                    </a:stretch>
                  </pic:blipFill>
                  <pic:spPr>
                    <a:xfrm>
                      <a:off x="0" y="0"/>
                      <a:ext cx="5727700" cy="848995"/>
                    </a:xfrm>
                    <a:prstGeom prst="rect">
                      <a:avLst/>
                    </a:prstGeom>
                  </pic:spPr>
                </pic:pic>
              </a:graphicData>
            </a:graphic>
          </wp:inline>
        </w:drawing>
      </w:r>
    </w:p>
    <w:p w14:paraId="3A51D009" w14:textId="5076DDCD" w:rsidR="00FA067F"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18</w:t>
      </w:r>
    </w:p>
    <w:p w14:paraId="6819E310" w14:textId="5528847E"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drawing>
          <wp:inline distT="0" distB="0" distL="0" distR="0" wp14:anchorId="0E6FB2FD" wp14:editId="553A2602">
            <wp:extent cx="5727700" cy="868680"/>
            <wp:effectExtent l="0" t="0" r="0" b="0"/>
            <wp:docPr id="22" name="Picture 2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graph&#10;&#10;Description automatically generated"/>
                    <pic:cNvPicPr/>
                  </pic:nvPicPr>
                  <pic:blipFill>
                    <a:blip r:embed="rId24"/>
                    <a:stretch>
                      <a:fillRect/>
                    </a:stretch>
                  </pic:blipFill>
                  <pic:spPr>
                    <a:xfrm>
                      <a:off x="0" y="0"/>
                      <a:ext cx="5727700" cy="868680"/>
                    </a:xfrm>
                    <a:prstGeom prst="rect">
                      <a:avLst/>
                    </a:prstGeom>
                  </pic:spPr>
                </pic:pic>
              </a:graphicData>
            </a:graphic>
          </wp:inline>
        </w:drawing>
      </w:r>
    </w:p>
    <w:p w14:paraId="6B3E5BF4" w14:textId="54AF0C18" w:rsidR="00FA067F" w:rsidRDefault="00FE3D3C" w:rsidP="00FE3D3C">
      <w:pPr>
        <w:tabs>
          <w:tab w:val="left" w:pos="2694"/>
        </w:tabs>
        <w:jc w:val="center"/>
        <w:rPr>
          <w:rFonts w:ascii="Arial" w:eastAsia="Times New Roman" w:hAnsi="Arial" w:cs="Arial"/>
          <w:lang w:val="en-US"/>
        </w:rPr>
      </w:pPr>
      <w:r>
        <w:rPr>
          <w:rFonts w:ascii="Arial" w:eastAsia="Times New Roman" w:hAnsi="Arial" w:cs="Arial"/>
          <w:lang w:val="en-US"/>
        </w:rPr>
        <w:t>Figure 19</w:t>
      </w:r>
    </w:p>
    <w:p w14:paraId="7A202E4C" w14:textId="77777777" w:rsidR="00FA067F" w:rsidRDefault="00FA067F" w:rsidP="00F55B8B">
      <w:pPr>
        <w:tabs>
          <w:tab w:val="left" w:pos="2694"/>
        </w:tabs>
        <w:rPr>
          <w:rFonts w:ascii="Arial" w:eastAsia="Times New Roman" w:hAnsi="Arial" w:cs="Arial"/>
          <w:lang w:val="en-US"/>
        </w:rPr>
      </w:pPr>
    </w:p>
    <w:p w14:paraId="09756C6B" w14:textId="77777777" w:rsidR="00FA067F" w:rsidRDefault="00FA067F" w:rsidP="00F55B8B">
      <w:pPr>
        <w:tabs>
          <w:tab w:val="left" w:pos="2694"/>
        </w:tabs>
        <w:rPr>
          <w:rFonts w:ascii="Arial" w:eastAsia="Times New Roman" w:hAnsi="Arial" w:cs="Arial"/>
          <w:lang w:val="en-US"/>
        </w:rPr>
      </w:pPr>
    </w:p>
    <w:p w14:paraId="6B4355C9" w14:textId="6DEB646B" w:rsidR="00FA067F" w:rsidRDefault="00FE3D3C" w:rsidP="00FE3D3C">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Finally, the fourth assumption indicates that the variance of residuals is similar across all levels of the independent variables (Alabi, 2020). This assumption is quite </w:t>
      </w:r>
      <w:r>
        <w:rPr>
          <w:rFonts w:ascii="Arial" w:eastAsia="Times New Roman" w:hAnsi="Arial" w:cs="Arial"/>
          <w:lang w:val="en-US"/>
        </w:rPr>
        <w:lastRenderedPageBreak/>
        <w:t xml:space="preserve">important since it ensures that the model’s predictions are reliable. In the linear regression table, I chose ‘Plots’ </w:t>
      </w:r>
      <w:r w:rsidRPr="00FE3D3C">
        <w:rPr>
          <w:rFonts w:ascii="Arial" w:eastAsia="Times New Roman" w:hAnsi="Arial" w:cs="Arial"/>
          <w:lang w:val="en-US"/>
        </w:rPr>
        <w:t>and enter</w:t>
      </w:r>
      <w:r w:rsidR="005469A1">
        <w:rPr>
          <w:rFonts w:ascii="Arial" w:eastAsia="Times New Roman" w:hAnsi="Arial" w:cs="Arial"/>
          <w:lang w:val="en-US"/>
        </w:rPr>
        <w:t>ed</w:t>
      </w:r>
      <w:r w:rsidRPr="00FE3D3C">
        <w:rPr>
          <w:rFonts w:ascii="Arial" w:eastAsia="Times New Roman" w:hAnsi="Arial" w:cs="Arial"/>
          <w:lang w:val="en-US"/>
        </w:rPr>
        <w:t xml:space="preserve"> the standardized residual plot (ZPRED on the x-axis and ZRESID on the y-axis) to assess homoscedasticity and the normality of the residuals.</w:t>
      </w:r>
      <w:r>
        <w:rPr>
          <w:rFonts w:ascii="Arial" w:eastAsia="Times New Roman" w:hAnsi="Arial" w:cs="Arial"/>
          <w:lang w:val="en-US"/>
        </w:rPr>
        <w:t xml:space="preserve"> Based on Figure</w:t>
      </w:r>
      <w:r w:rsidR="005469A1">
        <w:rPr>
          <w:rFonts w:ascii="Arial" w:eastAsia="Times New Roman" w:hAnsi="Arial" w:cs="Arial"/>
          <w:lang w:val="en-US"/>
        </w:rPr>
        <w:t>s</w:t>
      </w:r>
      <w:r>
        <w:rPr>
          <w:rFonts w:ascii="Arial" w:eastAsia="Times New Roman" w:hAnsi="Arial" w:cs="Arial"/>
          <w:lang w:val="en-US"/>
        </w:rPr>
        <w:t xml:space="preserve"> 20 to 28, there is </w:t>
      </w:r>
      <w:r w:rsidRPr="00FE3D3C">
        <w:rPr>
          <w:rFonts w:ascii="Arial" w:eastAsia="Times New Roman" w:hAnsi="Arial" w:cs="Arial"/>
          <w:lang w:val="en-US"/>
        </w:rPr>
        <w:t>a random scatter of points around the horizontal axis without any discernible pattern.</w:t>
      </w:r>
      <w:r>
        <w:rPr>
          <w:rFonts w:ascii="Arial" w:eastAsia="Times New Roman" w:hAnsi="Arial" w:cs="Arial"/>
          <w:lang w:val="en-US"/>
        </w:rPr>
        <w:t xml:space="preserve"> T</w:t>
      </w:r>
      <w:r w:rsidRPr="00FE3D3C">
        <w:rPr>
          <w:rFonts w:ascii="Arial" w:eastAsia="Times New Roman" w:hAnsi="Arial" w:cs="Arial"/>
          <w:lang w:val="en-US"/>
        </w:rPr>
        <w:t>he points are evenly distributed and form a cloud</w:t>
      </w:r>
      <w:r>
        <w:rPr>
          <w:rFonts w:ascii="Arial" w:eastAsia="Times New Roman" w:hAnsi="Arial" w:cs="Arial"/>
          <w:lang w:val="en-US"/>
        </w:rPr>
        <w:t xml:space="preserve">, which </w:t>
      </w:r>
      <w:r w:rsidRPr="00FE3D3C">
        <w:rPr>
          <w:rFonts w:ascii="Arial" w:eastAsia="Times New Roman" w:hAnsi="Arial" w:cs="Arial"/>
          <w:lang w:val="en-US"/>
        </w:rPr>
        <w:t xml:space="preserve">suggests </w:t>
      </w:r>
      <w:r>
        <w:rPr>
          <w:rFonts w:ascii="Arial" w:eastAsia="Times New Roman" w:hAnsi="Arial" w:cs="Arial"/>
          <w:lang w:val="en-US"/>
        </w:rPr>
        <w:t xml:space="preserve">a </w:t>
      </w:r>
      <w:r w:rsidRPr="00FE3D3C">
        <w:rPr>
          <w:rFonts w:ascii="Arial" w:eastAsia="Times New Roman" w:hAnsi="Arial" w:cs="Arial"/>
          <w:lang w:val="en-US"/>
        </w:rPr>
        <w:t>homoscedasticity</w:t>
      </w:r>
      <w:r>
        <w:rPr>
          <w:rFonts w:ascii="Arial" w:eastAsia="Times New Roman" w:hAnsi="Arial" w:cs="Arial"/>
          <w:lang w:val="en-US"/>
        </w:rPr>
        <w:t xml:space="preserve"> in regression analysis</w:t>
      </w:r>
      <w:r w:rsidRPr="00FE3D3C">
        <w:rPr>
          <w:rFonts w:ascii="Arial" w:eastAsia="Times New Roman" w:hAnsi="Arial" w:cs="Arial"/>
          <w:lang w:val="en-US"/>
        </w:rPr>
        <w:t>.</w:t>
      </w:r>
      <w:r>
        <w:rPr>
          <w:rFonts w:ascii="Arial" w:eastAsia="Times New Roman" w:hAnsi="Arial" w:cs="Arial"/>
          <w:lang w:val="en-US"/>
        </w:rPr>
        <w:t xml:space="preserve"> </w:t>
      </w:r>
    </w:p>
    <w:p w14:paraId="4A04EC9A" w14:textId="589A6C95" w:rsidR="00FE3D3C" w:rsidRDefault="00FE3D3C" w:rsidP="00FE3D3C">
      <w:pPr>
        <w:tabs>
          <w:tab w:val="left" w:pos="2694"/>
        </w:tabs>
        <w:spacing w:line="360" w:lineRule="auto"/>
        <w:rPr>
          <w:rFonts w:ascii="Arial" w:eastAsia="Times New Roman" w:hAnsi="Arial" w:cs="Arial"/>
        </w:rPr>
      </w:pPr>
      <w:r w:rsidRPr="00FE3D3C">
        <w:rPr>
          <w:rFonts w:ascii="Arial" w:eastAsia="Times New Roman" w:hAnsi="Arial" w:cs="Arial"/>
          <w:noProof/>
        </w:rPr>
        <w:drawing>
          <wp:inline distT="0" distB="0" distL="0" distR="0" wp14:anchorId="26BC279E" wp14:editId="150204AB">
            <wp:extent cx="2814122" cy="1641987"/>
            <wp:effectExtent l="0" t="0" r="5715" b="0"/>
            <wp:docPr id="23" name="Picture 23"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aph with blue dots&#10;&#10;Description automatically generated"/>
                    <pic:cNvPicPr/>
                  </pic:nvPicPr>
                  <pic:blipFill>
                    <a:blip r:embed="rId25"/>
                    <a:stretch>
                      <a:fillRect/>
                    </a:stretch>
                  </pic:blipFill>
                  <pic:spPr>
                    <a:xfrm>
                      <a:off x="0" y="0"/>
                      <a:ext cx="2814976" cy="1642486"/>
                    </a:xfrm>
                    <a:prstGeom prst="rect">
                      <a:avLst/>
                    </a:prstGeom>
                  </pic:spPr>
                </pic:pic>
              </a:graphicData>
            </a:graphic>
          </wp:inline>
        </w:drawing>
      </w:r>
      <w:r w:rsidRPr="00FE3D3C">
        <w:rPr>
          <w:rFonts w:ascii="Arial" w:eastAsia="Times New Roman" w:hAnsi="Arial" w:cs="Arial"/>
          <w:noProof/>
        </w:rPr>
        <w:drawing>
          <wp:inline distT="0" distB="0" distL="0" distR="0" wp14:anchorId="36EE4F9D" wp14:editId="3F0D68DE">
            <wp:extent cx="2729604" cy="1602658"/>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6"/>
                    <a:stretch>
                      <a:fillRect/>
                    </a:stretch>
                  </pic:blipFill>
                  <pic:spPr>
                    <a:xfrm>
                      <a:off x="0" y="0"/>
                      <a:ext cx="2730651" cy="1603273"/>
                    </a:xfrm>
                    <a:prstGeom prst="rect">
                      <a:avLst/>
                    </a:prstGeom>
                  </pic:spPr>
                </pic:pic>
              </a:graphicData>
            </a:graphic>
          </wp:inline>
        </w:drawing>
      </w:r>
    </w:p>
    <w:p w14:paraId="374467CC" w14:textId="6E7BCFFC" w:rsidR="00CA0E11" w:rsidRPr="00CA0E11" w:rsidRDefault="00CA0E11" w:rsidP="00FE3D3C">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                         Figure 20                                                 Figure 21</w:t>
      </w:r>
    </w:p>
    <w:p w14:paraId="361E3D4E" w14:textId="1EE6F9F9" w:rsidR="00FA067F" w:rsidRDefault="00FE3D3C" w:rsidP="00FE3D3C">
      <w:pPr>
        <w:tabs>
          <w:tab w:val="left" w:pos="2694"/>
        </w:tabs>
        <w:spacing w:line="360" w:lineRule="auto"/>
        <w:rPr>
          <w:rFonts w:ascii="Arial" w:eastAsia="Times New Roman" w:hAnsi="Arial" w:cs="Arial"/>
        </w:rPr>
      </w:pPr>
      <w:r w:rsidRPr="00FE3D3C">
        <w:rPr>
          <w:rFonts w:ascii="Arial" w:eastAsia="Times New Roman" w:hAnsi="Arial" w:cs="Arial"/>
          <w:noProof/>
        </w:rPr>
        <w:drawing>
          <wp:inline distT="0" distB="0" distL="0" distR="0" wp14:anchorId="7088608F" wp14:editId="17B5FB49">
            <wp:extent cx="2806972" cy="1651819"/>
            <wp:effectExtent l="0" t="0" r="0" b="0"/>
            <wp:docPr id="25" name="Picture 25"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diagram of a graph&#10;&#10;Description automatically generated"/>
                    <pic:cNvPicPr/>
                  </pic:nvPicPr>
                  <pic:blipFill>
                    <a:blip r:embed="rId27"/>
                    <a:stretch>
                      <a:fillRect/>
                    </a:stretch>
                  </pic:blipFill>
                  <pic:spPr>
                    <a:xfrm>
                      <a:off x="0" y="0"/>
                      <a:ext cx="2807633" cy="1652208"/>
                    </a:xfrm>
                    <a:prstGeom prst="rect">
                      <a:avLst/>
                    </a:prstGeom>
                  </pic:spPr>
                </pic:pic>
              </a:graphicData>
            </a:graphic>
          </wp:inline>
        </w:drawing>
      </w:r>
      <w:r w:rsidRPr="00FE3D3C">
        <w:rPr>
          <w:rFonts w:ascii="Arial" w:eastAsia="Times New Roman" w:hAnsi="Arial" w:cs="Arial"/>
          <w:noProof/>
        </w:rPr>
        <w:drawing>
          <wp:inline distT="0" distB="0" distL="0" distR="0" wp14:anchorId="4CA062D9" wp14:editId="54725161">
            <wp:extent cx="2880852" cy="1682839"/>
            <wp:effectExtent l="0" t="0" r="2540" b="0"/>
            <wp:docPr id="27" name="Picture 27" descr="A graph of scatt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aph of scatter plot&#10;&#10;Description automatically generated"/>
                    <pic:cNvPicPr/>
                  </pic:nvPicPr>
                  <pic:blipFill>
                    <a:blip r:embed="rId28"/>
                    <a:stretch>
                      <a:fillRect/>
                    </a:stretch>
                  </pic:blipFill>
                  <pic:spPr>
                    <a:xfrm>
                      <a:off x="0" y="0"/>
                      <a:ext cx="2880852" cy="1682839"/>
                    </a:xfrm>
                    <a:prstGeom prst="rect">
                      <a:avLst/>
                    </a:prstGeom>
                  </pic:spPr>
                </pic:pic>
              </a:graphicData>
            </a:graphic>
          </wp:inline>
        </w:drawing>
      </w:r>
    </w:p>
    <w:p w14:paraId="1E109003" w14:textId="0A87A171" w:rsidR="00CA0E11" w:rsidRPr="00CA0E11" w:rsidRDefault="00CA0E11" w:rsidP="00FE3D3C">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                           Figure22                                                Figure 23</w:t>
      </w:r>
    </w:p>
    <w:p w14:paraId="681E9B19" w14:textId="39BC8713" w:rsidR="00FA067F" w:rsidRDefault="00FE3D3C" w:rsidP="00FE3D3C">
      <w:pPr>
        <w:tabs>
          <w:tab w:val="left" w:pos="2694"/>
        </w:tabs>
        <w:spacing w:line="360" w:lineRule="auto"/>
        <w:rPr>
          <w:rFonts w:ascii="Arial" w:eastAsia="Times New Roman" w:hAnsi="Arial" w:cs="Arial"/>
          <w:lang w:val="en-US"/>
        </w:rPr>
      </w:pPr>
      <w:r w:rsidRPr="00FE3D3C">
        <w:rPr>
          <w:rFonts w:ascii="Arial" w:eastAsia="Times New Roman" w:hAnsi="Arial" w:cs="Arial"/>
          <w:noProof/>
          <w:lang w:val="en-US"/>
        </w:rPr>
        <w:drawing>
          <wp:inline distT="0" distB="0" distL="0" distR="0" wp14:anchorId="7C23DBBC" wp14:editId="7E72117F">
            <wp:extent cx="2799740" cy="1612490"/>
            <wp:effectExtent l="0" t="0" r="0" b="635"/>
            <wp:docPr id="28" name="Picture 28" descr="A diagram of a scatt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diagram of a scatter plot&#10;&#10;Description automatically generated"/>
                    <pic:cNvPicPr/>
                  </pic:nvPicPr>
                  <pic:blipFill>
                    <a:blip r:embed="rId29"/>
                    <a:stretch>
                      <a:fillRect/>
                    </a:stretch>
                  </pic:blipFill>
                  <pic:spPr>
                    <a:xfrm>
                      <a:off x="0" y="0"/>
                      <a:ext cx="2801509" cy="1613509"/>
                    </a:xfrm>
                    <a:prstGeom prst="rect">
                      <a:avLst/>
                    </a:prstGeom>
                  </pic:spPr>
                </pic:pic>
              </a:graphicData>
            </a:graphic>
          </wp:inline>
        </w:drawing>
      </w:r>
      <w:r w:rsidRPr="00FE3D3C">
        <w:rPr>
          <w:rFonts w:ascii="Arial" w:eastAsia="Times New Roman" w:hAnsi="Arial" w:cs="Arial"/>
          <w:noProof/>
          <w:lang w:val="en-US"/>
        </w:rPr>
        <w:drawing>
          <wp:inline distT="0" distB="0" distL="0" distR="0" wp14:anchorId="1096C96F" wp14:editId="65FC649C">
            <wp:extent cx="2664542" cy="1587795"/>
            <wp:effectExtent l="0" t="0" r="2540" b="0"/>
            <wp:docPr id="29" name="Picture 29"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aph with blue dots&#10;&#10;Description automatically generated"/>
                    <pic:cNvPicPr/>
                  </pic:nvPicPr>
                  <pic:blipFill>
                    <a:blip r:embed="rId30"/>
                    <a:stretch>
                      <a:fillRect/>
                    </a:stretch>
                  </pic:blipFill>
                  <pic:spPr>
                    <a:xfrm>
                      <a:off x="0" y="0"/>
                      <a:ext cx="2664542" cy="1587795"/>
                    </a:xfrm>
                    <a:prstGeom prst="rect">
                      <a:avLst/>
                    </a:prstGeom>
                  </pic:spPr>
                </pic:pic>
              </a:graphicData>
            </a:graphic>
          </wp:inline>
        </w:drawing>
      </w:r>
    </w:p>
    <w:p w14:paraId="69C17AE8" w14:textId="41FF3685" w:rsidR="00FA067F" w:rsidRDefault="00CA0E11" w:rsidP="00F55B8B">
      <w:pPr>
        <w:tabs>
          <w:tab w:val="left" w:pos="2694"/>
        </w:tabs>
        <w:rPr>
          <w:rFonts w:ascii="Arial" w:eastAsia="Times New Roman" w:hAnsi="Arial" w:cs="Arial"/>
          <w:lang w:val="en-US"/>
        </w:rPr>
      </w:pPr>
      <w:r>
        <w:rPr>
          <w:rFonts w:ascii="Arial" w:eastAsia="Times New Roman" w:hAnsi="Arial" w:cs="Arial"/>
          <w:lang w:val="en-US"/>
        </w:rPr>
        <w:t xml:space="preserve">                              Figure 24                                             Figure 25</w:t>
      </w:r>
    </w:p>
    <w:p w14:paraId="7436D6A3" w14:textId="5D5B3C09" w:rsidR="00FA067F" w:rsidRDefault="00FE3D3C" w:rsidP="00F55B8B">
      <w:pPr>
        <w:tabs>
          <w:tab w:val="left" w:pos="2694"/>
        </w:tabs>
        <w:rPr>
          <w:rFonts w:ascii="Arial" w:eastAsia="Times New Roman" w:hAnsi="Arial" w:cs="Arial"/>
          <w:lang w:val="en-US"/>
        </w:rPr>
      </w:pPr>
      <w:r w:rsidRPr="00FE3D3C">
        <w:rPr>
          <w:rFonts w:ascii="Arial" w:eastAsia="Times New Roman" w:hAnsi="Arial" w:cs="Arial"/>
          <w:noProof/>
          <w:lang w:val="en-US"/>
        </w:rPr>
        <w:lastRenderedPageBreak/>
        <w:drawing>
          <wp:inline distT="0" distB="0" distL="0" distR="0" wp14:anchorId="6E30712C" wp14:editId="72B023AE">
            <wp:extent cx="2566219" cy="1523800"/>
            <wp:effectExtent l="0" t="0" r="0" b="635"/>
            <wp:docPr id="30" name="Picture 30"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aph with blue dots&#10;&#10;Description automatically generated"/>
                    <pic:cNvPicPr/>
                  </pic:nvPicPr>
                  <pic:blipFill>
                    <a:blip r:embed="rId31"/>
                    <a:stretch>
                      <a:fillRect/>
                    </a:stretch>
                  </pic:blipFill>
                  <pic:spPr>
                    <a:xfrm>
                      <a:off x="0" y="0"/>
                      <a:ext cx="2567026" cy="1524279"/>
                    </a:xfrm>
                    <a:prstGeom prst="rect">
                      <a:avLst/>
                    </a:prstGeom>
                  </pic:spPr>
                </pic:pic>
              </a:graphicData>
            </a:graphic>
          </wp:inline>
        </w:drawing>
      </w:r>
      <w:r w:rsidRPr="00FE3D3C">
        <w:rPr>
          <w:rFonts w:ascii="Arial" w:eastAsia="Times New Roman" w:hAnsi="Arial" w:cs="Arial"/>
          <w:noProof/>
          <w:lang w:val="en-US"/>
        </w:rPr>
        <w:drawing>
          <wp:inline distT="0" distB="0" distL="0" distR="0" wp14:anchorId="101B1537" wp14:editId="6C422597">
            <wp:extent cx="2942703" cy="1710813"/>
            <wp:effectExtent l="0" t="0" r="3810" b="3810"/>
            <wp:docPr id="31" name="Picture 31" descr="A graph of a scatt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graph of a scatter plot&#10;&#10;Description automatically generated"/>
                    <pic:cNvPicPr/>
                  </pic:nvPicPr>
                  <pic:blipFill>
                    <a:blip r:embed="rId32"/>
                    <a:stretch>
                      <a:fillRect/>
                    </a:stretch>
                  </pic:blipFill>
                  <pic:spPr>
                    <a:xfrm>
                      <a:off x="0" y="0"/>
                      <a:ext cx="2942703" cy="1710813"/>
                    </a:xfrm>
                    <a:prstGeom prst="rect">
                      <a:avLst/>
                    </a:prstGeom>
                  </pic:spPr>
                </pic:pic>
              </a:graphicData>
            </a:graphic>
          </wp:inline>
        </w:drawing>
      </w:r>
    </w:p>
    <w:p w14:paraId="312C5AF0" w14:textId="2D002694" w:rsidR="00FE3D3C" w:rsidRDefault="00CA0E11" w:rsidP="00F55B8B">
      <w:pPr>
        <w:tabs>
          <w:tab w:val="left" w:pos="2694"/>
        </w:tabs>
        <w:rPr>
          <w:rFonts w:ascii="Arial" w:eastAsia="Times New Roman" w:hAnsi="Arial" w:cs="Arial"/>
          <w:lang w:val="en-US"/>
        </w:rPr>
      </w:pPr>
      <w:r>
        <w:rPr>
          <w:rFonts w:ascii="Arial" w:eastAsia="Times New Roman" w:hAnsi="Arial" w:cs="Arial"/>
          <w:lang w:val="en-US"/>
        </w:rPr>
        <w:t xml:space="preserve">                        Figure 26                                              Figure 27</w:t>
      </w:r>
    </w:p>
    <w:p w14:paraId="456C1C5C" w14:textId="18ACC95A" w:rsidR="00661253" w:rsidRDefault="00CA0E11" w:rsidP="00661253">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 </w:t>
      </w:r>
    </w:p>
    <w:p w14:paraId="0FC40E14" w14:textId="29DDF716" w:rsidR="00FE3D3C" w:rsidRDefault="00B54ADF" w:rsidP="00661253">
      <w:pPr>
        <w:tabs>
          <w:tab w:val="left" w:pos="2694"/>
        </w:tabs>
        <w:spacing w:line="360" w:lineRule="auto"/>
        <w:rPr>
          <w:rFonts w:ascii="Arial" w:eastAsia="Times New Roman" w:hAnsi="Arial" w:cs="Arial"/>
          <w:b/>
          <w:bCs/>
          <w:lang w:val="en-US"/>
        </w:rPr>
      </w:pPr>
      <w:r>
        <w:rPr>
          <w:rFonts w:ascii="Arial" w:eastAsia="Times New Roman" w:hAnsi="Arial" w:cs="Arial"/>
          <w:lang w:val="en-US"/>
        </w:rPr>
        <w:t xml:space="preserve">To conclude, </w:t>
      </w:r>
      <w:r w:rsidR="00661253">
        <w:rPr>
          <w:rFonts w:ascii="Arial" w:eastAsia="Times New Roman" w:hAnsi="Arial" w:cs="Arial"/>
          <w:lang w:val="en-US"/>
        </w:rPr>
        <w:t xml:space="preserve">four regression assumptions are fulfilled in this research, therefore regression analysis can be adopted to assess how different </w:t>
      </w:r>
      <w:r w:rsidR="00661253" w:rsidRPr="00661253">
        <w:rPr>
          <w:rFonts w:ascii="Arial" w:eastAsia="Times New Roman" w:hAnsi="Arial" w:cs="Arial"/>
          <w:lang w:val="en-US"/>
        </w:rPr>
        <w:t xml:space="preserve">independent variables influence </w:t>
      </w:r>
      <w:r w:rsidR="00661253">
        <w:rPr>
          <w:rFonts w:ascii="Arial" w:eastAsia="Times New Roman" w:hAnsi="Arial" w:cs="Arial"/>
          <w:lang w:val="en-US"/>
        </w:rPr>
        <w:t>the</w:t>
      </w:r>
      <w:r w:rsidR="00661253" w:rsidRPr="00661253">
        <w:rPr>
          <w:rFonts w:ascii="Arial" w:eastAsia="Times New Roman" w:hAnsi="Arial" w:cs="Arial"/>
          <w:lang w:val="en-US"/>
        </w:rPr>
        <w:t xml:space="preserve"> dependent variable</w:t>
      </w:r>
      <w:r w:rsidR="00661253">
        <w:rPr>
          <w:rFonts w:ascii="Arial" w:eastAsia="Times New Roman" w:hAnsi="Arial" w:cs="Arial"/>
          <w:lang w:val="en-US"/>
        </w:rPr>
        <w:t xml:space="preserve">. Additionally, </w:t>
      </w:r>
      <w:r w:rsidR="00661253" w:rsidRPr="00661253">
        <w:rPr>
          <w:rFonts w:ascii="Arial" w:eastAsia="Times New Roman" w:hAnsi="Arial" w:cs="Arial"/>
          <w:lang w:val="en-US"/>
        </w:rPr>
        <w:t>R² value</w:t>
      </w:r>
      <w:r w:rsidR="00661253">
        <w:rPr>
          <w:rFonts w:ascii="Arial" w:eastAsia="Times New Roman" w:hAnsi="Arial" w:cs="Arial"/>
          <w:lang w:val="en-US"/>
        </w:rPr>
        <w:t xml:space="preserve"> is an essential tool to find out ‘the explanatory power of the model’. </w:t>
      </w:r>
      <w:r w:rsidR="00661253" w:rsidRPr="00661253">
        <w:rPr>
          <w:rFonts w:ascii="Arial" w:eastAsia="Times New Roman" w:hAnsi="Arial" w:cs="Arial"/>
          <w:lang w:val="en-US"/>
        </w:rPr>
        <w:t>This value indicates the extent to which independent variables account for the variation in the dependent variables</w:t>
      </w:r>
      <w:r w:rsidR="00661253">
        <w:rPr>
          <w:rFonts w:ascii="Arial" w:eastAsia="Times New Roman" w:hAnsi="Arial" w:cs="Arial"/>
          <w:lang w:val="en-US"/>
        </w:rPr>
        <w:t xml:space="preserve"> (Biecek, 2021)</w:t>
      </w:r>
      <w:r w:rsidR="00661253" w:rsidRPr="00661253">
        <w:rPr>
          <w:rFonts w:ascii="Arial" w:eastAsia="Times New Roman" w:hAnsi="Arial" w:cs="Arial"/>
          <w:lang w:val="en-US"/>
        </w:rPr>
        <w:t xml:space="preserve">. R² </w:t>
      </w:r>
      <w:r w:rsidR="00661253">
        <w:rPr>
          <w:rFonts w:ascii="Arial" w:eastAsia="Times New Roman" w:hAnsi="Arial" w:cs="Arial"/>
          <w:lang w:val="en-US"/>
        </w:rPr>
        <w:t xml:space="preserve">value </w:t>
      </w:r>
      <w:r w:rsidR="00661253" w:rsidRPr="00661253">
        <w:rPr>
          <w:rFonts w:ascii="Arial" w:eastAsia="Times New Roman" w:hAnsi="Arial" w:cs="Arial"/>
          <w:lang w:val="en-US"/>
        </w:rPr>
        <w:t xml:space="preserve">ranges from 0 to </w:t>
      </w:r>
      <w:r w:rsidR="00661253">
        <w:rPr>
          <w:rFonts w:ascii="Arial" w:eastAsia="Times New Roman" w:hAnsi="Arial" w:cs="Arial"/>
          <w:lang w:val="en-US"/>
        </w:rPr>
        <w:t xml:space="preserve">1 (Sarstedt, 2021). A higher value of </w:t>
      </w:r>
      <w:r w:rsidR="00661253" w:rsidRPr="00661253">
        <w:rPr>
          <w:rFonts w:ascii="Arial" w:eastAsia="Times New Roman" w:hAnsi="Arial" w:cs="Arial"/>
          <w:lang w:val="en-US"/>
        </w:rPr>
        <w:t>R²</w:t>
      </w:r>
      <w:r w:rsidR="00661253">
        <w:rPr>
          <w:rFonts w:ascii="Arial" w:eastAsia="Times New Roman" w:hAnsi="Arial" w:cs="Arial"/>
          <w:lang w:val="en-US"/>
        </w:rPr>
        <w:t xml:space="preserve"> represents a higher level of predictive accuracy (Biecek, 2021). According to Sarstedt (2021), if</w:t>
      </w:r>
      <w:r w:rsidR="00661253" w:rsidRPr="00661253">
        <w:rPr>
          <w:rFonts w:ascii="Arial" w:eastAsia="Times New Roman" w:hAnsi="Arial" w:cs="Arial"/>
          <w:lang w:val="en-US"/>
        </w:rPr>
        <w:t xml:space="preserve"> R² </w:t>
      </w:r>
      <w:r w:rsidR="00661253">
        <w:rPr>
          <w:rFonts w:ascii="Arial" w:eastAsia="Times New Roman" w:hAnsi="Arial" w:cs="Arial"/>
          <w:lang w:val="en-US"/>
        </w:rPr>
        <w:t xml:space="preserve">value is </w:t>
      </w:r>
      <w:r w:rsidR="00661253" w:rsidRPr="00661253">
        <w:rPr>
          <w:rFonts w:ascii="Arial" w:eastAsia="Times New Roman" w:hAnsi="Arial" w:cs="Arial"/>
          <w:lang w:val="en-US"/>
        </w:rPr>
        <w:t>greater than 0.5 in the primary results</w:t>
      </w:r>
      <w:r w:rsidR="00661253">
        <w:rPr>
          <w:rFonts w:ascii="Arial" w:eastAsia="Times New Roman" w:hAnsi="Arial" w:cs="Arial"/>
          <w:lang w:val="en-US"/>
        </w:rPr>
        <w:t>, the model indicates a strong explanatory power</w:t>
      </w:r>
      <w:r w:rsidR="00661253" w:rsidRPr="00661253">
        <w:rPr>
          <w:rFonts w:ascii="Arial" w:eastAsia="Times New Roman" w:hAnsi="Arial" w:cs="Arial"/>
          <w:lang w:val="en-US"/>
        </w:rPr>
        <w:t>.</w:t>
      </w:r>
      <w:r w:rsidR="00661253">
        <w:rPr>
          <w:rFonts w:ascii="Arial" w:eastAsia="Times New Roman" w:hAnsi="Arial" w:cs="Arial"/>
          <w:lang w:val="en-US"/>
        </w:rPr>
        <w:t xml:space="preserve"> In this study, the construct </w:t>
      </w:r>
      <w:r w:rsidR="00661253" w:rsidRPr="00661253">
        <w:rPr>
          <w:rFonts w:ascii="Arial" w:eastAsia="Times New Roman" w:hAnsi="Arial" w:cs="Arial"/>
          <w:lang w:val="en-US"/>
        </w:rPr>
        <w:t xml:space="preserve">R² </w:t>
      </w:r>
      <w:r w:rsidR="00661253">
        <w:rPr>
          <w:rFonts w:ascii="Arial" w:eastAsia="Times New Roman" w:hAnsi="Arial" w:cs="Arial"/>
          <w:lang w:val="en-US"/>
        </w:rPr>
        <w:t xml:space="preserve">values </w:t>
      </w:r>
      <w:r w:rsidR="00CA0E11">
        <w:rPr>
          <w:rFonts w:ascii="Arial" w:eastAsia="Times New Roman" w:hAnsi="Arial" w:cs="Arial"/>
          <w:lang w:val="en-US"/>
        </w:rPr>
        <w:t>is close to</w:t>
      </w:r>
      <w:r w:rsidR="00661253">
        <w:rPr>
          <w:rFonts w:ascii="Arial" w:eastAsia="Times New Roman" w:hAnsi="Arial" w:cs="Arial"/>
          <w:lang w:val="en-US"/>
        </w:rPr>
        <w:t xml:space="preserve"> 0.5, which possesses a moderate predictive accuracy. </w:t>
      </w:r>
      <w:r w:rsidR="00661253" w:rsidRPr="00661253">
        <w:rPr>
          <w:rFonts w:ascii="Arial" w:eastAsia="Times New Roman" w:hAnsi="Arial" w:cs="Arial"/>
          <w:lang w:val="en-US"/>
        </w:rPr>
        <w:t>Several factors may contribute to this outcome, including a sample size that is not sufficiently large and the presence of missing values</w:t>
      </w:r>
      <w:r w:rsidR="00661253">
        <w:rPr>
          <w:rFonts w:ascii="Arial" w:eastAsia="Times New Roman" w:hAnsi="Arial" w:cs="Arial"/>
          <w:lang w:val="en-US"/>
        </w:rPr>
        <w:t>. Both conditions can impact the model prediction accuracy.</w:t>
      </w:r>
    </w:p>
    <w:p w14:paraId="2C616C9F" w14:textId="77777777" w:rsidR="00FE3D3C" w:rsidRDefault="00FE3D3C" w:rsidP="00F55B8B">
      <w:pPr>
        <w:tabs>
          <w:tab w:val="left" w:pos="2694"/>
        </w:tabs>
        <w:rPr>
          <w:rFonts w:ascii="Arial" w:eastAsia="Times New Roman" w:hAnsi="Arial" w:cs="Arial"/>
          <w:b/>
          <w:bCs/>
          <w:lang w:val="en-US"/>
        </w:rPr>
      </w:pPr>
    </w:p>
    <w:p w14:paraId="43F02033" w14:textId="37639662" w:rsidR="00F55B8B" w:rsidRPr="00FE3D3C" w:rsidRDefault="00F55B8B" w:rsidP="00430E0A">
      <w:pPr>
        <w:tabs>
          <w:tab w:val="left" w:pos="2694"/>
        </w:tabs>
        <w:spacing w:line="360" w:lineRule="auto"/>
        <w:rPr>
          <w:rFonts w:ascii="Arial" w:eastAsia="Times New Roman" w:hAnsi="Arial" w:cs="Arial"/>
          <w:b/>
          <w:bCs/>
          <w:lang w:val="en-US"/>
        </w:rPr>
      </w:pPr>
      <w:r w:rsidRPr="00FE3D3C">
        <w:rPr>
          <w:rFonts w:ascii="Arial" w:eastAsia="Times New Roman" w:hAnsi="Arial" w:cs="Arial"/>
          <w:b/>
          <w:bCs/>
          <w:lang w:val="en-US"/>
        </w:rPr>
        <w:t xml:space="preserve">5.4 </w:t>
      </w:r>
      <w:r w:rsidR="00B54ADF">
        <w:rPr>
          <w:rFonts w:ascii="Arial" w:eastAsia="Times New Roman" w:hAnsi="Arial" w:cs="Arial"/>
          <w:b/>
          <w:bCs/>
          <w:lang w:val="en-US"/>
        </w:rPr>
        <w:t>Hypotheses Analysis</w:t>
      </w:r>
    </w:p>
    <w:p w14:paraId="602F1F1C" w14:textId="0B286DD0" w:rsidR="00F55B8B" w:rsidRDefault="00430E0A" w:rsidP="00430E0A">
      <w:pPr>
        <w:tabs>
          <w:tab w:val="left" w:pos="2694"/>
        </w:tabs>
        <w:spacing w:line="360" w:lineRule="auto"/>
        <w:rPr>
          <w:rFonts w:ascii="Arial" w:eastAsia="Times New Roman" w:hAnsi="Arial" w:cs="Arial"/>
          <w:lang w:val="en-US"/>
        </w:rPr>
      </w:pPr>
      <w:r>
        <w:rPr>
          <w:rFonts w:ascii="Arial" w:eastAsia="Times New Roman" w:hAnsi="Arial" w:cs="Arial"/>
          <w:lang w:val="en-US"/>
        </w:rPr>
        <w:t>This research evaluates the effectiveness of SMMA on customer trust and satisfaction, and how these relationship quality influences</w:t>
      </w:r>
      <w:r w:rsidR="001616BD">
        <w:rPr>
          <w:rFonts w:ascii="Arial" w:eastAsia="Times New Roman" w:hAnsi="Arial" w:cs="Arial"/>
          <w:lang w:val="en-US"/>
        </w:rPr>
        <w:t xml:space="preserve"> three </w:t>
      </w:r>
      <w:r>
        <w:rPr>
          <w:rFonts w:ascii="Arial" w:eastAsia="Times New Roman" w:hAnsi="Arial" w:cs="Arial" w:hint="eastAsia"/>
          <w:lang w:val="en-US"/>
        </w:rPr>
        <w:t>c</w:t>
      </w:r>
      <w:r>
        <w:rPr>
          <w:rFonts w:ascii="Arial" w:eastAsia="Times New Roman" w:hAnsi="Arial" w:cs="Arial"/>
          <w:lang w:val="en-US"/>
        </w:rPr>
        <w:t xml:space="preserve">ustomer intention outcomes. Based on the main research questions and objectives, 8 hypotheses were designed to find out explanatory statistics results. Additionally, </w:t>
      </w:r>
      <w:r w:rsidR="001616BD">
        <w:rPr>
          <w:rFonts w:ascii="Arial" w:eastAsia="Times New Roman" w:hAnsi="Arial" w:cs="Arial"/>
          <w:lang w:val="en-US"/>
        </w:rPr>
        <w:t xml:space="preserve">a </w:t>
      </w:r>
      <w:r>
        <w:rPr>
          <w:rFonts w:ascii="Arial" w:eastAsia="Times New Roman" w:hAnsi="Arial" w:cs="Arial"/>
          <w:lang w:val="en-US"/>
        </w:rPr>
        <w:t xml:space="preserve">linear regression analysis was used to test the hypotheses. </w:t>
      </w:r>
      <w:r w:rsidR="001616BD">
        <w:rPr>
          <w:rFonts w:ascii="Arial" w:eastAsia="Times New Roman" w:hAnsi="Arial" w:cs="Arial"/>
          <w:lang w:val="en-US"/>
        </w:rPr>
        <w:t xml:space="preserve">The results of simple linear regression indicate that all hypotheses are significant and have a positive value. Regarding to the first hypothesis, Figure 20 presented that SMMA has a significant and positive effect on customer trust. The constant is 5.443 and the unstandardized beta coefficient is 1.454, indicating that for each unit increase in SMMA, customer trust increases by 1.454 units. The standardized coefficients beta is 0.453, indicating a moderate positive relationship between SMMA and customer trust. The significance value is less than 0.001, and the t-value is 7.518 for constant and 6.894 for SMMA, </w:t>
      </w:r>
      <w:r w:rsidR="001616BD">
        <w:rPr>
          <w:rFonts w:ascii="Arial" w:eastAsia="Times New Roman" w:hAnsi="Arial" w:cs="Arial"/>
          <w:lang w:val="en-US"/>
        </w:rPr>
        <w:lastRenderedPageBreak/>
        <w:t xml:space="preserve">representing great confidence </w:t>
      </w:r>
      <w:r w:rsidR="005469A1">
        <w:rPr>
          <w:rFonts w:ascii="Arial" w:eastAsia="Times New Roman" w:hAnsi="Arial" w:cs="Arial"/>
          <w:lang w:val="en-US"/>
        </w:rPr>
        <w:t>in</w:t>
      </w:r>
      <w:r w:rsidR="001616BD">
        <w:rPr>
          <w:rFonts w:ascii="Arial" w:eastAsia="Times New Roman" w:hAnsi="Arial" w:cs="Arial"/>
          <w:lang w:val="en-US"/>
        </w:rPr>
        <w:t xml:space="preserve"> the coefficient as a predictor. In summary, t</w:t>
      </w:r>
      <w:r w:rsidR="001616BD" w:rsidRPr="001616BD">
        <w:rPr>
          <w:rFonts w:ascii="Arial" w:eastAsia="Times New Roman" w:hAnsi="Arial" w:cs="Arial"/>
          <w:lang w:val="en-US"/>
        </w:rPr>
        <w:t xml:space="preserve">he model shows that SMMA is a significant positive predictor of </w:t>
      </w:r>
      <w:r w:rsidR="001616BD">
        <w:rPr>
          <w:rFonts w:ascii="Arial" w:eastAsia="Times New Roman" w:hAnsi="Arial" w:cs="Arial"/>
          <w:lang w:val="en-US"/>
        </w:rPr>
        <w:t xml:space="preserve">customer trust, and the model’s coefficients are statistically significant. </w:t>
      </w:r>
    </w:p>
    <w:p w14:paraId="5D4BBA42" w14:textId="46F7158A" w:rsidR="001616BD" w:rsidRDefault="001616BD" w:rsidP="00430E0A">
      <w:pPr>
        <w:tabs>
          <w:tab w:val="left" w:pos="2694"/>
        </w:tabs>
        <w:spacing w:line="360" w:lineRule="auto"/>
        <w:rPr>
          <w:rFonts w:ascii="Arial" w:eastAsia="Times New Roman" w:hAnsi="Arial" w:cs="Arial"/>
          <w:lang w:val="en-US"/>
        </w:rPr>
      </w:pPr>
      <w:r w:rsidRPr="001616BD">
        <w:rPr>
          <w:rFonts w:ascii="Arial" w:eastAsia="Times New Roman" w:hAnsi="Arial" w:cs="Arial"/>
          <w:noProof/>
          <w:lang w:val="en-US"/>
        </w:rPr>
        <w:drawing>
          <wp:inline distT="0" distB="0" distL="0" distR="0" wp14:anchorId="3D926E90" wp14:editId="39993E48">
            <wp:extent cx="5727700" cy="1042670"/>
            <wp:effectExtent l="0" t="0" r="0" b="0"/>
            <wp:docPr id="32" name="Picture 3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graph&#10;&#10;Description automatically generated"/>
                    <pic:cNvPicPr/>
                  </pic:nvPicPr>
                  <pic:blipFill>
                    <a:blip r:embed="rId33"/>
                    <a:stretch>
                      <a:fillRect/>
                    </a:stretch>
                  </pic:blipFill>
                  <pic:spPr>
                    <a:xfrm>
                      <a:off x="0" y="0"/>
                      <a:ext cx="5727700" cy="1042670"/>
                    </a:xfrm>
                    <a:prstGeom prst="rect">
                      <a:avLst/>
                    </a:prstGeom>
                  </pic:spPr>
                </pic:pic>
              </a:graphicData>
            </a:graphic>
          </wp:inline>
        </w:drawing>
      </w:r>
    </w:p>
    <w:p w14:paraId="1002309E" w14:textId="7912DFF5" w:rsidR="001616BD" w:rsidRDefault="001616BD" w:rsidP="001616BD">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20</w:t>
      </w:r>
    </w:p>
    <w:p w14:paraId="612F572A" w14:textId="77777777" w:rsidR="001616BD" w:rsidRDefault="001616BD" w:rsidP="00430E0A">
      <w:pPr>
        <w:tabs>
          <w:tab w:val="left" w:pos="2694"/>
        </w:tabs>
        <w:spacing w:line="360" w:lineRule="auto"/>
        <w:rPr>
          <w:rFonts w:ascii="Arial" w:eastAsia="Times New Roman" w:hAnsi="Arial" w:cs="Arial"/>
          <w:lang w:val="en-US"/>
        </w:rPr>
      </w:pPr>
    </w:p>
    <w:p w14:paraId="410A592F" w14:textId="0017314F" w:rsidR="001616BD" w:rsidRDefault="001616BD" w:rsidP="00430E0A">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According to the second hypothesis, Figure 21 presented that SMMA has a significant and positive effect on customer satisfaction. The constant is 1.722 and the unstandardized beta coefficient is 0.516, indicating that for each unit increase in SMMA, customer satisfaction increases by 0.516 units. The standardized coefficients beta is 0.463, indicating a moderate positive relationship between SMMA and customer satisfaction. The significance value is less than 0.001, and the t-value is 6.882 for constant and 7.083 for SMMA, representing great confidence </w:t>
      </w:r>
      <w:r w:rsidR="005469A1">
        <w:rPr>
          <w:rFonts w:ascii="Arial" w:eastAsia="Times New Roman" w:hAnsi="Arial" w:cs="Arial"/>
          <w:lang w:val="en-US"/>
        </w:rPr>
        <w:t xml:space="preserve">in </w:t>
      </w:r>
      <w:r>
        <w:rPr>
          <w:rFonts w:ascii="Arial" w:eastAsia="Times New Roman" w:hAnsi="Arial" w:cs="Arial"/>
          <w:lang w:val="en-US"/>
        </w:rPr>
        <w:t>the coefficient as a predictor. To conclude, t</w:t>
      </w:r>
      <w:r w:rsidRPr="001616BD">
        <w:rPr>
          <w:rFonts w:ascii="Arial" w:eastAsia="Times New Roman" w:hAnsi="Arial" w:cs="Arial"/>
          <w:lang w:val="en-US"/>
        </w:rPr>
        <w:t xml:space="preserve">he model suggests that SMMA has a statistically significant positive impact on </w:t>
      </w:r>
      <w:r>
        <w:rPr>
          <w:rFonts w:ascii="Arial" w:eastAsia="Times New Roman" w:hAnsi="Arial" w:cs="Arial"/>
          <w:lang w:val="en-US"/>
        </w:rPr>
        <w:t>customer satisfaction</w:t>
      </w:r>
      <w:r w:rsidRPr="001616BD">
        <w:rPr>
          <w:rFonts w:ascii="Arial" w:eastAsia="Times New Roman" w:hAnsi="Arial" w:cs="Arial"/>
          <w:lang w:val="en-US"/>
        </w:rPr>
        <w:t>.</w:t>
      </w:r>
      <w:r>
        <w:rPr>
          <w:rFonts w:ascii="Arial" w:eastAsia="Times New Roman" w:hAnsi="Arial" w:cs="Arial"/>
          <w:lang w:val="en-US"/>
        </w:rPr>
        <w:t xml:space="preserve"> </w:t>
      </w:r>
      <w:r w:rsidRPr="001616BD">
        <w:rPr>
          <w:rFonts w:ascii="Arial" w:eastAsia="Times New Roman" w:hAnsi="Arial" w:cs="Arial"/>
          <w:noProof/>
          <w:lang w:val="en-US"/>
        </w:rPr>
        <w:drawing>
          <wp:inline distT="0" distB="0" distL="0" distR="0" wp14:anchorId="5816843E" wp14:editId="0550A104">
            <wp:extent cx="5727700" cy="999490"/>
            <wp:effectExtent l="0" t="0" r="0" b="3810"/>
            <wp:docPr id="33" name="Picture 3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graph&#10;&#10;Description automatically generated"/>
                    <pic:cNvPicPr/>
                  </pic:nvPicPr>
                  <pic:blipFill>
                    <a:blip r:embed="rId34"/>
                    <a:stretch>
                      <a:fillRect/>
                    </a:stretch>
                  </pic:blipFill>
                  <pic:spPr>
                    <a:xfrm>
                      <a:off x="0" y="0"/>
                      <a:ext cx="5727700" cy="999490"/>
                    </a:xfrm>
                    <a:prstGeom prst="rect">
                      <a:avLst/>
                    </a:prstGeom>
                  </pic:spPr>
                </pic:pic>
              </a:graphicData>
            </a:graphic>
          </wp:inline>
        </w:drawing>
      </w:r>
    </w:p>
    <w:p w14:paraId="4D4E188F" w14:textId="052328BF" w:rsidR="001616BD" w:rsidRDefault="001616BD" w:rsidP="001616BD">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21</w:t>
      </w:r>
    </w:p>
    <w:p w14:paraId="19889513" w14:textId="77777777" w:rsidR="001616BD" w:rsidRDefault="001616BD" w:rsidP="001616BD">
      <w:pPr>
        <w:tabs>
          <w:tab w:val="left" w:pos="2694"/>
        </w:tabs>
        <w:spacing w:line="360" w:lineRule="auto"/>
        <w:rPr>
          <w:rFonts w:ascii="Arial" w:eastAsia="Times New Roman" w:hAnsi="Arial" w:cs="Arial"/>
          <w:lang w:val="en-US"/>
        </w:rPr>
      </w:pPr>
    </w:p>
    <w:p w14:paraId="7E3188C7" w14:textId="76525E0B" w:rsidR="001616BD" w:rsidRPr="001616BD" w:rsidRDefault="001616BD" w:rsidP="001616BD">
      <w:pPr>
        <w:tabs>
          <w:tab w:val="left" w:pos="2694"/>
        </w:tabs>
        <w:spacing w:line="360" w:lineRule="auto"/>
        <w:rPr>
          <w:rFonts w:ascii="Arial" w:hAnsi="Arial" w:cs="Arial"/>
          <w:noProof/>
        </w:rPr>
      </w:pPr>
      <w:r>
        <w:rPr>
          <w:rFonts w:ascii="Arial" w:eastAsia="Times New Roman" w:hAnsi="Arial" w:cs="Arial"/>
          <w:lang w:val="en-US"/>
        </w:rPr>
        <w:t xml:space="preserve">Regarding the third hypothesis, Figure 22 presented that customer trust has a significant and positive effect on customer purchase intention. The constant is 2.096 and the unstandardized beta coefficient is 0.126, indicating that for each unit increase in customer trust, customer purchase intention increases by 0.126 units. The standardized coefficients beta is 0.364, indicating a moderate positive relationship between customer trust and customer purchase intention. The significance value is less than 0.001, and the t-value is 8.275 for constant and 5.296 for customer trust, representing the great confidence </w:t>
      </w:r>
      <w:r w:rsidR="005469A1">
        <w:rPr>
          <w:rFonts w:ascii="Arial" w:eastAsia="Times New Roman" w:hAnsi="Arial" w:cs="Arial"/>
          <w:lang w:val="en-US"/>
        </w:rPr>
        <w:t xml:space="preserve">in </w:t>
      </w:r>
      <w:r>
        <w:rPr>
          <w:rFonts w:ascii="Arial" w:eastAsia="Times New Roman" w:hAnsi="Arial" w:cs="Arial"/>
          <w:lang w:val="en-US"/>
        </w:rPr>
        <w:t>the coefficient as a predictor. To conclude</w:t>
      </w:r>
      <w:r w:rsidRPr="001616BD">
        <w:rPr>
          <w:rFonts w:ascii="Arial" w:eastAsia="Times New Roman" w:hAnsi="Arial" w:cs="Arial"/>
          <w:lang w:val="en-US"/>
        </w:rPr>
        <w:t xml:space="preserve">, the model suggests that customer trust has a statistically positive effect </w:t>
      </w:r>
      <w:r w:rsidRPr="001616BD">
        <w:rPr>
          <w:rFonts w:ascii="Arial" w:eastAsia="Times New Roman" w:hAnsi="Arial" w:cs="Arial"/>
          <w:lang w:val="en-US"/>
        </w:rPr>
        <w:lastRenderedPageBreak/>
        <w:t>on customer purchase intention.</w:t>
      </w:r>
      <w:r w:rsidRPr="001616BD">
        <w:rPr>
          <w:rFonts w:ascii="Arial" w:hAnsi="Arial" w:cs="Arial"/>
          <w:noProof/>
        </w:rPr>
        <w:t xml:space="preserve"> </w:t>
      </w:r>
      <w:r w:rsidRPr="001616BD">
        <w:rPr>
          <w:rFonts w:ascii="Arial" w:hAnsi="Arial" w:cs="Arial"/>
          <w:noProof/>
          <w:lang w:val="en-US"/>
        </w:rPr>
        <w:t>The t-values confirm that both the constant and customer trust significantly predict customer purchase intention.</w:t>
      </w:r>
    </w:p>
    <w:p w14:paraId="30DED8FE" w14:textId="39D01139" w:rsidR="001616BD" w:rsidRDefault="001616BD" w:rsidP="001616BD">
      <w:pPr>
        <w:tabs>
          <w:tab w:val="left" w:pos="2694"/>
        </w:tabs>
        <w:spacing w:line="360" w:lineRule="auto"/>
        <w:rPr>
          <w:noProof/>
        </w:rPr>
      </w:pPr>
      <w:r w:rsidRPr="001616BD">
        <w:rPr>
          <w:rFonts w:ascii="Arial" w:eastAsia="Times New Roman" w:hAnsi="Arial" w:cs="Arial"/>
          <w:noProof/>
          <w:lang w:val="en-US"/>
        </w:rPr>
        <w:drawing>
          <wp:inline distT="0" distB="0" distL="0" distR="0" wp14:anchorId="4AEA3EB7" wp14:editId="0FF98316">
            <wp:extent cx="5727700" cy="1148080"/>
            <wp:effectExtent l="0" t="0" r="0" b="0"/>
            <wp:docPr id="34" name="Picture 3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graph&#10;&#10;Description automatically generated"/>
                    <pic:cNvPicPr/>
                  </pic:nvPicPr>
                  <pic:blipFill>
                    <a:blip r:embed="rId35"/>
                    <a:stretch>
                      <a:fillRect/>
                    </a:stretch>
                  </pic:blipFill>
                  <pic:spPr>
                    <a:xfrm>
                      <a:off x="0" y="0"/>
                      <a:ext cx="5727700" cy="1148080"/>
                    </a:xfrm>
                    <a:prstGeom prst="rect">
                      <a:avLst/>
                    </a:prstGeom>
                  </pic:spPr>
                </pic:pic>
              </a:graphicData>
            </a:graphic>
          </wp:inline>
        </w:drawing>
      </w:r>
    </w:p>
    <w:p w14:paraId="442BC41E" w14:textId="145DA3C2" w:rsidR="001616BD" w:rsidRDefault="001616BD" w:rsidP="001616BD">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22</w:t>
      </w:r>
    </w:p>
    <w:p w14:paraId="67600EEF" w14:textId="3E019236" w:rsidR="001616BD" w:rsidRDefault="001616BD" w:rsidP="001616BD">
      <w:pPr>
        <w:tabs>
          <w:tab w:val="left" w:pos="2694"/>
        </w:tabs>
        <w:spacing w:line="360" w:lineRule="auto"/>
        <w:rPr>
          <w:rFonts w:ascii="Arial" w:eastAsia="Times New Roman" w:hAnsi="Arial" w:cs="Arial"/>
          <w:lang w:val="en-US"/>
        </w:rPr>
      </w:pPr>
    </w:p>
    <w:p w14:paraId="53C4C654" w14:textId="7935B9EF" w:rsidR="001616BD" w:rsidRPr="001616BD" w:rsidRDefault="001616BD" w:rsidP="001616BD">
      <w:pPr>
        <w:tabs>
          <w:tab w:val="left" w:pos="2694"/>
        </w:tabs>
        <w:spacing w:line="360" w:lineRule="auto"/>
        <w:rPr>
          <w:rFonts w:ascii="Arial" w:hAnsi="Arial" w:cs="Arial"/>
          <w:noProof/>
        </w:rPr>
      </w:pPr>
      <w:r>
        <w:rPr>
          <w:rFonts w:ascii="Arial" w:eastAsia="Times New Roman" w:hAnsi="Arial" w:cs="Arial"/>
          <w:lang w:val="en-US"/>
        </w:rPr>
        <w:t>Regarding the fourth hypothesis, Figure 23 presented that customer trust has a significant and positive effect on customer participation intention. The constant is 1.668 and the unstandardized beta coefficient is 0.166, indicating that for each unit increase in customer trust, customer participation intention increases by 0.166 units. The standardized coefficients beta is 0.442, indicating a moderate positive relationship between customer trust and customer participation intention. The significance value is less than 0.001, and the t-value is 6.308 for constant and 6.686 for customer trust, representing the great confidence that the coefficient as a predictor. In summary</w:t>
      </w:r>
      <w:r w:rsidRPr="001616BD">
        <w:rPr>
          <w:rFonts w:ascii="Arial" w:eastAsia="Times New Roman" w:hAnsi="Arial" w:cs="Arial"/>
          <w:lang w:val="en-US"/>
        </w:rPr>
        <w:t xml:space="preserve">, the model suggests that customer trust has a statistically positive effect on customer </w:t>
      </w:r>
      <w:r>
        <w:rPr>
          <w:rFonts w:ascii="Arial" w:eastAsia="Times New Roman" w:hAnsi="Arial" w:cs="Arial"/>
          <w:lang w:val="en-US"/>
        </w:rPr>
        <w:t>participation</w:t>
      </w:r>
      <w:r w:rsidRPr="001616BD">
        <w:rPr>
          <w:rFonts w:ascii="Arial" w:eastAsia="Times New Roman" w:hAnsi="Arial" w:cs="Arial"/>
          <w:lang w:val="en-US"/>
        </w:rPr>
        <w:t xml:space="preserve"> intention.</w:t>
      </w:r>
      <w:r w:rsidRPr="001616BD">
        <w:rPr>
          <w:rFonts w:ascii="Arial" w:hAnsi="Arial" w:cs="Arial"/>
          <w:noProof/>
        </w:rPr>
        <w:t xml:space="preserve"> </w:t>
      </w:r>
      <w:r w:rsidRPr="001616BD">
        <w:rPr>
          <w:rFonts w:ascii="Arial" w:hAnsi="Arial" w:cs="Arial"/>
          <w:noProof/>
          <w:lang w:val="en-US"/>
        </w:rPr>
        <w:t xml:space="preserve">The t-values confirm that both the constant and customer trust significantly predict customer </w:t>
      </w:r>
      <w:r>
        <w:rPr>
          <w:rFonts w:ascii="Arial" w:hAnsi="Arial" w:cs="Arial"/>
          <w:noProof/>
          <w:lang w:val="en-US"/>
        </w:rPr>
        <w:t>participation</w:t>
      </w:r>
      <w:r w:rsidRPr="001616BD">
        <w:rPr>
          <w:rFonts w:ascii="Arial" w:hAnsi="Arial" w:cs="Arial"/>
          <w:noProof/>
          <w:lang w:val="en-US"/>
        </w:rPr>
        <w:t xml:space="preserve"> intention.</w:t>
      </w:r>
    </w:p>
    <w:p w14:paraId="5D52FD1A" w14:textId="520D0990" w:rsidR="001616BD" w:rsidRDefault="001616BD" w:rsidP="001616BD">
      <w:pPr>
        <w:tabs>
          <w:tab w:val="left" w:pos="2694"/>
        </w:tabs>
        <w:spacing w:line="360" w:lineRule="auto"/>
        <w:jc w:val="center"/>
        <w:rPr>
          <w:rFonts w:ascii="Arial" w:eastAsia="Times New Roman" w:hAnsi="Arial" w:cs="Arial"/>
          <w:lang w:val="en-US"/>
        </w:rPr>
      </w:pPr>
      <w:r w:rsidRPr="001616BD">
        <w:rPr>
          <w:rFonts w:ascii="Arial" w:eastAsia="Times New Roman" w:hAnsi="Arial" w:cs="Arial"/>
          <w:noProof/>
        </w:rPr>
        <w:drawing>
          <wp:inline distT="0" distB="0" distL="0" distR="0" wp14:anchorId="3E6EE32C" wp14:editId="1EB2E570">
            <wp:extent cx="5727700" cy="1012190"/>
            <wp:effectExtent l="0" t="0" r="0" b="3810"/>
            <wp:docPr id="35" name="Picture 3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graph&#10;&#10;Description automatically generated"/>
                    <pic:cNvPicPr/>
                  </pic:nvPicPr>
                  <pic:blipFill>
                    <a:blip r:embed="rId36"/>
                    <a:stretch>
                      <a:fillRect/>
                    </a:stretch>
                  </pic:blipFill>
                  <pic:spPr>
                    <a:xfrm>
                      <a:off x="0" y="0"/>
                      <a:ext cx="5727700" cy="1012190"/>
                    </a:xfrm>
                    <a:prstGeom prst="rect">
                      <a:avLst/>
                    </a:prstGeom>
                  </pic:spPr>
                </pic:pic>
              </a:graphicData>
            </a:graphic>
          </wp:inline>
        </w:drawing>
      </w:r>
      <w:r>
        <w:rPr>
          <w:rFonts w:ascii="Arial" w:eastAsia="Times New Roman" w:hAnsi="Arial" w:cs="Arial"/>
          <w:lang w:val="en-US"/>
        </w:rPr>
        <w:t>Figure 23</w:t>
      </w:r>
    </w:p>
    <w:p w14:paraId="5934CAE7" w14:textId="5958E7D8" w:rsidR="001616BD" w:rsidRDefault="001616BD" w:rsidP="001616BD">
      <w:pPr>
        <w:tabs>
          <w:tab w:val="left" w:pos="2694"/>
        </w:tabs>
        <w:spacing w:line="360" w:lineRule="auto"/>
        <w:rPr>
          <w:rFonts w:ascii="Arial" w:eastAsia="Times New Roman" w:hAnsi="Arial" w:cs="Arial"/>
          <w:lang w:val="en-US"/>
        </w:rPr>
      </w:pPr>
    </w:p>
    <w:p w14:paraId="530E2310" w14:textId="67C73C0A" w:rsidR="001616BD" w:rsidRDefault="001616BD" w:rsidP="001616BD">
      <w:pPr>
        <w:tabs>
          <w:tab w:val="left" w:pos="2694"/>
        </w:tabs>
        <w:spacing w:line="360" w:lineRule="auto"/>
        <w:rPr>
          <w:rFonts w:ascii="Arial" w:eastAsia="Times New Roman" w:hAnsi="Arial" w:cs="Arial"/>
          <w:lang w:val="en-US"/>
        </w:rPr>
      </w:pPr>
      <w:r>
        <w:rPr>
          <w:rFonts w:ascii="Arial" w:eastAsia="Times New Roman" w:hAnsi="Arial" w:cs="Arial"/>
          <w:lang w:val="en-US"/>
        </w:rPr>
        <w:t>Regarding the fifth hypothesis, Figure 24 presented that customer trust has a significant and positive effect on customer loyalty intention. The constant is 1.573 and the unstandardized beta coefficient is 0.178, indicating that for each unit increase in customer trust, customer loyalty intention increases by 0.178 units. The standardized coefficients beta is 0.475, indicating a moderate positive relationship between customer trust and customer loyalty intention. The significance value is less than 0.001, and the t-value is 6.080 for constant and 7.319 for customer trust, representing the great confidence that the coefficient as a predictor. In summary, t</w:t>
      </w:r>
      <w:r w:rsidRPr="001616BD">
        <w:rPr>
          <w:rFonts w:ascii="Arial" w:eastAsia="Times New Roman" w:hAnsi="Arial" w:cs="Arial"/>
          <w:lang w:val="en-US"/>
        </w:rPr>
        <w:t xml:space="preserve">he </w:t>
      </w:r>
      <w:r w:rsidRPr="001616BD">
        <w:rPr>
          <w:rFonts w:ascii="Arial" w:eastAsia="Times New Roman" w:hAnsi="Arial" w:cs="Arial"/>
          <w:lang w:val="en-US"/>
        </w:rPr>
        <w:lastRenderedPageBreak/>
        <w:t xml:space="preserve">model shows that </w:t>
      </w:r>
      <w:r>
        <w:rPr>
          <w:rFonts w:ascii="Arial" w:eastAsia="Times New Roman" w:hAnsi="Arial" w:cs="Arial"/>
          <w:lang w:val="en-US"/>
        </w:rPr>
        <w:t>customer trust</w:t>
      </w:r>
      <w:r w:rsidRPr="001616BD">
        <w:rPr>
          <w:rFonts w:ascii="Arial" w:eastAsia="Times New Roman" w:hAnsi="Arial" w:cs="Arial"/>
          <w:lang w:val="en-US"/>
        </w:rPr>
        <w:t xml:space="preserve"> is a significant positive predictor of </w:t>
      </w:r>
      <w:r>
        <w:rPr>
          <w:rFonts w:ascii="Arial" w:eastAsia="Times New Roman" w:hAnsi="Arial" w:cs="Arial"/>
          <w:lang w:val="en-US"/>
        </w:rPr>
        <w:t xml:space="preserve">customer loyalty intention, and the model’s coefficients are statistically significant. </w:t>
      </w:r>
    </w:p>
    <w:p w14:paraId="42C320D6" w14:textId="1FF537E2" w:rsidR="001616BD" w:rsidRDefault="001616BD" w:rsidP="001616BD">
      <w:pPr>
        <w:tabs>
          <w:tab w:val="left" w:pos="2694"/>
        </w:tabs>
        <w:spacing w:line="360" w:lineRule="auto"/>
        <w:rPr>
          <w:rFonts w:ascii="Arial" w:eastAsia="Times New Roman" w:hAnsi="Arial" w:cs="Arial"/>
          <w:lang w:val="en-US"/>
        </w:rPr>
      </w:pPr>
      <w:r w:rsidRPr="001616BD">
        <w:rPr>
          <w:rFonts w:ascii="Arial" w:eastAsia="Times New Roman" w:hAnsi="Arial" w:cs="Arial"/>
          <w:noProof/>
          <w:lang w:val="en-US"/>
        </w:rPr>
        <w:drawing>
          <wp:inline distT="0" distB="0" distL="0" distR="0" wp14:anchorId="16D1122C" wp14:editId="35C6A002">
            <wp:extent cx="5727700" cy="982345"/>
            <wp:effectExtent l="0" t="0" r="0" b="0"/>
            <wp:docPr id="36" name="Picture 3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graph&#10;&#10;Description automatically generated"/>
                    <pic:cNvPicPr/>
                  </pic:nvPicPr>
                  <pic:blipFill>
                    <a:blip r:embed="rId37"/>
                    <a:stretch>
                      <a:fillRect/>
                    </a:stretch>
                  </pic:blipFill>
                  <pic:spPr>
                    <a:xfrm>
                      <a:off x="0" y="0"/>
                      <a:ext cx="5727700" cy="982345"/>
                    </a:xfrm>
                    <a:prstGeom prst="rect">
                      <a:avLst/>
                    </a:prstGeom>
                  </pic:spPr>
                </pic:pic>
              </a:graphicData>
            </a:graphic>
          </wp:inline>
        </w:drawing>
      </w:r>
    </w:p>
    <w:p w14:paraId="1D6D93B3" w14:textId="45C65A17" w:rsidR="001616BD" w:rsidRDefault="001616BD" w:rsidP="001616BD">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24</w:t>
      </w:r>
    </w:p>
    <w:p w14:paraId="657AF666" w14:textId="25C40781" w:rsidR="001616BD" w:rsidRDefault="001616BD" w:rsidP="001616BD">
      <w:pPr>
        <w:tabs>
          <w:tab w:val="left" w:pos="2694"/>
        </w:tabs>
        <w:spacing w:line="360" w:lineRule="auto"/>
        <w:rPr>
          <w:rFonts w:ascii="Arial" w:eastAsia="Times New Roman" w:hAnsi="Arial" w:cs="Arial"/>
          <w:lang w:val="en-US"/>
        </w:rPr>
      </w:pPr>
    </w:p>
    <w:p w14:paraId="53EC7524" w14:textId="052A1CED" w:rsidR="001616BD" w:rsidRPr="001616BD" w:rsidRDefault="001616BD" w:rsidP="001616BD">
      <w:pPr>
        <w:tabs>
          <w:tab w:val="left" w:pos="2694"/>
        </w:tabs>
        <w:spacing w:line="360" w:lineRule="auto"/>
        <w:rPr>
          <w:rFonts w:ascii="Arial" w:hAnsi="Arial" w:cs="Arial"/>
          <w:noProof/>
        </w:rPr>
      </w:pPr>
      <w:r>
        <w:rPr>
          <w:rFonts w:ascii="Arial" w:eastAsia="Times New Roman" w:hAnsi="Arial" w:cs="Arial"/>
          <w:lang w:val="en-US"/>
        </w:rPr>
        <w:t>Regarding the sixth hypothesis, Figure 25 presented that customer satisfaction has a significant and positive effect on customer purchase intention. The constant is 2.073 and the unstandardized beta coefficient is 0.383, indicating that for each unit increase in customer satisfaction, customer purchase intention increases by 0.383 units. The standardized coefficients beta is 0.385, indicating a moderate positive relationship between customer satisfaction and customer purchase intention. The significance value is less than 0.001, and the t-value is 8.555 for constant and 5.651 for customer satisfaction, representing the great confidence that the coefficient as a predictor. To conclude</w:t>
      </w:r>
      <w:r w:rsidRPr="001616BD">
        <w:rPr>
          <w:rFonts w:ascii="Arial" w:eastAsia="Times New Roman" w:hAnsi="Arial" w:cs="Arial"/>
          <w:lang w:val="en-US"/>
        </w:rPr>
        <w:t xml:space="preserve">, the model suggests that customer </w:t>
      </w:r>
      <w:r>
        <w:rPr>
          <w:rFonts w:ascii="Arial" w:eastAsia="Times New Roman" w:hAnsi="Arial" w:cs="Arial"/>
          <w:lang w:val="en-US"/>
        </w:rPr>
        <w:t>satisfaction</w:t>
      </w:r>
      <w:r w:rsidRPr="001616BD">
        <w:rPr>
          <w:rFonts w:ascii="Arial" w:eastAsia="Times New Roman" w:hAnsi="Arial" w:cs="Arial"/>
          <w:lang w:val="en-US"/>
        </w:rPr>
        <w:t xml:space="preserve"> has a statistically positive effect on customer purchase intention.</w:t>
      </w:r>
      <w:r w:rsidRPr="001616BD">
        <w:rPr>
          <w:rFonts w:ascii="Arial" w:hAnsi="Arial" w:cs="Arial"/>
          <w:noProof/>
        </w:rPr>
        <w:t xml:space="preserve"> </w:t>
      </w:r>
      <w:r w:rsidRPr="001616BD">
        <w:rPr>
          <w:rFonts w:ascii="Arial" w:hAnsi="Arial" w:cs="Arial"/>
          <w:noProof/>
          <w:lang w:val="en-US"/>
        </w:rPr>
        <w:t xml:space="preserve">The t-values confirm that both the constant and customer </w:t>
      </w:r>
      <w:r>
        <w:rPr>
          <w:rFonts w:ascii="Arial" w:hAnsi="Arial" w:cs="Arial"/>
          <w:noProof/>
          <w:lang w:val="en-US"/>
        </w:rPr>
        <w:t>satisfaction</w:t>
      </w:r>
      <w:r w:rsidRPr="001616BD">
        <w:rPr>
          <w:rFonts w:ascii="Arial" w:hAnsi="Arial" w:cs="Arial"/>
          <w:noProof/>
          <w:lang w:val="en-US"/>
        </w:rPr>
        <w:t xml:space="preserve"> significantly predict customer purchase intention.</w:t>
      </w:r>
    </w:p>
    <w:p w14:paraId="6C60AD7D" w14:textId="74C1EB7E" w:rsidR="001616BD" w:rsidRDefault="001616BD" w:rsidP="001616BD">
      <w:pPr>
        <w:tabs>
          <w:tab w:val="left" w:pos="2694"/>
        </w:tabs>
        <w:spacing w:line="360" w:lineRule="auto"/>
        <w:rPr>
          <w:rFonts w:ascii="Arial" w:eastAsia="Times New Roman" w:hAnsi="Arial" w:cs="Arial"/>
        </w:rPr>
      </w:pPr>
      <w:r w:rsidRPr="001616BD">
        <w:rPr>
          <w:rFonts w:ascii="Arial" w:eastAsia="Times New Roman" w:hAnsi="Arial" w:cs="Arial"/>
          <w:noProof/>
        </w:rPr>
        <w:drawing>
          <wp:inline distT="0" distB="0" distL="0" distR="0" wp14:anchorId="0BEBE0C7" wp14:editId="3406679E">
            <wp:extent cx="5727700" cy="990600"/>
            <wp:effectExtent l="0" t="0" r="0" b="0"/>
            <wp:docPr id="37" name="Picture 3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graph&#10;&#10;Description automatically generated"/>
                    <pic:cNvPicPr/>
                  </pic:nvPicPr>
                  <pic:blipFill>
                    <a:blip r:embed="rId38"/>
                    <a:stretch>
                      <a:fillRect/>
                    </a:stretch>
                  </pic:blipFill>
                  <pic:spPr>
                    <a:xfrm>
                      <a:off x="0" y="0"/>
                      <a:ext cx="5727700" cy="990600"/>
                    </a:xfrm>
                    <a:prstGeom prst="rect">
                      <a:avLst/>
                    </a:prstGeom>
                  </pic:spPr>
                </pic:pic>
              </a:graphicData>
            </a:graphic>
          </wp:inline>
        </w:drawing>
      </w:r>
    </w:p>
    <w:p w14:paraId="11D7266F" w14:textId="4E4E86A2" w:rsidR="001616BD" w:rsidRDefault="001616BD" w:rsidP="001616BD">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25</w:t>
      </w:r>
    </w:p>
    <w:p w14:paraId="7979BEB5" w14:textId="77777777" w:rsidR="00CA0E11" w:rsidRDefault="00CA0E11" w:rsidP="001616BD">
      <w:pPr>
        <w:tabs>
          <w:tab w:val="left" w:pos="2694"/>
        </w:tabs>
        <w:spacing w:line="360" w:lineRule="auto"/>
        <w:rPr>
          <w:rFonts w:ascii="Arial" w:eastAsia="Times New Roman" w:hAnsi="Arial" w:cs="Arial"/>
          <w:lang w:val="en-US"/>
        </w:rPr>
      </w:pPr>
    </w:p>
    <w:p w14:paraId="216E41CB" w14:textId="64570578" w:rsidR="001616BD" w:rsidRPr="001616BD" w:rsidRDefault="001616BD" w:rsidP="001616BD">
      <w:pPr>
        <w:tabs>
          <w:tab w:val="left" w:pos="2694"/>
        </w:tabs>
        <w:spacing w:line="360" w:lineRule="auto"/>
        <w:rPr>
          <w:rFonts w:ascii="Arial" w:hAnsi="Arial" w:cs="Arial"/>
          <w:noProof/>
        </w:rPr>
      </w:pPr>
      <w:r>
        <w:rPr>
          <w:rFonts w:ascii="Arial" w:eastAsia="Times New Roman" w:hAnsi="Arial" w:cs="Arial"/>
          <w:lang w:val="en-US"/>
        </w:rPr>
        <w:t xml:space="preserve">Regarding the seventh hypothesis, Figure 26 presented that customer satisfaction has a significant and positive effect on customer participation intention. The constant is 1.702 and the unstandardized beta coefficient is 0.486, indicating that for each unit increase in customer satisfaction, customer participation intention increases by 0.486 units. The standardized coefficients beta is 0.45, indicating a moderate positive relationship between customer satisfaction and customer participation intention. The significance value is less than 0.001, and the t-value is 6.697 for constant and 6.838 </w:t>
      </w:r>
      <w:r>
        <w:rPr>
          <w:rFonts w:ascii="Arial" w:eastAsia="Times New Roman" w:hAnsi="Arial" w:cs="Arial"/>
          <w:lang w:val="en-US"/>
        </w:rPr>
        <w:lastRenderedPageBreak/>
        <w:t>for customer satisfaction, representing the great confidence that the coefficient as a predictor. In summary</w:t>
      </w:r>
      <w:r w:rsidRPr="001616BD">
        <w:rPr>
          <w:rFonts w:ascii="Arial" w:eastAsia="Times New Roman" w:hAnsi="Arial" w:cs="Arial"/>
          <w:lang w:val="en-US"/>
        </w:rPr>
        <w:t xml:space="preserve">, the model suggests that customer </w:t>
      </w:r>
      <w:r>
        <w:rPr>
          <w:rFonts w:ascii="Arial" w:eastAsia="Times New Roman" w:hAnsi="Arial" w:cs="Arial"/>
          <w:lang w:val="en-US"/>
        </w:rPr>
        <w:t>satisfaction</w:t>
      </w:r>
      <w:r w:rsidRPr="001616BD">
        <w:rPr>
          <w:rFonts w:ascii="Arial" w:eastAsia="Times New Roman" w:hAnsi="Arial" w:cs="Arial"/>
          <w:lang w:val="en-US"/>
        </w:rPr>
        <w:t xml:space="preserve"> has a statistically positive effect on customer p</w:t>
      </w:r>
      <w:r>
        <w:rPr>
          <w:rFonts w:ascii="Arial" w:eastAsia="Times New Roman" w:hAnsi="Arial" w:cs="Arial"/>
          <w:lang w:val="en-US"/>
        </w:rPr>
        <w:t>articipation</w:t>
      </w:r>
      <w:r w:rsidRPr="001616BD">
        <w:rPr>
          <w:rFonts w:ascii="Arial" w:eastAsia="Times New Roman" w:hAnsi="Arial" w:cs="Arial"/>
          <w:lang w:val="en-US"/>
        </w:rPr>
        <w:t xml:space="preserve"> intention.</w:t>
      </w:r>
      <w:r w:rsidRPr="001616BD">
        <w:rPr>
          <w:rFonts w:ascii="Arial" w:hAnsi="Arial" w:cs="Arial"/>
          <w:noProof/>
        </w:rPr>
        <w:t xml:space="preserve"> </w:t>
      </w:r>
      <w:r w:rsidRPr="001616BD">
        <w:rPr>
          <w:rFonts w:ascii="Arial" w:hAnsi="Arial" w:cs="Arial"/>
          <w:noProof/>
          <w:lang w:val="en-US"/>
        </w:rPr>
        <w:t xml:space="preserve">The t-values confirm that both the constant and customer </w:t>
      </w:r>
      <w:r>
        <w:rPr>
          <w:rFonts w:ascii="Arial" w:hAnsi="Arial" w:cs="Arial"/>
          <w:noProof/>
          <w:lang w:val="en-US"/>
        </w:rPr>
        <w:t>satisfaction</w:t>
      </w:r>
      <w:r w:rsidRPr="001616BD">
        <w:rPr>
          <w:rFonts w:ascii="Arial" w:hAnsi="Arial" w:cs="Arial"/>
          <w:noProof/>
          <w:lang w:val="en-US"/>
        </w:rPr>
        <w:t xml:space="preserve"> significantly predict customer </w:t>
      </w:r>
      <w:r>
        <w:rPr>
          <w:rFonts w:ascii="Arial" w:hAnsi="Arial" w:cs="Arial"/>
          <w:noProof/>
          <w:lang w:val="en-US"/>
        </w:rPr>
        <w:t>participation</w:t>
      </w:r>
      <w:r w:rsidRPr="001616BD">
        <w:rPr>
          <w:rFonts w:ascii="Arial" w:hAnsi="Arial" w:cs="Arial"/>
          <w:noProof/>
          <w:lang w:val="en-US"/>
        </w:rPr>
        <w:t xml:space="preserve"> intention.</w:t>
      </w:r>
    </w:p>
    <w:p w14:paraId="04468BCF" w14:textId="0E7FE52B" w:rsidR="001616BD" w:rsidRDefault="001616BD" w:rsidP="001616BD">
      <w:pPr>
        <w:tabs>
          <w:tab w:val="left" w:pos="2694"/>
        </w:tabs>
        <w:spacing w:line="360" w:lineRule="auto"/>
        <w:jc w:val="center"/>
        <w:rPr>
          <w:rFonts w:ascii="Arial" w:eastAsia="Times New Roman" w:hAnsi="Arial" w:cs="Arial"/>
          <w:lang w:val="en-US"/>
        </w:rPr>
      </w:pPr>
      <w:r w:rsidRPr="001616BD">
        <w:rPr>
          <w:rFonts w:ascii="Arial" w:eastAsia="Times New Roman" w:hAnsi="Arial" w:cs="Arial"/>
          <w:noProof/>
        </w:rPr>
        <w:drawing>
          <wp:inline distT="0" distB="0" distL="0" distR="0" wp14:anchorId="3BDCC932" wp14:editId="7D44AA84">
            <wp:extent cx="5727700" cy="915670"/>
            <wp:effectExtent l="0" t="0" r="0" b="0"/>
            <wp:docPr id="38" name="Picture 3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graph&#10;&#10;Description automatically generated"/>
                    <pic:cNvPicPr/>
                  </pic:nvPicPr>
                  <pic:blipFill>
                    <a:blip r:embed="rId39"/>
                    <a:stretch>
                      <a:fillRect/>
                    </a:stretch>
                  </pic:blipFill>
                  <pic:spPr>
                    <a:xfrm>
                      <a:off x="0" y="0"/>
                      <a:ext cx="5727700" cy="915670"/>
                    </a:xfrm>
                    <a:prstGeom prst="rect">
                      <a:avLst/>
                    </a:prstGeom>
                  </pic:spPr>
                </pic:pic>
              </a:graphicData>
            </a:graphic>
          </wp:inline>
        </w:drawing>
      </w:r>
      <w:r>
        <w:rPr>
          <w:rFonts w:ascii="Arial" w:eastAsia="Times New Roman" w:hAnsi="Arial" w:cs="Arial"/>
          <w:lang w:val="en-US"/>
        </w:rPr>
        <w:t>Figure 26</w:t>
      </w:r>
    </w:p>
    <w:p w14:paraId="6F2731C0" w14:textId="77777777" w:rsidR="00CA0E11" w:rsidRDefault="00CA0E11" w:rsidP="001616BD">
      <w:pPr>
        <w:tabs>
          <w:tab w:val="left" w:pos="2694"/>
        </w:tabs>
        <w:spacing w:line="360" w:lineRule="auto"/>
        <w:rPr>
          <w:rFonts w:ascii="Arial" w:eastAsia="Times New Roman" w:hAnsi="Arial" w:cs="Arial"/>
          <w:lang w:val="en-US"/>
        </w:rPr>
      </w:pPr>
    </w:p>
    <w:p w14:paraId="0E2407AF" w14:textId="4E961818" w:rsidR="001616BD" w:rsidRPr="001616BD" w:rsidRDefault="001616BD" w:rsidP="001616BD">
      <w:pPr>
        <w:tabs>
          <w:tab w:val="left" w:pos="2694"/>
        </w:tabs>
        <w:spacing w:line="360" w:lineRule="auto"/>
        <w:rPr>
          <w:rFonts w:ascii="Arial" w:hAnsi="Arial" w:cs="Arial"/>
          <w:noProof/>
        </w:rPr>
      </w:pPr>
      <w:r>
        <w:rPr>
          <w:rFonts w:ascii="Arial" w:eastAsia="Times New Roman" w:hAnsi="Arial" w:cs="Arial"/>
          <w:lang w:val="en-US"/>
        </w:rPr>
        <w:t>According to the eighth hypothesis, Figure 27 presented that customer satisfaction has a significant and positive effect on customer loyalty intention. The constant is 1.896 and the unstandardized beta coefficient is 0.437, indicating that for each unit increase in customer satisfaction, customer loyalty</w:t>
      </w:r>
      <w:r>
        <w:rPr>
          <w:rFonts w:ascii="Arial" w:eastAsia="Times New Roman" w:hAnsi="Arial" w:cs="Arial" w:hint="eastAsia"/>
          <w:lang w:val="en-US"/>
        </w:rPr>
        <w:t xml:space="preserve"> </w:t>
      </w:r>
      <w:r>
        <w:rPr>
          <w:rFonts w:ascii="Arial" w:eastAsia="Times New Roman" w:hAnsi="Arial" w:cs="Arial"/>
          <w:lang w:val="en-US"/>
        </w:rPr>
        <w:t>intention increases by 0.437 units. The standardized coefficients beta is 0.406, indicating a moderate positive relationship between customer satisfaction and customer loyalty intention. The significance value is less than 0.001, and the t-value is 7.311 for constant and 6.022 for customer satisfaction, representing the great confidence that the coefficient as a predictor. In summary</w:t>
      </w:r>
      <w:r w:rsidRPr="001616BD">
        <w:rPr>
          <w:rFonts w:ascii="Arial" w:eastAsia="Times New Roman" w:hAnsi="Arial" w:cs="Arial"/>
          <w:lang w:val="en-US"/>
        </w:rPr>
        <w:t xml:space="preserve">, the model suggests that customer </w:t>
      </w:r>
      <w:r>
        <w:rPr>
          <w:rFonts w:ascii="Arial" w:eastAsia="Times New Roman" w:hAnsi="Arial" w:cs="Arial"/>
          <w:lang w:val="en-US"/>
        </w:rPr>
        <w:t>satisfaction</w:t>
      </w:r>
      <w:r w:rsidRPr="001616BD">
        <w:rPr>
          <w:rFonts w:ascii="Arial" w:eastAsia="Times New Roman" w:hAnsi="Arial" w:cs="Arial"/>
          <w:lang w:val="en-US"/>
        </w:rPr>
        <w:t xml:space="preserve"> has a statistically positive effect on customer </w:t>
      </w:r>
      <w:r>
        <w:rPr>
          <w:rFonts w:ascii="Arial" w:eastAsia="Times New Roman" w:hAnsi="Arial" w:cs="Arial"/>
          <w:lang w:val="en-US"/>
        </w:rPr>
        <w:t>loyalty</w:t>
      </w:r>
      <w:r w:rsidRPr="001616BD">
        <w:rPr>
          <w:rFonts w:ascii="Arial" w:eastAsia="Times New Roman" w:hAnsi="Arial" w:cs="Arial"/>
          <w:lang w:val="en-US"/>
        </w:rPr>
        <w:t xml:space="preserve"> intention.</w:t>
      </w:r>
      <w:r w:rsidRPr="001616BD">
        <w:rPr>
          <w:rFonts w:ascii="Arial" w:hAnsi="Arial" w:cs="Arial"/>
          <w:noProof/>
        </w:rPr>
        <w:t xml:space="preserve"> </w:t>
      </w:r>
      <w:r w:rsidRPr="001616BD">
        <w:rPr>
          <w:rFonts w:ascii="Arial" w:hAnsi="Arial" w:cs="Arial"/>
          <w:noProof/>
          <w:lang w:val="en-US"/>
        </w:rPr>
        <w:t xml:space="preserve">The t-values confirm that both the constant and customer </w:t>
      </w:r>
      <w:r>
        <w:rPr>
          <w:rFonts w:ascii="Arial" w:hAnsi="Arial" w:cs="Arial"/>
          <w:noProof/>
          <w:lang w:val="en-US"/>
        </w:rPr>
        <w:t>satisfaction</w:t>
      </w:r>
      <w:r w:rsidRPr="001616BD">
        <w:rPr>
          <w:rFonts w:ascii="Arial" w:hAnsi="Arial" w:cs="Arial"/>
          <w:noProof/>
          <w:lang w:val="en-US"/>
        </w:rPr>
        <w:t xml:space="preserve"> significantly predict customer </w:t>
      </w:r>
      <w:r>
        <w:rPr>
          <w:rFonts w:ascii="Arial" w:hAnsi="Arial" w:cs="Arial"/>
          <w:noProof/>
          <w:lang w:val="en-US"/>
        </w:rPr>
        <w:t>loyalty</w:t>
      </w:r>
      <w:r w:rsidRPr="001616BD">
        <w:rPr>
          <w:rFonts w:ascii="Arial" w:hAnsi="Arial" w:cs="Arial"/>
          <w:noProof/>
          <w:lang w:val="en-US"/>
        </w:rPr>
        <w:t xml:space="preserve"> intention.</w:t>
      </w:r>
    </w:p>
    <w:p w14:paraId="5B87624F" w14:textId="09386D00" w:rsidR="001616BD" w:rsidRDefault="001616BD" w:rsidP="001616BD">
      <w:pPr>
        <w:tabs>
          <w:tab w:val="left" w:pos="2694"/>
        </w:tabs>
        <w:spacing w:line="360" w:lineRule="auto"/>
        <w:rPr>
          <w:rFonts w:ascii="Arial" w:eastAsia="Times New Roman" w:hAnsi="Arial" w:cs="Arial"/>
        </w:rPr>
      </w:pPr>
      <w:r w:rsidRPr="001616BD">
        <w:rPr>
          <w:rFonts w:ascii="Arial" w:eastAsia="Times New Roman" w:hAnsi="Arial" w:cs="Arial"/>
          <w:noProof/>
        </w:rPr>
        <w:drawing>
          <wp:inline distT="0" distB="0" distL="0" distR="0" wp14:anchorId="0C77CD66" wp14:editId="12DB7C33">
            <wp:extent cx="5727700" cy="913765"/>
            <wp:effectExtent l="0" t="0" r="0" b="635"/>
            <wp:docPr id="39" name="Picture 3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graph&#10;&#10;Description automatically generated"/>
                    <pic:cNvPicPr/>
                  </pic:nvPicPr>
                  <pic:blipFill>
                    <a:blip r:embed="rId40"/>
                    <a:stretch>
                      <a:fillRect/>
                    </a:stretch>
                  </pic:blipFill>
                  <pic:spPr>
                    <a:xfrm>
                      <a:off x="0" y="0"/>
                      <a:ext cx="5727700" cy="913765"/>
                    </a:xfrm>
                    <a:prstGeom prst="rect">
                      <a:avLst/>
                    </a:prstGeom>
                  </pic:spPr>
                </pic:pic>
              </a:graphicData>
            </a:graphic>
          </wp:inline>
        </w:drawing>
      </w:r>
    </w:p>
    <w:p w14:paraId="54BA3C84" w14:textId="3B301602" w:rsidR="001616BD" w:rsidRDefault="001616BD" w:rsidP="001616BD">
      <w:pPr>
        <w:tabs>
          <w:tab w:val="left" w:pos="2694"/>
        </w:tabs>
        <w:spacing w:line="360" w:lineRule="auto"/>
        <w:jc w:val="center"/>
        <w:rPr>
          <w:rFonts w:ascii="Arial" w:eastAsia="Times New Roman" w:hAnsi="Arial" w:cs="Arial"/>
          <w:lang w:val="en-US"/>
        </w:rPr>
      </w:pPr>
      <w:r>
        <w:rPr>
          <w:rFonts w:ascii="Arial" w:eastAsia="Times New Roman" w:hAnsi="Arial" w:cs="Arial"/>
          <w:lang w:val="en-US"/>
        </w:rPr>
        <w:t>Figure 27</w:t>
      </w:r>
    </w:p>
    <w:p w14:paraId="3EC92611" w14:textId="45C61DC3" w:rsidR="00697142" w:rsidRDefault="00697142" w:rsidP="00697142">
      <w:pPr>
        <w:tabs>
          <w:tab w:val="left" w:pos="2694"/>
        </w:tabs>
        <w:spacing w:line="360" w:lineRule="auto"/>
        <w:rPr>
          <w:rFonts w:ascii="Arial" w:eastAsia="Times New Roman" w:hAnsi="Arial" w:cs="Arial"/>
          <w:lang w:val="en-US"/>
        </w:rPr>
      </w:pPr>
    </w:p>
    <w:p w14:paraId="5C709589" w14:textId="547ABF1B" w:rsidR="00697142" w:rsidRDefault="00697142" w:rsidP="00697142">
      <w:pPr>
        <w:tabs>
          <w:tab w:val="left" w:pos="2694"/>
        </w:tabs>
        <w:spacing w:line="360" w:lineRule="auto"/>
        <w:rPr>
          <w:rFonts w:ascii="Arial" w:eastAsia="Times New Roman" w:hAnsi="Arial" w:cs="Arial"/>
          <w:b/>
          <w:bCs/>
          <w:lang w:val="en-US"/>
        </w:rPr>
      </w:pPr>
      <w:r w:rsidRPr="00697142">
        <w:rPr>
          <w:rFonts w:ascii="Arial" w:eastAsia="Times New Roman" w:hAnsi="Arial" w:cs="Arial"/>
          <w:b/>
          <w:bCs/>
          <w:lang w:val="en-US"/>
        </w:rPr>
        <w:t>6. Findings and Implications</w:t>
      </w:r>
    </w:p>
    <w:p w14:paraId="04023F83" w14:textId="5CC5F861" w:rsidR="00697142" w:rsidRDefault="00697142" w:rsidP="00697142">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This study provides several contributions to the literature on social media marketing (SMMA), customer relationships, and customer intentions outcomes. First, it presents a solid model that outlines the antecedents of key customer intention outcomes, such as purchase intention, participation intention, and loyalty intention, in </w:t>
      </w:r>
      <w:r>
        <w:rPr>
          <w:rFonts w:ascii="Arial" w:eastAsia="Times New Roman" w:hAnsi="Arial" w:cs="Arial"/>
          <w:lang w:val="en-US"/>
        </w:rPr>
        <w:lastRenderedPageBreak/>
        <w:t>response to SMMA. Even though social media marketing activities have been widely discussed and researched in the marketing concepts, there has been a lack of comprehensive model</w:t>
      </w:r>
      <w:r w:rsidR="00DB475B">
        <w:rPr>
          <w:rFonts w:ascii="Arial" w:eastAsia="Times New Roman" w:hAnsi="Arial" w:cs="Arial"/>
          <w:lang w:val="en-US"/>
        </w:rPr>
        <w:t>s</w:t>
      </w:r>
      <w:r>
        <w:rPr>
          <w:rFonts w:ascii="Arial" w:eastAsia="Times New Roman" w:hAnsi="Arial" w:cs="Arial"/>
          <w:lang w:val="en-US"/>
        </w:rPr>
        <w:t xml:space="preserve"> in explaining customer intentions outcomes on these digital platforms. Second, this study investigates the role of customer relationship quality as a mediator in the relationships between SMMA and customer intention outcomes. Although existing studies have explored that SMMA and customer intentions can both affect customer relationship quality, there remains a lack of literature that uses customer relationship quality as a mediator and test</w:t>
      </w:r>
      <w:r w:rsidR="005469A1">
        <w:rPr>
          <w:rFonts w:ascii="Arial" w:eastAsia="Times New Roman" w:hAnsi="Arial" w:cs="Arial"/>
          <w:lang w:val="en-US"/>
        </w:rPr>
        <w:t>s</w:t>
      </w:r>
      <w:r>
        <w:rPr>
          <w:rFonts w:ascii="Arial" w:eastAsia="Times New Roman" w:hAnsi="Arial" w:cs="Arial"/>
          <w:lang w:val="en-US"/>
        </w:rPr>
        <w:t xml:space="preserve"> its impact on SMMA and customer intentions outcomes.</w:t>
      </w:r>
    </w:p>
    <w:p w14:paraId="08927CCE" w14:textId="76CAA37B" w:rsidR="00697142" w:rsidRDefault="00697142" w:rsidP="00697142">
      <w:pPr>
        <w:tabs>
          <w:tab w:val="left" w:pos="2694"/>
        </w:tabs>
        <w:spacing w:line="360" w:lineRule="auto"/>
        <w:rPr>
          <w:rFonts w:ascii="Arial" w:eastAsia="Times New Roman" w:hAnsi="Arial" w:cs="Arial"/>
          <w:lang w:val="en-US"/>
        </w:rPr>
      </w:pPr>
    </w:p>
    <w:p w14:paraId="56EE8BCF" w14:textId="666F6D72" w:rsidR="00697142" w:rsidRDefault="00697142" w:rsidP="00697142">
      <w:pPr>
        <w:tabs>
          <w:tab w:val="left" w:pos="2694"/>
        </w:tabs>
        <w:spacing w:line="360" w:lineRule="auto"/>
        <w:rPr>
          <w:rFonts w:ascii="Arial" w:eastAsia="Times New Roman" w:hAnsi="Arial" w:cs="Arial"/>
          <w:lang w:val="en-US"/>
        </w:rPr>
      </w:pPr>
      <w:r>
        <w:rPr>
          <w:rFonts w:ascii="Arial" w:eastAsia="Times New Roman" w:hAnsi="Arial" w:cs="Arial"/>
          <w:lang w:val="en-US"/>
        </w:rPr>
        <w:t xml:space="preserve">This study provides actionable and practical suggestions to luxury brand managers and social media operators who consider social media activities as their marketing strategies. Based on the results of multiple linear regression, WOM and entertainment have </w:t>
      </w:r>
      <w:r w:rsidR="00FB655C">
        <w:rPr>
          <w:rFonts w:ascii="Arial" w:eastAsia="Times New Roman" w:hAnsi="Arial" w:cs="Arial"/>
          <w:lang w:val="en-US"/>
        </w:rPr>
        <w:t>a</w:t>
      </w:r>
      <w:r>
        <w:rPr>
          <w:rFonts w:ascii="Arial" w:eastAsia="Times New Roman" w:hAnsi="Arial" w:cs="Arial"/>
          <w:lang w:val="en-US"/>
        </w:rPr>
        <w:t xml:space="preserve"> greater impact on customer relationship quality among other social media marketing activities, with significant t-values. Therefore, luxury brands should treat carefully with their word-of-mouth, and implement strategies to increase positive word-of-mouth which is then expected to improve overall business performances. According to</w:t>
      </w:r>
      <w:r w:rsidR="000F1FA8">
        <w:rPr>
          <w:rFonts w:ascii="Arial" w:eastAsia="Times New Roman" w:hAnsi="Arial" w:cs="Arial"/>
          <w:lang w:val="en-US"/>
        </w:rPr>
        <w:t xml:space="preserve"> Krishna (2013), </w:t>
      </w:r>
      <w:r>
        <w:rPr>
          <w:rFonts w:ascii="Arial" w:eastAsia="Times New Roman" w:hAnsi="Arial" w:cs="Arial"/>
          <w:lang w:val="en-US"/>
        </w:rPr>
        <w:t xml:space="preserve">encouraging consumers to review products on social media and rewarding those who provide testimonials can greatly improve business online word-of-mouth. Additionally, enhancing positive word-of-mouth </w:t>
      </w:r>
      <w:r w:rsidRPr="00697142">
        <w:rPr>
          <w:rFonts w:ascii="Arial" w:eastAsia="Times New Roman" w:hAnsi="Arial" w:cs="Arial"/>
          <w:lang w:val="en-US"/>
        </w:rPr>
        <w:t>can be achieved by establishing a</w:t>
      </w:r>
      <w:r>
        <w:rPr>
          <w:rFonts w:ascii="Arial" w:eastAsia="Times New Roman" w:hAnsi="Arial" w:cs="Arial"/>
          <w:lang w:val="en-US"/>
        </w:rPr>
        <w:t xml:space="preserve">n online community </w:t>
      </w:r>
      <w:r w:rsidRPr="00697142">
        <w:rPr>
          <w:rFonts w:ascii="Arial" w:eastAsia="Times New Roman" w:hAnsi="Arial" w:cs="Arial"/>
          <w:lang w:val="en-US"/>
        </w:rPr>
        <w:t xml:space="preserve">where companies and consumers can </w:t>
      </w:r>
      <w:r>
        <w:rPr>
          <w:rFonts w:ascii="Arial" w:eastAsia="Times New Roman" w:hAnsi="Arial" w:cs="Arial"/>
          <w:lang w:val="en-US"/>
        </w:rPr>
        <w:t xml:space="preserve">actively </w:t>
      </w:r>
      <w:r w:rsidRPr="00697142">
        <w:rPr>
          <w:rFonts w:ascii="Arial" w:eastAsia="Times New Roman" w:hAnsi="Arial" w:cs="Arial"/>
          <w:lang w:val="en-US"/>
        </w:rPr>
        <w:t>engage, address complaints, answer product-related questions, and share product information</w:t>
      </w:r>
      <w:r>
        <w:rPr>
          <w:rFonts w:ascii="Arial" w:eastAsia="Times New Roman" w:hAnsi="Arial" w:cs="Arial"/>
          <w:lang w:val="en-US"/>
        </w:rPr>
        <w:t xml:space="preserve"> (</w:t>
      </w:r>
      <w:proofErr w:type="spellStart"/>
      <w:r w:rsidRPr="00697142">
        <w:rPr>
          <w:rFonts w:ascii="Arial" w:eastAsia="Times New Roman" w:hAnsi="Arial" w:cs="Arial"/>
          <w:lang w:val="en-US"/>
        </w:rPr>
        <w:t>Soelasih</w:t>
      </w:r>
      <w:proofErr w:type="spellEnd"/>
      <w:r w:rsidRPr="00697142">
        <w:rPr>
          <w:rFonts w:ascii="Arial" w:eastAsia="Times New Roman" w:hAnsi="Arial" w:cs="Arial"/>
          <w:lang w:val="en-US"/>
        </w:rPr>
        <w:t xml:space="preserve"> </w:t>
      </w:r>
      <w:r>
        <w:rPr>
          <w:rFonts w:ascii="Arial" w:eastAsia="Times New Roman" w:hAnsi="Arial" w:cs="Arial"/>
          <w:lang w:val="en-US"/>
        </w:rPr>
        <w:t>&amp;</w:t>
      </w:r>
      <w:r w:rsidRPr="00697142">
        <w:rPr>
          <w:rFonts w:ascii="Arial" w:eastAsia="Times New Roman" w:hAnsi="Arial" w:cs="Arial"/>
          <w:lang w:val="en-US"/>
        </w:rPr>
        <w:t xml:space="preserve"> </w:t>
      </w:r>
      <w:proofErr w:type="spellStart"/>
      <w:r w:rsidRPr="00697142">
        <w:rPr>
          <w:rFonts w:ascii="Arial" w:eastAsia="Times New Roman" w:hAnsi="Arial" w:cs="Arial"/>
          <w:lang w:val="en-US"/>
        </w:rPr>
        <w:t>Sumani</w:t>
      </w:r>
      <w:proofErr w:type="spellEnd"/>
      <w:r>
        <w:rPr>
          <w:rFonts w:ascii="Arial" w:eastAsia="Times New Roman" w:hAnsi="Arial" w:cs="Arial"/>
          <w:lang w:val="en-US"/>
        </w:rPr>
        <w:t xml:space="preserve">, </w:t>
      </w:r>
      <w:r w:rsidRPr="00697142">
        <w:rPr>
          <w:rFonts w:ascii="Arial" w:eastAsia="Times New Roman" w:hAnsi="Arial" w:cs="Arial"/>
          <w:lang w:val="en-US"/>
        </w:rPr>
        <w:t>2021</w:t>
      </w:r>
      <w:r>
        <w:rPr>
          <w:rFonts w:ascii="Arial" w:eastAsia="Times New Roman" w:hAnsi="Arial" w:cs="Arial"/>
          <w:lang w:val="en-US"/>
        </w:rPr>
        <w:t>)</w:t>
      </w:r>
      <w:r w:rsidRPr="00697142">
        <w:rPr>
          <w:rFonts w:ascii="Arial" w:eastAsia="Times New Roman" w:hAnsi="Arial" w:cs="Arial"/>
          <w:lang w:val="en-US"/>
        </w:rPr>
        <w:t>.</w:t>
      </w:r>
      <w:r>
        <w:rPr>
          <w:rFonts w:ascii="Arial" w:eastAsia="Times New Roman" w:hAnsi="Arial" w:cs="Arial"/>
          <w:lang w:val="en-US"/>
        </w:rPr>
        <w:t xml:space="preserve"> Furthermore, content created by luxury brands on social media platforms should prioritize the factor of entertainment. This may include combining the content with </w:t>
      </w:r>
      <w:r w:rsidR="005469A1">
        <w:rPr>
          <w:rFonts w:ascii="Arial" w:eastAsia="Times New Roman" w:hAnsi="Arial" w:cs="Arial"/>
          <w:lang w:val="en-US"/>
        </w:rPr>
        <w:t xml:space="preserve">the </w:t>
      </w:r>
      <w:r>
        <w:rPr>
          <w:rFonts w:ascii="Arial" w:eastAsia="Times New Roman" w:hAnsi="Arial" w:cs="Arial"/>
          <w:lang w:val="en-US"/>
        </w:rPr>
        <w:t>story, layout design or other entertainment elements (Krishna, 2013).</w:t>
      </w:r>
    </w:p>
    <w:p w14:paraId="18BCEFA6" w14:textId="23428547" w:rsidR="00697142" w:rsidRDefault="00697142" w:rsidP="00697142">
      <w:pPr>
        <w:tabs>
          <w:tab w:val="left" w:pos="2694"/>
        </w:tabs>
        <w:spacing w:line="360" w:lineRule="auto"/>
        <w:rPr>
          <w:rFonts w:ascii="Arial" w:eastAsia="Times New Roman" w:hAnsi="Arial" w:cs="Arial"/>
          <w:lang w:val="en-US"/>
        </w:rPr>
      </w:pPr>
    </w:p>
    <w:p w14:paraId="0F7FB854" w14:textId="13020E27" w:rsidR="00697142" w:rsidRDefault="00697142" w:rsidP="00697142">
      <w:pPr>
        <w:tabs>
          <w:tab w:val="left" w:pos="2694"/>
        </w:tabs>
        <w:spacing w:line="360" w:lineRule="auto"/>
        <w:rPr>
          <w:rFonts w:ascii="Arial" w:eastAsia="Times New Roman" w:hAnsi="Arial" w:cs="Arial"/>
          <w:lang w:val="en-US"/>
        </w:rPr>
      </w:pPr>
      <w:r>
        <w:rPr>
          <w:rFonts w:ascii="Arial" w:eastAsia="Times New Roman" w:hAnsi="Arial" w:cs="Arial"/>
          <w:lang w:val="en-US"/>
        </w:rPr>
        <w:t>Moreover, based on hypothes</w:t>
      </w:r>
      <w:r w:rsidR="005469A1">
        <w:rPr>
          <w:rFonts w:ascii="Arial" w:eastAsia="Times New Roman" w:hAnsi="Arial" w:cs="Arial"/>
          <w:lang w:val="en-US"/>
        </w:rPr>
        <w:t>e</w:t>
      </w:r>
      <w:r>
        <w:rPr>
          <w:rFonts w:ascii="Arial" w:eastAsia="Times New Roman" w:hAnsi="Arial" w:cs="Arial"/>
          <w:lang w:val="en-US"/>
        </w:rPr>
        <w:t>s 3</w:t>
      </w:r>
      <w:r w:rsidR="005469A1">
        <w:rPr>
          <w:rFonts w:ascii="Arial" w:eastAsia="Times New Roman" w:hAnsi="Arial" w:cs="Arial"/>
          <w:lang w:val="en-US"/>
        </w:rPr>
        <w:t xml:space="preserve"> and 4, customer trust and satisfaction have significant positive impacts on customer intentions. We found that managing a good relationship quality can increase customer’s willingness to purchase, remain loyal, and engage actively with brands’ programs. This finding aligns with the study (Masri et al., 2020) that rational relationship quality </w:t>
      </w:r>
      <w:proofErr w:type="gramStart"/>
      <w:r w:rsidR="005469A1">
        <w:rPr>
          <w:rFonts w:ascii="Arial" w:eastAsia="Times New Roman" w:hAnsi="Arial" w:cs="Arial"/>
          <w:lang w:val="en-US"/>
        </w:rPr>
        <w:t>is able to</w:t>
      </w:r>
      <w:proofErr w:type="gramEnd"/>
      <w:r w:rsidR="005469A1">
        <w:rPr>
          <w:rFonts w:ascii="Arial" w:eastAsia="Times New Roman" w:hAnsi="Arial" w:cs="Arial"/>
          <w:lang w:val="en-US"/>
        </w:rPr>
        <w:t xml:space="preserve"> reduce costs and efforts by focusing on retaining existing customers. Therefore, it is important for luxury brands to understand how their marketing content, quality, and timing contribute to achieving </w:t>
      </w:r>
      <w:r w:rsidR="005469A1">
        <w:rPr>
          <w:rFonts w:ascii="Arial" w:eastAsia="Times New Roman" w:hAnsi="Arial" w:cs="Arial"/>
          <w:lang w:val="en-US"/>
        </w:rPr>
        <w:lastRenderedPageBreak/>
        <w:t xml:space="preserve">customer trust and satisfaction and enhancing customer intentions outcomes. To achieve a high level of trust, marketing managers </w:t>
      </w:r>
      <w:proofErr w:type="gramStart"/>
      <w:r w:rsidR="005469A1">
        <w:rPr>
          <w:rFonts w:ascii="Arial" w:eastAsia="Times New Roman" w:hAnsi="Arial" w:cs="Arial"/>
          <w:lang w:val="en-US"/>
        </w:rPr>
        <w:t>are able to</w:t>
      </w:r>
      <w:proofErr w:type="gramEnd"/>
      <w:r w:rsidR="005469A1">
        <w:rPr>
          <w:rFonts w:ascii="Arial" w:eastAsia="Times New Roman" w:hAnsi="Arial" w:cs="Arial"/>
          <w:lang w:val="en-US"/>
        </w:rPr>
        <w:t xml:space="preserve"> help customers build inner online communities within social media apps. Online communities can improve communications between users and convey brand’s positive images (Broweus et al., 2018). Moreover, marketing objectives such as customer satisfaction can be achieved by creating customized and personalized content, </w:t>
      </w:r>
      <w:proofErr w:type="gramStart"/>
      <w:r w:rsidR="005469A1">
        <w:rPr>
          <w:rFonts w:ascii="Arial" w:eastAsia="Times New Roman" w:hAnsi="Arial" w:cs="Arial"/>
          <w:lang w:val="en-US"/>
        </w:rPr>
        <w:t>in order to</w:t>
      </w:r>
      <w:proofErr w:type="gramEnd"/>
      <w:r w:rsidR="005469A1">
        <w:rPr>
          <w:rFonts w:ascii="Arial" w:eastAsia="Times New Roman" w:hAnsi="Arial" w:cs="Arial"/>
          <w:lang w:val="en-US"/>
        </w:rPr>
        <w:t xml:space="preserve"> meet each individual’s characteristics and needs (Masri et al., 2020). Customers who receive personalized information or services are willing to express their actions that align with the brand’s goals (</w:t>
      </w:r>
      <w:proofErr w:type="spellStart"/>
      <w:r w:rsidR="005469A1" w:rsidRPr="005469A1">
        <w:rPr>
          <w:rFonts w:ascii="Arial" w:eastAsia="Times New Roman" w:hAnsi="Arial" w:cs="Arial"/>
          <w:lang w:val="en-US"/>
        </w:rPr>
        <w:t>Hultén</w:t>
      </w:r>
      <w:proofErr w:type="spellEnd"/>
      <w:r w:rsidR="005469A1" w:rsidRPr="005469A1">
        <w:rPr>
          <w:rFonts w:ascii="Arial" w:eastAsia="Times New Roman" w:hAnsi="Arial" w:cs="Arial"/>
          <w:lang w:val="en-US"/>
        </w:rPr>
        <w:t xml:space="preserve"> et al</w:t>
      </w:r>
      <w:r w:rsidR="005469A1">
        <w:rPr>
          <w:rFonts w:ascii="Arial" w:eastAsia="Times New Roman" w:hAnsi="Arial" w:cs="Arial"/>
          <w:lang w:val="en-US"/>
        </w:rPr>
        <w:t>., 2009).</w:t>
      </w:r>
    </w:p>
    <w:p w14:paraId="2F5CB7C0" w14:textId="77777777" w:rsidR="00DB475B" w:rsidRPr="005469A1" w:rsidRDefault="00DB475B" w:rsidP="00697142">
      <w:pPr>
        <w:tabs>
          <w:tab w:val="left" w:pos="2694"/>
        </w:tabs>
        <w:spacing w:line="360" w:lineRule="auto"/>
        <w:rPr>
          <w:rFonts w:ascii="Arial" w:eastAsia="Times New Roman" w:hAnsi="Arial" w:cs="Arial"/>
          <w:b/>
          <w:bCs/>
        </w:rPr>
      </w:pPr>
    </w:p>
    <w:p w14:paraId="14158BD5" w14:textId="7C8C8019" w:rsidR="00697142" w:rsidRDefault="00697142" w:rsidP="00697142">
      <w:pPr>
        <w:tabs>
          <w:tab w:val="left" w:pos="2694"/>
        </w:tabs>
        <w:spacing w:line="360" w:lineRule="auto"/>
        <w:rPr>
          <w:rFonts w:ascii="Arial" w:eastAsia="Times New Roman" w:hAnsi="Arial" w:cs="Arial"/>
          <w:b/>
          <w:bCs/>
          <w:lang w:val="en-US"/>
        </w:rPr>
      </w:pPr>
      <w:r>
        <w:rPr>
          <w:rFonts w:ascii="Arial" w:eastAsia="Times New Roman" w:hAnsi="Arial" w:cs="Arial"/>
          <w:b/>
          <w:bCs/>
          <w:lang w:val="en-US"/>
        </w:rPr>
        <w:t>7. Conclusions and Reflections</w:t>
      </w:r>
    </w:p>
    <w:p w14:paraId="351B30AD" w14:textId="233F613E" w:rsidR="00B155BE" w:rsidRDefault="00B155BE" w:rsidP="00697142">
      <w:pPr>
        <w:tabs>
          <w:tab w:val="left" w:pos="2694"/>
        </w:tabs>
        <w:spacing w:line="360" w:lineRule="auto"/>
        <w:rPr>
          <w:rFonts w:ascii="Arial" w:eastAsia="Times New Roman" w:hAnsi="Arial" w:cs="Arial"/>
          <w:lang w:val="en-US"/>
        </w:rPr>
      </w:pPr>
      <w:r>
        <w:rPr>
          <w:rFonts w:ascii="Arial" w:eastAsia="Times New Roman" w:hAnsi="Arial" w:cs="Arial"/>
          <w:lang w:val="en-US"/>
        </w:rPr>
        <w:t>In the digital era, marketers are increasing</w:t>
      </w:r>
      <w:r w:rsidR="00DB475B">
        <w:rPr>
          <w:rFonts w:ascii="Arial" w:eastAsia="Times New Roman" w:hAnsi="Arial" w:cs="Arial"/>
          <w:lang w:val="en-US"/>
        </w:rPr>
        <w:t>ly</w:t>
      </w:r>
      <w:r>
        <w:rPr>
          <w:rFonts w:ascii="Arial" w:eastAsia="Times New Roman" w:hAnsi="Arial" w:cs="Arial"/>
          <w:lang w:val="en-US"/>
        </w:rPr>
        <w:t xml:space="preserve"> aware </w:t>
      </w:r>
      <w:r w:rsidR="00DB475B">
        <w:rPr>
          <w:rFonts w:ascii="Arial" w:eastAsia="Times New Roman" w:hAnsi="Arial" w:cs="Arial"/>
          <w:lang w:val="en-US"/>
        </w:rPr>
        <w:t xml:space="preserve">of </w:t>
      </w:r>
      <w:r>
        <w:rPr>
          <w:rFonts w:ascii="Arial" w:eastAsia="Times New Roman" w:hAnsi="Arial" w:cs="Arial"/>
          <w:lang w:val="en-US"/>
        </w:rPr>
        <w:t xml:space="preserve">the need to focus not only on commercial aspects but also on </w:t>
      </w:r>
      <w:proofErr w:type="gramStart"/>
      <w:r>
        <w:rPr>
          <w:rFonts w:ascii="Arial" w:eastAsia="Times New Roman" w:hAnsi="Arial" w:cs="Arial"/>
          <w:lang w:val="en-US"/>
        </w:rPr>
        <w:t>socially-oriented</w:t>
      </w:r>
      <w:proofErr w:type="gramEnd"/>
      <w:r>
        <w:rPr>
          <w:rFonts w:ascii="Arial" w:eastAsia="Times New Roman" w:hAnsi="Arial" w:cs="Arial"/>
          <w:lang w:val="en-US"/>
        </w:rPr>
        <w:t xml:space="preserve"> elements. Adopting social media activities as a marketing tool is effective when the strategies align with the principles of SMMA and customer relationship quality. As a result, marketers must think critically and creatively to develop marketing strategies that align with the preferences of their target audiences. Such efforts can directly affect the quality of </w:t>
      </w:r>
      <w:r w:rsidR="00DB475B">
        <w:rPr>
          <w:rFonts w:ascii="Arial" w:eastAsia="Times New Roman" w:hAnsi="Arial" w:cs="Arial"/>
          <w:lang w:val="en-US"/>
        </w:rPr>
        <w:t xml:space="preserve">the </w:t>
      </w:r>
      <w:r>
        <w:rPr>
          <w:rFonts w:ascii="Arial" w:eastAsia="Times New Roman" w:hAnsi="Arial" w:cs="Arial"/>
          <w:lang w:val="en-US"/>
        </w:rPr>
        <w:t xml:space="preserve">relationship between the customer and the business and the customer intentions outcomes. This research adopts quantitative methods with linear regression models to analyze which SMMA tools luxury brands can adopt to achieve their marketing objectives. Based on the statistical findings and results, the research provides practical suggestions to enhance customer trust, satisfaction, and three customer intentions outcomes. There are certain limitations and biases concerning the subjectivity and positionality of the researcher and participants. For example, people usually have preferences for certain social media platforms based on their region or country. Further research will explore how cultural and social factors may influence customer interaction on social media platforms. </w:t>
      </w:r>
      <w:bookmarkStart w:id="6" w:name="OLE_LINK39"/>
      <w:bookmarkStart w:id="7" w:name="OLE_LINK40"/>
      <w:r>
        <w:rPr>
          <w:rFonts w:ascii="Arial" w:eastAsia="Times New Roman" w:hAnsi="Arial" w:cs="Arial"/>
          <w:lang w:val="en-US"/>
        </w:rPr>
        <w:t xml:space="preserve">Besides, the reliability and validity of second-hand datasets are not as strong as those of first-hand data sources. </w:t>
      </w:r>
      <w:r w:rsidR="00FB655C">
        <w:rPr>
          <w:rFonts w:ascii="Arial" w:eastAsia="Times New Roman" w:hAnsi="Arial" w:cs="Arial"/>
          <w:lang w:val="en-US"/>
        </w:rPr>
        <w:t>The f</w:t>
      </w:r>
      <w:r>
        <w:rPr>
          <w:rFonts w:ascii="Arial" w:eastAsia="Times New Roman" w:hAnsi="Arial" w:cs="Arial"/>
          <w:lang w:val="en-US"/>
        </w:rPr>
        <w:t>uture study will collect first-hand data source to guarantee the data trustworthiness and reliability.</w:t>
      </w:r>
      <w:bookmarkEnd w:id="6"/>
      <w:bookmarkEnd w:id="7"/>
      <w:r>
        <w:rPr>
          <w:rFonts w:ascii="Arial" w:eastAsia="Times New Roman" w:hAnsi="Arial" w:cs="Arial"/>
          <w:lang w:val="en-US"/>
        </w:rPr>
        <w:t xml:space="preserve"> </w:t>
      </w:r>
    </w:p>
    <w:p w14:paraId="307CE502" w14:textId="426A53AB" w:rsidR="00B155BE" w:rsidRDefault="00B155BE" w:rsidP="00697142">
      <w:pPr>
        <w:tabs>
          <w:tab w:val="left" w:pos="2694"/>
        </w:tabs>
        <w:spacing w:line="360" w:lineRule="auto"/>
        <w:rPr>
          <w:rFonts w:ascii="Arial" w:eastAsia="Times New Roman" w:hAnsi="Arial" w:cs="Arial"/>
          <w:lang w:val="en-US"/>
        </w:rPr>
      </w:pPr>
    </w:p>
    <w:p w14:paraId="0418AE14" w14:textId="314A5CAC" w:rsidR="00B155BE" w:rsidRDefault="00CA0E11" w:rsidP="00697142">
      <w:pPr>
        <w:tabs>
          <w:tab w:val="left" w:pos="2694"/>
        </w:tabs>
        <w:spacing w:line="360" w:lineRule="auto"/>
        <w:rPr>
          <w:rFonts w:ascii="Arial" w:eastAsia="Times New Roman" w:hAnsi="Arial" w:cs="Arial"/>
          <w:lang w:val="en-US"/>
        </w:rPr>
      </w:pPr>
      <w:r>
        <w:rPr>
          <w:rFonts w:ascii="Arial" w:eastAsia="Times New Roman" w:hAnsi="Arial" w:cs="Arial"/>
          <w:lang w:val="en-US"/>
        </w:rPr>
        <w:t>Moreover, t</w:t>
      </w:r>
      <w:r w:rsidR="00B155BE">
        <w:rPr>
          <w:rFonts w:ascii="Arial" w:eastAsia="Times New Roman" w:hAnsi="Arial" w:cs="Arial"/>
          <w:lang w:val="en-US"/>
        </w:rPr>
        <w:t xml:space="preserve">he module ‘Quantitative Research Methods’ enhanced my quantitative skills in using SPSS and data analysis. </w:t>
      </w:r>
      <w:r w:rsidR="00B155BE" w:rsidRPr="00B155BE">
        <w:rPr>
          <w:rFonts w:ascii="Arial" w:eastAsia="Times New Roman" w:hAnsi="Arial" w:cs="Arial"/>
          <w:lang w:val="en-US"/>
        </w:rPr>
        <w:t xml:space="preserve">SPSS provides a wide range of statistical tests and techniques, from simple descriptive statistics to advanced multivariate </w:t>
      </w:r>
      <w:r w:rsidR="00B155BE" w:rsidRPr="00B155BE">
        <w:rPr>
          <w:rFonts w:ascii="Arial" w:eastAsia="Times New Roman" w:hAnsi="Arial" w:cs="Arial"/>
          <w:lang w:val="en-US"/>
        </w:rPr>
        <w:lastRenderedPageBreak/>
        <w:t xml:space="preserve">analyses (e.g., regression, </w:t>
      </w:r>
      <w:r w:rsidR="00DB475B">
        <w:rPr>
          <w:rFonts w:ascii="Arial" w:eastAsia="Times New Roman" w:hAnsi="Arial" w:cs="Arial"/>
          <w:lang w:val="en-US"/>
        </w:rPr>
        <w:t xml:space="preserve">and </w:t>
      </w:r>
      <w:r w:rsidR="00B155BE" w:rsidRPr="00B155BE">
        <w:rPr>
          <w:rFonts w:ascii="Arial" w:eastAsia="Times New Roman" w:hAnsi="Arial" w:cs="Arial"/>
          <w:lang w:val="en-US"/>
        </w:rPr>
        <w:t>factor analysis).</w:t>
      </w:r>
      <w:r w:rsidR="00B155BE">
        <w:rPr>
          <w:rFonts w:ascii="Arial" w:eastAsia="Times New Roman" w:hAnsi="Arial" w:cs="Arial"/>
          <w:lang w:val="en-US"/>
        </w:rPr>
        <w:t xml:space="preserve"> Additionally, </w:t>
      </w:r>
      <w:r w:rsidR="00B155BE" w:rsidRPr="00B155BE">
        <w:rPr>
          <w:rFonts w:ascii="Arial" w:eastAsia="Times New Roman" w:hAnsi="Arial" w:cs="Arial"/>
          <w:lang w:val="en-US"/>
        </w:rPr>
        <w:t>SPSS offers tools for creating graphs, charts, and tables</w:t>
      </w:r>
      <w:r w:rsidR="00B155BE">
        <w:rPr>
          <w:rFonts w:ascii="Arial" w:eastAsia="Times New Roman" w:hAnsi="Arial" w:cs="Arial"/>
          <w:lang w:val="en-US"/>
        </w:rPr>
        <w:t>, enhancing</w:t>
      </w:r>
      <w:r w:rsidR="00B155BE" w:rsidRPr="00B155BE">
        <w:rPr>
          <w:rFonts w:ascii="Arial" w:eastAsia="Times New Roman" w:hAnsi="Arial" w:cs="Arial"/>
          <w:lang w:val="en-US"/>
        </w:rPr>
        <w:t xml:space="preserve"> </w:t>
      </w:r>
      <w:r w:rsidR="00B155BE">
        <w:rPr>
          <w:rFonts w:ascii="Arial" w:eastAsia="Times New Roman" w:hAnsi="Arial" w:cs="Arial"/>
          <w:lang w:val="en-US"/>
        </w:rPr>
        <w:t>my</w:t>
      </w:r>
      <w:r w:rsidR="00B155BE" w:rsidRPr="00B155BE">
        <w:rPr>
          <w:rFonts w:ascii="Arial" w:eastAsia="Times New Roman" w:hAnsi="Arial" w:cs="Arial"/>
          <w:lang w:val="en-US"/>
        </w:rPr>
        <w:t xml:space="preserve"> ability to visualize data and interpret results. This </w:t>
      </w:r>
      <w:r w:rsidR="00B155BE">
        <w:rPr>
          <w:rFonts w:ascii="Arial" w:eastAsia="Times New Roman" w:hAnsi="Arial" w:cs="Arial"/>
          <w:lang w:val="en-US"/>
        </w:rPr>
        <w:t xml:space="preserve">also </w:t>
      </w:r>
      <w:r w:rsidR="00B155BE" w:rsidRPr="00B155BE">
        <w:rPr>
          <w:rFonts w:ascii="Arial" w:eastAsia="Times New Roman" w:hAnsi="Arial" w:cs="Arial"/>
          <w:lang w:val="en-US"/>
        </w:rPr>
        <w:t>improve</w:t>
      </w:r>
      <w:r w:rsidR="00B155BE">
        <w:rPr>
          <w:rFonts w:ascii="Arial" w:eastAsia="Times New Roman" w:hAnsi="Arial" w:cs="Arial"/>
          <w:lang w:val="en-US"/>
        </w:rPr>
        <w:t>d</w:t>
      </w:r>
      <w:r w:rsidR="00B155BE" w:rsidRPr="00B155BE">
        <w:rPr>
          <w:rFonts w:ascii="Arial" w:eastAsia="Times New Roman" w:hAnsi="Arial" w:cs="Arial"/>
          <w:lang w:val="en-US"/>
        </w:rPr>
        <w:t xml:space="preserve"> </w:t>
      </w:r>
      <w:r w:rsidR="00B155BE">
        <w:rPr>
          <w:rFonts w:ascii="Arial" w:eastAsia="Times New Roman" w:hAnsi="Arial" w:cs="Arial"/>
          <w:lang w:val="en-US"/>
        </w:rPr>
        <w:t>my</w:t>
      </w:r>
      <w:r w:rsidR="00B155BE" w:rsidRPr="00B155BE">
        <w:rPr>
          <w:rFonts w:ascii="Arial" w:eastAsia="Times New Roman" w:hAnsi="Arial" w:cs="Arial"/>
          <w:lang w:val="en-US"/>
        </w:rPr>
        <w:t xml:space="preserve"> understanding of trends and patterns within the dataset.</w:t>
      </w:r>
      <w:r w:rsidR="00B155BE">
        <w:rPr>
          <w:rFonts w:ascii="Arial" w:eastAsia="Times New Roman" w:hAnsi="Arial" w:cs="Arial"/>
          <w:lang w:val="en-US"/>
        </w:rPr>
        <w:t xml:space="preserve"> Regarding the linear regression model that I adopted, </w:t>
      </w:r>
      <w:r w:rsidR="00B155BE" w:rsidRPr="00B155BE">
        <w:rPr>
          <w:rFonts w:ascii="Arial" w:eastAsia="Times New Roman" w:hAnsi="Arial" w:cs="Arial"/>
          <w:lang w:val="en-US"/>
        </w:rPr>
        <w:t xml:space="preserve">SPSS allows to build predictive models, test hypotheses, and assess relationships between variables. Using these advanced features </w:t>
      </w:r>
      <w:r w:rsidR="00B155BE">
        <w:rPr>
          <w:rFonts w:ascii="Arial" w:eastAsia="Times New Roman" w:hAnsi="Arial" w:cs="Arial"/>
          <w:lang w:val="en-US"/>
        </w:rPr>
        <w:t xml:space="preserve">can </w:t>
      </w:r>
      <w:r w:rsidR="00B155BE" w:rsidRPr="00B155BE">
        <w:rPr>
          <w:rFonts w:ascii="Arial" w:eastAsia="Times New Roman" w:hAnsi="Arial" w:cs="Arial"/>
          <w:lang w:val="en-US"/>
        </w:rPr>
        <w:t xml:space="preserve">improve skills in critical analysis and decision-making based on </w:t>
      </w:r>
      <w:r w:rsidR="00B155BE">
        <w:rPr>
          <w:rFonts w:ascii="Arial" w:eastAsia="Times New Roman" w:hAnsi="Arial" w:cs="Arial"/>
          <w:lang w:val="en-US"/>
        </w:rPr>
        <w:t xml:space="preserve">rich </w:t>
      </w:r>
      <w:r w:rsidR="00B155BE" w:rsidRPr="00B155BE">
        <w:rPr>
          <w:rFonts w:ascii="Arial" w:eastAsia="Times New Roman" w:hAnsi="Arial" w:cs="Arial"/>
          <w:lang w:val="en-US"/>
        </w:rPr>
        <w:t>data insights.</w:t>
      </w:r>
      <w:r w:rsidR="00B155BE">
        <w:rPr>
          <w:rFonts w:ascii="Arial" w:eastAsia="Times New Roman" w:hAnsi="Arial" w:cs="Arial"/>
          <w:lang w:val="en-US"/>
        </w:rPr>
        <w:t xml:space="preserve"> </w:t>
      </w:r>
      <w:r w:rsidR="0039537B" w:rsidRPr="0039537B">
        <w:rPr>
          <w:rFonts w:ascii="Arial" w:eastAsia="Times New Roman" w:hAnsi="Arial" w:cs="Arial"/>
          <w:lang w:val="en-US"/>
        </w:rPr>
        <w:t>Overall, by regularly studying this module and working with SPSS, I have become more familiar with statistical techniques, and my quantitative analysis skills have greatly improved. This learning process will serve as valuable guidance and support for my future doctoral studies.</w:t>
      </w:r>
    </w:p>
    <w:p w14:paraId="0CD20CA0" w14:textId="713B1D4E" w:rsidR="00CB7487" w:rsidRDefault="00CB7487" w:rsidP="00697142">
      <w:pPr>
        <w:tabs>
          <w:tab w:val="left" w:pos="2694"/>
        </w:tabs>
        <w:spacing w:line="360" w:lineRule="auto"/>
        <w:rPr>
          <w:rFonts w:ascii="Arial" w:eastAsia="Times New Roman" w:hAnsi="Arial" w:cs="Arial"/>
          <w:lang w:val="en-US"/>
        </w:rPr>
      </w:pPr>
    </w:p>
    <w:p w14:paraId="03E0289C" w14:textId="4982921B" w:rsidR="00CB7487" w:rsidRDefault="00CB7487" w:rsidP="00697142">
      <w:pPr>
        <w:tabs>
          <w:tab w:val="left" w:pos="2694"/>
        </w:tabs>
        <w:spacing w:line="360" w:lineRule="auto"/>
        <w:rPr>
          <w:rFonts w:ascii="Arial" w:eastAsia="Times New Roman" w:hAnsi="Arial" w:cs="Arial"/>
          <w:lang w:val="en-US"/>
        </w:rPr>
      </w:pPr>
    </w:p>
    <w:p w14:paraId="312C00CF" w14:textId="0027C75D" w:rsidR="00CB7487" w:rsidRDefault="00CB7487" w:rsidP="00697142">
      <w:pPr>
        <w:tabs>
          <w:tab w:val="left" w:pos="2694"/>
        </w:tabs>
        <w:spacing w:line="360" w:lineRule="auto"/>
        <w:rPr>
          <w:rFonts w:ascii="Arial" w:eastAsia="Times New Roman" w:hAnsi="Arial" w:cs="Arial"/>
          <w:lang w:val="en-US"/>
        </w:rPr>
      </w:pPr>
    </w:p>
    <w:p w14:paraId="1117FD2D" w14:textId="60585847" w:rsidR="00CB7487" w:rsidRDefault="00CB7487" w:rsidP="00697142">
      <w:pPr>
        <w:tabs>
          <w:tab w:val="left" w:pos="2694"/>
        </w:tabs>
        <w:spacing w:line="360" w:lineRule="auto"/>
        <w:rPr>
          <w:rFonts w:ascii="Arial" w:eastAsia="Times New Roman" w:hAnsi="Arial" w:cs="Arial"/>
          <w:lang w:val="en-US"/>
        </w:rPr>
      </w:pPr>
    </w:p>
    <w:p w14:paraId="383F7517" w14:textId="757BC27A" w:rsidR="00CB7487" w:rsidRDefault="00CB7487" w:rsidP="00697142">
      <w:pPr>
        <w:tabs>
          <w:tab w:val="left" w:pos="2694"/>
        </w:tabs>
        <w:spacing w:line="360" w:lineRule="auto"/>
        <w:rPr>
          <w:rFonts w:ascii="Arial" w:eastAsia="Times New Roman" w:hAnsi="Arial" w:cs="Arial"/>
          <w:lang w:val="en-US"/>
        </w:rPr>
      </w:pPr>
    </w:p>
    <w:p w14:paraId="27E0BB55" w14:textId="737F6CD7" w:rsidR="00CB7487" w:rsidRDefault="00CB7487" w:rsidP="00697142">
      <w:pPr>
        <w:tabs>
          <w:tab w:val="left" w:pos="2694"/>
        </w:tabs>
        <w:spacing w:line="360" w:lineRule="auto"/>
        <w:rPr>
          <w:rFonts w:ascii="Arial" w:eastAsia="Times New Roman" w:hAnsi="Arial" w:cs="Arial"/>
          <w:lang w:val="en-US"/>
        </w:rPr>
      </w:pPr>
    </w:p>
    <w:p w14:paraId="7A7F6073" w14:textId="03A40ECC" w:rsidR="00CB7487" w:rsidRDefault="00CB7487" w:rsidP="00697142">
      <w:pPr>
        <w:tabs>
          <w:tab w:val="left" w:pos="2694"/>
        </w:tabs>
        <w:spacing w:line="360" w:lineRule="auto"/>
        <w:rPr>
          <w:rFonts w:ascii="Arial" w:eastAsia="Times New Roman" w:hAnsi="Arial" w:cs="Arial"/>
          <w:lang w:val="en-US"/>
        </w:rPr>
      </w:pPr>
    </w:p>
    <w:p w14:paraId="47D854B1" w14:textId="5135E710" w:rsidR="00CB7487" w:rsidRDefault="00CB7487" w:rsidP="00697142">
      <w:pPr>
        <w:tabs>
          <w:tab w:val="left" w:pos="2694"/>
        </w:tabs>
        <w:spacing w:line="360" w:lineRule="auto"/>
        <w:rPr>
          <w:rFonts w:ascii="Arial" w:eastAsia="Times New Roman" w:hAnsi="Arial" w:cs="Arial"/>
          <w:lang w:val="en-US"/>
        </w:rPr>
      </w:pPr>
    </w:p>
    <w:p w14:paraId="1BEE25B5" w14:textId="1A2962E1" w:rsidR="00CB7487" w:rsidRDefault="00CB7487" w:rsidP="00697142">
      <w:pPr>
        <w:tabs>
          <w:tab w:val="left" w:pos="2694"/>
        </w:tabs>
        <w:spacing w:line="360" w:lineRule="auto"/>
        <w:rPr>
          <w:rFonts w:ascii="Arial" w:eastAsia="Times New Roman" w:hAnsi="Arial" w:cs="Arial"/>
          <w:lang w:val="en-US"/>
        </w:rPr>
      </w:pPr>
    </w:p>
    <w:p w14:paraId="40C30836" w14:textId="151EDB7B" w:rsidR="00CB7487" w:rsidRDefault="00CB7487" w:rsidP="00697142">
      <w:pPr>
        <w:tabs>
          <w:tab w:val="left" w:pos="2694"/>
        </w:tabs>
        <w:spacing w:line="360" w:lineRule="auto"/>
        <w:rPr>
          <w:rFonts w:ascii="Arial" w:eastAsia="Times New Roman" w:hAnsi="Arial" w:cs="Arial"/>
          <w:lang w:val="en-US"/>
        </w:rPr>
      </w:pPr>
    </w:p>
    <w:p w14:paraId="5BD6CBAF" w14:textId="5A50D5C9" w:rsidR="00CB7487" w:rsidRDefault="00CB7487" w:rsidP="00697142">
      <w:pPr>
        <w:tabs>
          <w:tab w:val="left" w:pos="2694"/>
        </w:tabs>
        <w:spacing w:line="360" w:lineRule="auto"/>
        <w:rPr>
          <w:rFonts w:ascii="Arial" w:eastAsia="Times New Roman" w:hAnsi="Arial" w:cs="Arial"/>
          <w:lang w:val="en-US"/>
        </w:rPr>
      </w:pPr>
    </w:p>
    <w:p w14:paraId="6A26585C" w14:textId="5C18A12E" w:rsidR="00CB7487" w:rsidRDefault="00CB7487" w:rsidP="00697142">
      <w:pPr>
        <w:tabs>
          <w:tab w:val="left" w:pos="2694"/>
        </w:tabs>
        <w:spacing w:line="360" w:lineRule="auto"/>
        <w:rPr>
          <w:rFonts w:ascii="Arial" w:eastAsia="Times New Roman" w:hAnsi="Arial" w:cs="Arial"/>
          <w:lang w:val="en-US"/>
        </w:rPr>
      </w:pPr>
    </w:p>
    <w:p w14:paraId="37EC40CC" w14:textId="7D7E98D7" w:rsidR="00CB7487" w:rsidRDefault="00CB7487" w:rsidP="00697142">
      <w:pPr>
        <w:tabs>
          <w:tab w:val="left" w:pos="2694"/>
        </w:tabs>
        <w:spacing w:line="360" w:lineRule="auto"/>
        <w:rPr>
          <w:rFonts w:ascii="Arial" w:eastAsia="Times New Roman" w:hAnsi="Arial" w:cs="Arial"/>
          <w:lang w:val="en-US"/>
        </w:rPr>
      </w:pPr>
    </w:p>
    <w:p w14:paraId="7CBA5BED" w14:textId="14657BA0" w:rsidR="00CB7487" w:rsidRDefault="00CB7487" w:rsidP="00697142">
      <w:pPr>
        <w:tabs>
          <w:tab w:val="left" w:pos="2694"/>
        </w:tabs>
        <w:spacing w:line="360" w:lineRule="auto"/>
        <w:rPr>
          <w:rFonts w:ascii="Arial" w:eastAsia="Times New Roman" w:hAnsi="Arial" w:cs="Arial"/>
          <w:lang w:val="en-US"/>
        </w:rPr>
      </w:pPr>
    </w:p>
    <w:p w14:paraId="14446B97" w14:textId="1FE037C1" w:rsidR="00CB7487" w:rsidRDefault="00CB7487" w:rsidP="00697142">
      <w:pPr>
        <w:tabs>
          <w:tab w:val="left" w:pos="2694"/>
        </w:tabs>
        <w:spacing w:line="360" w:lineRule="auto"/>
        <w:rPr>
          <w:rFonts w:ascii="Arial" w:eastAsia="Times New Roman" w:hAnsi="Arial" w:cs="Arial"/>
          <w:lang w:val="en-US"/>
        </w:rPr>
      </w:pPr>
    </w:p>
    <w:p w14:paraId="77C7ADEB" w14:textId="42680329" w:rsidR="00CB7487" w:rsidRDefault="00CB7487" w:rsidP="00697142">
      <w:pPr>
        <w:tabs>
          <w:tab w:val="left" w:pos="2694"/>
        </w:tabs>
        <w:spacing w:line="360" w:lineRule="auto"/>
        <w:rPr>
          <w:rFonts w:ascii="Arial" w:eastAsia="Times New Roman" w:hAnsi="Arial" w:cs="Arial"/>
          <w:lang w:val="en-US"/>
        </w:rPr>
      </w:pPr>
    </w:p>
    <w:p w14:paraId="2B4E203A" w14:textId="6F370CDC" w:rsidR="00CB7487" w:rsidRDefault="00CB7487" w:rsidP="00697142">
      <w:pPr>
        <w:tabs>
          <w:tab w:val="left" w:pos="2694"/>
        </w:tabs>
        <w:spacing w:line="360" w:lineRule="auto"/>
        <w:rPr>
          <w:rFonts w:ascii="Arial" w:eastAsia="Times New Roman" w:hAnsi="Arial" w:cs="Arial"/>
          <w:lang w:val="en-US"/>
        </w:rPr>
      </w:pPr>
    </w:p>
    <w:p w14:paraId="2DF5522D" w14:textId="375E64BC" w:rsidR="00CB7487" w:rsidRDefault="00CB7487" w:rsidP="00697142">
      <w:pPr>
        <w:tabs>
          <w:tab w:val="left" w:pos="2694"/>
        </w:tabs>
        <w:spacing w:line="360" w:lineRule="auto"/>
        <w:rPr>
          <w:rFonts w:ascii="Arial" w:eastAsia="Times New Roman" w:hAnsi="Arial" w:cs="Arial"/>
          <w:lang w:val="en-US"/>
        </w:rPr>
      </w:pPr>
    </w:p>
    <w:p w14:paraId="3B4B58B6" w14:textId="549724D8" w:rsidR="00CB7487" w:rsidRDefault="00CB7487" w:rsidP="00697142">
      <w:pPr>
        <w:tabs>
          <w:tab w:val="left" w:pos="2694"/>
        </w:tabs>
        <w:spacing w:line="360" w:lineRule="auto"/>
        <w:rPr>
          <w:rFonts w:ascii="Arial" w:eastAsia="Times New Roman" w:hAnsi="Arial" w:cs="Arial"/>
          <w:lang w:val="en-US"/>
        </w:rPr>
      </w:pPr>
    </w:p>
    <w:p w14:paraId="456D4D6F" w14:textId="0D40626F" w:rsidR="00CB7487" w:rsidRDefault="00CB7487" w:rsidP="00697142">
      <w:pPr>
        <w:tabs>
          <w:tab w:val="left" w:pos="2694"/>
        </w:tabs>
        <w:spacing w:line="360" w:lineRule="auto"/>
        <w:rPr>
          <w:rFonts w:ascii="Arial" w:eastAsia="Times New Roman" w:hAnsi="Arial" w:cs="Arial"/>
          <w:lang w:val="en-US"/>
        </w:rPr>
      </w:pPr>
    </w:p>
    <w:p w14:paraId="7A0CFE42" w14:textId="5F83242F" w:rsidR="00CB7487" w:rsidRDefault="00CB7487" w:rsidP="00697142">
      <w:pPr>
        <w:tabs>
          <w:tab w:val="left" w:pos="2694"/>
        </w:tabs>
        <w:spacing w:line="360" w:lineRule="auto"/>
        <w:rPr>
          <w:rFonts w:ascii="Arial" w:eastAsia="Times New Roman" w:hAnsi="Arial" w:cs="Arial"/>
          <w:lang w:val="en-US"/>
        </w:rPr>
      </w:pPr>
    </w:p>
    <w:p w14:paraId="451002CE" w14:textId="1248699D" w:rsidR="00CB7487" w:rsidRDefault="00CB7487" w:rsidP="00697142">
      <w:pPr>
        <w:tabs>
          <w:tab w:val="left" w:pos="2694"/>
        </w:tabs>
        <w:spacing w:line="360" w:lineRule="auto"/>
        <w:rPr>
          <w:rFonts w:ascii="Arial" w:eastAsia="Times New Roman" w:hAnsi="Arial" w:cs="Arial"/>
          <w:lang w:val="en-US"/>
        </w:rPr>
      </w:pPr>
    </w:p>
    <w:p w14:paraId="7F08582A" w14:textId="7E2B42EF" w:rsidR="00CB7487" w:rsidRDefault="00CB7487" w:rsidP="00697142">
      <w:pPr>
        <w:tabs>
          <w:tab w:val="left" w:pos="2694"/>
        </w:tabs>
        <w:spacing w:line="360" w:lineRule="auto"/>
        <w:rPr>
          <w:rFonts w:ascii="Arial" w:eastAsia="Times New Roman" w:hAnsi="Arial" w:cs="Arial"/>
          <w:lang w:val="en-US"/>
        </w:rPr>
      </w:pPr>
    </w:p>
    <w:p w14:paraId="21D36C69" w14:textId="77777777" w:rsidR="00387501" w:rsidRDefault="00387501" w:rsidP="00697142">
      <w:pPr>
        <w:tabs>
          <w:tab w:val="left" w:pos="2694"/>
        </w:tabs>
        <w:spacing w:line="360" w:lineRule="auto"/>
        <w:rPr>
          <w:rFonts w:ascii="Arial" w:eastAsia="Times New Roman" w:hAnsi="Arial" w:cs="Arial"/>
          <w:lang w:val="en-US"/>
        </w:rPr>
      </w:pPr>
    </w:p>
    <w:p w14:paraId="5CB3B871" w14:textId="7D5E32E5" w:rsidR="00CB7487" w:rsidRDefault="00CB7487" w:rsidP="00697142">
      <w:pPr>
        <w:tabs>
          <w:tab w:val="left" w:pos="2694"/>
        </w:tabs>
        <w:spacing w:line="360" w:lineRule="auto"/>
        <w:rPr>
          <w:rFonts w:ascii="Arial" w:eastAsia="Times New Roman" w:hAnsi="Arial" w:cs="Arial"/>
          <w:lang w:val="en-US"/>
        </w:rPr>
      </w:pPr>
      <w:r>
        <w:rPr>
          <w:rFonts w:ascii="Arial" w:eastAsia="Times New Roman" w:hAnsi="Arial" w:cs="Arial"/>
          <w:lang w:val="en-US"/>
        </w:rPr>
        <w:lastRenderedPageBreak/>
        <w:t>References:</w:t>
      </w:r>
    </w:p>
    <w:p w14:paraId="3B8EC321"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1. </w:t>
      </w:r>
      <w:r w:rsidRPr="006B4AEA">
        <w:rPr>
          <w:rFonts w:ascii="Arial" w:hAnsi="Arial" w:cs="Arial"/>
          <w:sz w:val="22"/>
          <w:szCs w:val="22"/>
        </w:rPr>
        <w:t>Anastasiei, B.; Dospinescu, N. A model of the relationships between the Big Five personality traits and the motivations to deliverword-of-mouth online. Psihologija 2018,51, 215–227.</w:t>
      </w:r>
    </w:p>
    <w:p w14:paraId="6EE0992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2. </w:t>
      </w:r>
      <w:r w:rsidRPr="00712BC9">
        <w:rPr>
          <w:rFonts w:ascii="Arial" w:eastAsia="Times New Roman" w:hAnsi="Arial" w:cs="Arial"/>
          <w:color w:val="222222"/>
          <w:sz w:val="22"/>
          <w:szCs w:val="22"/>
          <w:shd w:val="clear" w:color="auto" w:fill="FFFFFF"/>
        </w:rPr>
        <w:t>Agnihotri, R., Dingus, R., Hu, M. Y., &amp; Krush, M. T. (2016). Social media: Influencing customer satisfaction in B2B sales. </w:t>
      </w:r>
      <w:r w:rsidRPr="00712BC9">
        <w:rPr>
          <w:rFonts w:ascii="Arial" w:eastAsia="Times New Roman" w:hAnsi="Arial" w:cs="Arial"/>
          <w:i/>
          <w:iCs/>
          <w:color w:val="222222"/>
          <w:sz w:val="22"/>
          <w:szCs w:val="22"/>
          <w:shd w:val="clear" w:color="auto" w:fill="FFFFFF"/>
        </w:rPr>
        <w:t>Industrial marketing management</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53</w:t>
      </w:r>
      <w:r w:rsidRPr="00712BC9">
        <w:rPr>
          <w:rFonts w:ascii="Arial" w:eastAsia="Times New Roman" w:hAnsi="Arial" w:cs="Arial"/>
          <w:color w:val="222222"/>
          <w:sz w:val="22"/>
          <w:szCs w:val="22"/>
          <w:shd w:val="clear" w:color="auto" w:fill="FFFFFF"/>
        </w:rPr>
        <w:t>, 172-180.</w:t>
      </w:r>
    </w:p>
    <w:p w14:paraId="3960A15F"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 </w:t>
      </w:r>
      <w:r w:rsidRPr="00712BC9">
        <w:rPr>
          <w:rFonts w:ascii="Arial" w:eastAsia="Times New Roman" w:hAnsi="Arial" w:cs="Arial"/>
          <w:color w:val="222222"/>
          <w:sz w:val="22"/>
          <w:szCs w:val="22"/>
          <w:shd w:val="clear" w:color="auto" w:fill="FFFFFF"/>
        </w:rPr>
        <w:t>Agag, G., &amp; El-Masry, A. A. (2016). Understanding consumer intention to participate in online travel community and effects on consumer intention to purchase travel online and WOM: An integration of innovation diffusion theory and TAM with trust. </w:t>
      </w:r>
      <w:r w:rsidRPr="00712BC9">
        <w:rPr>
          <w:rFonts w:ascii="Arial" w:eastAsia="Times New Roman" w:hAnsi="Arial" w:cs="Arial"/>
          <w:i/>
          <w:iCs/>
          <w:color w:val="222222"/>
          <w:sz w:val="22"/>
          <w:szCs w:val="22"/>
          <w:shd w:val="clear" w:color="auto" w:fill="FFFFFF"/>
        </w:rPr>
        <w:t>Computers in human behavior</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60</w:t>
      </w:r>
      <w:r w:rsidRPr="00712BC9">
        <w:rPr>
          <w:rFonts w:ascii="Arial" w:eastAsia="Times New Roman" w:hAnsi="Arial" w:cs="Arial"/>
          <w:color w:val="222222"/>
          <w:sz w:val="22"/>
          <w:szCs w:val="22"/>
          <w:shd w:val="clear" w:color="auto" w:fill="FFFFFF"/>
        </w:rPr>
        <w:t>, 97-111.</w:t>
      </w:r>
    </w:p>
    <w:p w14:paraId="4B1B8D82" w14:textId="77777777" w:rsidR="00CB7487" w:rsidRPr="006B4AEA" w:rsidRDefault="00CB7487" w:rsidP="00CB7487">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lang w:val="en-US"/>
        </w:rPr>
        <w:t xml:space="preserve">4. </w:t>
      </w:r>
      <w:r w:rsidRPr="00712BC9">
        <w:rPr>
          <w:rFonts w:ascii="Arial" w:eastAsia="Times New Roman" w:hAnsi="Arial" w:cs="Arial"/>
          <w:color w:val="222222"/>
          <w:sz w:val="22"/>
          <w:szCs w:val="22"/>
          <w:shd w:val="clear" w:color="auto" w:fill="FFFFFF"/>
        </w:rPr>
        <w:t>Aldhamiri, A., Carlson, J., Vilches-Montero, S., Rahman, S. M., &amp; Gudergan, S. P. (2024). What drives higher active customer engagement in luxury brands’ social media? Measurement and contingencies. </w:t>
      </w:r>
      <w:r w:rsidRPr="00712BC9">
        <w:rPr>
          <w:rFonts w:ascii="Arial" w:eastAsia="Times New Roman" w:hAnsi="Arial" w:cs="Arial"/>
          <w:i/>
          <w:iCs/>
          <w:color w:val="222222"/>
          <w:sz w:val="22"/>
          <w:szCs w:val="22"/>
          <w:shd w:val="clear" w:color="auto" w:fill="FFFFFF"/>
        </w:rPr>
        <w:t>Journal of Retailing and Consumer Services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79</w:t>
      </w:r>
      <w:r w:rsidRPr="00712BC9">
        <w:rPr>
          <w:rFonts w:ascii="Arial" w:eastAsia="Times New Roman" w:hAnsi="Arial" w:cs="Arial"/>
          <w:color w:val="222222"/>
          <w:sz w:val="22"/>
          <w:szCs w:val="22"/>
          <w:shd w:val="clear" w:color="auto" w:fill="FFFFFF"/>
        </w:rPr>
        <w:t>, 103804.</w:t>
      </w:r>
    </w:p>
    <w:p w14:paraId="7B107F74"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5.</w:t>
      </w:r>
      <w:r w:rsidRPr="00712BC9">
        <w:rPr>
          <w:rFonts w:ascii="Arial" w:eastAsia="Times New Roman" w:hAnsi="Arial" w:cs="Arial"/>
          <w:color w:val="222222"/>
          <w:sz w:val="22"/>
          <w:szCs w:val="22"/>
          <w:shd w:val="clear" w:color="auto" w:fill="FFFFFF"/>
        </w:rPr>
        <w:t xml:space="preserve">Alabi, O. O., Ayinde, K., Babalola, O. E., Bello, H. A., &amp; Okon, E. C. (2020). Effects of </w:t>
      </w:r>
      <w:r>
        <w:rPr>
          <w:rFonts w:ascii="Arial" w:eastAsia="Times New Roman" w:hAnsi="Arial" w:cs="Arial"/>
          <w:color w:val="222222"/>
          <w:sz w:val="22"/>
          <w:szCs w:val="22"/>
          <w:shd w:val="clear" w:color="auto" w:fill="FFFFFF"/>
          <w:lang w:val="en-US"/>
        </w:rPr>
        <w:t xml:space="preserve">5. </w:t>
      </w:r>
      <w:r w:rsidRPr="00712BC9">
        <w:rPr>
          <w:rFonts w:ascii="Arial" w:eastAsia="Times New Roman" w:hAnsi="Arial" w:cs="Arial"/>
          <w:color w:val="222222"/>
          <w:sz w:val="22"/>
          <w:szCs w:val="22"/>
          <w:shd w:val="clear" w:color="auto" w:fill="FFFFFF"/>
        </w:rPr>
        <w:t>multicollinearity on type i error of some methods of detecting heteroscedasticity in linear regression model. </w:t>
      </w:r>
      <w:r w:rsidRPr="00712BC9">
        <w:rPr>
          <w:rFonts w:ascii="Arial" w:eastAsia="Times New Roman" w:hAnsi="Arial" w:cs="Arial"/>
          <w:i/>
          <w:iCs/>
          <w:color w:val="222222"/>
          <w:sz w:val="22"/>
          <w:szCs w:val="22"/>
          <w:shd w:val="clear" w:color="auto" w:fill="FFFFFF"/>
        </w:rPr>
        <w:t>Open Journal of Statistics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10</w:t>
      </w:r>
      <w:r w:rsidRPr="00712BC9">
        <w:rPr>
          <w:rFonts w:ascii="Arial" w:eastAsia="Times New Roman" w:hAnsi="Arial" w:cs="Arial"/>
          <w:color w:val="222222"/>
          <w:sz w:val="22"/>
          <w:szCs w:val="22"/>
          <w:shd w:val="clear" w:color="auto" w:fill="FFFFFF"/>
        </w:rPr>
        <w:t>(4), 664-677.</w:t>
      </w:r>
    </w:p>
    <w:p w14:paraId="42F66D11"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6. </w:t>
      </w:r>
      <w:r w:rsidRPr="00712BC9">
        <w:rPr>
          <w:rFonts w:ascii="Arial" w:eastAsia="Times New Roman" w:hAnsi="Arial" w:cs="Arial"/>
          <w:color w:val="222222"/>
          <w:sz w:val="22"/>
          <w:szCs w:val="22"/>
          <w:shd w:val="clear" w:color="auto" w:fill="FFFFFF"/>
        </w:rPr>
        <w:t>Arrigo, E. (2018). Social media marketing in luxury brands: A systematic literature review and implications for management research. </w:t>
      </w:r>
      <w:r w:rsidRPr="00712BC9">
        <w:rPr>
          <w:rFonts w:ascii="Arial" w:eastAsia="Times New Roman" w:hAnsi="Arial" w:cs="Arial"/>
          <w:i/>
          <w:iCs/>
          <w:color w:val="222222"/>
          <w:sz w:val="22"/>
          <w:szCs w:val="22"/>
          <w:shd w:val="clear" w:color="auto" w:fill="FFFFFF"/>
        </w:rPr>
        <w:t>Management Research Review</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41</w:t>
      </w:r>
      <w:r w:rsidRPr="00712BC9">
        <w:rPr>
          <w:rFonts w:ascii="Arial" w:eastAsia="Times New Roman" w:hAnsi="Arial" w:cs="Arial"/>
          <w:color w:val="222222"/>
          <w:sz w:val="22"/>
          <w:szCs w:val="22"/>
          <w:shd w:val="clear" w:color="auto" w:fill="FFFFFF"/>
        </w:rPr>
        <w:t>(6), 657-679.</w:t>
      </w:r>
    </w:p>
    <w:p w14:paraId="02C2FC9F"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7. </w:t>
      </w:r>
      <w:r w:rsidRPr="00712BC9">
        <w:rPr>
          <w:rFonts w:ascii="Arial" w:eastAsia="Times New Roman" w:hAnsi="Arial" w:cs="Arial"/>
          <w:color w:val="222222"/>
          <w:sz w:val="22"/>
          <w:szCs w:val="22"/>
          <w:shd w:val="clear" w:color="auto" w:fill="FFFFFF"/>
        </w:rPr>
        <w:t>Akaka, M. A., Vargo, S. L., &amp; Schau, H. J. (2015). The context of experience. </w:t>
      </w:r>
      <w:r w:rsidRPr="00712BC9">
        <w:rPr>
          <w:rFonts w:ascii="Arial" w:eastAsia="Times New Roman" w:hAnsi="Arial" w:cs="Arial"/>
          <w:i/>
          <w:iCs/>
          <w:color w:val="222222"/>
          <w:sz w:val="22"/>
          <w:szCs w:val="22"/>
          <w:shd w:val="clear" w:color="auto" w:fill="FFFFFF"/>
        </w:rPr>
        <w:t>Journal of service management</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26</w:t>
      </w:r>
      <w:r w:rsidRPr="00712BC9">
        <w:rPr>
          <w:rFonts w:ascii="Arial" w:eastAsia="Times New Roman" w:hAnsi="Arial" w:cs="Arial"/>
          <w:color w:val="222222"/>
          <w:sz w:val="22"/>
          <w:szCs w:val="22"/>
          <w:shd w:val="clear" w:color="auto" w:fill="FFFFFF"/>
        </w:rPr>
        <w:t>(2), 206-223.</w:t>
      </w:r>
    </w:p>
    <w:p w14:paraId="0D621244" w14:textId="77777777" w:rsidR="00CB7487" w:rsidRPr="00712BC9" w:rsidRDefault="00CB7487" w:rsidP="00CB7487">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lang w:val="en-US"/>
        </w:rPr>
        <w:t xml:space="preserve">8. </w:t>
      </w:r>
      <w:r w:rsidRPr="00712BC9">
        <w:rPr>
          <w:rFonts w:ascii="Arial" w:eastAsia="Times New Roman" w:hAnsi="Arial" w:cs="Arial"/>
          <w:color w:val="222222"/>
          <w:sz w:val="22"/>
          <w:szCs w:val="22"/>
          <w:shd w:val="clear" w:color="auto" w:fill="FFFFFF"/>
        </w:rPr>
        <w:t>Brodie, R. J., Ilic, A., Juric, B., &amp; Hollebeek, L. (2013). Consumer engagement in a virtual brand community: An exploratory analysis. </w:t>
      </w:r>
      <w:r w:rsidRPr="00712BC9">
        <w:rPr>
          <w:rFonts w:ascii="Arial" w:eastAsia="Times New Roman" w:hAnsi="Arial" w:cs="Arial"/>
          <w:i/>
          <w:iCs/>
          <w:color w:val="222222"/>
          <w:sz w:val="22"/>
          <w:szCs w:val="22"/>
          <w:shd w:val="clear" w:color="auto" w:fill="FFFFFF"/>
        </w:rPr>
        <w:t>Journal of business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66</w:t>
      </w:r>
      <w:r w:rsidRPr="00712BC9">
        <w:rPr>
          <w:rFonts w:ascii="Arial" w:eastAsia="Times New Roman" w:hAnsi="Arial" w:cs="Arial"/>
          <w:color w:val="222222"/>
          <w:sz w:val="22"/>
          <w:szCs w:val="22"/>
          <w:shd w:val="clear" w:color="auto" w:fill="FFFFFF"/>
        </w:rPr>
        <w:t>(1), 105-114.</w:t>
      </w:r>
    </w:p>
    <w:p w14:paraId="06637E85"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9. </w:t>
      </w:r>
      <w:r w:rsidRPr="00712BC9">
        <w:rPr>
          <w:rFonts w:ascii="Arial" w:eastAsia="Times New Roman" w:hAnsi="Arial" w:cs="Arial"/>
          <w:color w:val="222222"/>
          <w:sz w:val="22"/>
          <w:szCs w:val="22"/>
          <w:shd w:val="clear" w:color="auto" w:fill="FFFFFF"/>
        </w:rPr>
        <w:t>Bryman, A. (2004). Qualitative research on leadership: A critical but appreciative review. </w:t>
      </w:r>
      <w:r w:rsidRPr="00712BC9">
        <w:rPr>
          <w:rFonts w:ascii="Arial" w:eastAsia="Times New Roman" w:hAnsi="Arial" w:cs="Arial"/>
          <w:i/>
          <w:iCs/>
          <w:color w:val="222222"/>
          <w:sz w:val="22"/>
          <w:szCs w:val="22"/>
          <w:shd w:val="clear" w:color="auto" w:fill="FFFFFF"/>
        </w:rPr>
        <w:t>The leadership quarterly</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15</w:t>
      </w:r>
      <w:r w:rsidRPr="00712BC9">
        <w:rPr>
          <w:rFonts w:ascii="Arial" w:eastAsia="Times New Roman" w:hAnsi="Arial" w:cs="Arial"/>
          <w:color w:val="222222"/>
          <w:sz w:val="22"/>
          <w:szCs w:val="22"/>
          <w:shd w:val="clear" w:color="auto" w:fill="FFFFFF"/>
        </w:rPr>
        <w:t>(6), 729-769.</w:t>
      </w:r>
    </w:p>
    <w:p w14:paraId="31F96732"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10. </w:t>
      </w:r>
      <w:r w:rsidRPr="00712BC9">
        <w:rPr>
          <w:rFonts w:ascii="Arial" w:eastAsia="Times New Roman" w:hAnsi="Arial" w:cs="Arial"/>
          <w:color w:val="222222"/>
          <w:sz w:val="22"/>
          <w:szCs w:val="22"/>
          <w:shd w:val="clear" w:color="auto" w:fill="FFFFFF"/>
        </w:rPr>
        <w:t>Bhattacherjee, A. (2002). Individual trust in online firms: Scale development and initial test. </w:t>
      </w:r>
      <w:r w:rsidRPr="00712BC9">
        <w:rPr>
          <w:rFonts w:ascii="Arial" w:eastAsia="Times New Roman" w:hAnsi="Arial" w:cs="Arial"/>
          <w:i/>
          <w:iCs/>
          <w:color w:val="222222"/>
          <w:sz w:val="22"/>
          <w:szCs w:val="22"/>
          <w:shd w:val="clear" w:color="auto" w:fill="FFFFFF"/>
        </w:rPr>
        <w:t>Journal of management information systems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19</w:t>
      </w:r>
      <w:r w:rsidRPr="00712BC9">
        <w:rPr>
          <w:rFonts w:ascii="Arial" w:eastAsia="Times New Roman" w:hAnsi="Arial" w:cs="Arial"/>
          <w:color w:val="222222"/>
          <w:sz w:val="22"/>
          <w:szCs w:val="22"/>
          <w:shd w:val="clear" w:color="auto" w:fill="FFFFFF"/>
        </w:rPr>
        <w:t>(1), 211-241</w:t>
      </w:r>
    </w:p>
    <w:p w14:paraId="47F8A974"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11. </w:t>
      </w:r>
      <w:r w:rsidRPr="00712BC9">
        <w:rPr>
          <w:rFonts w:ascii="Arial" w:eastAsia="Times New Roman" w:hAnsi="Arial" w:cs="Arial"/>
          <w:color w:val="222222"/>
          <w:sz w:val="22"/>
          <w:szCs w:val="22"/>
          <w:shd w:val="clear" w:color="auto" w:fill="FFFFFF"/>
        </w:rPr>
        <w:t>Bollen, K. A. (1989). A new incremental fit index for general structural equation models. </w:t>
      </w:r>
      <w:r w:rsidRPr="00712BC9">
        <w:rPr>
          <w:rFonts w:ascii="Arial" w:eastAsia="Times New Roman" w:hAnsi="Arial" w:cs="Arial"/>
          <w:i/>
          <w:iCs/>
          <w:color w:val="222222"/>
          <w:sz w:val="22"/>
          <w:szCs w:val="22"/>
          <w:shd w:val="clear" w:color="auto" w:fill="FFFFFF"/>
        </w:rPr>
        <w:t>Sociological methods &amp;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17</w:t>
      </w:r>
      <w:r w:rsidRPr="00712BC9">
        <w:rPr>
          <w:rFonts w:ascii="Arial" w:eastAsia="Times New Roman" w:hAnsi="Arial" w:cs="Arial"/>
          <w:color w:val="222222"/>
          <w:sz w:val="22"/>
          <w:szCs w:val="22"/>
          <w:shd w:val="clear" w:color="auto" w:fill="FFFFFF"/>
        </w:rPr>
        <w:t>(3), 303-316.</w:t>
      </w:r>
    </w:p>
    <w:p w14:paraId="29899B23"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12. </w:t>
      </w:r>
      <w:r w:rsidRPr="00712BC9">
        <w:rPr>
          <w:rFonts w:ascii="Arial" w:eastAsia="Times New Roman" w:hAnsi="Arial" w:cs="Arial"/>
          <w:color w:val="222222"/>
          <w:sz w:val="22"/>
          <w:szCs w:val="22"/>
          <w:shd w:val="clear" w:color="auto" w:fill="FFFFFF"/>
        </w:rPr>
        <w:t>Biecek, P., &amp; Burzykowski, T. (2021). </w:t>
      </w:r>
      <w:r w:rsidRPr="00712BC9">
        <w:rPr>
          <w:rFonts w:ascii="Arial" w:eastAsia="Times New Roman" w:hAnsi="Arial" w:cs="Arial"/>
          <w:i/>
          <w:iCs/>
          <w:color w:val="222222"/>
          <w:sz w:val="22"/>
          <w:szCs w:val="22"/>
          <w:shd w:val="clear" w:color="auto" w:fill="FFFFFF"/>
        </w:rPr>
        <w:t>Explanatory model analysis: explore, explain, and examine predictive models</w:t>
      </w:r>
      <w:r w:rsidRPr="00712BC9">
        <w:rPr>
          <w:rFonts w:ascii="Arial" w:eastAsia="Times New Roman" w:hAnsi="Arial" w:cs="Arial"/>
          <w:color w:val="222222"/>
          <w:sz w:val="22"/>
          <w:szCs w:val="22"/>
          <w:shd w:val="clear" w:color="auto" w:fill="FFFFFF"/>
        </w:rPr>
        <w:t>. Chapman and Hall/CRC.</w:t>
      </w:r>
    </w:p>
    <w:p w14:paraId="1F1158F2"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13. </w:t>
      </w:r>
      <w:r w:rsidRPr="00712BC9">
        <w:rPr>
          <w:rFonts w:ascii="Arial" w:eastAsia="Times New Roman" w:hAnsi="Arial" w:cs="Arial"/>
          <w:color w:val="222222"/>
          <w:sz w:val="22"/>
          <w:szCs w:val="22"/>
          <w:shd w:val="clear" w:color="auto" w:fill="FFFFFF"/>
        </w:rPr>
        <w:t>Bilgin, Y. (2018). The effect of social media marketing activities on brand awareness, brand image and brand loyalty. </w:t>
      </w:r>
      <w:r w:rsidRPr="00712BC9">
        <w:rPr>
          <w:rFonts w:ascii="Arial" w:eastAsia="Times New Roman" w:hAnsi="Arial" w:cs="Arial"/>
          <w:i/>
          <w:iCs/>
          <w:color w:val="222222"/>
          <w:sz w:val="22"/>
          <w:szCs w:val="22"/>
          <w:shd w:val="clear" w:color="auto" w:fill="FFFFFF"/>
        </w:rPr>
        <w:t>Business &amp; management studies: an international journal</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6</w:t>
      </w:r>
      <w:r w:rsidRPr="00712BC9">
        <w:rPr>
          <w:rFonts w:ascii="Arial" w:eastAsia="Times New Roman" w:hAnsi="Arial" w:cs="Arial"/>
          <w:color w:val="222222"/>
          <w:sz w:val="22"/>
          <w:szCs w:val="22"/>
          <w:shd w:val="clear" w:color="auto" w:fill="FFFFFF"/>
        </w:rPr>
        <w:t>(1), 128-148.</w:t>
      </w:r>
    </w:p>
    <w:p w14:paraId="778DFD7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14.</w:t>
      </w:r>
      <w:r w:rsidRPr="00712BC9">
        <w:rPr>
          <w:rFonts w:ascii="Arial" w:eastAsia="Times New Roman" w:hAnsi="Arial" w:cs="Arial"/>
          <w:color w:val="222222"/>
          <w:sz w:val="22"/>
          <w:szCs w:val="22"/>
          <w:shd w:val="clear" w:color="auto" w:fill="FFFFFF"/>
        </w:rPr>
        <w:t>Bruhn, M., Schoenmüller, V., Schäfer, D., &amp; Heinrich, D. (2012). Brand authenticity: Towards a deeper understanding of its conceptualization and measurement. </w:t>
      </w:r>
      <w:r w:rsidRPr="00712BC9">
        <w:rPr>
          <w:rFonts w:ascii="Arial" w:eastAsia="Times New Roman" w:hAnsi="Arial" w:cs="Arial"/>
          <w:i/>
          <w:iCs/>
          <w:color w:val="222222"/>
          <w:sz w:val="22"/>
          <w:szCs w:val="22"/>
          <w:shd w:val="clear" w:color="auto" w:fill="FFFFFF"/>
        </w:rPr>
        <w:t>Advances in consumer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40</w:t>
      </w:r>
      <w:r w:rsidRPr="00712BC9">
        <w:rPr>
          <w:rFonts w:ascii="Arial" w:eastAsia="Times New Roman" w:hAnsi="Arial" w:cs="Arial"/>
          <w:color w:val="222222"/>
          <w:sz w:val="22"/>
          <w:szCs w:val="22"/>
          <w:shd w:val="clear" w:color="auto" w:fill="FFFFFF"/>
        </w:rPr>
        <w:t>.</w:t>
      </w:r>
    </w:p>
    <w:p w14:paraId="1D4208B0"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15. </w:t>
      </w:r>
      <w:r w:rsidRPr="00712BC9">
        <w:rPr>
          <w:rFonts w:ascii="Arial" w:eastAsia="Times New Roman" w:hAnsi="Arial" w:cs="Arial"/>
          <w:color w:val="222222"/>
          <w:sz w:val="22"/>
          <w:szCs w:val="22"/>
          <w:shd w:val="clear" w:color="auto" w:fill="FFFFFF"/>
        </w:rPr>
        <w:t>Bazi, Y., Al Rahhal, M. M., AlHichri, H., Ammour, N., Alajlan, N., &amp; Zuair, M. (2020). Real-time mobile-based electrocardiogram system for remote monitoring of patients with cardiac arrhythmias. </w:t>
      </w:r>
      <w:r w:rsidRPr="00712BC9">
        <w:rPr>
          <w:rFonts w:ascii="Arial" w:eastAsia="Times New Roman" w:hAnsi="Arial" w:cs="Arial"/>
          <w:i/>
          <w:iCs/>
          <w:color w:val="222222"/>
          <w:sz w:val="22"/>
          <w:szCs w:val="22"/>
          <w:shd w:val="clear" w:color="auto" w:fill="FFFFFF"/>
        </w:rPr>
        <w:t>International Journal of Pattern Recognition and Artificial Intelligence</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34</w:t>
      </w:r>
      <w:r w:rsidRPr="00712BC9">
        <w:rPr>
          <w:rFonts w:ascii="Arial" w:eastAsia="Times New Roman" w:hAnsi="Arial" w:cs="Arial"/>
          <w:color w:val="222222"/>
          <w:sz w:val="22"/>
          <w:szCs w:val="22"/>
          <w:shd w:val="clear" w:color="auto" w:fill="FFFFFF"/>
        </w:rPr>
        <w:t>(10), 2058013.</w:t>
      </w:r>
    </w:p>
    <w:p w14:paraId="095419FD"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15. </w:t>
      </w:r>
      <w:r w:rsidRPr="006B4AEA">
        <w:rPr>
          <w:rFonts w:ascii="Arial" w:hAnsi="Arial" w:cs="Arial"/>
          <w:sz w:val="22"/>
          <w:szCs w:val="22"/>
        </w:rPr>
        <w:t>Beckers, S. (2016) Economics Outcomes of Customer Engagement. Routledge.</w:t>
      </w:r>
    </w:p>
    <w:p w14:paraId="7A75AE6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16. </w:t>
      </w:r>
      <w:r w:rsidRPr="00712BC9">
        <w:rPr>
          <w:rFonts w:ascii="Arial" w:eastAsia="Times New Roman" w:hAnsi="Arial" w:cs="Arial"/>
          <w:color w:val="222222"/>
          <w:sz w:val="22"/>
          <w:szCs w:val="22"/>
          <w:shd w:val="clear" w:color="auto" w:fill="FFFFFF"/>
        </w:rPr>
        <w:t>Collier, J. E., Barnes, D. C., Abney, A. K., &amp; Pelletier, M. J. (2018). Idiosyncratic service experiences: When customers desire the extraordinary in a service encounter. </w:t>
      </w:r>
      <w:r w:rsidRPr="00712BC9">
        <w:rPr>
          <w:rFonts w:ascii="Arial" w:eastAsia="Times New Roman" w:hAnsi="Arial" w:cs="Arial"/>
          <w:i/>
          <w:iCs/>
          <w:color w:val="222222"/>
          <w:sz w:val="22"/>
          <w:szCs w:val="22"/>
          <w:shd w:val="clear" w:color="auto" w:fill="FFFFFF"/>
        </w:rPr>
        <w:t>Journal of Business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84</w:t>
      </w:r>
      <w:r w:rsidRPr="00712BC9">
        <w:rPr>
          <w:rFonts w:ascii="Arial" w:eastAsia="Times New Roman" w:hAnsi="Arial" w:cs="Arial"/>
          <w:color w:val="222222"/>
          <w:sz w:val="22"/>
          <w:szCs w:val="22"/>
          <w:shd w:val="clear" w:color="auto" w:fill="FFFFFF"/>
        </w:rPr>
        <w:t>, 150-161.</w:t>
      </w:r>
    </w:p>
    <w:p w14:paraId="0FB0F87F"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17. </w:t>
      </w:r>
      <w:r w:rsidRPr="006B4AEA">
        <w:rPr>
          <w:rFonts w:ascii="Arial" w:hAnsi="Arial" w:cs="Arial"/>
          <w:sz w:val="22"/>
          <w:szCs w:val="22"/>
        </w:rPr>
        <w:t xml:space="preserve">Creswell, J.W. (2003) Research design: Qualitative, quantitative, and mixed methods </w:t>
      </w:r>
      <w:proofErr w:type="gramStart"/>
      <w:r w:rsidRPr="006B4AEA">
        <w:rPr>
          <w:rFonts w:ascii="Arial" w:hAnsi="Arial" w:cs="Arial"/>
          <w:sz w:val="22"/>
          <w:szCs w:val="22"/>
        </w:rPr>
        <w:t>approaches</w:t>
      </w:r>
      <w:proofErr w:type="gramEnd"/>
      <w:r w:rsidRPr="006B4AEA">
        <w:rPr>
          <w:rFonts w:ascii="Arial" w:hAnsi="Arial" w:cs="Arial"/>
          <w:sz w:val="22"/>
          <w:szCs w:val="22"/>
        </w:rPr>
        <w:t>.</w:t>
      </w:r>
      <w:r>
        <w:rPr>
          <w:rFonts w:ascii="Arial" w:hAnsi="Arial" w:cs="Arial"/>
          <w:sz w:val="22"/>
          <w:szCs w:val="22"/>
          <w:lang w:val="en-US"/>
        </w:rPr>
        <w:t xml:space="preserve"> </w:t>
      </w:r>
      <w:r w:rsidRPr="006B4AEA">
        <w:rPr>
          <w:rFonts w:ascii="Arial" w:hAnsi="Arial" w:cs="Arial"/>
          <w:sz w:val="22"/>
          <w:szCs w:val="22"/>
        </w:rPr>
        <w:t>(2nd ed.) Thousand Oaks: Sage</w:t>
      </w:r>
    </w:p>
    <w:p w14:paraId="1339C77A"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18. </w:t>
      </w:r>
      <w:r w:rsidRPr="00712BC9">
        <w:rPr>
          <w:rFonts w:ascii="Arial" w:eastAsia="Times New Roman" w:hAnsi="Arial" w:cs="Arial"/>
          <w:color w:val="222222"/>
          <w:sz w:val="22"/>
          <w:szCs w:val="22"/>
          <w:shd w:val="clear" w:color="auto" w:fill="FFFFFF"/>
        </w:rPr>
        <w:t>Chen, S. C., &amp; Lin, C. P. (2019). Understanding the effect of social media marketing activities: The mediation of social identification, perceived value, and satisfaction. </w:t>
      </w:r>
      <w:r w:rsidRPr="00712BC9">
        <w:rPr>
          <w:rFonts w:ascii="Arial" w:eastAsia="Times New Roman" w:hAnsi="Arial" w:cs="Arial"/>
          <w:i/>
          <w:iCs/>
          <w:color w:val="222222"/>
          <w:sz w:val="22"/>
          <w:szCs w:val="22"/>
          <w:shd w:val="clear" w:color="auto" w:fill="FFFFFF"/>
        </w:rPr>
        <w:t>Technological forecasting and social change</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140</w:t>
      </w:r>
      <w:r w:rsidRPr="00712BC9">
        <w:rPr>
          <w:rFonts w:ascii="Arial" w:eastAsia="Times New Roman" w:hAnsi="Arial" w:cs="Arial"/>
          <w:color w:val="222222"/>
          <w:sz w:val="22"/>
          <w:szCs w:val="22"/>
          <w:shd w:val="clear" w:color="auto" w:fill="FFFFFF"/>
        </w:rPr>
        <w:t>, 22-32.</w:t>
      </w:r>
    </w:p>
    <w:p w14:paraId="2AA654A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19. </w:t>
      </w:r>
      <w:r w:rsidRPr="00712BC9">
        <w:rPr>
          <w:rFonts w:ascii="Arial" w:eastAsia="Times New Roman" w:hAnsi="Arial" w:cs="Arial"/>
          <w:color w:val="222222"/>
          <w:sz w:val="22"/>
          <w:szCs w:val="22"/>
          <w:shd w:val="clear" w:color="auto" w:fill="FFFFFF"/>
        </w:rPr>
        <w:t>Chen, X., &amp; Qasim, H. (2021). Does E</w:t>
      </w:r>
      <w:r w:rsidRPr="00712BC9">
        <w:rPr>
          <w:rFonts w:ascii="Cambria Math" w:eastAsia="Times New Roman" w:hAnsi="Cambria Math" w:cs="Cambria Math"/>
          <w:color w:val="222222"/>
          <w:sz w:val="22"/>
          <w:szCs w:val="22"/>
          <w:shd w:val="clear" w:color="auto" w:fill="FFFFFF"/>
        </w:rPr>
        <w:t>‐</w:t>
      </w:r>
      <w:r w:rsidRPr="00712BC9">
        <w:rPr>
          <w:rFonts w:ascii="Arial" w:eastAsia="Times New Roman" w:hAnsi="Arial" w:cs="Arial"/>
          <w:color w:val="222222"/>
          <w:sz w:val="22"/>
          <w:szCs w:val="22"/>
          <w:shd w:val="clear" w:color="auto" w:fill="FFFFFF"/>
        </w:rPr>
        <w:t>Brand experience matter in the consumer market? Explaining the impact of social media marketing activities on consumer</w:t>
      </w:r>
      <w:r w:rsidRPr="00712BC9">
        <w:rPr>
          <w:rFonts w:ascii="Cambria Math" w:eastAsia="Times New Roman" w:hAnsi="Cambria Math" w:cs="Cambria Math"/>
          <w:color w:val="222222"/>
          <w:sz w:val="22"/>
          <w:szCs w:val="22"/>
          <w:shd w:val="clear" w:color="auto" w:fill="FFFFFF"/>
        </w:rPr>
        <w:t>‐</w:t>
      </w:r>
      <w:r w:rsidRPr="00712BC9">
        <w:rPr>
          <w:rFonts w:ascii="Arial" w:eastAsia="Times New Roman" w:hAnsi="Arial" w:cs="Arial"/>
          <w:color w:val="222222"/>
          <w:sz w:val="22"/>
          <w:szCs w:val="22"/>
          <w:shd w:val="clear" w:color="auto" w:fill="FFFFFF"/>
        </w:rPr>
        <w:t>based brand equity and love. </w:t>
      </w:r>
      <w:r w:rsidRPr="00712BC9">
        <w:rPr>
          <w:rFonts w:ascii="Arial" w:eastAsia="Times New Roman" w:hAnsi="Arial" w:cs="Arial"/>
          <w:i/>
          <w:iCs/>
          <w:color w:val="222222"/>
          <w:sz w:val="22"/>
          <w:szCs w:val="22"/>
          <w:shd w:val="clear" w:color="auto" w:fill="FFFFFF"/>
        </w:rPr>
        <w:t>Journal of Consumer Behaviour</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20</w:t>
      </w:r>
      <w:r w:rsidRPr="00712BC9">
        <w:rPr>
          <w:rFonts w:ascii="Arial" w:eastAsia="Times New Roman" w:hAnsi="Arial" w:cs="Arial"/>
          <w:color w:val="222222"/>
          <w:sz w:val="22"/>
          <w:szCs w:val="22"/>
          <w:shd w:val="clear" w:color="auto" w:fill="FFFFFF"/>
        </w:rPr>
        <w:t>(5), 1065-1077.</w:t>
      </w:r>
    </w:p>
    <w:p w14:paraId="4A0A99DB" w14:textId="77777777" w:rsidR="00CB7487" w:rsidRDefault="00CB7487" w:rsidP="00CB7487">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lang w:val="en-US"/>
        </w:rPr>
        <w:t xml:space="preserve">20. </w:t>
      </w:r>
      <w:r w:rsidRPr="00712BC9">
        <w:rPr>
          <w:rFonts w:ascii="Arial" w:eastAsia="Times New Roman" w:hAnsi="Arial" w:cs="Arial"/>
          <w:color w:val="222222"/>
          <w:sz w:val="22"/>
          <w:szCs w:val="22"/>
          <w:shd w:val="clear" w:color="auto" w:fill="FFFFFF"/>
        </w:rPr>
        <w:t>Dion, D., &amp; Arnould, E. (2011). Retail luxury strategy: assembling charisma through art and magic. </w:t>
      </w:r>
      <w:r w:rsidRPr="00712BC9">
        <w:rPr>
          <w:rFonts w:ascii="Arial" w:eastAsia="Times New Roman" w:hAnsi="Arial" w:cs="Arial"/>
          <w:i/>
          <w:iCs/>
          <w:color w:val="222222"/>
          <w:sz w:val="22"/>
          <w:szCs w:val="22"/>
          <w:shd w:val="clear" w:color="auto" w:fill="FFFFFF"/>
        </w:rPr>
        <w:t>Journal of retailing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87</w:t>
      </w:r>
      <w:r w:rsidRPr="00712BC9">
        <w:rPr>
          <w:rFonts w:ascii="Arial" w:eastAsia="Times New Roman" w:hAnsi="Arial" w:cs="Arial"/>
          <w:color w:val="222222"/>
          <w:sz w:val="22"/>
          <w:szCs w:val="22"/>
          <w:shd w:val="clear" w:color="auto" w:fill="FFFFFF"/>
        </w:rPr>
        <w:t>(4), 502-520.</w:t>
      </w:r>
    </w:p>
    <w:p w14:paraId="13BD44D2" w14:textId="77777777" w:rsidR="00CB7487" w:rsidRPr="006B4AEA" w:rsidRDefault="00CB7487" w:rsidP="00CB7487">
      <w:pPr>
        <w:rPr>
          <w:rFonts w:ascii="Arial" w:eastAsia="Times New Roman" w:hAnsi="Arial" w:cs="Arial"/>
          <w:color w:val="222222"/>
          <w:sz w:val="22"/>
          <w:szCs w:val="22"/>
          <w:shd w:val="clear" w:color="auto" w:fill="FFFFFF"/>
        </w:rPr>
      </w:pPr>
      <w:r>
        <w:rPr>
          <w:rFonts w:ascii="Arial" w:hAnsi="Arial" w:cs="Arial"/>
          <w:sz w:val="22"/>
          <w:szCs w:val="22"/>
          <w:lang w:val="en-US"/>
        </w:rPr>
        <w:lastRenderedPageBreak/>
        <w:t xml:space="preserve">21. </w:t>
      </w:r>
      <w:r w:rsidRPr="006B4AEA">
        <w:rPr>
          <w:rFonts w:ascii="Arial" w:hAnsi="Arial" w:cs="Arial"/>
          <w:sz w:val="22"/>
          <w:szCs w:val="22"/>
        </w:rPr>
        <w:t>Duarte, P.; Silva, S.C.E.; Ferreira, M.B. How convenient is it? Delivering online shopping convenience to enhance customersatisfaction and encourage e-WOM. J. Retail. Consum. Serv. 2018,44, 161–169.</w:t>
      </w:r>
    </w:p>
    <w:p w14:paraId="5F05F318"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22. </w:t>
      </w:r>
      <w:r w:rsidRPr="006B4AEA">
        <w:rPr>
          <w:rFonts w:ascii="Arial" w:hAnsi="Arial" w:cs="Arial"/>
          <w:sz w:val="22"/>
          <w:szCs w:val="22"/>
        </w:rPr>
        <w:t>Deloitte. (2019). Global Powers of Luxury Goods. https://www2.deloitte.com/content/dam/Deloitte/ar/Documents/Consumer_and_Industrial_Products/Global-Powers-of-Luxury-Goods-abril-2019.pdf (Accessed: 21 December 2023).</w:t>
      </w:r>
    </w:p>
    <w:p w14:paraId="024BD283"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23. </w:t>
      </w:r>
      <w:r w:rsidRPr="006B4AEA">
        <w:rPr>
          <w:rFonts w:ascii="Arial" w:hAnsi="Arial" w:cs="Arial"/>
          <w:sz w:val="22"/>
          <w:szCs w:val="22"/>
        </w:rPr>
        <w:t>Flavián, C.; Guinalíu, M.; Gurrea, R. The role played by perceived usability, satisfaction and consumer trust on website loyalty.Inf. Manag. 2006,43, 1–14</w:t>
      </w:r>
    </w:p>
    <w:p w14:paraId="31D7A98F"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24. </w:t>
      </w:r>
      <w:r w:rsidRPr="00712BC9">
        <w:rPr>
          <w:rFonts w:ascii="Arial" w:eastAsia="Times New Roman" w:hAnsi="Arial" w:cs="Arial"/>
          <w:color w:val="222222"/>
          <w:sz w:val="22"/>
          <w:szCs w:val="22"/>
          <w:shd w:val="clear" w:color="auto" w:fill="FFFFFF"/>
        </w:rPr>
        <w:t>Grover, P., &amp; Kar, A. K. (2020). User engagement for mobile payment service providers–introducing the social media engagement model. </w:t>
      </w:r>
      <w:r w:rsidRPr="00712BC9">
        <w:rPr>
          <w:rFonts w:ascii="Arial" w:eastAsia="Times New Roman" w:hAnsi="Arial" w:cs="Arial"/>
          <w:i/>
          <w:iCs/>
          <w:color w:val="222222"/>
          <w:sz w:val="22"/>
          <w:szCs w:val="22"/>
          <w:shd w:val="clear" w:color="auto" w:fill="FFFFFF"/>
        </w:rPr>
        <w:t>Journal of Retailing and Consumer Services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53</w:t>
      </w:r>
      <w:r w:rsidRPr="00712BC9">
        <w:rPr>
          <w:rFonts w:ascii="Arial" w:eastAsia="Times New Roman" w:hAnsi="Arial" w:cs="Arial"/>
          <w:color w:val="222222"/>
          <w:sz w:val="22"/>
          <w:szCs w:val="22"/>
          <w:shd w:val="clear" w:color="auto" w:fill="FFFFFF"/>
        </w:rPr>
        <w:t>, 101718.</w:t>
      </w:r>
    </w:p>
    <w:p w14:paraId="39908EBF"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25. </w:t>
      </w:r>
      <w:r w:rsidRPr="00712BC9">
        <w:rPr>
          <w:rFonts w:ascii="Arial" w:eastAsia="Times New Roman" w:hAnsi="Arial" w:cs="Arial"/>
          <w:color w:val="222222"/>
          <w:sz w:val="22"/>
          <w:szCs w:val="22"/>
          <w:shd w:val="clear" w:color="auto" w:fill="FFFFFF"/>
        </w:rPr>
        <w:t>Giovanis, A., Athanasopoulou, P., &amp; Tsoukatos, E. (2015). The role of service fairness in the service quality–relationship quality–customer loyalty chain: An empirical study. </w:t>
      </w:r>
      <w:r w:rsidRPr="00712BC9">
        <w:rPr>
          <w:rFonts w:ascii="Arial" w:eastAsia="Times New Roman" w:hAnsi="Arial" w:cs="Arial"/>
          <w:i/>
          <w:iCs/>
          <w:color w:val="222222"/>
          <w:sz w:val="22"/>
          <w:szCs w:val="22"/>
          <w:shd w:val="clear" w:color="auto" w:fill="FFFFFF"/>
        </w:rPr>
        <w:t>Journal of Service Theory and Practice</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25</w:t>
      </w:r>
      <w:r w:rsidRPr="00712BC9">
        <w:rPr>
          <w:rFonts w:ascii="Arial" w:eastAsia="Times New Roman" w:hAnsi="Arial" w:cs="Arial"/>
          <w:color w:val="222222"/>
          <w:sz w:val="22"/>
          <w:szCs w:val="22"/>
          <w:shd w:val="clear" w:color="auto" w:fill="FFFFFF"/>
        </w:rPr>
        <w:t>(6), 744-776.</w:t>
      </w:r>
    </w:p>
    <w:p w14:paraId="79C0FDEA"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26. </w:t>
      </w:r>
      <w:r w:rsidRPr="00712BC9">
        <w:rPr>
          <w:rFonts w:ascii="Arial" w:eastAsia="Times New Roman" w:hAnsi="Arial" w:cs="Arial"/>
          <w:color w:val="222222"/>
          <w:sz w:val="22"/>
          <w:szCs w:val="22"/>
          <w:shd w:val="clear" w:color="auto" w:fill="FFFFFF"/>
        </w:rPr>
        <w:t>Gremler, D. D., Gwinner, K. P., &amp; Henning-Thurau, T. (2002). Understanding relationship marketing outcomes. </w:t>
      </w:r>
      <w:r w:rsidRPr="00712BC9">
        <w:rPr>
          <w:rFonts w:ascii="Arial" w:eastAsia="Times New Roman" w:hAnsi="Arial" w:cs="Arial"/>
          <w:i/>
          <w:iCs/>
          <w:color w:val="222222"/>
          <w:sz w:val="22"/>
          <w:szCs w:val="22"/>
          <w:shd w:val="clear" w:color="auto" w:fill="FFFFFF"/>
        </w:rPr>
        <w:t>Journal of Service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3</w:t>
      </w:r>
      <w:r w:rsidRPr="00712BC9">
        <w:rPr>
          <w:rFonts w:ascii="Arial" w:eastAsia="Times New Roman" w:hAnsi="Arial" w:cs="Arial"/>
          <w:color w:val="222222"/>
          <w:sz w:val="22"/>
          <w:szCs w:val="22"/>
          <w:shd w:val="clear" w:color="auto" w:fill="FFFFFF"/>
        </w:rPr>
        <w:t>.</w:t>
      </w:r>
    </w:p>
    <w:p w14:paraId="7BD9F39D" w14:textId="77777777" w:rsidR="00CB7487" w:rsidRPr="006B4AEA" w:rsidRDefault="00CB7487" w:rsidP="00CB7487">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lang w:val="en-US"/>
        </w:rPr>
        <w:t xml:space="preserve">27. </w:t>
      </w:r>
      <w:r w:rsidRPr="00712BC9">
        <w:rPr>
          <w:rFonts w:ascii="Arial" w:eastAsia="Times New Roman" w:hAnsi="Arial" w:cs="Arial"/>
          <w:color w:val="222222"/>
          <w:sz w:val="22"/>
          <w:szCs w:val="22"/>
          <w:shd w:val="clear" w:color="auto" w:fill="FFFFFF"/>
        </w:rPr>
        <w:t>Heale, R., &amp; Twycross, A. (2015). Validity and reliability in quantitative studies. </w:t>
      </w:r>
      <w:r w:rsidRPr="00712BC9">
        <w:rPr>
          <w:rFonts w:ascii="Arial" w:eastAsia="Times New Roman" w:hAnsi="Arial" w:cs="Arial"/>
          <w:i/>
          <w:iCs/>
          <w:color w:val="222222"/>
          <w:sz w:val="22"/>
          <w:szCs w:val="22"/>
          <w:shd w:val="clear" w:color="auto" w:fill="FFFFFF"/>
        </w:rPr>
        <w:t>Evidence-based nursing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18</w:t>
      </w:r>
      <w:r w:rsidRPr="00712BC9">
        <w:rPr>
          <w:rFonts w:ascii="Arial" w:eastAsia="Times New Roman" w:hAnsi="Arial" w:cs="Arial"/>
          <w:color w:val="222222"/>
          <w:sz w:val="22"/>
          <w:szCs w:val="22"/>
          <w:shd w:val="clear" w:color="auto" w:fill="FFFFFF"/>
        </w:rPr>
        <w:t>(3), 66-67.</w:t>
      </w:r>
    </w:p>
    <w:p w14:paraId="7363C6BE"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28. </w:t>
      </w:r>
      <w:r w:rsidRPr="00712BC9">
        <w:rPr>
          <w:rFonts w:ascii="Arial" w:eastAsia="Times New Roman" w:hAnsi="Arial" w:cs="Arial"/>
          <w:color w:val="222222"/>
          <w:sz w:val="22"/>
          <w:szCs w:val="22"/>
          <w:shd w:val="clear" w:color="auto" w:fill="FFFFFF"/>
        </w:rPr>
        <w:t>Hapsari, R., Clemes, M. D., &amp; Dean, D. (2017). The impact of service quality, customer engagement and selected marketing constructs on airline passenger loyalty. </w:t>
      </w:r>
      <w:r w:rsidRPr="00712BC9">
        <w:rPr>
          <w:rFonts w:ascii="Arial" w:eastAsia="Times New Roman" w:hAnsi="Arial" w:cs="Arial"/>
          <w:i/>
          <w:iCs/>
          <w:color w:val="222222"/>
          <w:sz w:val="22"/>
          <w:szCs w:val="22"/>
          <w:shd w:val="clear" w:color="auto" w:fill="FFFFFF"/>
        </w:rPr>
        <w:t>International Journal of Quality and Service Sciences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9</w:t>
      </w:r>
      <w:r w:rsidRPr="00712BC9">
        <w:rPr>
          <w:rFonts w:ascii="Arial" w:eastAsia="Times New Roman" w:hAnsi="Arial" w:cs="Arial"/>
          <w:color w:val="222222"/>
          <w:sz w:val="22"/>
          <w:szCs w:val="22"/>
          <w:shd w:val="clear" w:color="auto" w:fill="FFFFFF"/>
        </w:rPr>
        <w:t>(1), 21-40.</w:t>
      </w:r>
    </w:p>
    <w:p w14:paraId="55CC58D7"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29. </w:t>
      </w:r>
      <w:r w:rsidRPr="00712BC9">
        <w:rPr>
          <w:rFonts w:ascii="Arial" w:eastAsia="Times New Roman" w:hAnsi="Arial" w:cs="Arial"/>
          <w:color w:val="222222"/>
          <w:sz w:val="22"/>
          <w:szCs w:val="22"/>
          <w:shd w:val="clear" w:color="auto" w:fill="FFFFFF"/>
        </w:rPr>
        <w:t>Holmlund, M. (2008). A definition, model, and empirical analysis of business</w:t>
      </w:r>
      <w:r w:rsidRPr="00712BC9">
        <w:rPr>
          <w:rFonts w:ascii="Cambria Math" w:eastAsia="Times New Roman" w:hAnsi="Cambria Math" w:cs="Cambria Math"/>
          <w:color w:val="222222"/>
          <w:sz w:val="22"/>
          <w:szCs w:val="22"/>
          <w:shd w:val="clear" w:color="auto" w:fill="FFFFFF"/>
        </w:rPr>
        <w:t>‐</w:t>
      </w:r>
      <w:r w:rsidRPr="00712BC9">
        <w:rPr>
          <w:rFonts w:ascii="Arial" w:eastAsia="Times New Roman" w:hAnsi="Arial" w:cs="Arial"/>
          <w:color w:val="222222"/>
          <w:sz w:val="22"/>
          <w:szCs w:val="22"/>
          <w:shd w:val="clear" w:color="auto" w:fill="FFFFFF"/>
        </w:rPr>
        <w:t>to</w:t>
      </w:r>
      <w:r w:rsidRPr="00712BC9">
        <w:rPr>
          <w:rFonts w:ascii="Cambria Math" w:eastAsia="Times New Roman" w:hAnsi="Cambria Math" w:cs="Cambria Math"/>
          <w:color w:val="222222"/>
          <w:sz w:val="22"/>
          <w:szCs w:val="22"/>
          <w:shd w:val="clear" w:color="auto" w:fill="FFFFFF"/>
        </w:rPr>
        <w:t>‐</w:t>
      </w:r>
      <w:r w:rsidRPr="00712BC9">
        <w:rPr>
          <w:rFonts w:ascii="Arial" w:eastAsia="Times New Roman" w:hAnsi="Arial" w:cs="Arial"/>
          <w:color w:val="222222"/>
          <w:sz w:val="22"/>
          <w:szCs w:val="22"/>
          <w:shd w:val="clear" w:color="auto" w:fill="FFFFFF"/>
        </w:rPr>
        <w:t>business relationship quality. </w:t>
      </w:r>
      <w:r w:rsidRPr="00712BC9">
        <w:rPr>
          <w:rFonts w:ascii="Arial" w:eastAsia="Times New Roman" w:hAnsi="Arial" w:cs="Arial"/>
          <w:i/>
          <w:iCs/>
          <w:color w:val="222222"/>
          <w:sz w:val="22"/>
          <w:szCs w:val="22"/>
          <w:shd w:val="clear" w:color="auto" w:fill="FFFFFF"/>
        </w:rPr>
        <w:t>International journal of service industry management</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19</w:t>
      </w:r>
      <w:r w:rsidRPr="00712BC9">
        <w:rPr>
          <w:rFonts w:ascii="Arial" w:eastAsia="Times New Roman" w:hAnsi="Arial" w:cs="Arial"/>
          <w:color w:val="222222"/>
          <w:sz w:val="22"/>
          <w:szCs w:val="22"/>
          <w:shd w:val="clear" w:color="auto" w:fill="FFFFFF"/>
        </w:rPr>
        <w:t>(1), 32-62.</w:t>
      </w:r>
    </w:p>
    <w:p w14:paraId="1B7906A6" w14:textId="77777777" w:rsidR="00CB7487" w:rsidRPr="00712BC9" w:rsidRDefault="00CB7487" w:rsidP="00CB7487">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lang w:val="en-US"/>
        </w:rPr>
        <w:t xml:space="preserve">30. </w:t>
      </w:r>
      <w:r w:rsidRPr="00712BC9">
        <w:rPr>
          <w:rFonts w:ascii="Arial" w:eastAsia="Times New Roman" w:hAnsi="Arial" w:cs="Arial"/>
          <w:color w:val="222222"/>
          <w:sz w:val="22"/>
          <w:szCs w:val="22"/>
          <w:shd w:val="clear" w:color="auto" w:fill="FFFFFF"/>
        </w:rPr>
        <w:t>Hultén, B., Broweus, N., Van Dijk, M., Hultén, B., Broweus, N., &amp; van Dijk, M. (2009). </w:t>
      </w:r>
      <w:r w:rsidRPr="00712BC9">
        <w:rPr>
          <w:rFonts w:ascii="Arial" w:eastAsia="Times New Roman" w:hAnsi="Arial" w:cs="Arial"/>
          <w:i/>
          <w:iCs/>
          <w:color w:val="222222"/>
          <w:sz w:val="22"/>
          <w:szCs w:val="22"/>
          <w:shd w:val="clear" w:color="auto" w:fill="FFFFFF"/>
        </w:rPr>
        <w:t>What is sensory marketing?</w:t>
      </w:r>
      <w:r w:rsidRPr="00712BC9">
        <w:rPr>
          <w:rFonts w:ascii="Arial" w:eastAsia="Times New Roman" w:hAnsi="Arial" w:cs="Arial"/>
          <w:color w:val="222222"/>
          <w:sz w:val="22"/>
          <w:szCs w:val="22"/>
          <w:shd w:val="clear" w:color="auto" w:fill="FFFFFF"/>
        </w:rPr>
        <w:t> (pp. 1-23). Palgrave Macmillan UK.</w:t>
      </w:r>
    </w:p>
    <w:p w14:paraId="0D00E048"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31. </w:t>
      </w:r>
      <w:r w:rsidRPr="006B4AEA">
        <w:rPr>
          <w:rFonts w:ascii="Arial" w:hAnsi="Arial" w:cs="Arial"/>
          <w:sz w:val="22"/>
          <w:szCs w:val="22"/>
        </w:rPr>
        <w:t>Hollebeek, L. (2015) Customer Engagement: Contemporary Issues and Challenges. Routledge.</w:t>
      </w:r>
    </w:p>
    <w:p w14:paraId="75A8D2B1"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32. </w:t>
      </w:r>
      <w:r w:rsidRPr="00712BC9">
        <w:rPr>
          <w:rFonts w:ascii="Arial" w:eastAsia="Times New Roman" w:hAnsi="Arial" w:cs="Arial"/>
          <w:color w:val="222222"/>
          <w:sz w:val="22"/>
          <w:szCs w:val="22"/>
          <w:shd w:val="clear" w:color="auto" w:fill="FFFFFF"/>
        </w:rPr>
        <w:t>Jap, S. D., Manolis, C., &amp; Weitz, B. A. (1999). Relationship quality and buyer–seller interactions in channels of distribution. </w:t>
      </w:r>
      <w:r w:rsidRPr="00712BC9">
        <w:rPr>
          <w:rFonts w:ascii="Arial" w:eastAsia="Times New Roman" w:hAnsi="Arial" w:cs="Arial"/>
          <w:i/>
          <w:iCs/>
          <w:color w:val="222222"/>
          <w:sz w:val="22"/>
          <w:szCs w:val="22"/>
          <w:shd w:val="clear" w:color="auto" w:fill="FFFFFF"/>
        </w:rPr>
        <w:t>Journal of business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46</w:t>
      </w:r>
      <w:r w:rsidRPr="00712BC9">
        <w:rPr>
          <w:rFonts w:ascii="Arial" w:eastAsia="Times New Roman" w:hAnsi="Arial" w:cs="Arial"/>
          <w:color w:val="222222"/>
          <w:sz w:val="22"/>
          <w:szCs w:val="22"/>
          <w:shd w:val="clear" w:color="auto" w:fill="FFFFFF"/>
        </w:rPr>
        <w:t>(3), 303-313.</w:t>
      </w:r>
    </w:p>
    <w:p w14:paraId="68A7B467"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33. </w:t>
      </w:r>
      <w:r w:rsidRPr="00712BC9">
        <w:rPr>
          <w:rFonts w:ascii="Arial" w:eastAsia="Times New Roman" w:hAnsi="Arial" w:cs="Arial"/>
          <w:color w:val="222222"/>
          <w:sz w:val="22"/>
          <w:szCs w:val="22"/>
          <w:shd w:val="clear" w:color="auto" w:fill="FFFFFF"/>
        </w:rPr>
        <w:t>Kumari, S. S. (2008). Multicollinearity: Estimation and elimination. </w:t>
      </w:r>
      <w:r w:rsidRPr="00712BC9">
        <w:rPr>
          <w:rFonts w:ascii="Arial" w:eastAsia="Times New Roman" w:hAnsi="Arial" w:cs="Arial"/>
          <w:i/>
          <w:iCs/>
          <w:color w:val="222222"/>
          <w:sz w:val="22"/>
          <w:szCs w:val="22"/>
          <w:shd w:val="clear" w:color="auto" w:fill="FFFFFF"/>
        </w:rPr>
        <w:t>Journal of Contemporary research in Management</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3</w:t>
      </w:r>
      <w:r w:rsidRPr="00712BC9">
        <w:rPr>
          <w:rFonts w:ascii="Arial" w:eastAsia="Times New Roman" w:hAnsi="Arial" w:cs="Arial"/>
          <w:color w:val="222222"/>
          <w:sz w:val="22"/>
          <w:szCs w:val="22"/>
          <w:shd w:val="clear" w:color="auto" w:fill="FFFFFF"/>
        </w:rPr>
        <w:t>(1), 87-95.</w:t>
      </w:r>
    </w:p>
    <w:p w14:paraId="04C0C709"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34. </w:t>
      </w:r>
      <w:r w:rsidRPr="006B4AEA">
        <w:rPr>
          <w:rFonts w:ascii="Arial" w:hAnsi="Arial" w:cs="Arial"/>
          <w:sz w:val="22"/>
          <w:szCs w:val="22"/>
        </w:rPr>
        <w:t xml:space="preserve">Kumar, S. (2023) ‘How e-WOM influences consumers' purchase intention towards private label brands on e-commerce platforms: Investigation through IAM (Information Adoption Model) and ELM (Elaboration Likelihood Model) Models’, Technological Forecasting and Social Change, 187. Available at: </w:t>
      </w:r>
      <w:hyperlink r:id="rId41" w:history="1">
        <w:r w:rsidRPr="006B4AEA">
          <w:rPr>
            <w:rStyle w:val="Hyperlink"/>
            <w:rFonts w:ascii="Arial" w:hAnsi="Arial" w:cs="Arial"/>
            <w:sz w:val="22"/>
            <w:szCs w:val="22"/>
          </w:rPr>
          <w:t>https://www.sciencedirect.com/science/article/pii/S004016252200720X</w:t>
        </w:r>
      </w:hyperlink>
    </w:p>
    <w:p w14:paraId="72A06228"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35. </w:t>
      </w:r>
      <w:r w:rsidRPr="00712BC9">
        <w:rPr>
          <w:rFonts w:ascii="Arial" w:eastAsia="Times New Roman" w:hAnsi="Arial" w:cs="Arial"/>
          <w:color w:val="222222"/>
          <w:sz w:val="22"/>
          <w:szCs w:val="22"/>
          <w:shd w:val="clear" w:color="auto" w:fill="FFFFFF"/>
        </w:rPr>
        <w:t>Kaplan, A. M., &amp; Haenlein, M. (2012). Social media: back to the roots and back to the future. </w:t>
      </w:r>
      <w:r w:rsidRPr="00712BC9">
        <w:rPr>
          <w:rFonts w:ascii="Arial" w:eastAsia="Times New Roman" w:hAnsi="Arial" w:cs="Arial"/>
          <w:i/>
          <w:iCs/>
          <w:color w:val="222222"/>
          <w:sz w:val="22"/>
          <w:szCs w:val="22"/>
          <w:shd w:val="clear" w:color="auto" w:fill="FFFFFF"/>
        </w:rPr>
        <w:t>Journal of systems and information technology</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14</w:t>
      </w:r>
      <w:r w:rsidRPr="00712BC9">
        <w:rPr>
          <w:rFonts w:ascii="Arial" w:eastAsia="Times New Roman" w:hAnsi="Arial" w:cs="Arial"/>
          <w:color w:val="222222"/>
          <w:sz w:val="22"/>
          <w:szCs w:val="22"/>
          <w:shd w:val="clear" w:color="auto" w:fill="FFFFFF"/>
        </w:rPr>
        <w:t>(2), 101-104.</w:t>
      </w:r>
    </w:p>
    <w:p w14:paraId="0DE29A16"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36. </w:t>
      </w:r>
      <w:r w:rsidRPr="00712BC9">
        <w:rPr>
          <w:rFonts w:ascii="Arial" w:eastAsia="Times New Roman" w:hAnsi="Arial" w:cs="Arial"/>
          <w:color w:val="222222"/>
          <w:sz w:val="22"/>
          <w:szCs w:val="22"/>
          <w:shd w:val="clear" w:color="auto" w:fill="FFFFFF"/>
        </w:rPr>
        <w:t>Kim, A. J., &amp; Ko, E. (2010). Impacts of luxury fashion brand’s social media marketing on customer relationship and purchase intention. </w:t>
      </w:r>
      <w:r w:rsidRPr="00712BC9">
        <w:rPr>
          <w:rFonts w:ascii="Arial" w:eastAsia="Times New Roman" w:hAnsi="Arial" w:cs="Arial"/>
          <w:i/>
          <w:iCs/>
          <w:color w:val="222222"/>
          <w:sz w:val="22"/>
          <w:szCs w:val="22"/>
          <w:shd w:val="clear" w:color="auto" w:fill="FFFFFF"/>
        </w:rPr>
        <w:t>Journal of Global fashion marketing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w:t>
      </w:r>
      <w:r w:rsidRPr="00712BC9">
        <w:rPr>
          <w:rFonts w:ascii="Arial" w:eastAsia="Times New Roman" w:hAnsi="Arial" w:cs="Arial"/>
          <w:color w:val="222222"/>
          <w:sz w:val="22"/>
          <w:szCs w:val="22"/>
          <w:shd w:val="clear" w:color="auto" w:fill="FFFFFF"/>
        </w:rPr>
        <w:t>(3), 164-171.</w:t>
      </w:r>
    </w:p>
    <w:p w14:paraId="493DF3B7"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37. </w:t>
      </w:r>
      <w:r w:rsidRPr="00712BC9">
        <w:rPr>
          <w:rFonts w:ascii="Arial" w:eastAsia="Times New Roman" w:hAnsi="Arial" w:cs="Arial"/>
          <w:color w:val="222222"/>
          <w:sz w:val="22"/>
          <w:szCs w:val="22"/>
          <w:shd w:val="clear" w:color="auto" w:fill="FFFFFF"/>
        </w:rPr>
        <w:t>Kim, S., &amp; Park, H. (2013). Effects of various characteristics of social commerce (s-commerce) on consumers’ trust and trust performance. </w:t>
      </w:r>
      <w:r w:rsidRPr="00712BC9">
        <w:rPr>
          <w:rFonts w:ascii="Arial" w:eastAsia="Times New Roman" w:hAnsi="Arial" w:cs="Arial"/>
          <w:i/>
          <w:iCs/>
          <w:color w:val="222222"/>
          <w:sz w:val="22"/>
          <w:szCs w:val="22"/>
          <w:shd w:val="clear" w:color="auto" w:fill="FFFFFF"/>
        </w:rPr>
        <w:t>International journal of information management</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33</w:t>
      </w:r>
      <w:r w:rsidRPr="00712BC9">
        <w:rPr>
          <w:rFonts w:ascii="Arial" w:eastAsia="Times New Roman" w:hAnsi="Arial" w:cs="Arial"/>
          <w:color w:val="222222"/>
          <w:sz w:val="22"/>
          <w:szCs w:val="22"/>
          <w:shd w:val="clear" w:color="auto" w:fill="FFFFFF"/>
        </w:rPr>
        <w:t>(2), 318-332.</w:t>
      </w:r>
    </w:p>
    <w:p w14:paraId="68BB9662"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38. </w:t>
      </w:r>
      <w:r w:rsidRPr="00712BC9">
        <w:rPr>
          <w:rFonts w:ascii="Arial" w:eastAsia="Times New Roman" w:hAnsi="Arial" w:cs="Arial"/>
          <w:color w:val="222222"/>
          <w:sz w:val="22"/>
          <w:szCs w:val="22"/>
          <w:shd w:val="clear" w:color="auto" w:fill="FFFFFF"/>
        </w:rPr>
        <w:t>Lamberton, C., &amp; Stephen, A. T. (2016). A thematic exploration of digital, social media, and mobile marketing: Research evolution from 2000 to 2015 and an agenda for future inquiry. </w:t>
      </w:r>
      <w:r w:rsidRPr="00712BC9">
        <w:rPr>
          <w:rFonts w:ascii="Arial" w:eastAsia="Times New Roman" w:hAnsi="Arial" w:cs="Arial"/>
          <w:i/>
          <w:iCs/>
          <w:color w:val="222222"/>
          <w:sz w:val="22"/>
          <w:szCs w:val="22"/>
          <w:shd w:val="clear" w:color="auto" w:fill="FFFFFF"/>
        </w:rPr>
        <w:t>Journal of marketing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80</w:t>
      </w:r>
      <w:r w:rsidRPr="00712BC9">
        <w:rPr>
          <w:rFonts w:ascii="Arial" w:eastAsia="Times New Roman" w:hAnsi="Arial" w:cs="Arial"/>
          <w:color w:val="222222"/>
          <w:sz w:val="22"/>
          <w:szCs w:val="22"/>
          <w:shd w:val="clear" w:color="auto" w:fill="FFFFFF"/>
        </w:rPr>
        <w:t>(6), 146-172.</w:t>
      </w:r>
    </w:p>
    <w:p w14:paraId="7F8524CF"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39. </w:t>
      </w:r>
      <w:r w:rsidRPr="006B4AEA">
        <w:rPr>
          <w:rFonts w:ascii="Arial" w:hAnsi="Arial" w:cs="Arial"/>
          <w:sz w:val="22"/>
          <w:szCs w:val="22"/>
        </w:rPr>
        <w:t xml:space="preserve">Liu, X. (2021) ‘Examining the impact of luxury brand's social media marketing on customer engagement: Using big data analytics and natural language processing’, Journal of Business Research, 125, pp.815-826. Available at: </w:t>
      </w:r>
      <w:hyperlink r:id="rId42" w:history="1">
        <w:r w:rsidRPr="006B4AEA">
          <w:rPr>
            <w:rStyle w:val="Hyperlink"/>
            <w:rFonts w:ascii="Arial" w:hAnsi="Arial" w:cs="Arial"/>
            <w:sz w:val="22"/>
            <w:szCs w:val="22"/>
          </w:rPr>
          <w:t>https://www.sciencedirect.com/science/article/pii/S0148296319302954</w:t>
        </w:r>
      </w:hyperlink>
    </w:p>
    <w:p w14:paraId="31E21907" w14:textId="77777777" w:rsidR="00CB7487" w:rsidRPr="00712BC9"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40. </w:t>
      </w:r>
      <w:r w:rsidRPr="00712BC9">
        <w:rPr>
          <w:rFonts w:ascii="Arial" w:eastAsia="Times New Roman" w:hAnsi="Arial" w:cs="Arial"/>
          <w:color w:val="222222"/>
          <w:sz w:val="22"/>
          <w:szCs w:val="22"/>
          <w:shd w:val="clear" w:color="auto" w:fill="FFFFFF"/>
        </w:rPr>
        <w:t>Luan, M., Sun, J., &amp; Li, H. (2023). Do maximizing consumers engage more in conspicuous consumption?. </w:t>
      </w:r>
      <w:r w:rsidRPr="00712BC9">
        <w:rPr>
          <w:rFonts w:ascii="Arial" w:eastAsia="Times New Roman" w:hAnsi="Arial" w:cs="Arial"/>
          <w:i/>
          <w:iCs/>
          <w:color w:val="222222"/>
          <w:sz w:val="22"/>
          <w:szCs w:val="22"/>
          <w:shd w:val="clear" w:color="auto" w:fill="FFFFFF"/>
        </w:rPr>
        <w:t>Journal of Consumer Behaviour</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22</w:t>
      </w:r>
      <w:r w:rsidRPr="00712BC9">
        <w:rPr>
          <w:rFonts w:ascii="Arial" w:eastAsia="Times New Roman" w:hAnsi="Arial" w:cs="Arial"/>
          <w:color w:val="222222"/>
          <w:sz w:val="22"/>
          <w:szCs w:val="22"/>
          <w:shd w:val="clear" w:color="auto" w:fill="FFFFFF"/>
        </w:rPr>
        <w:t>(5), 1146-1157.</w:t>
      </w:r>
    </w:p>
    <w:p w14:paraId="49E6F6E3" w14:textId="77777777" w:rsidR="00CB7487" w:rsidRPr="006B4AEA" w:rsidRDefault="00CB7487" w:rsidP="00CB7487">
      <w:pPr>
        <w:rPr>
          <w:rFonts w:ascii="Arial" w:hAnsi="Arial" w:cs="Arial"/>
          <w:sz w:val="22"/>
          <w:szCs w:val="22"/>
        </w:rPr>
      </w:pPr>
    </w:p>
    <w:p w14:paraId="3C9A380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lastRenderedPageBreak/>
        <w:t xml:space="preserve">41. </w:t>
      </w:r>
      <w:r w:rsidRPr="00712BC9">
        <w:rPr>
          <w:rFonts w:ascii="Arial" w:eastAsia="Times New Roman" w:hAnsi="Arial" w:cs="Arial"/>
          <w:color w:val="222222"/>
          <w:sz w:val="22"/>
          <w:szCs w:val="22"/>
          <w:shd w:val="clear" w:color="auto" w:fill="FFFFFF"/>
        </w:rPr>
        <w:t>Mangold, W. G., &amp; Faulds, D. J. (2009). Social media: The new hybrid element of the promotion mix. </w:t>
      </w:r>
      <w:r w:rsidRPr="00712BC9">
        <w:rPr>
          <w:rFonts w:ascii="Arial" w:eastAsia="Times New Roman" w:hAnsi="Arial" w:cs="Arial"/>
          <w:i/>
          <w:iCs/>
          <w:color w:val="222222"/>
          <w:sz w:val="22"/>
          <w:szCs w:val="22"/>
          <w:shd w:val="clear" w:color="auto" w:fill="FFFFFF"/>
        </w:rPr>
        <w:t>Business horizons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52</w:t>
      </w:r>
      <w:r w:rsidRPr="00712BC9">
        <w:rPr>
          <w:rFonts w:ascii="Arial" w:eastAsia="Times New Roman" w:hAnsi="Arial" w:cs="Arial"/>
          <w:color w:val="222222"/>
          <w:sz w:val="22"/>
          <w:szCs w:val="22"/>
          <w:shd w:val="clear" w:color="auto" w:fill="FFFFFF"/>
        </w:rPr>
        <w:t>(4), 357-365.</w:t>
      </w:r>
    </w:p>
    <w:p w14:paraId="03647562" w14:textId="77777777" w:rsidR="00CB7487" w:rsidRPr="006B4AEA" w:rsidRDefault="00CB7487" w:rsidP="00CB7487">
      <w:pPr>
        <w:rPr>
          <w:rFonts w:ascii="Arial" w:hAnsi="Arial" w:cs="Arial"/>
          <w:sz w:val="22"/>
          <w:szCs w:val="22"/>
          <w:lang w:val="en-US"/>
        </w:rPr>
      </w:pPr>
      <w:r>
        <w:rPr>
          <w:rFonts w:ascii="Arial" w:hAnsi="Arial" w:cs="Arial"/>
          <w:sz w:val="22"/>
          <w:szCs w:val="22"/>
          <w:lang w:val="en-US"/>
        </w:rPr>
        <w:t xml:space="preserve">42. </w:t>
      </w:r>
      <w:r w:rsidRPr="006B4AEA">
        <w:rPr>
          <w:rFonts w:ascii="Arial" w:hAnsi="Arial" w:cs="Arial"/>
          <w:sz w:val="22"/>
          <w:szCs w:val="22"/>
          <w:lang w:val="en-US"/>
        </w:rPr>
        <w:t>McKinsey (2019) The Chinese Luxury Consumer. Available at: https://www.mckinsey.com/featured-insights/china/the-chinese-luxury-consumer (Accessed: 12 January 2024).</w:t>
      </w:r>
    </w:p>
    <w:p w14:paraId="3FF7E85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43. </w:t>
      </w:r>
      <w:r w:rsidRPr="00712BC9">
        <w:rPr>
          <w:rFonts w:ascii="Arial" w:eastAsia="Times New Roman" w:hAnsi="Arial" w:cs="Arial"/>
          <w:color w:val="222222"/>
          <w:sz w:val="22"/>
          <w:szCs w:val="22"/>
          <w:shd w:val="clear" w:color="auto" w:fill="FFFFFF"/>
        </w:rPr>
        <w:t>Muntinga, D. G., Moorman, M., &amp; Smit, E. G. (2011). Introducing COBRAs: Exploring motivations for brand-related social media use. </w:t>
      </w:r>
      <w:r w:rsidRPr="00712BC9">
        <w:rPr>
          <w:rFonts w:ascii="Arial" w:eastAsia="Times New Roman" w:hAnsi="Arial" w:cs="Arial"/>
          <w:i/>
          <w:iCs/>
          <w:color w:val="222222"/>
          <w:sz w:val="22"/>
          <w:szCs w:val="22"/>
          <w:shd w:val="clear" w:color="auto" w:fill="FFFFFF"/>
        </w:rPr>
        <w:t>International Journal of advertising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30</w:t>
      </w:r>
      <w:r w:rsidRPr="00712BC9">
        <w:rPr>
          <w:rFonts w:ascii="Arial" w:eastAsia="Times New Roman" w:hAnsi="Arial" w:cs="Arial"/>
          <w:color w:val="222222"/>
          <w:sz w:val="22"/>
          <w:szCs w:val="22"/>
          <w:shd w:val="clear" w:color="auto" w:fill="FFFFFF"/>
        </w:rPr>
        <w:t>(1), 13-46.</w:t>
      </w:r>
    </w:p>
    <w:p w14:paraId="24997D91"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44. </w:t>
      </w:r>
      <w:r w:rsidRPr="00712BC9">
        <w:rPr>
          <w:rFonts w:ascii="Arial" w:eastAsia="Times New Roman" w:hAnsi="Arial" w:cs="Arial"/>
          <w:color w:val="222222"/>
          <w:sz w:val="22"/>
          <w:szCs w:val="22"/>
          <w:shd w:val="clear" w:color="auto" w:fill="FFFFFF"/>
        </w:rPr>
        <w:t>Masri, N. W., You, J. J., Ruangkanjanases, A., Chen, S. C., &amp; Pan, C. I. (2020). Assessing the effects of information system quality and relationship quality on continuance intention in e-tourism. </w:t>
      </w:r>
      <w:r w:rsidRPr="00712BC9">
        <w:rPr>
          <w:rFonts w:ascii="Arial" w:eastAsia="Times New Roman" w:hAnsi="Arial" w:cs="Arial"/>
          <w:i/>
          <w:iCs/>
          <w:color w:val="222222"/>
          <w:sz w:val="22"/>
          <w:szCs w:val="22"/>
          <w:shd w:val="clear" w:color="auto" w:fill="FFFFFF"/>
        </w:rPr>
        <w:t>International journal of environmental research and public health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17</w:t>
      </w:r>
      <w:r w:rsidRPr="00712BC9">
        <w:rPr>
          <w:rFonts w:ascii="Arial" w:eastAsia="Times New Roman" w:hAnsi="Arial" w:cs="Arial"/>
          <w:color w:val="222222"/>
          <w:sz w:val="22"/>
          <w:szCs w:val="22"/>
          <w:shd w:val="clear" w:color="auto" w:fill="FFFFFF"/>
        </w:rPr>
        <w:t>(1), 174.</w:t>
      </w:r>
    </w:p>
    <w:p w14:paraId="2F72F859"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45. </w:t>
      </w:r>
      <w:r w:rsidRPr="00712BC9">
        <w:rPr>
          <w:rFonts w:ascii="Arial" w:eastAsia="Times New Roman" w:hAnsi="Arial" w:cs="Arial"/>
          <w:color w:val="222222"/>
          <w:sz w:val="22"/>
          <w:szCs w:val="22"/>
          <w:shd w:val="clear" w:color="auto" w:fill="FFFFFF"/>
        </w:rPr>
        <w:t>Malkovich, J. F., &amp; Afifi, A. A. (1973). On tests for multivariate normality. </w:t>
      </w:r>
      <w:r w:rsidRPr="00712BC9">
        <w:rPr>
          <w:rFonts w:ascii="Arial" w:eastAsia="Times New Roman" w:hAnsi="Arial" w:cs="Arial"/>
          <w:i/>
          <w:iCs/>
          <w:color w:val="222222"/>
          <w:sz w:val="22"/>
          <w:szCs w:val="22"/>
          <w:shd w:val="clear" w:color="auto" w:fill="FFFFFF"/>
        </w:rPr>
        <w:t>Journal of the american statistical association</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68</w:t>
      </w:r>
      <w:r w:rsidRPr="00712BC9">
        <w:rPr>
          <w:rFonts w:ascii="Arial" w:eastAsia="Times New Roman" w:hAnsi="Arial" w:cs="Arial"/>
          <w:color w:val="222222"/>
          <w:sz w:val="22"/>
          <w:szCs w:val="22"/>
          <w:shd w:val="clear" w:color="auto" w:fill="FFFFFF"/>
        </w:rPr>
        <w:t>(341), 176-179.</w:t>
      </w:r>
    </w:p>
    <w:p w14:paraId="68AE2B8C"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46. </w:t>
      </w:r>
      <w:r w:rsidRPr="00712BC9">
        <w:rPr>
          <w:rFonts w:ascii="Arial" w:eastAsia="Times New Roman" w:hAnsi="Arial" w:cs="Arial"/>
          <w:color w:val="222222"/>
          <w:sz w:val="22"/>
          <w:szCs w:val="22"/>
          <w:shd w:val="clear" w:color="auto" w:fill="FFFFFF"/>
        </w:rPr>
        <w:t>Oliver, R. L. (1999). Whence consumer loyalty.</w:t>
      </w:r>
      <w:r>
        <w:rPr>
          <w:rFonts w:ascii="Arial" w:eastAsia="Times New Roman" w:hAnsi="Arial" w:cs="Arial"/>
          <w:color w:val="222222"/>
          <w:sz w:val="22"/>
          <w:szCs w:val="22"/>
          <w:shd w:val="clear" w:color="auto" w:fill="FFFFFF"/>
          <w:lang w:val="en-US"/>
        </w:rPr>
        <w:t xml:space="preserve"> </w:t>
      </w:r>
      <w:r w:rsidRPr="00712BC9">
        <w:rPr>
          <w:rFonts w:ascii="Arial" w:eastAsia="Times New Roman" w:hAnsi="Arial" w:cs="Arial"/>
          <w:i/>
          <w:iCs/>
          <w:color w:val="222222"/>
          <w:sz w:val="22"/>
          <w:szCs w:val="22"/>
          <w:shd w:val="clear" w:color="auto" w:fill="FFFFFF"/>
        </w:rPr>
        <w:t>Journal of marketing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63</w:t>
      </w:r>
      <w:r w:rsidRPr="00712BC9">
        <w:rPr>
          <w:rFonts w:ascii="Arial" w:eastAsia="Times New Roman" w:hAnsi="Arial" w:cs="Arial"/>
          <w:color w:val="222222"/>
          <w:sz w:val="22"/>
          <w:szCs w:val="22"/>
          <w:shd w:val="clear" w:color="auto" w:fill="FFFFFF"/>
        </w:rPr>
        <w:t>, 33-44.</w:t>
      </w:r>
    </w:p>
    <w:p w14:paraId="7CC9830E" w14:textId="77777777" w:rsidR="00CB7487" w:rsidRPr="006B4AEA" w:rsidRDefault="00CB7487" w:rsidP="00CB7487">
      <w:pPr>
        <w:rPr>
          <w:rFonts w:ascii="Arial" w:eastAsia="Times New Roman" w:hAnsi="Arial" w:cs="Arial"/>
          <w:sz w:val="22"/>
          <w:szCs w:val="22"/>
        </w:rPr>
      </w:pPr>
      <w:r>
        <w:rPr>
          <w:rFonts w:ascii="Arial" w:eastAsia="Times New Roman" w:hAnsi="Arial" w:cs="Arial"/>
          <w:sz w:val="22"/>
          <w:szCs w:val="22"/>
          <w:lang w:val="en-US"/>
        </w:rPr>
        <w:t xml:space="preserve">47. </w:t>
      </w:r>
      <w:r w:rsidRPr="00712BC9">
        <w:rPr>
          <w:rFonts w:ascii="Arial" w:eastAsia="Times New Roman" w:hAnsi="Arial" w:cs="Arial"/>
          <w:sz w:val="22"/>
          <w:szCs w:val="22"/>
        </w:rPr>
        <w:t>Oliveira, T., Thomas, M., Baptista, G., &amp; Campos, F. (2016). Mobile payment: Understanding the determinants of customer adoption and intention to recommend the technology. Computers in Human Behavior, 61, 404–414. https://doi.org/10.1016/j.chb.2016.03.030</w:t>
      </w:r>
    </w:p>
    <w:p w14:paraId="59B5B130"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48. </w:t>
      </w:r>
      <w:r w:rsidRPr="00712BC9">
        <w:rPr>
          <w:rFonts w:ascii="Arial" w:eastAsia="Times New Roman" w:hAnsi="Arial" w:cs="Arial"/>
          <w:color w:val="222222"/>
          <w:sz w:val="22"/>
          <w:szCs w:val="22"/>
          <w:shd w:val="clear" w:color="auto" w:fill="FFFFFF"/>
        </w:rPr>
        <w:t>Ozuem, W., Howell, K., &amp; Lancaster, G. (2014). Corporate social responsibility: Towards a context-specific perspective in developing countries. </w:t>
      </w:r>
      <w:r w:rsidRPr="00712BC9">
        <w:rPr>
          <w:rFonts w:ascii="Arial" w:eastAsia="Times New Roman" w:hAnsi="Arial" w:cs="Arial"/>
          <w:i/>
          <w:iCs/>
          <w:color w:val="222222"/>
          <w:sz w:val="22"/>
          <w:szCs w:val="22"/>
          <w:shd w:val="clear" w:color="auto" w:fill="FFFFFF"/>
        </w:rPr>
        <w:t>Social Responsibility Journal</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10</w:t>
      </w:r>
      <w:r w:rsidRPr="00712BC9">
        <w:rPr>
          <w:rFonts w:ascii="Arial" w:eastAsia="Times New Roman" w:hAnsi="Arial" w:cs="Arial"/>
          <w:color w:val="222222"/>
          <w:sz w:val="22"/>
          <w:szCs w:val="22"/>
          <w:shd w:val="clear" w:color="auto" w:fill="FFFFFF"/>
        </w:rPr>
        <w:t>(3), 399-415.</w:t>
      </w:r>
    </w:p>
    <w:p w14:paraId="2A5B5714"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49. </w:t>
      </w:r>
      <w:r w:rsidRPr="00712BC9">
        <w:rPr>
          <w:rFonts w:ascii="Arial" w:eastAsia="Times New Roman" w:hAnsi="Arial" w:cs="Arial"/>
          <w:color w:val="222222"/>
          <w:sz w:val="22"/>
          <w:szCs w:val="22"/>
          <w:shd w:val="clear" w:color="auto" w:fill="FFFFFF"/>
        </w:rPr>
        <w:t>Porter, M. E. (2001). Strategy and the Internet. </w:t>
      </w:r>
      <w:r w:rsidRPr="00712BC9">
        <w:rPr>
          <w:rFonts w:ascii="Arial" w:eastAsia="Times New Roman" w:hAnsi="Arial" w:cs="Arial"/>
          <w:i/>
          <w:iCs/>
          <w:color w:val="222222"/>
          <w:sz w:val="22"/>
          <w:szCs w:val="22"/>
          <w:shd w:val="clear" w:color="auto" w:fill="FFFFFF"/>
        </w:rPr>
        <w:t>Harvard Business Review</w:t>
      </w:r>
      <w:r w:rsidRPr="00712BC9">
        <w:rPr>
          <w:rFonts w:ascii="Arial" w:eastAsia="Times New Roman" w:hAnsi="Arial" w:cs="Arial"/>
          <w:color w:val="222222"/>
          <w:sz w:val="22"/>
          <w:szCs w:val="22"/>
          <w:shd w:val="clear" w:color="auto" w:fill="FFFFFF"/>
        </w:rPr>
        <w:t>.</w:t>
      </w:r>
    </w:p>
    <w:p w14:paraId="0D286F8A"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50. </w:t>
      </w:r>
      <w:r w:rsidRPr="00712BC9">
        <w:rPr>
          <w:rFonts w:ascii="Arial" w:eastAsia="Times New Roman" w:hAnsi="Arial" w:cs="Arial"/>
          <w:color w:val="222222"/>
          <w:sz w:val="22"/>
          <w:szCs w:val="22"/>
          <w:shd w:val="clear" w:color="auto" w:fill="FFFFFF"/>
        </w:rPr>
        <w:t>Pentina, I., Guilloux, V., &amp; Micu, A. C. (2018). Exploring social media engagement behaviors in the context of luxury brands. </w:t>
      </w:r>
      <w:r w:rsidRPr="00712BC9">
        <w:rPr>
          <w:rFonts w:ascii="Arial" w:eastAsia="Times New Roman" w:hAnsi="Arial" w:cs="Arial"/>
          <w:i/>
          <w:iCs/>
          <w:color w:val="222222"/>
          <w:sz w:val="22"/>
          <w:szCs w:val="22"/>
          <w:shd w:val="clear" w:color="auto" w:fill="FFFFFF"/>
        </w:rPr>
        <w:t>Journal of Advertising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47</w:t>
      </w:r>
      <w:r w:rsidRPr="00712BC9">
        <w:rPr>
          <w:rFonts w:ascii="Arial" w:eastAsia="Times New Roman" w:hAnsi="Arial" w:cs="Arial"/>
          <w:color w:val="222222"/>
          <w:sz w:val="22"/>
          <w:szCs w:val="22"/>
          <w:shd w:val="clear" w:color="auto" w:fill="FFFFFF"/>
        </w:rPr>
        <w:t>(1), 55-69.</w:t>
      </w:r>
    </w:p>
    <w:p w14:paraId="634BA95E"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51. </w:t>
      </w:r>
      <w:r w:rsidRPr="00712BC9">
        <w:rPr>
          <w:rFonts w:ascii="Arial" w:eastAsia="Times New Roman" w:hAnsi="Arial" w:cs="Arial"/>
          <w:color w:val="222222"/>
          <w:sz w:val="22"/>
          <w:szCs w:val="22"/>
          <w:shd w:val="clear" w:color="auto" w:fill="FFFFFF"/>
        </w:rPr>
        <w:t>Palmatier, R. W., Dant, R. P., Grewal, D., &amp; Evans, K. R. (2006). Factors influencing the effectiveness of relationship marketing: A meta-analysis. </w:t>
      </w:r>
      <w:r w:rsidRPr="00712BC9">
        <w:rPr>
          <w:rFonts w:ascii="Arial" w:eastAsia="Times New Roman" w:hAnsi="Arial" w:cs="Arial"/>
          <w:i/>
          <w:iCs/>
          <w:color w:val="222222"/>
          <w:sz w:val="22"/>
          <w:szCs w:val="22"/>
          <w:shd w:val="clear" w:color="auto" w:fill="FFFFFF"/>
        </w:rPr>
        <w:t>Journal of marketing</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70</w:t>
      </w:r>
      <w:r w:rsidRPr="00712BC9">
        <w:rPr>
          <w:rFonts w:ascii="Arial" w:eastAsia="Times New Roman" w:hAnsi="Arial" w:cs="Arial"/>
          <w:color w:val="222222"/>
          <w:sz w:val="22"/>
          <w:szCs w:val="22"/>
          <w:shd w:val="clear" w:color="auto" w:fill="FFFFFF"/>
        </w:rPr>
        <w:t>(4), 136-153.</w:t>
      </w:r>
    </w:p>
    <w:p w14:paraId="68AD69BE"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52. </w:t>
      </w:r>
      <w:r w:rsidRPr="00712BC9">
        <w:rPr>
          <w:rFonts w:ascii="Arial" w:eastAsia="Times New Roman" w:hAnsi="Arial" w:cs="Arial"/>
          <w:color w:val="222222"/>
          <w:sz w:val="22"/>
          <w:szCs w:val="22"/>
          <w:shd w:val="clear" w:color="auto" w:fill="FFFFFF"/>
        </w:rPr>
        <w:t>Quach, S., &amp; Thaichon, P. (2017). From connoisseur luxury to mass luxury: Value co-creation and co-destruction in the online environment. </w:t>
      </w:r>
      <w:r w:rsidRPr="00712BC9">
        <w:rPr>
          <w:rFonts w:ascii="Arial" w:eastAsia="Times New Roman" w:hAnsi="Arial" w:cs="Arial"/>
          <w:i/>
          <w:iCs/>
          <w:color w:val="222222"/>
          <w:sz w:val="22"/>
          <w:szCs w:val="22"/>
          <w:shd w:val="clear" w:color="auto" w:fill="FFFFFF"/>
        </w:rPr>
        <w:t>Journal of Business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81</w:t>
      </w:r>
      <w:r w:rsidRPr="00712BC9">
        <w:rPr>
          <w:rFonts w:ascii="Arial" w:eastAsia="Times New Roman" w:hAnsi="Arial" w:cs="Arial"/>
          <w:color w:val="222222"/>
          <w:sz w:val="22"/>
          <w:szCs w:val="22"/>
          <w:shd w:val="clear" w:color="auto" w:fill="FFFFFF"/>
        </w:rPr>
        <w:t>, 163-172.</w:t>
      </w:r>
    </w:p>
    <w:p w14:paraId="5FBE7BC2"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53. </w:t>
      </w:r>
      <w:r w:rsidRPr="00712BC9">
        <w:rPr>
          <w:rFonts w:ascii="Arial" w:eastAsia="Times New Roman" w:hAnsi="Arial" w:cs="Arial"/>
          <w:color w:val="222222"/>
          <w:sz w:val="22"/>
          <w:szCs w:val="22"/>
          <w:shd w:val="clear" w:color="auto" w:fill="FFFFFF"/>
        </w:rPr>
        <w:t>Queirós, A., Faria, D., &amp; Almeida, F. (2017). Strengths and limitations of qualitative and quantitative research methods. </w:t>
      </w:r>
      <w:r w:rsidRPr="00712BC9">
        <w:rPr>
          <w:rFonts w:ascii="Arial" w:eastAsia="Times New Roman" w:hAnsi="Arial" w:cs="Arial"/>
          <w:i/>
          <w:iCs/>
          <w:color w:val="222222"/>
          <w:sz w:val="22"/>
          <w:szCs w:val="22"/>
          <w:shd w:val="clear" w:color="auto" w:fill="FFFFFF"/>
        </w:rPr>
        <w:t>European journal of education studies</w:t>
      </w:r>
      <w:r w:rsidRPr="00712BC9">
        <w:rPr>
          <w:rFonts w:ascii="Arial" w:eastAsia="Times New Roman" w:hAnsi="Arial" w:cs="Arial"/>
          <w:color w:val="222222"/>
          <w:sz w:val="22"/>
          <w:szCs w:val="22"/>
          <w:shd w:val="clear" w:color="auto" w:fill="FFFFFF"/>
        </w:rPr>
        <w:t>.</w:t>
      </w:r>
    </w:p>
    <w:p w14:paraId="299EA43C"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54. </w:t>
      </w:r>
      <w:r w:rsidRPr="00712BC9">
        <w:rPr>
          <w:rFonts w:ascii="Arial" w:eastAsia="Times New Roman" w:hAnsi="Arial" w:cs="Arial"/>
          <w:color w:val="222222"/>
          <w:sz w:val="22"/>
          <w:szCs w:val="22"/>
          <w:shd w:val="clear" w:color="auto" w:fill="FFFFFF"/>
        </w:rPr>
        <w:t>Ryan, R. M., &amp; Deci, E. L. (2000). Intrinsic and extrinsic motivations: Classic definitions and new directions. </w:t>
      </w:r>
      <w:r w:rsidRPr="00712BC9">
        <w:rPr>
          <w:rFonts w:ascii="Arial" w:eastAsia="Times New Roman" w:hAnsi="Arial" w:cs="Arial"/>
          <w:i/>
          <w:iCs/>
          <w:color w:val="222222"/>
          <w:sz w:val="22"/>
          <w:szCs w:val="22"/>
          <w:shd w:val="clear" w:color="auto" w:fill="FFFFFF"/>
        </w:rPr>
        <w:t>Contemporary educational psychology</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25</w:t>
      </w:r>
      <w:r w:rsidRPr="00712BC9">
        <w:rPr>
          <w:rFonts w:ascii="Arial" w:eastAsia="Times New Roman" w:hAnsi="Arial" w:cs="Arial"/>
          <w:color w:val="222222"/>
          <w:sz w:val="22"/>
          <w:szCs w:val="22"/>
          <w:shd w:val="clear" w:color="auto" w:fill="FFFFFF"/>
        </w:rPr>
        <w:t>(1), 54-67.</w:t>
      </w:r>
    </w:p>
    <w:p w14:paraId="460F54B5"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55. </w:t>
      </w:r>
      <w:r w:rsidRPr="00712BC9">
        <w:rPr>
          <w:rFonts w:ascii="Arial" w:eastAsia="Times New Roman" w:hAnsi="Arial" w:cs="Arial"/>
          <w:color w:val="222222"/>
          <w:sz w:val="22"/>
          <w:szCs w:val="22"/>
          <w:shd w:val="clear" w:color="auto" w:fill="FFFFFF"/>
        </w:rPr>
        <w:t>Risius, M., &amp; Beck, R. (2015). Effectiveness of corporate social media activities in increasing relational outcomes. </w:t>
      </w:r>
      <w:r w:rsidRPr="00712BC9">
        <w:rPr>
          <w:rFonts w:ascii="Arial" w:eastAsia="Times New Roman" w:hAnsi="Arial" w:cs="Arial"/>
          <w:i/>
          <w:iCs/>
          <w:color w:val="222222"/>
          <w:sz w:val="22"/>
          <w:szCs w:val="22"/>
          <w:shd w:val="clear" w:color="auto" w:fill="FFFFFF"/>
        </w:rPr>
        <w:t>Information &amp; Management</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52</w:t>
      </w:r>
      <w:r w:rsidRPr="00712BC9">
        <w:rPr>
          <w:rFonts w:ascii="Arial" w:eastAsia="Times New Roman" w:hAnsi="Arial" w:cs="Arial"/>
          <w:color w:val="222222"/>
          <w:sz w:val="22"/>
          <w:szCs w:val="22"/>
          <w:shd w:val="clear" w:color="auto" w:fill="FFFFFF"/>
        </w:rPr>
        <w:t>(7), 824-839.</w:t>
      </w:r>
    </w:p>
    <w:p w14:paraId="55318576"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56. </w:t>
      </w:r>
      <w:r w:rsidRPr="00712BC9">
        <w:rPr>
          <w:rFonts w:ascii="Arial" w:eastAsia="Times New Roman" w:hAnsi="Arial" w:cs="Arial"/>
          <w:color w:val="222222"/>
          <w:sz w:val="22"/>
          <w:szCs w:val="22"/>
          <w:shd w:val="clear" w:color="auto" w:fill="FFFFFF"/>
        </w:rPr>
        <w:t>Saravanakumar, T. The impact of social media influencers on consumer purchase decisions. </w:t>
      </w:r>
      <w:r w:rsidRPr="00712BC9">
        <w:rPr>
          <w:rFonts w:ascii="Arial" w:eastAsia="Times New Roman" w:hAnsi="Arial" w:cs="Arial"/>
          <w:i/>
          <w:iCs/>
          <w:color w:val="222222"/>
          <w:sz w:val="22"/>
          <w:szCs w:val="22"/>
          <w:shd w:val="clear" w:color="auto" w:fill="FFFFFF"/>
        </w:rPr>
        <w:t>CHANGING LANDSCAPE OF NEWS MEDIA &amp; ENTERTAINMENT</w:t>
      </w:r>
      <w:r w:rsidRPr="00712BC9">
        <w:rPr>
          <w:rFonts w:ascii="Arial" w:eastAsia="Times New Roman" w:hAnsi="Arial" w:cs="Arial"/>
          <w:color w:val="222222"/>
          <w:sz w:val="22"/>
          <w:szCs w:val="22"/>
          <w:shd w:val="clear" w:color="auto" w:fill="FFFFFF"/>
        </w:rPr>
        <w:t>, 91.</w:t>
      </w:r>
    </w:p>
    <w:p w14:paraId="67D9D44F" w14:textId="77777777" w:rsidR="00CB7487" w:rsidRPr="006B4AEA" w:rsidRDefault="00CB7487" w:rsidP="00CB7487">
      <w:pPr>
        <w:rPr>
          <w:rFonts w:ascii="Arial" w:hAnsi="Arial" w:cs="Arial"/>
          <w:sz w:val="22"/>
          <w:szCs w:val="22"/>
          <w:lang w:val="en-US"/>
        </w:rPr>
      </w:pPr>
      <w:r>
        <w:rPr>
          <w:rFonts w:ascii="Arial" w:hAnsi="Arial" w:cs="Arial"/>
          <w:sz w:val="22"/>
          <w:szCs w:val="22"/>
          <w:lang w:val="en-US"/>
        </w:rPr>
        <w:t xml:space="preserve">57. </w:t>
      </w:r>
      <w:r w:rsidRPr="006B4AEA">
        <w:rPr>
          <w:rFonts w:ascii="Arial" w:hAnsi="Arial" w:cs="Arial"/>
          <w:sz w:val="22"/>
          <w:szCs w:val="22"/>
          <w:lang w:val="en-US"/>
        </w:rPr>
        <w:t>Statista (2023) Monthly active users of Douyin in China 2021-2022. Available at: https://www.statista.com/statistics/1361354/china-monthly-active-users-of-douyin-chinese-tiktok/ (Accessed: 20 December 2023).</w:t>
      </w:r>
    </w:p>
    <w:p w14:paraId="2AB2CFBD"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58. </w:t>
      </w:r>
      <w:r w:rsidRPr="006B4AEA">
        <w:rPr>
          <w:rFonts w:ascii="Arial" w:hAnsi="Arial" w:cs="Arial"/>
          <w:sz w:val="22"/>
          <w:szCs w:val="22"/>
        </w:rPr>
        <w:t>Schiffman, L.G.; Kanuk, L.L. Consumer Behavior, 10th ed.; Prentice Hall: Upper Saddle River, NJ, USA, 2009.</w:t>
      </w:r>
    </w:p>
    <w:p w14:paraId="28D854DC" w14:textId="77777777" w:rsidR="00CB7487" w:rsidRPr="00712BC9"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59. </w:t>
      </w:r>
      <w:r w:rsidRPr="00712BC9">
        <w:rPr>
          <w:rFonts w:ascii="Arial" w:eastAsia="Times New Roman" w:hAnsi="Arial" w:cs="Arial"/>
          <w:color w:val="222222"/>
          <w:sz w:val="22"/>
          <w:szCs w:val="22"/>
          <w:shd w:val="clear" w:color="auto" w:fill="FFFFFF"/>
        </w:rPr>
        <w:t>Shareef, M. A., Mukerji, B., Dwivedi, Y. K., Rana, N. P., &amp; Islam, R. (2019). Social media marketing: Comparative effect of advertisement sources. </w:t>
      </w:r>
      <w:r w:rsidRPr="00712BC9">
        <w:rPr>
          <w:rFonts w:ascii="Arial" w:eastAsia="Times New Roman" w:hAnsi="Arial" w:cs="Arial"/>
          <w:i/>
          <w:iCs/>
          <w:color w:val="222222"/>
          <w:sz w:val="22"/>
          <w:szCs w:val="22"/>
          <w:shd w:val="clear" w:color="auto" w:fill="FFFFFF"/>
        </w:rPr>
        <w:t>Journal of Retailing and Consumer Services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46</w:t>
      </w:r>
      <w:r w:rsidRPr="00712BC9">
        <w:rPr>
          <w:rFonts w:ascii="Arial" w:eastAsia="Times New Roman" w:hAnsi="Arial" w:cs="Arial"/>
          <w:color w:val="222222"/>
          <w:sz w:val="22"/>
          <w:szCs w:val="22"/>
          <w:shd w:val="clear" w:color="auto" w:fill="FFFFFF"/>
        </w:rPr>
        <w:t>, 58-69.</w:t>
      </w:r>
    </w:p>
    <w:p w14:paraId="0E3C558A"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60. </w:t>
      </w:r>
      <w:r w:rsidRPr="00712BC9">
        <w:rPr>
          <w:rFonts w:ascii="Arial" w:eastAsia="Times New Roman" w:hAnsi="Arial" w:cs="Arial"/>
          <w:color w:val="222222"/>
          <w:sz w:val="22"/>
          <w:szCs w:val="22"/>
          <w:shd w:val="clear" w:color="auto" w:fill="FFFFFF"/>
        </w:rPr>
        <w:t>Shrestha, N. (2020). Detecting multicollinearity in regression analysis. </w:t>
      </w:r>
      <w:r w:rsidRPr="00712BC9">
        <w:rPr>
          <w:rFonts w:ascii="Arial" w:eastAsia="Times New Roman" w:hAnsi="Arial" w:cs="Arial"/>
          <w:i/>
          <w:iCs/>
          <w:color w:val="222222"/>
          <w:sz w:val="22"/>
          <w:szCs w:val="22"/>
          <w:shd w:val="clear" w:color="auto" w:fill="FFFFFF"/>
        </w:rPr>
        <w:t>American Journal of Applied Mathematics and Statistics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8</w:t>
      </w:r>
      <w:r w:rsidRPr="00712BC9">
        <w:rPr>
          <w:rFonts w:ascii="Arial" w:eastAsia="Times New Roman" w:hAnsi="Arial" w:cs="Arial"/>
          <w:color w:val="222222"/>
          <w:sz w:val="22"/>
          <w:szCs w:val="22"/>
          <w:shd w:val="clear" w:color="auto" w:fill="FFFFFF"/>
        </w:rPr>
        <w:t>(2), 39-42.</w:t>
      </w:r>
    </w:p>
    <w:p w14:paraId="3BAA4BE6" w14:textId="77777777" w:rsidR="00CB7487" w:rsidRPr="00712BC9"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61. </w:t>
      </w:r>
      <w:r w:rsidRPr="00712BC9">
        <w:rPr>
          <w:rFonts w:ascii="Arial" w:eastAsia="Times New Roman" w:hAnsi="Arial" w:cs="Arial"/>
          <w:color w:val="222222"/>
          <w:sz w:val="22"/>
          <w:szCs w:val="22"/>
          <w:shd w:val="clear" w:color="auto" w:fill="FFFFFF"/>
        </w:rPr>
        <w:t>Tajvidi, M., Richard, M. O., Wang, Y., &amp; Hajli, N. (2020). Brand co-creation through social commerce information sharing: The role of social media. </w:t>
      </w:r>
      <w:r w:rsidRPr="00712BC9">
        <w:rPr>
          <w:rFonts w:ascii="Arial" w:eastAsia="Times New Roman" w:hAnsi="Arial" w:cs="Arial"/>
          <w:i/>
          <w:iCs/>
          <w:color w:val="222222"/>
          <w:sz w:val="22"/>
          <w:szCs w:val="22"/>
          <w:shd w:val="clear" w:color="auto" w:fill="FFFFFF"/>
        </w:rPr>
        <w:t>Journal of Business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121</w:t>
      </w:r>
      <w:r w:rsidRPr="00712BC9">
        <w:rPr>
          <w:rFonts w:ascii="Arial" w:eastAsia="Times New Roman" w:hAnsi="Arial" w:cs="Arial"/>
          <w:color w:val="222222"/>
          <w:sz w:val="22"/>
          <w:szCs w:val="22"/>
          <w:shd w:val="clear" w:color="auto" w:fill="FFFFFF"/>
        </w:rPr>
        <w:t>, 476-486.</w:t>
      </w:r>
    </w:p>
    <w:p w14:paraId="0F2E9C50"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62. </w:t>
      </w:r>
      <w:r w:rsidRPr="00712BC9">
        <w:rPr>
          <w:rFonts w:ascii="Arial" w:eastAsia="Times New Roman" w:hAnsi="Arial" w:cs="Arial"/>
          <w:color w:val="222222"/>
          <w:sz w:val="22"/>
          <w:szCs w:val="22"/>
          <w:shd w:val="clear" w:color="auto" w:fill="FFFFFF"/>
        </w:rPr>
        <w:t>Van Doorn, J., Lemon, K. N., Mittal, V., Nass, S., Pick, D., Pirner, P., &amp; Verhoef, P. C. (2010). Customer engagement behavior: Theoretical foundations and research directions. </w:t>
      </w:r>
      <w:r w:rsidRPr="00712BC9">
        <w:rPr>
          <w:rFonts w:ascii="Arial" w:eastAsia="Times New Roman" w:hAnsi="Arial" w:cs="Arial"/>
          <w:i/>
          <w:iCs/>
          <w:color w:val="222222"/>
          <w:sz w:val="22"/>
          <w:szCs w:val="22"/>
          <w:shd w:val="clear" w:color="auto" w:fill="FFFFFF"/>
        </w:rPr>
        <w:t>Journal of service research</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13</w:t>
      </w:r>
      <w:r w:rsidRPr="00712BC9">
        <w:rPr>
          <w:rFonts w:ascii="Arial" w:eastAsia="Times New Roman" w:hAnsi="Arial" w:cs="Arial"/>
          <w:color w:val="222222"/>
          <w:sz w:val="22"/>
          <w:szCs w:val="22"/>
          <w:shd w:val="clear" w:color="auto" w:fill="FFFFFF"/>
        </w:rPr>
        <w:t>(3), 253-266.</w:t>
      </w:r>
    </w:p>
    <w:p w14:paraId="0A2F4FCE" w14:textId="77777777" w:rsidR="00CB7487" w:rsidRPr="006B4AEA"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lastRenderedPageBreak/>
        <w:t xml:space="preserve">63. </w:t>
      </w:r>
      <w:r w:rsidRPr="00712BC9">
        <w:rPr>
          <w:rFonts w:ascii="Arial" w:eastAsia="Times New Roman" w:hAnsi="Arial" w:cs="Arial"/>
          <w:color w:val="222222"/>
          <w:sz w:val="22"/>
          <w:szCs w:val="22"/>
          <w:shd w:val="clear" w:color="auto" w:fill="FFFFFF"/>
        </w:rPr>
        <w:t>Wibowo, A., Chen, S. C., Wiangin, U., Ma, Y., &amp; Ruangkanjanases, A. (2020). Customer behavior as an outcome of social media marketing: The role of social media marketing activity and customer experience. </w:t>
      </w:r>
      <w:r w:rsidRPr="00712BC9">
        <w:rPr>
          <w:rFonts w:ascii="Arial" w:eastAsia="Times New Roman" w:hAnsi="Arial" w:cs="Arial"/>
          <w:i/>
          <w:iCs/>
          <w:color w:val="222222"/>
          <w:sz w:val="22"/>
          <w:szCs w:val="22"/>
          <w:shd w:val="clear" w:color="auto" w:fill="FFFFFF"/>
        </w:rPr>
        <w:t>Sustainability</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13</w:t>
      </w:r>
      <w:r w:rsidRPr="00712BC9">
        <w:rPr>
          <w:rFonts w:ascii="Arial" w:eastAsia="Times New Roman" w:hAnsi="Arial" w:cs="Arial"/>
          <w:color w:val="222222"/>
          <w:sz w:val="22"/>
          <w:szCs w:val="22"/>
          <w:shd w:val="clear" w:color="auto" w:fill="FFFFFF"/>
        </w:rPr>
        <w:t>(1), 189.</w:t>
      </w:r>
    </w:p>
    <w:p w14:paraId="541541CA" w14:textId="77777777" w:rsidR="00CB7487" w:rsidRPr="00712BC9"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64. </w:t>
      </w:r>
      <w:r w:rsidRPr="00712BC9">
        <w:rPr>
          <w:rFonts w:ascii="Arial" w:eastAsia="Times New Roman" w:hAnsi="Arial" w:cs="Arial"/>
          <w:color w:val="222222"/>
          <w:sz w:val="22"/>
          <w:szCs w:val="22"/>
          <w:shd w:val="clear" w:color="auto" w:fill="FFFFFF"/>
        </w:rPr>
        <w:t>Verma, V., Sharma, D., &amp; Sheth, J. (2016). Does relationship marketing matter in online retailing? A meta-analytic approach. </w:t>
      </w:r>
      <w:r w:rsidRPr="00712BC9">
        <w:rPr>
          <w:rFonts w:ascii="Arial" w:eastAsia="Times New Roman" w:hAnsi="Arial" w:cs="Arial"/>
          <w:i/>
          <w:iCs/>
          <w:color w:val="222222"/>
          <w:sz w:val="22"/>
          <w:szCs w:val="22"/>
          <w:shd w:val="clear" w:color="auto" w:fill="FFFFFF"/>
        </w:rPr>
        <w:t>Journal of the academy of marketing science</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44</w:t>
      </w:r>
      <w:r w:rsidRPr="00712BC9">
        <w:rPr>
          <w:rFonts w:ascii="Arial" w:eastAsia="Times New Roman" w:hAnsi="Arial" w:cs="Arial"/>
          <w:color w:val="222222"/>
          <w:sz w:val="22"/>
          <w:szCs w:val="22"/>
          <w:shd w:val="clear" w:color="auto" w:fill="FFFFFF"/>
        </w:rPr>
        <w:t>, 206-217.</w:t>
      </w:r>
    </w:p>
    <w:p w14:paraId="4E89C5D0" w14:textId="77777777" w:rsidR="00CB7487" w:rsidRPr="006B4AEA" w:rsidRDefault="00CB7487" w:rsidP="00CB7487">
      <w:pPr>
        <w:rPr>
          <w:rFonts w:ascii="Arial" w:hAnsi="Arial" w:cs="Arial"/>
          <w:sz w:val="22"/>
          <w:szCs w:val="22"/>
        </w:rPr>
      </w:pPr>
      <w:r>
        <w:rPr>
          <w:rFonts w:ascii="Arial" w:hAnsi="Arial" w:cs="Arial"/>
          <w:sz w:val="22"/>
          <w:szCs w:val="22"/>
          <w:lang w:val="en-US"/>
        </w:rPr>
        <w:t xml:space="preserve">65. </w:t>
      </w:r>
      <w:r w:rsidRPr="006B4AEA">
        <w:rPr>
          <w:rFonts w:ascii="Arial" w:hAnsi="Arial" w:cs="Arial"/>
          <w:sz w:val="22"/>
          <w:szCs w:val="22"/>
        </w:rPr>
        <w:t>Yadav, M.; Rahman, Z. The inﬂuence of social media marketing activities on customer loyalty: A study of e-commerce industry.Benchmarking 2018,25, 3882–3905</w:t>
      </w:r>
    </w:p>
    <w:p w14:paraId="167697D4" w14:textId="77777777" w:rsidR="00CB7487" w:rsidRPr="00712BC9" w:rsidRDefault="00CB7487" w:rsidP="00CB7487">
      <w:pPr>
        <w:rPr>
          <w:rFonts w:ascii="Arial" w:eastAsia="Times New Roman" w:hAnsi="Arial" w:cs="Arial"/>
          <w:sz w:val="22"/>
          <w:szCs w:val="22"/>
        </w:rPr>
      </w:pPr>
      <w:r>
        <w:rPr>
          <w:rFonts w:ascii="Arial" w:eastAsia="Times New Roman" w:hAnsi="Arial" w:cs="Arial"/>
          <w:color w:val="222222"/>
          <w:sz w:val="22"/>
          <w:szCs w:val="22"/>
          <w:shd w:val="clear" w:color="auto" w:fill="FFFFFF"/>
          <w:lang w:val="en-US"/>
        </w:rPr>
        <w:t xml:space="preserve">66. </w:t>
      </w:r>
      <w:r w:rsidRPr="00712BC9">
        <w:rPr>
          <w:rFonts w:ascii="Arial" w:eastAsia="Times New Roman" w:hAnsi="Arial" w:cs="Arial"/>
          <w:color w:val="222222"/>
          <w:sz w:val="22"/>
          <w:szCs w:val="22"/>
          <w:shd w:val="clear" w:color="auto" w:fill="FFFFFF"/>
        </w:rPr>
        <w:t>Yahia, I. B., Al-Neama, N., &amp; Kerbache, L. (2018). Investigating the drivers for social commerce in social media platforms: Importance of trust, social support and the platform perceived usage. </w:t>
      </w:r>
      <w:r w:rsidRPr="00712BC9">
        <w:rPr>
          <w:rFonts w:ascii="Arial" w:eastAsia="Times New Roman" w:hAnsi="Arial" w:cs="Arial"/>
          <w:i/>
          <w:iCs/>
          <w:color w:val="222222"/>
          <w:sz w:val="22"/>
          <w:szCs w:val="22"/>
          <w:shd w:val="clear" w:color="auto" w:fill="FFFFFF"/>
        </w:rPr>
        <w:t>Journal of Retailing and Consumer Services</w:t>
      </w:r>
      <w:r w:rsidRPr="00712BC9">
        <w:rPr>
          <w:rFonts w:ascii="Arial" w:eastAsia="Times New Roman" w:hAnsi="Arial" w:cs="Arial"/>
          <w:color w:val="222222"/>
          <w:sz w:val="22"/>
          <w:szCs w:val="22"/>
          <w:shd w:val="clear" w:color="auto" w:fill="FFFFFF"/>
        </w:rPr>
        <w:t>, </w:t>
      </w:r>
      <w:r w:rsidRPr="00712BC9">
        <w:rPr>
          <w:rFonts w:ascii="Arial" w:eastAsia="Times New Roman" w:hAnsi="Arial" w:cs="Arial"/>
          <w:i/>
          <w:iCs/>
          <w:color w:val="222222"/>
          <w:sz w:val="22"/>
          <w:szCs w:val="22"/>
          <w:shd w:val="clear" w:color="auto" w:fill="FFFFFF"/>
        </w:rPr>
        <w:t>41</w:t>
      </w:r>
      <w:r w:rsidRPr="00712BC9">
        <w:rPr>
          <w:rFonts w:ascii="Arial" w:eastAsia="Times New Roman" w:hAnsi="Arial" w:cs="Arial"/>
          <w:color w:val="222222"/>
          <w:sz w:val="22"/>
          <w:szCs w:val="22"/>
          <w:shd w:val="clear" w:color="auto" w:fill="FFFFFF"/>
        </w:rPr>
        <w:t>, 11-19.</w:t>
      </w:r>
    </w:p>
    <w:p w14:paraId="5EAB5CA2" w14:textId="77777777" w:rsidR="00CB7487" w:rsidRPr="006B4AEA" w:rsidRDefault="00CB7487" w:rsidP="00CB7487">
      <w:pPr>
        <w:rPr>
          <w:rFonts w:ascii="Arial" w:hAnsi="Arial" w:cs="Arial"/>
          <w:sz w:val="22"/>
          <w:szCs w:val="22"/>
        </w:rPr>
      </w:pPr>
    </w:p>
    <w:p w14:paraId="1DFCB1E6" w14:textId="77777777" w:rsidR="00CB7487" w:rsidRPr="00B155BE" w:rsidRDefault="00CB7487" w:rsidP="00697142">
      <w:pPr>
        <w:tabs>
          <w:tab w:val="left" w:pos="2694"/>
        </w:tabs>
        <w:spacing w:line="360" w:lineRule="auto"/>
        <w:rPr>
          <w:rFonts w:ascii="Arial" w:eastAsia="Times New Roman" w:hAnsi="Arial" w:cs="Arial"/>
        </w:rPr>
      </w:pPr>
    </w:p>
    <w:sectPr w:rsidR="00CB7487" w:rsidRPr="00B155BE" w:rsidSect="00D807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D4"/>
    <w:rsid w:val="00006B59"/>
    <w:rsid w:val="00044B23"/>
    <w:rsid w:val="00046867"/>
    <w:rsid w:val="0005043B"/>
    <w:rsid w:val="0006389F"/>
    <w:rsid w:val="00073FDF"/>
    <w:rsid w:val="0008125E"/>
    <w:rsid w:val="000B22B3"/>
    <w:rsid w:val="000B5020"/>
    <w:rsid w:val="000C455C"/>
    <w:rsid w:val="000C6FEA"/>
    <w:rsid w:val="000C757A"/>
    <w:rsid w:val="000D1920"/>
    <w:rsid w:val="000F1FA8"/>
    <w:rsid w:val="00104588"/>
    <w:rsid w:val="00135AA6"/>
    <w:rsid w:val="001616BD"/>
    <w:rsid w:val="0016415F"/>
    <w:rsid w:val="00166A98"/>
    <w:rsid w:val="001677A8"/>
    <w:rsid w:val="00177B37"/>
    <w:rsid w:val="001B64F6"/>
    <w:rsid w:val="001C0CA2"/>
    <w:rsid w:val="001C36DD"/>
    <w:rsid w:val="001D23BC"/>
    <w:rsid w:val="001D2BDE"/>
    <w:rsid w:val="001E7512"/>
    <w:rsid w:val="001F6731"/>
    <w:rsid w:val="001F7928"/>
    <w:rsid w:val="0020670C"/>
    <w:rsid w:val="00220136"/>
    <w:rsid w:val="0023376F"/>
    <w:rsid w:val="00244DB2"/>
    <w:rsid w:val="002B12C2"/>
    <w:rsid w:val="002C1B11"/>
    <w:rsid w:val="002E078E"/>
    <w:rsid w:val="002E0BAB"/>
    <w:rsid w:val="002F5AAE"/>
    <w:rsid w:val="00311C7A"/>
    <w:rsid w:val="00324591"/>
    <w:rsid w:val="00330046"/>
    <w:rsid w:val="003437AF"/>
    <w:rsid w:val="00344E82"/>
    <w:rsid w:val="00372C66"/>
    <w:rsid w:val="003769CD"/>
    <w:rsid w:val="00387501"/>
    <w:rsid w:val="0039537B"/>
    <w:rsid w:val="003A7E1D"/>
    <w:rsid w:val="003C3FA7"/>
    <w:rsid w:val="003C611C"/>
    <w:rsid w:val="003C7FF1"/>
    <w:rsid w:val="003D60E8"/>
    <w:rsid w:val="003F2399"/>
    <w:rsid w:val="003F69FF"/>
    <w:rsid w:val="00404CCB"/>
    <w:rsid w:val="004122D0"/>
    <w:rsid w:val="004277F2"/>
    <w:rsid w:val="00430E0A"/>
    <w:rsid w:val="00445DEE"/>
    <w:rsid w:val="00450ABF"/>
    <w:rsid w:val="00457D4B"/>
    <w:rsid w:val="004770C0"/>
    <w:rsid w:val="00494259"/>
    <w:rsid w:val="00494AD5"/>
    <w:rsid w:val="00496151"/>
    <w:rsid w:val="004B72B0"/>
    <w:rsid w:val="004C2027"/>
    <w:rsid w:val="004C2269"/>
    <w:rsid w:val="004C2F8B"/>
    <w:rsid w:val="004D1351"/>
    <w:rsid w:val="004D3A79"/>
    <w:rsid w:val="004E385B"/>
    <w:rsid w:val="004F1DFE"/>
    <w:rsid w:val="004F3AE7"/>
    <w:rsid w:val="00503B38"/>
    <w:rsid w:val="00525296"/>
    <w:rsid w:val="00532CA4"/>
    <w:rsid w:val="005469A1"/>
    <w:rsid w:val="00550C54"/>
    <w:rsid w:val="00556214"/>
    <w:rsid w:val="005610F8"/>
    <w:rsid w:val="00562692"/>
    <w:rsid w:val="00570291"/>
    <w:rsid w:val="005847E0"/>
    <w:rsid w:val="005905E6"/>
    <w:rsid w:val="00593D9A"/>
    <w:rsid w:val="005A0EC4"/>
    <w:rsid w:val="005B1676"/>
    <w:rsid w:val="006071A2"/>
    <w:rsid w:val="00615A9C"/>
    <w:rsid w:val="00621784"/>
    <w:rsid w:val="00640BA4"/>
    <w:rsid w:val="006434F4"/>
    <w:rsid w:val="006463E1"/>
    <w:rsid w:val="00646D8B"/>
    <w:rsid w:val="00652BF6"/>
    <w:rsid w:val="00661253"/>
    <w:rsid w:val="00691A9F"/>
    <w:rsid w:val="0069404C"/>
    <w:rsid w:val="00697142"/>
    <w:rsid w:val="006E74FC"/>
    <w:rsid w:val="00702529"/>
    <w:rsid w:val="0073174E"/>
    <w:rsid w:val="00734EA0"/>
    <w:rsid w:val="00740CDD"/>
    <w:rsid w:val="00780EF8"/>
    <w:rsid w:val="00784BE1"/>
    <w:rsid w:val="00791BDD"/>
    <w:rsid w:val="00793400"/>
    <w:rsid w:val="00793B2A"/>
    <w:rsid w:val="007B742D"/>
    <w:rsid w:val="007C2946"/>
    <w:rsid w:val="00816855"/>
    <w:rsid w:val="00825B3E"/>
    <w:rsid w:val="00833954"/>
    <w:rsid w:val="00871C7D"/>
    <w:rsid w:val="00874FDD"/>
    <w:rsid w:val="00890401"/>
    <w:rsid w:val="0089357C"/>
    <w:rsid w:val="0089493B"/>
    <w:rsid w:val="00896C0D"/>
    <w:rsid w:val="008D34F6"/>
    <w:rsid w:val="009078C0"/>
    <w:rsid w:val="009119CC"/>
    <w:rsid w:val="00926236"/>
    <w:rsid w:val="00933F95"/>
    <w:rsid w:val="00941BC2"/>
    <w:rsid w:val="0094616E"/>
    <w:rsid w:val="009502BF"/>
    <w:rsid w:val="009504C9"/>
    <w:rsid w:val="00953D1C"/>
    <w:rsid w:val="00955952"/>
    <w:rsid w:val="00975D19"/>
    <w:rsid w:val="00982CB1"/>
    <w:rsid w:val="00987A72"/>
    <w:rsid w:val="009A138C"/>
    <w:rsid w:val="009A6719"/>
    <w:rsid w:val="009B4EC8"/>
    <w:rsid w:val="009C05E0"/>
    <w:rsid w:val="009C210B"/>
    <w:rsid w:val="009C31B1"/>
    <w:rsid w:val="009F3208"/>
    <w:rsid w:val="00A030F0"/>
    <w:rsid w:val="00A1639A"/>
    <w:rsid w:val="00A37C09"/>
    <w:rsid w:val="00A4455F"/>
    <w:rsid w:val="00A52575"/>
    <w:rsid w:val="00A55CB9"/>
    <w:rsid w:val="00A87004"/>
    <w:rsid w:val="00A960F0"/>
    <w:rsid w:val="00AB27F8"/>
    <w:rsid w:val="00AC31AB"/>
    <w:rsid w:val="00AC40EC"/>
    <w:rsid w:val="00AD3BBF"/>
    <w:rsid w:val="00AF08F8"/>
    <w:rsid w:val="00B01D6A"/>
    <w:rsid w:val="00B066BF"/>
    <w:rsid w:val="00B126BA"/>
    <w:rsid w:val="00B155BE"/>
    <w:rsid w:val="00B3127E"/>
    <w:rsid w:val="00B330E8"/>
    <w:rsid w:val="00B54ADF"/>
    <w:rsid w:val="00B64D35"/>
    <w:rsid w:val="00B80696"/>
    <w:rsid w:val="00B92F10"/>
    <w:rsid w:val="00BA6171"/>
    <w:rsid w:val="00BA62CC"/>
    <w:rsid w:val="00BA7523"/>
    <w:rsid w:val="00BD3EC3"/>
    <w:rsid w:val="00BD540E"/>
    <w:rsid w:val="00BF4034"/>
    <w:rsid w:val="00C0247E"/>
    <w:rsid w:val="00C03EAF"/>
    <w:rsid w:val="00C34801"/>
    <w:rsid w:val="00C372F4"/>
    <w:rsid w:val="00C46B82"/>
    <w:rsid w:val="00C52AD3"/>
    <w:rsid w:val="00C56B57"/>
    <w:rsid w:val="00C62848"/>
    <w:rsid w:val="00C63A7F"/>
    <w:rsid w:val="00C71870"/>
    <w:rsid w:val="00C83379"/>
    <w:rsid w:val="00CA0E11"/>
    <w:rsid w:val="00CA2B5D"/>
    <w:rsid w:val="00CA3BEB"/>
    <w:rsid w:val="00CB1346"/>
    <w:rsid w:val="00CB7487"/>
    <w:rsid w:val="00CC6F39"/>
    <w:rsid w:val="00CE37AB"/>
    <w:rsid w:val="00D030BA"/>
    <w:rsid w:val="00D14B46"/>
    <w:rsid w:val="00D2064F"/>
    <w:rsid w:val="00D2571F"/>
    <w:rsid w:val="00D51814"/>
    <w:rsid w:val="00D53586"/>
    <w:rsid w:val="00D807EF"/>
    <w:rsid w:val="00D8718C"/>
    <w:rsid w:val="00D90ED6"/>
    <w:rsid w:val="00D93B9C"/>
    <w:rsid w:val="00DA4CEE"/>
    <w:rsid w:val="00DB3B96"/>
    <w:rsid w:val="00DB475B"/>
    <w:rsid w:val="00DC3A31"/>
    <w:rsid w:val="00DD0777"/>
    <w:rsid w:val="00DF7DD4"/>
    <w:rsid w:val="00E150A4"/>
    <w:rsid w:val="00E34A3F"/>
    <w:rsid w:val="00E52087"/>
    <w:rsid w:val="00E53886"/>
    <w:rsid w:val="00E5522C"/>
    <w:rsid w:val="00E609A8"/>
    <w:rsid w:val="00E804F2"/>
    <w:rsid w:val="00E83385"/>
    <w:rsid w:val="00E90D57"/>
    <w:rsid w:val="00EB14B5"/>
    <w:rsid w:val="00EB297A"/>
    <w:rsid w:val="00ED0147"/>
    <w:rsid w:val="00ED0F00"/>
    <w:rsid w:val="00ED79A8"/>
    <w:rsid w:val="00EF5BD6"/>
    <w:rsid w:val="00F251EB"/>
    <w:rsid w:val="00F25C96"/>
    <w:rsid w:val="00F54285"/>
    <w:rsid w:val="00F55B8B"/>
    <w:rsid w:val="00F649F4"/>
    <w:rsid w:val="00F66BA5"/>
    <w:rsid w:val="00F70034"/>
    <w:rsid w:val="00F735F4"/>
    <w:rsid w:val="00F76E5B"/>
    <w:rsid w:val="00F92B05"/>
    <w:rsid w:val="00F97153"/>
    <w:rsid w:val="00FA067F"/>
    <w:rsid w:val="00FB655C"/>
    <w:rsid w:val="00FC1644"/>
    <w:rsid w:val="00FD3F04"/>
    <w:rsid w:val="00FD42A2"/>
    <w:rsid w:val="00FE3D3C"/>
    <w:rsid w:val="00FE6337"/>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16DB"/>
  <w15:chartTrackingRefBased/>
  <w15:docId w15:val="{78CCDCC2-E917-7242-AB29-18AB4201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7DD4"/>
    <w:pPr>
      <w:spacing w:before="100" w:beforeAutospacing="1" w:after="100" w:afterAutospacing="1"/>
    </w:pPr>
    <w:rPr>
      <w:rFonts w:ascii="Times New Roman" w:eastAsia="Times New Roman" w:hAnsi="Times New Roman" w:cs="Times New Roman"/>
    </w:rPr>
  </w:style>
  <w:style w:type="character" w:customStyle="1" w:styleId="overflow-hidden">
    <w:name w:val="overflow-hidden"/>
    <w:basedOn w:val="DefaultParagraphFont"/>
    <w:rsid w:val="00DF7DD4"/>
  </w:style>
  <w:style w:type="character" w:styleId="CommentReference">
    <w:name w:val="annotation reference"/>
    <w:basedOn w:val="DefaultParagraphFont"/>
    <w:uiPriority w:val="99"/>
    <w:semiHidden/>
    <w:unhideWhenUsed/>
    <w:rsid w:val="00933F95"/>
    <w:rPr>
      <w:sz w:val="16"/>
      <w:szCs w:val="16"/>
    </w:rPr>
  </w:style>
  <w:style w:type="paragraph" w:styleId="CommentText">
    <w:name w:val="annotation text"/>
    <w:basedOn w:val="Normal"/>
    <w:link w:val="CommentTextChar"/>
    <w:uiPriority w:val="99"/>
    <w:unhideWhenUsed/>
    <w:rsid w:val="00933F95"/>
    <w:rPr>
      <w:sz w:val="20"/>
      <w:szCs w:val="20"/>
    </w:rPr>
  </w:style>
  <w:style w:type="character" w:customStyle="1" w:styleId="CommentTextChar">
    <w:name w:val="Comment Text Char"/>
    <w:basedOn w:val="DefaultParagraphFont"/>
    <w:link w:val="CommentText"/>
    <w:uiPriority w:val="99"/>
    <w:rsid w:val="00933F95"/>
    <w:rPr>
      <w:sz w:val="20"/>
      <w:szCs w:val="20"/>
    </w:rPr>
  </w:style>
  <w:style w:type="character" w:styleId="Hyperlink">
    <w:name w:val="Hyperlink"/>
    <w:basedOn w:val="DefaultParagraphFont"/>
    <w:uiPriority w:val="99"/>
    <w:unhideWhenUsed/>
    <w:rsid w:val="00CB74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089">
      <w:bodyDiv w:val="1"/>
      <w:marLeft w:val="0"/>
      <w:marRight w:val="0"/>
      <w:marTop w:val="0"/>
      <w:marBottom w:val="0"/>
      <w:divBdr>
        <w:top w:val="none" w:sz="0" w:space="0" w:color="auto"/>
        <w:left w:val="none" w:sz="0" w:space="0" w:color="auto"/>
        <w:bottom w:val="none" w:sz="0" w:space="0" w:color="auto"/>
        <w:right w:val="none" w:sz="0" w:space="0" w:color="auto"/>
      </w:divBdr>
    </w:div>
    <w:div w:id="11415976">
      <w:bodyDiv w:val="1"/>
      <w:marLeft w:val="0"/>
      <w:marRight w:val="0"/>
      <w:marTop w:val="0"/>
      <w:marBottom w:val="0"/>
      <w:divBdr>
        <w:top w:val="none" w:sz="0" w:space="0" w:color="auto"/>
        <w:left w:val="none" w:sz="0" w:space="0" w:color="auto"/>
        <w:bottom w:val="none" w:sz="0" w:space="0" w:color="auto"/>
        <w:right w:val="none" w:sz="0" w:space="0" w:color="auto"/>
      </w:divBdr>
    </w:div>
    <w:div w:id="37899038">
      <w:bodyDiv w:val="1"/>
      <w:marLeft w:val="0"/>
      <w:marRight w:val="0"/>
      <w:marTop w:val="0"/>
      <w:marBottom w:val="0"/>
      <w:divBdr>
        <w:top w:val="none" w:sz="0" w:space="0" w:color="auto"/>
        <w:left w:val="none" w:sz="0" w:space="0" w:color="auto"/>
        <w:bottom w:val="none" w:sz="0" w:space="0" w:color="auto"/>
        <w:right w:val="none" w:sz="0" w:space="0" w:color="auto"/>
      </w:divBdr>
    </w:div>
    <w:div w:id="59796840">
      <w:bodyDiv w:val="1"/>
      <w:marLeft w:val="0"/>
      <w:marRight w:val="0"/>
      <w:marTop w:val="0"/>
      <w:marBottom w:val="0"/>
      <w:divBdr>
        <w:top w:val="none" w:sz="0" w:space="0" w:color="auto"/>
        <w:left w:val="none" w:sz="0" w:space="0" w:color="auto"/>
        <w:bottom w:val="none" w:sz="0" w:space="0" w:color="auto"/>
        <w:right w:val="none" w:sz="0" w:space="0" w:color="auto"/>
      </w:divBdr>
    </w:div>
    <w:div w:id="83692611">
      <w:bodyDiv w:val="1"/>
      <w:marLeft w:val="0"/>
      <w:marRight w:val="0"/>
      <w:marTop w:val="0"/>
      <w:marBottom w:val="0"/>
      <w:divBdr>
        <w:top w:val="none" w:sz="0" w:space="0" w:color="auto"/>
        <w:left w:val="none" w:sz="0" w:space="0" w:color="auto"/>
        <w:bottom w:val="none" w:sz="0" w:space="0" w:color="auto"/>
        <w:right w:val="none" w:sz="0" w:space="0" w:color="auto"/>
      </w:divBdr>
    </w:div>
    <w:div w:id="86660676">
      <w:bodyDiv w:val="1"/>
      <w:marLeft w:val="0"/>
      <w:marRight w:val="0"/>
      <w:marTop w:val="0"/>
      <w:marBottom w:val="0"/>
      <w:divBdr>
        <w:top w:val="none" w:sz="0" w:space="0" w:color="auto"/>
        <w:left w:val="none" w:sz="0" w:space="0" w:color="auto"/>
        <w:bottom w:val="none" w:sz="0" w:space="0" w:color="auto"/>
        <w:right w:val="none" w:sz="0" w:space="0" w:color="auto"/>
      </w:divBdr>
    </w:div>
    <w:div w:id="89742669">
      <w:bodyDiv w:val="1"/>
      <w:marLeft w:val="0"/>
      <w:marRight w:val="0"/>
      <w:marTop w:val="0"/>
      <w:marBottom w:val="0"/>
      <w:divBdr>
        <w:top w:val="none" w:sz="0" w:space="0" w:color="auto"/>
        <w:left w:val="none" w:sz="0" w:space="0" w:color="auto"/>
        <w:bottom w:val="none" w:sz="0" w:space="0" w:color="auto"/>
        <w:right w:val="none" w:sz="0" w:space="0" w:color="auto"/>
      </w:divBdr>
    </w:div>
    <w:div w:id="93283692">
      <w:bodyDiv w:val="1"/>
      <w:marLeft w:val="0"/>
      <w:marRight w:val="0"/>
      <w:marTop w:val="0"/>
      <w:marBottom w:val="0"/>
      <w:divBdr>
        <w:top w:val="none" w:sz="0" w:space="0" w:color="auto"/>
        <w:left w:val="none" w:sz="0" w:space="0" w:color="auto"/>
        <w:bottom w:val="none" w:sz="0" w:space="0" w:color="auto"/>
        <w:right w:val="none" w:sz="0" w:space="0" w:color="auto"/>
      </w:divBdr>
    </w:div>
    <w:div w:id="111822553">
      <w:bodyDiv w:val="1"/>
      <w:marLeft w:val="0"/>
      <w:marRight w:val="0"/>
      <w:marTop w:val="0"/>
      <w:marBottom w:val="0"/>
      <w:divBdr>
        <w:top w:val="none" w:sz="0" w:space="0" w:color="auto"/>
        <w:left w:val="none" w:sz="0" w:space="0" w:color="auto"/>
        <w:bottom w:val="none" w:sz="0" w:space="0" w:color="auto"/>
        <w:right w:val="none" w:sz="0" w:space="0" w:color="auto"/>
      </w:divBdr>
    </w:div>
    <w:div w:id="117768244">
      <w:bodyDiv w:val="1"/>
      <w:marLeft w:val="0"/>
      <w:marRight w:val="0"/>
      <w:marTop w:val="0"/>
      <w:marBottom w:val="0"/>
      <w:divBdr>
        <w:top w:val="none" w:sz="0" w:space="0" w:color="auto"/>
        <w:left w:val="none" w:sz="0" w:space="0" w:color="auto"/>
        <w:bottom w:val="none" w:sz="0" w:space="0" w:color="auto"/>
        <w:right w:val="none" w:sz="0" w:space="0" w:color="auto"/>
      </w:divBdr>
    </w:div>
    <w:div w:id="191919955">
      <w:bodyDiv w:val="1"/>
      <w:marLeft w:val="0"/>
      <w:marRight w:val="0"/>
      <w:marTop w:val="0"/>
      <w:marBottom w:val="0"/>
      <w:divBdr>
        <w:top w:val="none" w:sz="0" w:space="0" w:color="auto"/>
        <w:left w:val="none" w:sz="0" w:space="0" w:color="auto"/>
        <w:bottom w:val="none" w:sz="0" w:space="0" w:color="auto"/>
        <w:right w:val="none" w:sz="0" w:space="0" w:color="auto"/>
      </w:divBdr>
    </w:div>
    <w:div w:id="220487572">
      <w:bodyDiv w:val="1"/>
      <w:marLeft w:val="0"/>
      <w:marRight w:val="0"/>
      <w:marTop w:val="0"/>
      <w:marBottom w:val="0"/>
      <w:divBdr>
        <w:top w:val="none" w:sz="0" w:space="0" w:color="auto"/>
        <w:left w:val="none" w:sz="0" w:space="0" w:color="auto"/>
        <w:bottom w:val="none" w:sz="0" w:space="0" w:color="auto"/>
        <w:right w:val="none" w:sz="0" w:space="0" w:color="auto"/>
      </w:divBdr>
      <w:divsChild>
        <w:div w:id="842090351">
          <w:marLeft w:val="0"/>
          <w:marRight w:val="0"/>
          <w:marTop w:val="0"/>
          <w:marBottom w:val="0"/>
          <w:divBdr>
            <w:top w:val="none" w:sz="0" w:space="0" w:color="auto"/>
            <w:left w:val="none" w:sz="0" w:space="0" w:color="auto"/>
            <w:bottom w:val="none" w:sz="0" w:space="0" w:color="auto"/>
            <w:right w:val="none" w:sz="0" w:space="0" w:color="auto"/>
          </w:divBdr>
          <w:divsChild>
            <w:div w:id="268781487">
              <w:marLeft w:val="0"/>
              <w:marRight w:val="0"/>
              <w:marTop w:val="0"/>
              <w:marBottom w:val="0"/>
              <w:divBdr>
                <w:top w:val="none" w:sz="0" w:space="0" w:color="auto"/>
                <w:left w:val="none" w:sz="0" w:space="0" w:color="auto"/>
                <w:bottom w:val="none" w:sz="0" w:space="0" w:color="auto"/>
                <w:right w:val="none" w:sz="0" w:space="0" w:color="auto"/>
              </w:divBdr>
              <w:divsChild>
                <w:div w:id="99647290">
                  <w:marLeft w:val="0"/>
                  <w:marRight w:val="0"/>
                  <w:marTop w:val="0"/>
                  <w:marBottom w:val="0"/>
                  <w:divBdr>
                    <w:top w:val="none" w:sz="0" w:space="0" w:color="auto"/>
                    <w:left w:val="none" w:sz="0" w:space="0" w:color="auto"/>
                    <w:bottom w:val="none" w:sz="0" w:space="0" w:color="auto"/>
                    <w:right w:val="none" w:sz="0" w:space="0" w:color="auto"/>
                  </w:divBdr>
                  <w:divsChild>
                    <w:div w:id="160052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512991">
          <w:marLeft w:val="0"/>
          <w:marRight w:val="0"/>
          <w:marTop w:val="0"/>
          <w:marBottom w:val="0"/>
          <w:divBdr>
            <w:top w:val="none" w:sz="0" w:space="0" w:color="auto"/>
            <w:left w:val="none" w:sz="0" w:space="0" w:color="auto"/>
            <w:bottom w:val="none" w:sz="0" w:space="0" w:color="auto"/>
            <w:right w:val="none" w:sz="0" w:space="0" w:color="auto"/>
          </w:divBdr>
          <w:divsChild>
            <w:div w:id="1034307850">
              <w:marLeft w:val="0"/>
              <w:marRight w:val="0"/>
              <w:marTop w:val="0"/>
              <w:marBottom w:val="0"/>
              <w:divBdr>
                <w:top w:val="none" w:sz="0" w:space="0" w:color="auto"/>
                <w:left w:val="none" w:sz="0" w:space="0" w:color="auto"/>
                <w:bottom w:val="none" w:sz="0" w:space="0" w:color="auto"/>
                <w:right w:val="none" w:sz="0" w:space="0" w:color="auto"/>
              </w:divBdr>
              <w:divsChild>
                <w:div w:id="368065388">
                  <w:marLeft w:val="0"/>
                  <w:marRight w:val="0"/>
                  <w:marTop w:val="0"/>
                  <w:marBottom w:val="0"/>
                  <w:divBdr>
                    <w:top w:val="none" w:sz="0" w:space="0" w:color="auto"/>
                    <w:left w:val="none" w:sz="0" w:space="0" w:color="auto"/>
                    <w:bottom w:val="none" w:sz="0" w:space="0" w:color="auto"/>
                    <w:right w:val="none" w:sz="0" w:space="0" w:color="auto"/>
                  </w:divBdr>
                  <w:divsChild>
                    <w:div w:id="207319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93313">
      <w:bodyDiv w:val="1"/>
      <w:marLeft w:val="0"/>
      <w:marRight w:val="0"/>
      <w:marTop w:val="0"/>
      <w:marBottom w:val="0"/>
      <w:divBdr>
        <w:top w:val="none" w:sz="0" w:space="0" w:color="auto"/>
        <w:left w:val="none" w:sz="0" w:space="0" w:color="auto"/>
        <w:bottom w:val="none" w:sz="0" w:space="0" w:color="auto"/>
        <w:right w:val="none" w:sz="0" w:space="0" w:color="auto"/>
      </w:divBdr>
    </w:div>
    <w:div w:id="309332753">
      <w:bodyDiv w:val="1"/>
      <w:marLeft w:val="0"/>
      <w:marRight w:val="0"/>
      <w:marTop w:val="0"/>
      <w:marBottom w:val="0"/>
      <w:divBdr>
        <w:top w:val="none" w:sz="0" w:space="0" w:color="auto"/>
        <w:left w:val="none" w:sz="0" w:space="0" w:color="auto"/>
        <w:bottom w:val="none" w:sz="0" w:space="0" w:color="auto"/>
        <w:right w:val="none" w:sz="0" w:space="0" w:color="auto"/>
      </w:divBdr>
    </w:div>
    <w:div w:id="350568958">
      <w:bodyDiv w:val="1"/>
      <w:marLeft w:val="0"/>
      <w:marRight w:val="0"/>
      <w:marTop w:val="0"/>
      <w:marBottom w:val="0"/>
      <w:divBdr>
        <w:top w:val="none" w:sz="0" w:space="0" w:color="auto"/>
        <w:left w:val="none" w:sz="0" w:space="0" w:color="auto"/>
        <w:bottom w:val="none" w:sz="0" w:space="0" w:color="auto"/>
        <w:right w:val="none" w:sz="0" w:space="0" w:color="auto"/>
      </w:divBdr>
    </w:div>
    <w:div w:id="351418459">
      <w:bodyDiv w:val="1"/>
      <w:marLeft w:val="0"/>
      <w:marRight w:val="0"/>
      <w:marTop w:val="0"/>
      <w:marBottom w:val="0"/>
      <w:divBdr>
        <w:top w:val="none" w:sz="0" w:space="0" w:color="auto"/>
        <w:left w:val="none" w:sz="0" w:space="0" w:color="auto"/>
        <w:bottom w:val="none" w:sz="0" w:space="0" w:color="auto"/>
        <w:right w:val="none" w:sz="0" w:space="0" w:color="auto"/>
      </w:divBdr>
    </w:div>
    <w:div w:id="352347073">
      <w:bodyDiv w:val="1"/>
      <w:marLeft w:val="0"/>
      <w:marRight w:val="0"/>
      <w:marTop w:val="0"/>
      <w:marBottom w:val="0"/>
      <w:divBdr>
        <w:top w:val="none" w:sz="0" w:space="0" w:color="auto"/>
        <w:left w:val="none" w:sz="0" w:space="0" w:color="auto"/>
        <w:bottom w:val="none" w:sz="0" w:space="0" w:color="auto"/>
        <w:right w:val="none" w:sz="0" w:space="0" w:color="auto"/>
      </w:divBdr>
    </w:div>
    <w:div w:id="417560833">
      <w:bodyDiv w:val="1"/>
      <w:marLeft w:val="0"/>
      <w:marRight w:val="0"/>
      <w:marTop w:val="0"/>
      <w:marBottom w:val="0"/>
      <w:divBdr>
        <w:top w:val="none" w:sz="0" w:space="0" w:color="auto"/>
        <w:left w:val="none" w:sz="0" w:space="0" w:color="auto"/>
        <w:bottom w:val="none" w:sz="0" w:space="0" w:color="auto"/>
        <w:right w:val="none" w:sz="0" w:space="0" w:color="auto"/>
      </w:divBdr>
    </w:div>
    <w:div w:id="419714155">
      <w:bodyDiv w:val="1"/>
      <w:marLeft w:val="0"/>
      <w:marRight w:val="0"/>
      <w:marTop w:val="0"/>
      <w:marBottom w:val="0"/>
      <w:divBdr>
        <w:top w:val="none" w:sz="0" w:space="0" w:color="auto"/>
        <w:left w:val="none" w:sz="0" w:space="0" w:color="auto"/>
        <w:bottom w:val="none" w:sz="0" w:space="0" w:color="auto"/>
        <w:right w:val="none" w:sz="0" w:space="0" w:color="auto"/>
      </w:divBdr>
    </w:div>
    <w:div w:id="422145363">
      <w:bodyDiv w:val="1"/>
      <w:marLeft w:val="0"/>
      <w:marRight w:val="0"/>
      <w:marTop w:val="0"/>
      <w:marBottom w:val="0"/>
      <w:divBdr>
        <w:top w:val="none" w:sz="0" w:space="0" w:color="auto"/>
        <w:left w:val="none" w:sz="0" w:space="0" w:color="auto"/>
        <w:bottom w:val="none" w:sz="0" w:space="0" w:color="auto"/>
        <w:right w:val="none" w:sz="0" w:space="0" w:color="auto"/>
      </w:divBdr>
    </w:div>
    <w:div w:id="439566058">
      <w:bodyDiv w:val="1"/>
      <w:marLeft w:val="0"/>
      <w:marRight w:val="0"/>
      <w:marTop w:val="0"/>
      <w:marBottom w:val="0"/>
      <w:divBdr>
        <w:top w:val="none" w:sz="0" w:space="0" w:color="auto"/>
        <w:left w:val="none" w:sz="0" w:space="0" w:color="auto"/>
        <w:bottom w:val="none" w:sz="0" w:space="0" w:color="auto"/>
        <w:right w:val="none" w:sz="0" w:space="0" w:color="auto"/>
      </w:divBdr>
    </w:div>
    <w:div w:id="459425565">
      <w:bodyDiv w:val="1"/>
      <w:marLeft w:val="0"/>
      <w:marRight w:val="0"/>
      <w:marTop w:val="0"/>
      <w:marBottom w:val="0"/>
      <w:divBdr>
        <w:top w:val="none" w:sz="0" w:space="0" w:color="auto"/>
        <w:left w:val="none" w:sz="0" w:space="0" w:color="auto"/>
        <w:bottom w:val="none" w:sz="0" w:space="0" w:color="auto"/>
        <w:right w:val="none" w:sz="0" w:space="0" w:color="auto"/>
      </w:divBdr>
    </w:div>
    <w:div w:id="467939522">
      <w:bodyDiv w:val="1"/>
      <w:marLeft w:val="0"/>
      <w:marRight w:val="0"/>
      <w:marTop w:val="0"/>
      <w:marBottom w:val="0"/>
      <w:divBdr>
        <w:top w:val="none" w:sz="0" w:space="0" w:color="auto"/>
        <w:left w:val="none" w:sz="0" w:space="0" w:color="auto"/>
        <w:bottom w:val="none" w:sz="0" w:space="0" w:color="auto"/>
        <w:right w:val="none" w:sz="0" w:space="0" w:color="auto"/>
      </w:divBdr>
    </w:div>
    <w:div w:id="474108167">
      <w:bodyDiv w:val="1"/>
      <w:marLeft w:val="0"/>
      <w:marRight w:val="0"/>
      <w:marTop w:val="0"/>
      <w:marBottom w:val="0"/>
      <w:divBdr>
        <w:top w:val="none" w:sz="0" w:space="0" w:color="auto"/>
        <w:left w:val="none" w:sz="0" w:space="0" w:color="auto"/>
        <w:bottom w:val="none" w:sz="0" w:space="0" w:color="auto"/>
        <w:right w:val="none" w:sz="0" w:space="0" w:color="auto"/>
      </w:divBdr>
    </w:div>
    <w:div w:id="505947259">
      <w:bodyDiv w:val="1"/>
      <w:marLeft w:val="0"/>
      <w:marRight w:val="0"/>
      <w:marTop w:val="0"/>
      <w:marBottom w:val="0"/>
      <w:divBdr>
        <w:top w:val="none" w:sz="0" w:space="0" w:color="auto"/>
        <w:left w:val="none" w:sz="0" w:space="0" w:color="auto"/>
        <w:bottom w:val="none" w:sz="0" w:space="0" w:color="auto"/>
        <w:right w:val="none" w:sz="0" w:space="0" w:color="auto"/>
      </w:divBdr>
    </w:div>
    <w:div w:id="508297758">
      <w:bodyDiv w:val="1"/>
      <w:marLeft w:val="0"/>
      <w:marRight w:val="0"/>
      <w:marTop w:val="0"/>
      <w:marBottom w:val="0"/>
      <w:divBdr>
        <w:top w:val="none" w:sz="0" w:space="0" w:color="auto"/>
        <w:left w:val="none" w:sz="0" w:space="0" w:color="auto"/>
        <w:bottom w:val="none" w:sz="0" w:space="0" w:color="auto"/>
        <w:right w:val="none" w:sz="0" w:space="0" w:color="auto"/>
      </w:divBdr>
    </w:div>
    <w:div w:id="510880517">
      <w:bodyDiv w:val="1"/>
      <w:marLeft w:val="0"/>
      <w:marRight w:val="0"/>
      <w:marTop w:val="0"/>
      <w:marBottom w:val="0"/>
      <w:divBdr>
        <w:top w:val="none" w:sz="0" w:space="0" w:color="auto"/>
        <w:left w:val="none" w:sz="0" w:space="0" w:color="auto"/>
        <w:bottom w:val="none" w:sz="0" w:space="0" w:color="auto"/>
        <w:right w:val="none" w:sz="0" w:space="0" w:color="auto"/>
      </w:divBdr>
    </w:div>
    <w:div w:id="512650657">
      <w:bodyDiv w:val="1"/>
      <w:marLeft w:val="0"/>
      <w:marRight w:val="0"/>
      <w:marTop w:val="0"/>
      <w:marBottom w:val="0"/>
      <w:divBdr>
        <w:top w:val="none" w:sz="0" w:space="0" w:color="auto"/>
        <w:left w:val="none" w:sz="0" w:space="0" w:color="auto"/>
        <w:bottom w:val="none" w:sz="0" w:space="0" w:color="auto"/>
        <w:right w:val="none" w:sz="0" w:space="0" w:color="auto"/>
      </w:divBdr>
    </w:div>
    <w:div w:id="560990221">
      <w:bodyDiv w:val="1"/>
      <w:marLeft w:val="0"/>
      <w:marRight w:val="0"/>
      <w:marTop w:val="0"/>
      <w:marBottom w:val="0"/>
      <w:divBdr>
        <w:top w:val="none" w:sz="0" w:space="0" w:color="auto"/>
        <w:left w:val="none" w:sz="0" w:space="0" w:color="auto"/>
        <w:bottom w:val="none" w:sz="0" w:space="0" w:color="auto"/>
        <w:right w:val="none" w:sz="0" w:space="0" w:color="auto"/>
      </w:divBdr>
    </w:div>
    <w:div w:id="573515200">
      <w:bodyDiv w:val="1"/>
      <w:marLeft w:val="0"/>
      <w:marRight w:val="0"/>
      <w:marTop w:val="0"/>
      <w:marBottom w:val="0"/>
      <w:divBdr>
        <w:top w:val="none" w:sz="0" w:space="0" w:color="auto"/>
        <w:left w:val="none" w:sz="0" w:space="0" w:color="auto"/>
        <w:bottom w:val="none" w:sz="0" w:space="0" w:color="auto"/>
        <w:right w:val="none" w:sz="0" w:space="0" w:color="auto"/>
      </w:divBdr>
    </w:div>
    <w:div w:id="599871849">
      <w:bodyDiv w:val="1"/>
      <w:marLeft w:val="0"/>
      <w:marRight w:val="0"/>
      <w:marTop w:val="0"/>
      <w:marBottom w:val="0"/>
      <w:divBdr>
        <w:top w:val="none" w:sz="0" w:space="0" w:color="auto"/>
        <w:left w:val="none" w:sz="0" w:space="0" w:color="auto"/>
        <w:bottom w:val="none" w:sz="0" w:space="0" w:color="auto"/>
        <w:right w:val="none" w:sz="0" w:space="0" w:color="auto"/>
      </w:divBdr>
    </w:div>
    <w:div w:id="611667814">
      <w:bodyDiv w:val="1"/>
      <w:marLeft w:val="0"/>
      <w:marRight w:val="0"/>
      <w:marTop w:val="0"/>
      <w:marBottom w:val="0"/>
      <w:divBdr>
        <w:top w:val="none" w:sz="0" w:space="0" w:color="auto"/>
        <w:left w:val="none" w:sz="0" w:space="0" w:color="auto"/>
        <w:bottom w:val="none" w:sz="0" w:space="0" w:color="auto"/>
        <w:right w:val="none" w:sz="0" w:space="0" w:color="auto"/>
      </w:divBdr>
    </w:div>
    <w:div w:id="624389308">
      <w:bodyDiv w:val="1"/>
      <w:marLeft w:val="0"/>
      <w:marRight w:val="0"/>
      <w:marTop w:val="0"/>
      <w:marBottom w:val="0"/>
      <w:divBdr>
        <w:top w:val="none" w:sz="0" w:space="0" w:color="auto"/>
        <w:left w:val="none" w:sz="0" w:space="0" w:color="auto"/>
        <w:bottom w:val="none" w:sz="0" w:space="0" w:color="auto"/>
        <w:right w:val="none" w:sz="0" w:space="0" w:color="auto"/>
      </w:divBdr>
    </w:div>
    <w:div w:id="648174705">
      <w:bodyDiv w:val="1"/>
      <w:marLeft w:val="0"/>
      <w:marRight w:val="0"/>
      <w:marTop w:val="0"/>
      <w:marBottom w:val="0"/>
      <w:divBdr>
        <w:top w:val="none" w:sz="0" w:space="0" w:color="auto"/>
        <w:left w:val="none" w:sz="0" w:space="0" w:color="auto"/>
        <w:bottom w:val="none" w:sz="0" w:space="0" w:color="auto"/>
        <w:right w:val="none" w:sz="0" w:space="0" w:color="auto"/>
      </w:divBdr>
    </w:div>
    <w:div w:id="648557930">
      <w:bodyDiv w:val="1"/>
      <w:marLeft w:val="0"/>
      <w:marRight w:val="0"/>
      <w:marTop w:val="0"/>
      <w:marBottom w:val="0"/>
      <w:divBdr>
        <w:top w:val="none" w:sz="0" w:space="0" w:color="auto"/>
        <w:left w:val="none" w:sz="0" w:space="0" w:color="auto"/>
        <w:bottom w:val="none" w:sz="0" w:space="0" w:color="auto"/>
        <w:right w:val="none" w:sz="0" w:space="0" w:color="auto"/>
      </w:divBdr>
    </w:div>
    <w:div w:id="654844923">
      <w:bodyDiv w:val="1"/>
      <w:marLeft w:val="0"/>
      <w:marRight w:val="0"/>
      <w:marTop w:val="0"/>
      <w:marBottom w:val="0"/>
      <w:divBdr>
        <w:top w:val="none" w:sz="0" w:space="0" w:color="auto"/>
        <w:left w:val="none" w:sz="0" w:space="0" w:color="auto"/>
        <w:bottom w:val="none" w:sz="0" w:space="0" w:color="auto"/>
        <w:right w:val="none" w:sz="0" w:space="0" w:color="auto"/>
      </w:divBdr>
    </w:div>
    <w:div w:id="676006538">
      <w:bodyDiv w:val="1"/>
      <w:marLeft w:val="0"/>
      <w:marRight w:val="0"/>
      <w:marTop w:val="0"/>
      <w:marBottom w:val="0"/>
      <w:divBdr>
        <w:top w:val="none" w:sz="0" w:space="0" w:color="auto"/>
        <w:left w:val="none" w:sz="0" w:space="0" w:color="auto"/>
        <w:bottom w:val="none" w:sz="0" w:space="0" w:color="auto"/>
        <w:right w:val="none" w:sz="0" w:space="0" w:color="auto"/>
      </w:divBdr>
    </w:div>
    <w:div w:id="747074318">
      <w:bodyDiv w:val="1"/>
      <w:marLeft w:val="0"/>
      <w:marRight w:val="0"/>
      <w:marTop w:val="0"/>
      <w:marBottom w:val="0"/>
      <w:divBdr>
        <w:top w:val="none" w:sz="0" w:space="0" w:color="auto"/>
        <w:left w:val="none" w:sz="0" w:space="0" w:color="auto"/>
        <w:bottom w:val="none" w:sz="0" w:space="0" w:color="auto"/>
        <w:right w:val="none" w:sz="0" w:space="0" w:color="auto"/>
      </w:divBdr>
    </w:div>
    <w:div w:id="766391240">
      <w:bodyDiv w:val="1"/>
      <w:marLeft w:val="0"/>
      <w:marRight w:val="0"/>
      <w:marTop w:val="0"/>
      <w:marBottom w:val="0"/>
      <w:divBdr>
        <w:top w:val="none" w:sz="0" w:space="0" w:color="auto"/>
        <w:left w:val="none" w:sz="0" w:space="0" w:color="auto"/>
        <w:bottom w:val="none" w:sz="0" w:space="0" w:color="auto"/>
        <w:right w:val="none" w:sz="0" w:space="0" w:color="auto"/>
      </w:divBdr>
    </w:div>
    <w:div w:id="775902356">
      <w:bodyDiv w:val="1"/>
      <w:marLeft w:val="0"/>
      <w:marRight w:val="0"/>
      <w:marTop w:val="0"/>
      <w:marBottom w:val="0"/>
      <w:divBdr>
        <w:top w:val="none" w:sz="0" w:space="0" w:color="auto"/>
        <w:left w:val="none" w:sz="0" w:space="0" w:color="auto"/>
        <w:bottom w:val="none" w:sz="0" w:space="0" w:color="auto"/>
        <w:right w:val="none" w:sz="0" w:space="0" w:color="auto"/>
      </w:divBdr>
    </w:div>
    <w:div w:id="788474038">
      <w:bodyDiv w:val="1"/>
      <w:marLeft w:val="0"/>
      <w:marRight w:val="0"/>
      <w:marTop w:val="0"/>
      <w:marBottom w:val="0"/>
      <w:divBdr>
        <w:top w:val="none" w:sz="0" w:space="0" w:color="auto"/>
        <w:left w:val="none" w:sz="0" w:space="0" w:color="auto"/>
        <w:bottom w:val="none" w:sz="0" w:space="0" w:color="auto"/>
        <w:right w:val="none" w:sz="0" w:space="0" w:color="auto"/>
      </w:divBdr>
    </w:div>
    <w:div w:id="788671696">
      <w:bodyDiv w:val="1"/>
      <w:marLeft w:val="0"/>
      <w:marRight w:val="0"/>
      <w:marTop w:val="0"/>
      <w:marBottom w:val="0"/>
      <w:divBdr>
        <w:top w:val="none" w:sz="0" w:space="0" w:color="auto"/>
        <w:left w:val="none" w:sz="0" w:space="0" w:color="auto"/>
        <w:bottom w:val="none" w:sz="0" w:space="0" w:color="auto"/>
        <w:right w:val="none" w:sz="0" w:space="0" w:color="auto"/>
      </w:divBdr>
    </w:div>
    <w:div w:id="844174485">
      <w:bodyDiv w:val="1"/>
      <w:marLeft w:val="0"/>
      <w:marRight w:val="0"/>
      <w:marTop w:val="0"/>
      <w:marBottom w:val="0"/>
      <w:divBdr>
        <w:top w:val="none" w:sz="0" w:space="0" w:color="auto"/>
        <w:left w:val="none" w:sz="0" w:space="0" w:color="auto"/>
        <w:bottom w:val="none" w:sz="0" w:space="0" w:color="auto"/>
        <w:right w:val="none" w:sz="0" w:space="0" w:color="auto"/>
      </w:divBdr>
    </w:div>
    <w:div w:id="862015971">
      <w:bodyDiv w:val="1"/>
      <w:marLeft w:val="0"/>
      <w:marRight w:val="0"/>
      <w:marTop w:val="0"/>
      <w:marBottom w:val="0"/>
      <w:divBdr>
        <w:top w:val="none" w:sz="0" w:space="0" w:color="auto"/>
        <w:left w:val="none" w:sz="0" w:space="0" w:color="auto"/>
        <w:bottom w:val="none" w:sz="0" w:space="0" w:color="auto"/>
        <w:right w:val="none" w:sz="0" w:space="0" w:color="auto"/>
      </w:divBdr>
    </w:div>
    <w:div w:id="885525450">
      <w:bodyDiv w:val="1"/>
      <w:marLeft w:val="0"/>
      <w:marRight w:val="0"/>
      <w:marTop w:val="0"/>
      <w:marBottom w:val="0"/>
      <w:divBdr>
        <w:top w:val="none" w:sz="0" w:space="0" w:color="auto"/>
        <w:left w:val="none" w:sz="0" w:space="0" w:color="auto"/>
        <w:bottom w:val="none" w:sz="0" w:space="0" w:color="auto"/>
        <w:right w:val="none" w:sz="0" w:space="0" w:color="auto"/>
      </w:divBdr>
      <w:divsChild>
        <w:div w:id="984090305">
          <w:marLeft w:val="0"/>
          <w:marRight w:val="0"/>
          <w:marTop w:val="0"/>
          <w:marBottom w:val="0"/>
          <w:divBdr>
            <w:top w:val="none" w:sz="0" w:space="0" w:color="auto"/>
            <w:left w:val="none" w:sz="0" w:space="0" w:color="auto"/>
            <w:bottom w:val="none" w:sz="0" w:space="0" w:color="auto"/>
            <w:right w:val="none" w:sz="0" w:space="0" w:color="auto"/>
          </w:divBdr>
          <w:divsChild>
            <w:div w:id="2042393086">
              <w:marLeft w:val="0"/>
              <w:marRight w:val="0"/>
              <w:marTop w:val="0"/>
              <w:marBottom w:val="0"/>
              <w:divBdr>
                <w:top w:val="none" w:sz="0" w:space="0" w:color="auto"/>
                <w:left w:val="none" w:sz="0" w:space="0" w:color="auto"/>
                <w:bottom w:val="none" w:sz="0" w:space="0" w:color="auto"/>
                <w:right w:val="none" w:sz="0" w:space="0" w:color="auto"/>
              </w:divBdr>
              <w:divsChild>
                <w:div w:id="1208839646">
                  <w:marLeft w:val="0"/>
                  <w:marRight w:val="0"/>
                  <w:marTop w:val="0"/>
                  <w:marBottom w:val="0"/>
                  <w:divBdr>
                    <w:top w:val="none" w:sz="0" w:space="0" w:color="auto"/>
                    <w:left w:val="none" w:sz="0" w:space="0" w:color="auto"/>
                    <w:bottom w:val="none" w:sz="0" w:space="0" w:color="auto"/>
                    <w:right w:val="none" w:sz="0" w:space="0" w:color="auto"/>
                  </w:divBdr>
                  <w:divsChild>
                    <w:div w:id="1974868282">
                      <w:marLeft w:val="0"/>
                      <w:marRight w:val="0"/>
                      <w:marTop w:val="0"/>
                      <w:marBottom w:val="0"/>
                      <w:divBdr>
                        <w:top w:val="none" w:sz="0" w:space="0" w:color="auto"/>
                        <w:left w:val="none" w:sz="0" w:space="0" w:color="auto"/>
                        <w:bottom w:val="none" w:sz="0" w:space="0" w:color="auto"/>
                        <w:right w:val="none" w:sz="0" w:space="0" w:color="auto"/>
                      </w:divBdr>
                      <w:divsChild>
                        <w:div w:id="2021810733">
                          <w:marLeft w:val="0"/>
                          <w:marRight w:val="0"/>
                          <w:marTop w:val="0"/>
                          <w:marBottom w:val="0"/>
                          <w:divBdr>
                            <w:top w:val="none" w:sz="0" w:space="0" w:color="auto"/>
                            <w:left w:val="none" w:sz="0" w:space="0" w:color="auto"/>
                            <w:bottom w:val="none" w:sz="0" w:space="0" w:color="auto"/>
                            <w:right w:val="none" w:sz="0" w:space="0" w:color="auto"/>
                          </w:divBdr>
                          <w:divsChild>
                            <w:div w:id="1444155333">
                              <w:marLeft w:val="0"/>
                              <w:marRight w:val="0"/>
                              <w:marTop w:val="0"/>
                              <w:marBottom w:val="0"/>
                              <w:divBdr>
                                <w:top w:val="none" w:sz="0" w:space="0" w:color="auto"/>
                                <w:left w:val="none" w:sz="0" w:space="0" w:color="auto"/>
                                <w:bottom w:val="none" w:sz="0" w:space="0" w:color="auto"/>
                                <w:right w:val="none" w:sz="0" w:space="0" w:color="auto"/>
                              </w:divBdr>
                              <w:divsChild>
                                <w:div w:id="569317423">
                                  <w:marLeft w:val="0"/>
                                  <w:marRight w:val="0"/>
                                  <w:marTop w:val="0"/>
                                  <w:marBottom w:val="0"/>
                                  <w:divBdr>
                                    <w:top w:val="none" w:sz="0" w:space="0" w:color="auto"/>
                                    <w:left w:val="none" w:sz="0" w:space="0" w:color="auto"/>
                                    <w:bottom w:val="none" w:sz="0" w:space="0" w:color="auto"/>
                                    <w:right w:val="none" w:sz="0" w:space="0" w:color="auto"/>
                                  </w:divBdr>
                                  <w:divsChild>
                                    <w:div w:id="823425467">
                                      <w:marLeft w:val="0"/>
                                      <w:marRight w:val="0"/>
                                      <w:marTop w:val="0"/>
                                      <w:marBottom w:val="0"/>
                                      <w:divBdr>
                                        <w:top w:val="none" w:sz="0" w:space="0" w:color="auto"/>
                                        <w:left w:val="none" w:sz="0" w:space="0" w:color="auto"/>
                                        <w:bottom w:val="none" w:sz="0" w:space="0" w:color="auto"/>
                                        <w:right w:val="none" w:sz="0" w:space="0" w:color="auto"/>
                                      </w:divBdr>
                                      <w:divsChild>
                                        <w:div w:id="29652501">
                                          <w:marLeft w:val="0"/>
                                          <w:marRight w:val="0"/>
                                          <w:marTop w:val="0"/>
                                          <w:marBottom w:val="0"/>
                                          <w:divBdr>
                                            <w:top w:val="none" w:sz="0" w:space="0" w:color="auto"/>
                                            <w:left w:val="none" w:sz="0" w:space="0" w:color="auto"/>
                                            <w:bottom w:val="none" w:sz="0" w:space="0" w:color="auto"/>
                                            <w:right w:val="none" w:sz="0" w:space="0" w:color="auto"/>
                                          </w:divBdr>
                                          <w:divsChild>
                                            <w:div w:id="505288289">
                                              <w:marLeft w:val="0"/>
                                              <w:marRight w:val="0"/>
                                              <w:marTop w:val="0"/>
                                              <w:marBottom w:val="0"/>
                                              <w:divBdr>
                                                <w:top w:val="none" w:sz="0" w:space="0" w:color="auto"/>
                                                <w:left w:val="none" w:sz="0" w:space="0" w:color="auto"/>
                                                <w:bottom w:val="none" w:sz="0" w:space="0" w:color="auto"/>
                                                <w:right w:val="none" w:sz="0" w:space="0" w:color="auto"/>
                                              </w:divBdr>
                                              <w:divsChild>
                                                <w:div w:id="1854494543">
                                                  <w:marLeft w:val="0"/>
                                                  <w:marRight w:val="0"/>
                                                  <w:marTop w:val="0"/>
                                                  <w:marBottom w:val="0"/>
                                                  <w:divBdr>
                                                    <w:top w:val="none" w:sz="0" w:space="0" w:color="auto"/>
                                                    <w:left w:val="none" w:sz="0" w:space="0" w:color="auto"/>
                                                    <w:bottom w:val="none" w:sz="0" w:space="0" w:color="auto"/>
                                                    <w:right w:val="none" w:sz="0" w:space="0" w:color="auto"/>
                                                  </w:divBdr>
                                                  <w:divsChild>
                                                    <w:div w:id="788862660">
                                                      <w:marLeft w:val="0"/>
                                                      <w:marRight w:val="0"/>
                                                      <w:marTop w:val="0"/>
                                                      <w:marBottom w:val="0"/>
                                                      <w:divBdr>
                                                        <w:top w:val="none" w:sz="0" w:space="0" w:color="auto"/>
                                                        <w:left w:val="none" w:sz="0" w:space="0" w:color="auto"/>
                                                        <w:bottom w:val="none" w:sz="0" w:space="0" w:color="auto"/>
                                                        <w:right w:val="none" w:sz="0" w:space="0" w:color="auto"/>
                                                      </w:divBdr>
                                                      <w:divsChild>
                                                        <w:div w:id="113922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8857">
                                              <w:marLeft w:val="0"/>
                                              <w:marRight w:val="0"/>
                                              <w:marTop w:val="0"/>
                                              <w:marBottom w:val="0"/>
                                              <w:divBdr>
                                                <w:top w:val="none" w:sz="0" w:space="0" w:color="auto"/>
                                                <w:left w:val="none" w:sz="0" w:space="0" w:color="auto"/>
                                                <w:bottom w:val="none" w:sz="0" w:space="0" w:color="auto"/>
                                                <w:right w:val="none" w:sz="0" w:space="0" w:color="auto"/>
                                              </w:divBdr>
                                              <w:divsChild>
                                                <w:div w:id="412432849">
                                                  <w:marLeft w:val="0"/>
                                                  <w:marRight w:val="0"/>
                                                  <w:marTop w:val="0"/>
                                                  <w:marBottom w:val="0"/>
                                                  <w:divBdr>
                                                    <w:top w:val="none" w:sz="0" w:space="0" w:color="auto"/>
                                                    <w:left w:val="none" w:sz="0" w:space="0" w:color="auto"/>
                                                    <w:bottom w:val="none" w:sz="0" w:space="0" w:color="auto"/>
                                                    <w:right w:val="none" w:sz="0" w:space="0" w:color="auto"/>
                                                  </w:divBdr>
                                                  <w:divsChild>
                                                    <w:div w:id="1414819501">
                                                      <w:marLeft w:val="0"/>
                                                      <w:marRight w:val="0"/>
                                                      <w:marTop w:val="0"/>
                                                      <w:marBottom w:val="0"/>
                                                      <w:divBdr>
                                                        <w:top w:val="none" w:sz="0" w:space="0" w:color="auto"/>
                                                        <w:left w:val="none" w:sz="0" w:space="0" w:color="auto"/>
                                                        <w:bottom w:val="none" w:sz="0" w:space="0" w:color="auto"/>
                                                        <w:right w:val="none" w:sz="0" w:space="0" w:color="auto"/>
                                                      </w:divBdr>
                                                      <w:divsChild>
                                                        <w:div w:id="46493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955717">
          <w:marLeft w:val="0"/>
          <w:marRight w:val="0"/>
          <w:marTop w:val="0"/>
          <w:marBottom w:val="0"/>
          <w:divBdr>
            <w:top w:val="none" w:sz="0" w:space="0" w:color="auto"/>
            <w:left w:val="none" w:sz="0" w:space="0" w:color="auto"/>
            <w:bottom w:val="none" w:sz="0" w:space="0" w:color="auto"/>
            <w:right w:val="none" w:sz="0" w:space="0" w:color="auto"/>
          </w:divBdr>
          <w:divsChild>
            <w:div w:id="1218933908">
              <w:marLeft w:val="0"/>
              <w:marRight w:val="0"/>
              <w:marTop w:val="0"/>
              <w:marBottom w:val="0"/>
              <w:divBdr>
                <w:top w:val="none" w:sz="0" w:space="0" w:color="auto"/>
                <w:left w:val="none" w:sz="0" w:space="0" w:color="auto"/>
                <w:bottom w:val="none" w:sz="0" w:space="0" w:color="auto"/>
                <w:right w:val="none" w:sz="0" w:space="0" w:color="auto"/>
              </w:divBdr>
              <w:divsChild>
                <w:div w:id="483619810">
                  <w:marLeft w:val="0"/>
                  <w:marRight w:val="0"/>
                  <w:marTop w:val="0"/>
                  <w:marBottom w:val="0"/>
                  <w:divBdr>
                    <w:top w:val="none" w:sz="0" w:space="0" w:color="auto"/>
                    <w:left w:val="none" w:sz="0" w:space="0" w:color="auto"/>
                    <w:bottom w:val="none" w:sz="0" w:space="0" w:color="auto"/>
                    <w:right w:val="none" w:sz="0" w:space="0" w:color="auto"/>
                  </w:divBdr>
                  <w:divsChild>
                    <w:div w:id="52776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457951">
      <w:bodyDiv w:val="1"/>
      <w:marLeft w:val="0"/>
      <w:marRight w:val="0"/>
      <w:marTop w:val="0"/>
      <w:marBottom w:val="0"/>
      <w:divBdr>
        <w:top w:val="none" w:sz="0" w:space="0" w:color="auto"/>
        <w:left w:val="none" w:sz="0" w:space="0" w:color="auto"/>
        <w:bottom w:val="none" w:sz="0" w:space="0" w:color="auto"/>
        <w:right w:val="none" w:sz="0" w:space="0" w:color="auto"/>
      </w:divBdr>
    </w:div>
    <w:div w:id="952325407">
      <w:bodyDiv w:val="1"/>
      <w:marLeft w:val="0"/>
      <w:marRight w:val="0"/>
      <w:marTop w:val="0"/>
      <w:marBottom w:val="0"/>
      <w:divBdr>
        <w:top w:val="none" w:sz="0" w:space="0" w:color="auto"/>
        <w:left w:val="none" w:sz="0" w:space="0" w:color="auto"/>
        <w:bottom w:val="none" w:sz="0" w:space="0" w:color="auto"/>
        <w:right w:val="none" w:sz="0" w:space="0" w:color="auto"/>
      </w:divBdr>
    </w:div>
    <w:div w:id="966161364">
      <w:bodyDiv w:val="1"/>
      <w:marLeft w:val="0"/>
      <w:marRight w:val="0"/>
      <w:marTop w:val="0"/>
      <w:marBottom w:val="0"/>
      <w:divBdr>
        <w:top w:val="none" w:sz="0" w:space="0" w:color="auto"/>
        <w:left w:val="none" w:sz="0" w:space="0" w:color="auto"/>
        <w:bottom w:val="none" w:sz="0" w:space="0" w:color="auto"/>
        <w:right w:val="none" w:sz="0" w:space="0" w:color="auto"/>
      </w:divBdr>
    </w:div>
    <w:div w:id="968510717">
      <w:bodyDiv w:val="1"/>
      <w:marLeft w:val="0"/>
      <w:marRight w:val="0"/>
      <w:marTop w:val="0"/>
      <w:marBottom w:val="0"/>
      <w:divBdr>
        <w:top w:val="none" w:sz="0" w:space="0" w:color="auto"/>
        <w:left w:val="none" w:sz="0" w:space="0" w:color="auto"/>
        <w:bottom w:val="none" w:sz="0" w:space="0" w:color="auto"/>
        <w:right w:val="none" w:sz="0" w:space="0" w:color="auto"/>
      </w:divBdr>
    </w:div>
    <w:div w:id="1007051813">
      <w:bodyDiv w:val="1"/>
      <w:marLeft w:val="0"/>
      <w:marRight w:val="0"/>
      <w:marTop w:val="0"/>
      <w:marBottom w:val="0"/>
      <w:divBdr>
        <w:top w:val="none" w:sz="0" w:space="0" w:color="auto"/>
        <w:left w:val="none" w:sz="0" w:space="0" w:color="auto"/>
        <w:bottom w:val="none" w:sz="0" w:space="0" w:color="auto"/>
        <w:right w:val="none" w:sz="0" w:space="0" w:color="auto"/>
      </w:divBdr>
    </w:div>
    <w:div w:id="1055812343">
      <w:bodyDiv w:val="1"/>
      <w:marLeft w:val="0"/>
      <w:marRight w:val="0"/>
      <w:marTop w:val="0"/>
      <w:marBottom w:val="0"/>
      <w:divBdr>
        <w:top w:val="none" w:sz="0" w:space="0" w:color="auto"/>
        <w:left w:val="none" w:sz="0" w:space="0" w:color="auto"/>
        <w:bottom w:val="none" w:sz="0" w:space="0" w:color="auto"/>
        <w:right w:val="none" w:sz="0" w:space="0" w:color="auto"/>
      </w:divBdr>
    </w:div>
    <w:div w:id="1064522015">
      <w:bodyDiv w:val="1"/>
      <w:marLeft w:val="0"/>
      <w:marRight w:val="0"/>
      <w:marTop w:val="0"/>
      <w:marBottom w:val="0"/>
      <w:divBdr>
        <w:top w:val="none" w:sz="0" w:space="0" w:color="auto"/>
        <w:left w:val="none" w:sz="0" w:space="0" w:color="auto"/>
        <w:bottom w:val="none" w:sz="0" w:space="0" w:color="auto"/>
        <w:right w:val="none" w:sz="0" w:space="0" w:color="auto"/>
      </w:divBdr>
    </w:div>
    <w:div w:id="1079326937">
      <w:bodyDiv w:val="1"/>
      <w:marLeft w:val="0"/>
      <w:marRight w:val="0"/>
      <w:marTop w:val="0"/>
      <w:marBottom w:val="0"/>
      <w:divBdr>
        <w:top w:val="none" w:sz="0" w:space="0" w:color="auto"/>
        <w:left w:val="none" w:sz="0" w:space="0" w:color="auto"/>
        <w:bottom w:val="none" w:sz="0" w:space="0" w:color="auto"/>
        <w:right w:val="none" w:sz="0" w:space="0" w:color="auto"/>
      </w:divBdr>
    </w:div>
    <w:div w:id="1082065477">
      <w:bodyDiv w:val="1"/>
      <w:marLeft w:val="0"/>
      <w:marRight w:val="0"/>
      <w:marTop w:val="0"/>
      <w:marBottom w:val="0"/>
      <w:divBdr>
        <w:top w:val="none" w:sz="0" w:space="0" w:color="auto"/>
        <w:left w:val="none" w:sz="0" w:space="0" w:color="auto"/>
        <w:bottom w:val="none" w:sz="0" w:space="0" w:color="auto"/>
        <w:right w:val="none" w:sz="0" w:space="0" w:color="auto"/>
      </w:divBdr>
    </w:div>
    <w:div w:id="1102338509">
      <w:bodyDiv w:val="1"/>
      <w:marLeft w:val="0"/>
      <w:marRight w:val="0"/>
      <w:marTop w:val="0"/>
      <w:marBottom w:val="0"/>
      <w:divBdr>
        <w:top w:val="none" w:sz="0" w:space="0" w:color="auto"/>
        <w:left w:val="none" w:sz="0" w:space="0" w:color="auto"/>
        <w:bottom w:val="none" w:sz="0" w:space="0" w:color="auto"/>
        <w:right w:val="none" w:sz="0" w:space="0" w:color="auto"/>
      </w:divBdr>
    </w:div>
    <w:div w:id="1103381871">
      <w:bodyDiv w:val="1"/>
      <w:marLeft w:val="0"/>
      <w:marRight w:val="0"/>
      <w:marTop w:val="0"/>
      <w:marBottom w:val="0"/>
      <w:divBdr>
        <w:top w:val="none" w:sz="0" w:space="0" w:color="auto"/>
        <w:left w:val="none" w:sz="0" w:space="0" w:color="auto"/>
        <w:bottom w:val="none" w:sz="0" w:space="0" w:color="auto"/>
        <w:right w:val="none" w:sz="0" w:space="0" w:color="auto"/>
      </w:divBdr>
    </w:div>
    <w:div w:id="1121149539">
      <w:bodyDiv w:val="1"/>
      <w:marLeft w:val="0"/>
      <w:marRight w:val="0"/>
      <w:marTop w:val="0"/>
      <w:marBottom w:val="0"/>
      <w:divBdr>
        <w:top w:val="none" w:sz="0" w:space="0" w:color="auto"/>
        <w:left w:val="none" w:sz="0" w:space="0" w:color="auto"/>
        <w:bottom w:val="none" w:sz="0" w:space="0" w:color="auto"/>
        <w:right w:val="none" w:sz="0" w:space="0" w:color="auto"/>
      </w:divBdr>
    </w:div>
    <w:div w:id="1129856364">
      <w:bodyDiv w:val="1"/>
      <w:marLeft w:val="0"/>
      <w:marRight w:val="0"/>
      <w:marTop w:val="0"/>
      <w:marBottom w:val="0"/>
      <w:divBdr>
        <w:top w:val="none" w:sz="0" w:space="0" w:color="auto"/>
        <w:left w:val="none" w:sz="0" w:space="0" w:color="auto"/>
        <w:bottom w:val="none" w:sz="0" w:space="0" w:color="auto"/>
        <w:right w:val="none" w:sz="0" w:space="0" w:color="auto"/>
      </w:divBdr>
    </w:div>
    <w:div w:id="1130634789">
      <w:bodyDiv w:val="1"/>
      <w:marLeft w:val="0"/>
      <w:marRight w:val="0"/>
      <w:marTop w:val="0"/>
      <w:marBottom w:val="0"/>
      <w:divBdr>
        <w:top w:val="none" w:sz="0" w:space="0" w:color="auto"/>
        <w:left w:val="none" w:sz="0" w:space="0" w:color="auto"/>
        <w:bottom w:val="none" w:sz="0" w:space="0" w:color="auto"/>
        <w:right w:val="none" w:sz="0" w:space="0" w:color="auto"/>
      </w:divBdr>
    </w:div>
    <w:div w:id="1164585133">
      <w:bodyDiv w:val="1"/>
      <w:marLeft w:val="0"/>
      <w:marRight w:val="0"/>
      <w:marTop w:val="0"/>
      <w:marBottom w:val="0"/>
      <w:divBdr>
        <w:top w:val="none" w:sz="0" w:space="0" w:color="auto"/>
        <w:left w:val="none" w:sz="0" w:space="0" w:color="auto"/>
        <w:bottom w:val="none" w:sz="0" w:space="0" w:color="auto"/>
        <w:right w:val="none" w:sz="0" w:space="0" w:color="auto"/>
      </w:divBdr>
    </w:div>
    <w:div w:id="1169908019">
      <w:bodyDiv w:val="1"/>
      <w:marLeft w:val="0"/>
      <w:marRight w:val="0"/>
      <w:marTop w:val="0"/>
      <w:marBottom w:val="0"/>
      <w:divBdr>
        <w:top w:val="none" w:sz="0" w:space="0" w:color="auto"/>
        <w:left w:val="none" w:sz="0" w:space="0" w:color="auto"/>
        <w:bottom w:val="none" w:sz="0" w:space="0" w:color="auto"/>
        <w:right w:val="none" w:sz="0" w:space="0" w:color="auto"/>
      </w:divBdr>
    </w:div>
    <w:div w:id="1171410227">
      <w:bodyDiv w:val="1"/>
      <w:marLeft w:val="0"/>
      <w:marRight w:val="0"/>
      <w:marTop w:val="0"/>
      <w:marBottom w:val="0"/>
      <w:divBdr>
        <w:top w:val="none" w:sz="0" w:space="0" w:color="auto"/>
        <w:left w:val="none" w:sz="0" w:space="0" w:color="auto"/>
        <w:bottom w:val="none" w:sz="0" w:space="0" w:color="auto"/>
        <w:right w:val="none" w:sz="0" w:space="0" w:color="auto"/>
      </w:divBdr>
    </w:div>
    <w:div w:id="1176186471">
      <w:bodyDiv w:val="1"/>
      <w:marLeft w:val="0"/>
      <w:marRight w:val="0"/>
      <w:marTop w:val="0"/>
      <w:marBottom w:val="0"/>
      <w:divBdr>
        <w:top w:val="none" w:sz="0" w:space="0" w:color="auto"/>
        <w:left w:val="none" w:sz="0" w:space="0" w:color="auto"/>
        <w:bottom w:val="none" w:sz="0" w:space="0" w:color="auto"/>
        <w:right w:val="none" w:sz="0" w:space="0" w:color="auto"/>
      </w:divBdr>
    </w:div>
    <w:div w:id="1185679334">
      <w:bodyDiv w:val="1"/>
      <w:marLeft w:val="0"/>
      <w:marRight w:val="0"/>
      <w:marTop w:val="0"/>
      <w:marBottom w:val="0"/>
      <w:divBdr>
        <w:top w:val="none" w:sz="0" w:space="0" w:color="auto"/>
        <w:left w:val="none" w:sz="0" w:space="0" w:color="auto"/>
        <w:bottom w:val="none" w:sz="0" w:space="0" w:color="auto"/>
        <w:right w:val="none" w:sz="0" w:space="0" w:color="auto"/>
      </w:divBdr>
    </w:div>
    <w:div w:id="1188132908">
      <w:bodyDiv w:val="1"/>
      <w:marLeft w:val="0"/>
      <w:marRight w:val="0"/>
      <w:marTop w:val="0"/>
      <w:marBottom w:val="0"/>
      <w:divBdr>
        <w:top w:val="none" w:sz="0" w:space="0" w:color="auto"/>
        <w:left w:val="none" w:sz="0" w:space="0" w:color="auto"/>
        <w:bottom w:val="none" w:sz="0" w:space="0" w:color="auto"/>
        <w:right w:val="none" w:sz="0" w:space="0" w:color="auto"/>
      </w:divBdr>
    </w:div>
    <w:div w:id="1202011873">
      <w:bodyDiv w:val="1"/>
      <w:marLeft w:val="0"/>
      <w:marRight w:val="0"/>
      <w:marTop w:val="0"/>
      <w:marBottom w:val="0"/>
      <w:divBdr>
        <w:top w:val="none" w:sz="0" w:space="0" w:color="auto"/>
        <w:left w:val="none" w:sz="0" w:space="0" w:color="auto"/>
        <w:bottom w:val="none" w:sz="0" w:space="0" w:color="auto"/>
        <w:right w:val="none" w:sz="0" w:space="0" w:color="auto"/>
      </w:divBdr>
    </w:div>
    <w:div w:id="1213037332">
      <w:bodyDiv w:val="1"/>
      <w:marLeft w:val="0"/>
      <w:marRight w:val="0"/>
      <w:marTop w:val="0"/>
      <w:marBottom w:val="0"/>
      <w:divBdr>
        <w:top w:val="none" w:sz="0" w:space="0" w:color="auto"/>
        <w:left w:val="none" w:sz="0" w:space="0" w:color="auto"/>
        <w:bottom w:val="none" w:sz="0" w:space="0" w:color="auto"/>
        <w:right w:val="none" w:sz="0" w:space="0" w:color="auto"/>
      </w:divBdr>
    </w:div>
    <w:div w:id="1221283998">
      <w:bodyDiv w:val="1"/>
      <w:marLeft w:val="0"/>
      <w:marRight w:val="0"/>
      <w:marTop w:val="0"/>
      <w:marBottom w:val="0"/>
      <w:divBdr>
        <w:top w:val="none" w:sz="0" w:space="0" w:color="auto"/>
        <w:left w:val="none" w:sz="0" w:space="0" w:color="auto"/>
        <w:bottom w:val="none" w:sz="0" w:space="0" w:color="auto"/>
        <w:right w:val="none" w:sz="0" w:space="0" w:color="auto"/>
      </w:divBdr>
    </w:div>
    <w:div w:id="1237745147">
      <w:bodyDiv w:val="1"/>
      <w:marLeft w:val="0"/>
      <w:marRight w:val="0"/>
      <w:marTop w:val="0"/>
      <w:marBottom w:val="0"/>
      <w:divBdr>
        <w:top w:val="none" w:sz="0" w:space="0" w:color="auto"/>
        <w:left w:val="none" w:sz="0" w:space="0" w:color="auto"/>
        <w:bottom w:val="none" w:sz="0" w:space="0" w:color="auto"/>
        <w:right w:val="none" w:sz="0" w:space="0" w:color="auto"/>
      </w:divBdr>
    </w:div>
    <w:div w:id="1248809447">
      <w:bodyDiv w:val="1"/>
      <w:marLeft w:val="0"/>
      <w:marRight w:val="0"/>
      <w:marTop w:val="0"/>
      <w:marBottom w:val="0"/>
      <w:divBdr>
        <w:top w:val="none" w:sz="0" w:space="0" w:color="auto"/>
        <w:left w:val="none" w:sz="0" w:space="0" w:color="auto"/>
        <w:bottom w:val="none" w:sz="0" w:space="0" w:color="auto"/>
        <w:right w:val="none" w:sz="0" w:space="0" w:color="auto"/>
      </w:divBdr>
    </w:div>
    <w:div w:id="1293945283">
      <w:bodyDiv w:val="1"/>
      <w:marLeft w:val="0"/>
      <w:marRight w:val="0"/>
      <w:marTop w:val="0"/>
      <w:marBottom w:val="0"/>
      <w:divBdr>
        <w:top w:val="none" w:sz="0" w:space="0" w:color="auto"/>
        <w:left w:val="none" w:sz="0" w:space="0" w:color="auto"/>
        <w:bottom w:val="none" w:sz="0" w:space="0" w:color="auto"/>
        <w:right w:val="none" w:sz="0" w:space="0" w:color="auto"/>
      </w:divBdr>
    </w:div>
    <w:div w:id="1294558078">
      <w:bodyDiv w:val="1"/>
      <w:marLeft w:val="0"/>
      <w:marRight w:val="0"/>
      <w:marTop w:val="0"/>
      <w:marBottom w:val="0"/>
      <w:divBdr>
        <w:top w:val="none" w:sz="0" w:space="0" w:color="auto"/>
        <w:left w:val="none" w:sz="0" w:space="0" w:color="auto"/>
        <w:bottom w:val="none" w:sz="0" w:space="0" w:color="auto"/>
        <w:right w:val="none" w:sz="0" w:space="0" w:color="auto"/>
      </w:divBdr>
    </w:div>
    <w:div w:id="1297875364">
      <w:bodyDiv w:val="1"/>
      <w:marLeft w:val="0"/>
      <w:marRight w:val="0"/>
      <w:marTop w:val="0"/>
      <w:marBottom w:val="0"/>
      <w:divBdr>
        <w:top w:val="none" w:sz="0" w:space="0" w:color="auto"/>
        <w:left w:val="none" w:sz="0" w:space="0" w:color="auto"/>
        <w:bottom w:val="none" w:sz="0" w:space="0" w:color="auto"/>
        <w:right w:val="none" w:sz="0" w:space="0" w:color="auto"/>
      </w:divBdr>
    </w:div>
    <w:div w:id="1303120906">
      <w:bodyDiv w:val="1"/>
      <w:marLeft w:val="0"/>
      <w:marRight w:val="0"/>
      <w:marTop w:val="0"/>
      <w:marBottom w:val="0"/>
      <w:divBdr>
        <w:top w:val="none" w:sz="0" w:space="0" w:color="auto"/>
        <w:left w:val="none" w:sz="0" w:space="0" w:color="auto"/>
        <w:bottom w:val="none" w:sz="0" w:space="0" w:color="auto"/>
        <w:right w:val="none" w:sz="0" w:space="0" w:color="auto"/>
      </w:divBdr>
    </w:div>
    <w:div w:id="1313171543">
      <w:bodyDiv w:val="1"/>
      <w:marLeft w:val="0"/>
      <w:marRight w:val="0"/>
      <w:marTop w:val="0"/>
      <w:marBottom w:val="0"/>
      <w:divBdr>
        <w:top w:val="none" w:sz="0" w:space="0" w:color="auto"/>
        <w:left w:val="none" w:sz="0" w:space="0" w:color="auto"/>
        <w:bottom w:val="none" w:sz="0" w:space="0" w:color="auto"/>
        <w:right w:val="none" w:sz="0" w:space="0" w:color="auto"/>
      </w:divBdr>
    </w:div>
    <w:div w:id="1314338067">
      <w:bodyDiv w:val="1"/>
      <w:marLeft w:val="0"/>
      <w:marRight w:val="0"/>
      <w:marTop w:val="0"/>
      <w:marBottom w:val="0"/>
      <w:divBdr>
        <w:top w:val="none" w:sz="0" w:space="0" w:color="auto"/>
        <w:left w:val="none" w:sz="0" w:space="0" w:color="auto"/>
        <w:bottom w:val="none" w:sz="0" w:space="0" w:color="auto"/>
        <w:right w:val="none" w:sz="0" w:space="0" w:color="auto"/>
      </w:divBdr>
    </w:div>
    <w:div w:id="1336231467">
      <w:bodyDiv w:val="1"/>
      <w:marLeft w:val="0"/>
      <w:marRight w:val="0"/>
      <w:marTop w:val="0"/>
      <w:marBottom w:val="0"/>
      <w:divBdr>
        <w:top w:val="none" w:sz="0" w:space="0" w:color="auto"/>
        <w:left w:val="none" w:sz="0" w:space="0" w:color="auto"/>
        <w:bottom w:val="none" w:sz="0" w:space="0" w:color="auto"/>
        <w:right w:val="none" w:sz="0" w:space="0" w:color="auto"/>
      </w:divBdr>
    </w:div>
    <w:div w:id="1353148471">
      <w:bodyDiv w:val="1"/>
      <w:marLeft w:val="0"/>
      <w:marRight w:val="0"/>
      <w:marTop w:val="0"/>
      <w:marBottom w:val="0"/>
      <w:divBdr>
        <w:top w:val="none" w:sz="0" w:space="0" w:color="auto"/>
        <w:left w:val="none" w:sz="0" w:space="0" w:color="auto"/>
        <w:bottom w:val="none" w:sz="0" w:space="0" w:color="auto"/>
        <w:right w:val="none" w:sz="0" w:space="0" w:color="auto"/>
      </w:divBdr>
    </w:div>
    <w:div w:id="1358774527">
      <w:bodyDiv w:val="1"/>
      <w:marLeft w:val="0"/>
      <w:marRight w:val="0"/>
      <w:marTop w:val="0"/>
      <w:marBottom w:val="0"/>
      <w:divBdr>
        <w:top w:val="none" w:sz="0" w:space="0" w:color="auto"/>
        <w:left w:val="none" w:sz="0" w:space="0" w:color="auto"/>
        <w:bottom w:val="none" w:sz="0" w:space="0" w:color="auto"/>
        <w:right w:val="none" w:sz="0" w:space="0" w:color="auto"/>
      </w:divBdr>
    </w:div>
    <w:div w:id="1367371402">
      <w:bodyDiv w:val="1"/>
      <w:marLeft w:val="0"/>
      <w:marRight w:val="0"/>
      <w:marTop w:val="0"/>
      <w:marBottom w:val="0"/>
      <w:divBdr>
        <w:top w:val="none" w:sz="0" w:space="0" w:color="auto"/>
        <w:left w:val="none" w:sz="0" w:space="0" w:color="auto"/>
        <w:bottom w:val="none" w:sz="0" w:space="0" w:color="auto"/>
        <w:right w:val="none" w:sz="0" w:space="0" w:color="auto"/>
      </w:divBdr>
    </w:div>
    <w:div w:id="1392655257">
      <w:bodyDiv w:val="1"/>
      <w:marLeft w:val="0"/>
      <w:marRight w:val="0"/>
      <w:marTop w:val="0"/>
      <w:marBottom w:val="0"/>
      <w:divBdr>
        <w:top w:val="none" w:sz="0" w:space="0" w:color="auto"/>
        <w:left w:val="none" w:sz="0" w:space="0" w:color="auto"/>
        <w:bottom w:val="none" w:sz="0" w:space="0" w:color="auto"/>
        <w:right w:val="none" w:sz="0" w:space="0" w:color="auto"/>
      </w:divBdr>
    </w:div>
    <w:div w:id="1420063123">
      <w:bodyDiv w:val="1"/>
      <w:marLeft w:val="0"/>
      <w:marRight w:val="0"/>
      <w:marTop w:val="0"/>
      <w:marBottom w:val="0"/>
      <w:divBdr>
        <w:top w:val="none" w:sz="0" w:space="0" w:color="auto"/>
        <w:left w:val="none" w:sz="0" w:space="0" w:color="auto"/>
        <w:bottom w:val="none" w:sz="0" w:space="0" w:color="auto"/>
        <w:right w:val="none" w:sz="0" w:space="0" w:color="auto"/>
      </w:divBdr>
    </w:div>
    <w:div w:id="1458333204">
      <w:bodyDiv w:val="1"/>
      <w:marLeft w:val="0"/>
      <w:marRight w:val="0"/>
      <w:marTop w:val="0"/>
      <w:marBottom w:val="0"/>
      <w:divBdr>
        <w:top w:val="none" w:sz="0" w:space="0" w:color="auto"/>
        <w:left w:val="none" w:sz="0" w:space="0" w:color="auto"/>
        <w:bottom w:val="none" w:sz="0" w:space="0" w:color="auto"/>
        <w:right w:val="none" w:sz="0" w:space="0" w:color="auto"/>
      </w:divBdr>
    </w:div>
    <w:div w:id="1485900874">
      <w:bodyDiv w:val="1"/>
      <w:marLeft w:val="0"/>
      <w:marRight w:val="0"/>
      <w:marTop w:val="0"/>
      <w:marBottom w:val="0"/>
      <w:divBdr>
        <w:top w:val="none" w:sz="0" w:space="0" w:color="auto"/>
        <w:left w:val="none" w:sz="0" w:space="0" w:color="auto"/>
        <w:bottom w:val="none" w:sz="0" w:space="0" w:color="auto"/>
        <w:right w:val="none" w:sz="0" w:space="0" w:color="auto"/>
      </w:divBdr>
    </w:div>
    <w:div w:id="1491823093">
      <w:bodyDiv w:val="1"/>
      <w:marLeft w:val="0"/>
      <w:marRight w:val="0"/>
      <w:marTop w:val="0"/>
      <w:marBottom w:val="0"/>
      <w:divBdr>
        <w:top w:val="none" w:sz="0" w:space="0" w:color="auto"/>
        <w:left w:val="none" w:sz="0" w:space="0" w:color="auto"/>
        <w:bottom w:val="none" w:sz="0" w:space="0" w:color="auto"/>
        <w:right w:val="none" w:sz="0" w:space="0" w:color="auto"/>
      </w:divBdr>
    </w:div>
    <w:div w:id="1505823096">
      <w:bodyDiv w:val="1"/>
      <w:marLeft w:val="0"/>
      <w:marRight w:val="0"/>
      <w:marTop w:val="0"/>
      <w:marBottom w:val="0"/>
      <w:divBdr>
        <w:top w:val="none" w:sz="0" w:space="0" w:color="auto"/>
        <w:left w:val="none" w:sz="0" w:space="0" w:color="auto"/>
        <w:bottom w:val="none" w:sz="0" w:space="0" w:color="auto"/>
        <w:right w:val="none" w:sz="0" w:space="0" w:color="auto"/>
      </w:divBdr>
    </w:div>
    <w:div w:id="1513379290">
      <w:bodyDiv w:val="1"/>
      <w:marLeft w:val="0"/>
      <w:marRight w:val="0"/>
      <w:marTop w:val="0"/>
      <w:marBottom w:val="0"/>
      <w:divBdr>
        <w:top w:val="none" w:sz="0" w:space="0" w:color="auto"/>
        <w:left w:val="none" w:sz="0" w:space="0" w:color="auto"/>
        <w:bottom w:val="none" w:sz="0" w:space="0" w:color="auto"/>
        <w:right w:val="none" w:sz="0" w:space="0" w:color="auto"/>
      </w:divBdr>
    </w:div>
    <w:div w:id="1542983207">
      <w:bodyDiv w:val="1"/>
      <w:marLeft w:val="0"/>
      <w:marRight w:val="0"/>
      <w:marTop w:val="0"/>
      <w:marBottom w:val="0"/>
      <w:divBdr>
        <w:top w:val="none" w:sz="0" w:space="0" w:color="auto"/>
        <w:left w:val="none" w:sz="0" w:space="0" w:color="auto"/>
        <w:bottom w:val="none" w:sz="0" w:space="0" w:color="auto"/>
        <w:right w:val="none" w:sz="0" w:space="0" w:color="auto"/>
      </w:divBdr>
      <w:divsChild>
        <w:div w:id="13925819">
          <w:marLeft w:val="0"/>
          <w:marRight w:val="0"/>
          <w:marTop w:val="0"/>
          <w:marBottom w:val="0"/>
          <w:divBdr>
            <w:top w:val="none" w:sz="0" w:space="0" w:color="auto"/>
            <w:left w:val="none" w:sz="0" w:space="0" w:color="auto"/>
            <w:bottom w:val="none" w:sz="0" w:space="0" w:color="auto"/>
            <w:right w:val="none" w:sz="0" w:space="0" w:color="auto"/>
          </w:divBdr>
          <w:divsChild>
            <w:div w:id="1308973202">
              <w:marLeft w:val="0"/>
              <w:marRight w:val="0"/>
              <w:marTop w:val="0"/>
              <w:marBottom w:val="0"/>
              <w:divBdr>
                <w:top w:val="none" w:sz="0" w:space="0" w:color="auto"/>
                <w:left w:val="none" w:sz="0" w:space="0" w:color="auto"/>
                <w:bottom w:val="none" w:sz="0" w:space="0" w:color="auto"/>
                <w:right w:val="none" w:sz="0" w:space="0" w:color="auto"/>
              </w:divBdr>
              <w:divsChild>
                <w:div w:id="357390865">
                  <w:marLeft w:val="0"/>
                  <w:marRight w:val="0"/>
                  <w:marTop w:val="0"/>
                  <w:marBottom w:val="0"/>
                  <w:divBdr>
                    <w:top w:val="none" w:sz="0" w:space="0" w:color="auto"/>
                    <w:left w:val="none" w:sz="0" w:space="0" w:color="auto"/>
                    <w:bottom w:val="none" w:sz="0" w:space="0" w:color="auto"/>
                    <w:right w:val="none" w:sz="0" w:space="0" w:color="auto"/>
                  </w:divBdr>
                  <w:divsChild>
                    <w:div w:id="10173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64263">
          <w:marLeft w:val="0"/>
          <w:marRight w:val="0"/>
          <w:marTop w:val="0"/>
          <w:marBottom w:val="0"/>
          <w:divBdr>
            <w:top w:val="none" w:sz="0" w:space="0" w:color="auto"/>
            <w:left w:val="none" w:sz="0" w:space="0" w:color="auto"/>
            <w:bottom w:val="none" w:sz="0" w:space="0" w:color="auto"/>
            <w:right w:val="none" w:sz="0" w:space="0" w:color="auto"/>
          </w:divBdr>
          <w:divsChild>
            <w:div w:id="702636675">
              <w:marLeft w:val="0"/>
              <w:marRight w:val="0"/>
              <w:marTop w:val="0"/>
              <w:marBottom w:val="0"/>
              <w:divBdr>
                <w:top w:val="none" w:sz="0" w:space="0" w:color="auto"/>
                <w:left w:val="none" w:sz="0" w:space="0" w:color="auto"/>
                <w:bottom w:val="none" w:sz="0" w:space="0" w:color="auto"/>
                <w:right w:val="none" w:sz="0" w:space="0" w:color="auto"/>
              </w:divBdr>
              <w:divsChild>
                <w:div w:id="994918949">
                  <w:marLeft w:val="0"/>
                  <w:marRight w:val="0"/>
                  <w:marTop w:val="0"/>
                  <w:marBottom w:val="0"/>
                  <w:divBdr>
                    <w:top w:val="none" w:sz="0" w:space="0" w:color="auto"/>
                    <w:left w:val="none" w:sz="0" w:space="0" w:color="auto"/>
                    <w:bottom w:val="none" w:sz="0" w:space="0" w:color="auto"/>
                    <w:right w:val="none" w:sz="0" w:space="0" w:color="auto"/>
                  </w:divBdr>
                  <w:divsChild>
                    <w:div w:id="28496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093073">
      <w:bodyDiv w:val="1"/>
      <w:marLeft w:val="0"/>
      <w:marRight w:val="0"/>
      <w:marTop w:val="0"/>
      <w:marBottom w:val="0"/>
      <w:divBdr>
        <w:top w:val="none" w:sz="0" w:space="0" w:color="auto"/>
        <w:left w:val="none" w:sz="0" w:space="0" w:color="auto"/>
        <w:bottom w:val="none" w:sz="0" w:space="0" w:color="auto"/>
        <w:right w:val="none" w:sz="0" w:space="0" w:color="auto"/>
      </w:divBdr>
    </w:div>
    <w:div w:id="1561286148">
      <w:bodyDiv w:val="1"/>
      <w:marLeft w:val="0"/>
      <w:marRight w:val="0"/>
      <w:marTop w:val="0"/>
      <w:marBottom w:val="0"/>
      <w:divBdr>
        <w:top w:val="none" w:sz="0" w:space="0" w:color="auto"/>
        <w:left w:val="none" w:sz="0" w:space="0" w:color="auto"/>
        <w:bottom w:val="none" w:sz="0" w:space="0" w:color="auto"/>
        <w:right w:val="none" w:sz="0" w:space="0" w:color="auto"/>
      </w:divBdr>
    </w:div>
    <w:div w:id="1568614988">
      <w:bodyDiv w:val="1"/>
      <w:marLeft w:val="0"/>
      <w:marRight w:val="0"/>
      <w:marTop w:val="0"/>
      <w:marBottom w:val="0"/>
      <w:divBdr>
        <w:top w:val="none" w:sz="0" w:space="0" w:color="auto"/>
        <w:left w:val="none" w:sz="0" w:space="0" w:color="auto"/>
        <w:bottom w:val="none" w:sz="0" w:space="0" w:color="auto"/>
        <w:right w:val="none" w:sz="0" w:space="0" w:color="auto"/>
      </w:divBdr>
    </w:div>
    <w:div w:id="1571847423">
      <w:bodyDiv w:val="1"/>
      <w:marLeft w:val="0"/>
      <w:marRight w:val="0"/>
      <w:marTop w:val="0"/>
      <w:marBottom w:val="0"/>
      <w:divBdr>
        <w:top w:val="none" w:sz="0" w:space="0" w:color="auto"/>
        <w:left w:val="none" w:sz="0" w:space="0" w:color="auto"/>
        <w:bottom w:val="none" w:sz="0" w:space="0" w:color="auto"/>
        <w:right w:val="none" w:sz="0" w:space="0" w:color="auto"/>
      </w:divBdr>
    </w:div>
    <w:div w:id="1585528217">
      <w:bodyDiv w:val="1"/>
      <w:marLeft w:val="0"/>
      <w:marRight w:val="0"/>
      <w:marTop w:val="0"/>
      <w:marBottom w:val="0"/>
      <w:divBdr>
        <w:top w:val="none" w:sz="0" w:space="0" w:color="auto"/>
        <w:left w:val="none" w:sz="0" w:space="0" w:color="auto"/>
        <w:bottom w:val="none" w:sz="0" w:space="0" w:color="auto"/>
        <w:right w:val="none" w:sz="0" w:space="0" w:color="auto"/>
      </w:divBdr>
    </w:div>
    <w:div w:id="1595750592">
      <w:bodyDiv w:val="1"/>
      <w:marLeft w:val="0"/>
      <w:marRight w:val="0"/>
      <w:marTop w:val="0"/>
      <w:marBottom w:val="0"/>
      <w:divBdr>
        <w:top w:val="none" w:sz="0" w:space="0" w:color="auto"/>
        <w:left w:val="none" w:sz="0" w:space="0" w:color="auto"/>
        <w:bottom w:val="none" w:sz="0" w:space="0" w:color="auto"/>
        <w:right w:val="none" w:sz="0" w:space="0" w:color="auto"/>
      </w:divBdr>
    </w:div>
    <w:div w:id="1626739890">
      <w:bodyDiv w:val="1"/>
      <w:marLeft w:val="0"/>
      <w:marRight w:val="0"/>
      <w:marTop w:val="0"/>
      <w:marBottom w:val="0"/>
      <w:divBdr>
        <w:top w:val="none" w:sz="0" w:space="0" w:color="auto"/>
        <w:left w:val="none" w:sz="0" w:space="0" w:color="auto"/>
        <w:bottom w:val="none" w:sz="0" w:space="0" w:color="auto"/>
        <w:right w:val="none" w:sz="0" w:space="0" w:color="auto"/>
      </w:divBdr>
    </w:div>
    <w:div w:id="1661349944">
      <w:bodyDiv w:val="1"/>
      <w:marLeft w:val="0"/>
      <w:marRight w:val="0"/>
      <w:marTop w:val="0"/>
      <w:marBottom w:val="0"/>
      <w:divBdr>
        <w:top w:val="none" w:sz="0" w:space="0" w:color="auto"/>
        <w:left w:val="none" w:sz="0" w:space="0" w:color="auto"/>
        <w:bottom w:val="none" w:sz="0" w:space="0" w:color="auto"/>
        <w:right w:val="none" w:sz="0" w:space="0" w:color="auto"/>
      </w:divBdr>
    </w:div>
    <w:div w:id="1662387628">
      <w:bodyDiv w:val="1"/>
      <w:marLeft w:val="0"/>
      <w:marRight w:val="0"/>
      <w:marTop w:val="0"/>
      <w:marBottom w:val="0"/>
      <w:divBdr>
        <w:top w:val="none" w:sz="0" w:space="0" w:color="auto"/>
        <w:left w:val="none" w:sz="0" w:space="0" w:color="auto"/>
        <w:bottom w:val="none" w:sz="0" w:space="0" w:color="auto"/>
        <w:right w:val="none" w:sz="0" w:space="0" w:color="auto"/>
      </w:divBdr>
    </w:div>
    <w:div w:id="1673488312">
      <w:bodyDiv w:val="1"/>
      <w:marLeft w:val="0"/>
      <w:marRight w:val="0"/>
      <w:marTop w:val="0"/>
      <w:marBottom w:val="0"/>
      <w:divBdr>
        <w:top w:val="none" w:sz="0" w:space="0" w:color="auto"/>
        <w:left w:val="none" w:sz="0" w:space="0" w:color="auto"/>
        <w:bottom w:val="none" w:sz="0" w:space="0" w:color="auto"/>
        <w:right w:val="none" w:sz="0" w:space="0" w:color="auto"/>
      </w:divBdr>
    </w:div>
    <w:div w:id="1677153493">
      <w:bodyDiv w:val="1"/>
      <w:marLeft w:val="0"/>
      <w:marRight w:val="0"/>
      <w:marTop w:val="0"/>
      <w:marBottom w:val="0"/>
      <w:divBdr>
        <w:top w:val="none" w:sz="0" w:space="0" w:color="auto"/>
        <w:left w:val="none" w:sz="0" w:space="0" w:color="auto"/>
        <w:bottom w:val="none" w:sz="0" w:space="0" w:color="auto"/>
        <w:right w:val="none" w:sz="0" w:space="0" w:color="auto"/>
      </w:divBdr>
    </w:div>
    <w:div w:id="1696539298">
      <w:bodyDiv w:val="1"/>
      <w:marLeft w:val="0"/>
      <w:marRight w:val="0"/>
      <w:marTop w:val="0"/>
      <w:marBottom w:val="0"/>
      <w:divBdr>
        <w:top w:val="none" w:sz="0" w:space="0" w:color="auto"/>
        <w:left w:val="none" w:sz="0" w:space="0" w:color="auto"/>
        <w:bottom w:val="none" w:sz="0" w:space="0" w:color="auto"/>
        <w:right w:val="none" w:sz="0" w:space="0" w:color="auto"/>
      </w:divBdr>
    </w:div>
    <w:div w:id="1703243287">
      <w:bodyDiv w:val="1"/>
      <w:marLeft w:val="0"/>
      <w:marRight w:val="0"/>
      <w:marTop w:val="0"/>
      <w:marBottom w:val="0"/>
      <w:divBdr>
        <w:top w:val="none" w:sz="0" w:space="0" w:color="auto"/>
        <w:left w:val="none" w:sz="0" w:space="0" w:color="auto"/>
        <w:bottom w:val="none" w:sz="0" w:space="0" w:color="auto"/>
        <w:right w:val="none" w:sz="0" w:space="0" w:color="auto"/>
      </w:divBdr>
    </w:div>
    <w:div w:id="1709796007">
      <w:bodyDiv w:val="1"/>
      <w:marLeft w:val="0"/>
      <w:marRight w:val="0"/>
      <w:marTop w:val="0"/>
      <w:marBottom w:val="0"/>
      <w:divBdr>
        <w:top w:val="none" w:sz="0" w:space="0" w:color="auto"/>
        <w:left w:val="none" w:sz="0" w:space="0" w:color="auto"/>
        <w:bottom w:val="none" w:sz="0" w:space="0" w:color="auto"/>
        <w:right w:val="none" w:sz="0" w:space="0" w:color="auto"/>
      </w:divBdr>
      <w:divsChild>
        <w:div w:id="870649832">
          <w:marLeft w:val="0"/>
          <w:marRight w:val="0"/>
          <w:marTop w:val="0"/>
          <w:marBottom w:val="0"/>
          <w:divBdr>
            <w:top w:val="none" w:sz="0" w:space="0" w:color="auto"/>
            <w:left w:val="none" w:sz="0" w:space="0" w:color="auto"/>
            <w:bottom w:val="none" w:sz="0" w:space="0" w:color="auto"/>
            <w:right w:val="none" w:sz="0" w:space="0" w:color="auto"/>
          </w:divBdr>
          <w:divsChild>
            <w:div w:id="1930045097">
              <w:marLeft w:val="0"/>
              <w:marRight w:val="0"/>
              <w:marTop w:val="0"/>
              <w:marBottom w:val="0"/>
              <w:divBdr>
                <w:top w:val="none" w:sz="0" w:space="0" w:color="auto"/>
                <w:left w:val="none" w:sz="0" w:space="0" w:color="auto"/>
                <w:bottom w:val="none" w:sz="0" w:space="0" w:color="auto"/>
                <w:right w:val="none" w:sz="0" w:space="0" w:color="auto"/>
              </w:divBdr>
              <w:divsChild>
                <w:div w:id="647054771">
                  <w:marLeft w:val="0"/>
                  <w:marRight w:val="0"/>
                  <w:marTop w:val="0"/>
                  <w:marBottom w:val="0"/>
                  <w:divBdr>
                    <w:top w:val="none" w:sz="0" w:space="0" w:color="auto"/>
                    <w:left w:val="none" w:sz="0" w:space="0" w:color="auto"/>
                    <w:bottom w:val="none" w:sz="0" w:space="0" w:color="auto"/>
                    <w:right w:val="none" w:sz="0" w:space="0" w:color="auto"/>
                  </w:divBdr>
                  <w:divsChild>
                    <w:div w:id="116011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76040">
          <w:marLeft w:val="0"/>
          <w:marRight w:val="0"/>
          <w:marTop w:val="0"/>
          <w:marBottom w:val="0"/>
          <w:divBdr>
            <w:top w:val="none" w:sz="0" w:space="0" w:color="auto"/>
            <w:left w:val="none" w:sz="0" w:space="0" w:color="auto"/>
            <w:bottom w:val="none" w:sz="0" w:space="0" w:color="auto"/>
            <w:right w:val="none" w:sz="0" w:space="0" w:color="auto"/>
          </w:divBdr>
          <w:divsChild>
            <w:div w:id="876157585">
              <w:marLeft w:val="0"/>
              <w:marRight w:val="0"/>
              <w:marTop w:val="0"/>
              <w:marBottom w:val="0"/>
              <w:divBdr>
                <w:top w:val="none" w:sz="0" w:space="0" w:color="auto"/>
                <w:left w:val="none" w:sz="0" w:space="0" w:color="auto"/>
                <w:bottom w:val="none" w:sz="0" w:space="0" w:color="auto"/>
                <w:right w:val="none" w:sz="0" w:space="0" w:color="auto"/>
              </w:divBdr>
              <w:divsChild>
                <w:div w:id="537737298">
                  <w:marLeft w:val="0"/>
                  <w:marRight w:val="0"/>
                  <w:marTop w:val="0"/>
                  <w:marBottom w:val="0"/>
                  <w:divBdr>
                    <w:top w:val="none" w:sz="0" w:space="0" w:color="auto"/>
                    <w:left w:val="none" w:sz="0" w:space="0" w:color="auto"/>
                    <w:bottom w:val="none" w:sz="0" w:space="0" w:color="auto"/>
                    <w:right w:val="none" w:sz="0" w:space="0" w:color="auto"/>
                  </w:divBdr>
                  <w:divsChild>
                    <w:div w:id="13986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811428">
      <w:bodyDiv w:val="1"/>
      <w:marLeft w:val="0"/>
      <w:marRight w:val="0"/>
      <w:marTop w:val="0"/>
      <w:marBottom w:val="0"/>
      <w:divBdr>
        <w:top w:val="none" w:sz="0" w:space="0" w:color="auto"/>
        <w:left w:val="none" w:sz="0" w:space="0" w:color="auto"/>
        <w:bottom w:val="none" w:sz="0" w:space="0" w:color="auto"/>
        <w:right w:val="none" w:sz="0" w:space="0" w:color="auto"/>
      </w:divBdr>
    </w:div>
    <w:div w:id="1750810804">
      <w:bodyDiv w:val="1"/>
      <w:marLeft w:val="0"/>
      <w:marRight w:val="0"/>
      <w:marTop w:val="0"/>
      <w:marBottom w:val="0"/>
      <w:divBdr>
        <w:top w:val="none" w:sz="0" w:space="0" w:color="auto"/>
        <w:left w:val="none" w:sz="0" w:space="0" w:color="auto"/>
        <w:bottom w:val="none" w:sz="0" w:space="0" w:color="auto"/>
        <w:right w:val="none" w:sz="0" w:space="0" w:color="auto"/>
      </w:divBdr>
    </w:div>
    <w:div w:id="1799833459">
      <w:bodyDiv w:val="1"/>
      <w:marLeft w:val="0"/>
      <w:marRight w:val="0"/>
      <w:marTop w:val="0"/>
      <w:marBottom w:val="0"/>
      <w:divBdr>
        <w:top w:val="none" w:sz="0" w:space="0" w:color="auto"/>
        <w:left w:val="none" w:sz="0" w:space="0" w:color="auto"/>
        <w:bottom w:val="none" w:sz="0" w:space="0" w:color="auto"/>
        <w:right w:val="none" w:sz="0" w:space="0" w:color="auto"/>
      </w:divBdr>
    </w:div>
    <w:div w:id="1833526684">
      <w:bodyDiv w:val="1"/>
      <w:marLeft w:val="0"/>
      <w:marRight w:val="0"/>
      <w:marTop w:val="0"/>
      <w:marBottom w:val="0"/>
      <w:divBdr>
        <w:top w:val="none" w:sz="0" w:space="0" w:color="auto"/>
        <w:left w:val="none" w:sz="0" w:space="0" w:color="auto"/>
        <w:bottom w:val="none" w:sz="0" w:space="0" w:color="auto"/>
        <w:right w:val="none" w:sz="0" w:space="0" w:color="auto"/>
      </w:divBdr>
    </w:div>
    <w:div w:id="1850678245">
      <w:bodyDiv w:val="1"/>
      <w:marLeft w:val="0"/>
      <w:marRight w:val="0"/>
      <w:marTop w:val="0"/>
      <w:marBottom w:val="0"/>
      <w:divBdr>
        <w:top w:val="none" w:sz="0" w:space="0" w:color="auto"/>
        <w:left w:val="none" w:sz="0" w:space="0" w:color="auto"/>
        <w:bottom w:val="none" w:sz="0" w:space="0" w:color="auto"/>
        <w:right w:val="none" w:sz="0" w:space="0" w:color="auto"/>
      </w:divBdr>
    </w:div>
    <w:div w:id="1861165663">
      <w:bodyDiv w:val="1"/>
      <w:marLeft w:val="0"/>
      <w:marRight w:val="0"/>
      <w:marTop w:val="0"/>
      <w:marBottom w:val="0"/>
      <w:divBdr>
        <w:top w:val="none" w:sz="0" w:space="0" w:color="auto"/>
        <w:left w:val="none" w:sz="0" w:space="0" w:color="auto"/>
        <w:bottom w:val="none" w:sz="0" w:space="0" w:color="auto"/>
        <w:right w:val="none" w:sz="0" w:space="0" w:color="auto"/>
      </w:divBdr>
    </w:div>
    <w:div w:id="1867939219">
      <w:bodyDiv w:val="1"/>
      <w:marLeft w:val="0"/>
      <w:marRight w:val="0"/>
      <w:marTop w:val="0"/>
      <w:marBottom w:val="0"/>
      <w:divBdr>
        <w:top w:val="none" w:sz="0" w:space="0" w:color="auto"/>
        <w:left w:val="none" w:sz="0" w:space="0" w:color="auto"/>
        <w:bottom w:val="none" w:sz="0" w:space="0" w:color="auto"/>
        <w:right w:val="none" w:sz="0" w:space="0" w:color="auto"/>
      </w:divBdr>
    </w:div>
    <w:div w:id="1879970547">
      <w:bodyDiv w:val="1"/>
      <w:marLeft w:val="0"/>
      <w:marRight w:val="0"/>
      <w:marTop w:val="0"/>
      <w:marBottom w:val="0"/>
      <w:divBdr>
        <w:top w:val="none" w:sz="0" w:space="0" w:color="auto"/>
        <w:left w:val="none" w:sz="0" w:space="0" w:color="auto"/>
        <w:bottom w:val="none" w:sz="0" w:space="0" w:color="auto"/>
        <w:right w:val="none" w:sz="0" w:space="0" w:color="auto"/>
      </w:divBdr>
    </w:div>
    <w:div w:id="1880506596">
      <w:bodyDiv w:val="1"/>
      <w:marLeft w:val="0"/>
      <w:marRight w:val="0"/>
      <w:marTop w:val="0"/>
      <w:marBottom w:val="0"/>
      <w:divBdr>
        <w:top w:val="none" w:sz="0" w:space="0" w:color="auto"/>
        <w:left w:val="none" w:sz="0" w:space="0" w:color="auto"/>
        <w:bottom w:val="none" w:sz="0" w:space="0" w:color="auto"/>
        <w:right w:val="none" w:sz="0" w:space="0" w:color="auto"/>
      </w:divBdr>
    </w:div>
    <w:div w:id="1907375985">
      <w:bodyDiv w:val="1"/>
      <w:marLeft w:val="0"/>
      <w:marRight w:val="0"/>
      <w:marTop w:val="0"/>
      <w:marBottom w:val="0"/>
      <w:divBdr>
        <w:top w:val="none" w:sz="0" w:space="0" w:color="auto"/>
        <w:left w:val="none" w:sz="0" w:space="0" w:color="auto"/>
        <w:bottom w:val="none" w:sz="0" w:space="0" w:color="auto"/>
        <w:right w:val="none" w:sz="0" w:space="0" w:color="auto"/>
      </w:divBdr>
    </w:div>
    <w:div w:id="1917548823">
      <w:bodyDiv w:val="1"/>
      <w:marLeft w:val="0"/>
      <w:marRight w:val="0"/>
      <w:marTop w:val="0"/>
      <w:marBottom w:val="0"/>
      <w:divBdr>
        <w:top w:val="none" w:sz="0" w:space="0" w:color="auto"/>
        <w:left w:val="none" w:sz="0" w:space="0" w:color="auto"/>
        <w:bottom w:val="none" w:sz="0" w:space="0" w:color="auto"/>
        <w:right w:val="none" w:sz="0" w:space="0" w:color="auto"/>
      </w:divBdr>
    </w:div>
    <w:div w:id="1927565962">
      <w:bodyDiv w:val="1"/>
      <w:marLeft w:val="0"/>
      <w:marRight w:val="0"/>
      <w:marTop w:val="0"/>
      <w:marBottom w:val="0"/>
      <w:divBdr>
        <w:top w:val="none" w:sz="0" w:space="0" w:color="auto"/>
        <w:left w:val="none" w:sz="0" w:space="0" w:color="auto"/>
        <w:bottom w:val="none" w:sz="0" w:space="0" w:color="auto"/>
        <w:right w:val="none" w:sz="0" w:space="0" w:color="auto"/>
      </w:divBdr>
    </w:div>
    <w:div w:id="1933973668">
      <w:bodyDiv w:val="1"/>
      <w:marLeft w:val="0"/>
      <w:marRight w:val="0"/>
      <w:marTop w:val="0"/>
      <w:marBottom w:val="0"/>
      <w:divBdr>
        <w:top w:val="none" w:sz="0" w:space="0" w:color="auto"/>
        <w:left w:val="none" w:sz="0" w:space="0" w:color="auto"/>
        <w:bottom w:val="none" w:sz="0" w:space="0" w:color="auto"/>
        <w:right w:val="none" w:sz="0" w:space="0" w:color="auto"/>
      </w:divBdr>
    </w:div>
    <w:div w:id="1958173432">
      <w:bodyDiv w:val="1"/>
      <w:marLeft w:val="0"/>
      <w:marRight w:val="0"/>
      <w:marTop w:val="0"/>
      <w:marBottom w:val="0"/>
      <w:divBdr>
        <w:top w:val="none" w:sz="0" w:space="0" w:color="auto"/>
        <w:left w:val="none" w:sz="0" w:space="0" w:color="auto"/>
        <w:bottom w:val="none" w:sz="0" w:space="0" w:color="auto"/>
        <w:right w:val="none" w:sz="0" w:space="0" w:color="auto"/>
      </w:divBdr>
    </w:div>
    <w:div w:id="1969970364">
      <w:bodyDiv w:val="1"/>
      <w:marLeft w:val="0"/>
      <w:marRight w:val="0"/>
      <w:marTop w:val="0"/>
      <w:marBottom w:val="0"/>
      <w:divBdr>
        <w:top w:val="none" w:sz="0" w:space="0" w:color="auto"/>
        <w:left w:val="none" w:sz="0" w:space="0" w:color="auto"/>
        <w:bottom w:val="none" w:sz="0" w:space="0" w:color="auto"/>
        <w:right w:val="none" w:sz="0" w:space="0" w:color="auto"/>
      </w:divBdr>
    </w:div>
    <w:div w:id="1974285398">
      <w:bodyDiv w:val="1"/>
      <w:marLeft w:val="0"/>
      <w:marRight w:val="0"/>
      <w:marTop w:val="0"/>
      <w:marBottom w:val="0"/>
      <w:divBdr>
        <w:top w:val="none" w:sz="0" w:space="0" w:color="auto"/>
        <w:left w:val="none" w:sz="0" w:space="0" w:color="auto"/>
        <w:bottom w:val="none" w:sz="0" w:space="0" w:color="auto"/>
        <w:right w:val="none" w:sz="0" w:space="0" w:color="auto"/>
      </w:divBdr>
    </w:div>
    <w:div w:id="2014994421">
      <w:bodyDiv w:val="1"/>
      <w:marLeft w:val="0"/>
      <w:marRight w:val="0"/>
      <w:marTop w:val="0"/>
      <w:marBottom w:val="0"/>
      <w:divBdr>
        <w:top w:val="none" w:sz="0" w:space="0" w:color="auto"/>
        <w:left w:val="none" w:sz="0" w:space="0" w:color="auto"/>
        <w:bottom w:val="none" w:sz="0" w:space="0" w:color="auto"/>
        <w:right w:val="none" w:sz="0" w:space="0" w:color="auto"/>
      </w:divBdr>
    </w:div>
    <w:div w:id="2033528765">
      <w:bodyDiv w:val="1"/>
      <w:marLeft w:val="0"/>
      <w:marRight w:val="0"/>
      <w:marTop w:val="0"/>
      <w:marBottom w:val="0"/>
      <w:divBdr>
        <w:top w:val="none" w:sz="0" w:space="0" w:color="auto"/>
        <w:left w:val="none" w:sz="0" w:space="0" w:color="auto"/>
        <w:bottom w:val="none" w:sz="0" w:space="0" w:color="auto"/>
        <w:right w:val="none" w:sz="0" w:space="0" w:color="auto"/>
      </w:divBdr>
    </w:div>
    <w:div w:id="2047635266">
      <w:bodyDiv w:val="1"/>
      <w:marLeft w:val="0"/>
      <w:marRight w:val="0"/>
      <w:marTop w:val="0"/>
      <w:marBottom w:val="0"/>
      <w:divBdr>
        <w:top w:val="none" w:sz="0" w:space="0" w:color="auto"/>
        <w:left w:val="none" w:sz="0" w:space="0" w:color="auto"/>
        <w:bottom w:val="none" w:sz="0" w:space="0" w:color="auto"/>
        <w:right w:val="none" w:sz="0" w:space="0" w:color="auto"/>
      </w:divBdr>
    </w:div>
    <w:div w:id="2070877528">
      <w:bodyDiv w:val="1"/>
      <w:marLeft w:val="0"/>
      <w:marRight w:val="0"/>
      <w:marTop w:val="0"/>
      <w:marBottom w:val="0"/>
      <w:divBdr>
        <w:top w:val="none" w:sz="0" w:space="0" w:color="auto"/>
        <w:left w:val="none" w:sz="0" w:space="0" w:color="auto"/>
        <w:bottom w:val="none" w:sz="0" w:space="0" w:color="auto"/>
        <w:right w:val="none" w:sz="0" w:space="0" w:color="auto"/>
      </w:divBdr>
    </w:div>
    <w:div w:id="2074235744">
      <w:bodyDiv w:val="1"/>
      <w:marLeft w:val="0"/>
      <w:marRight w:val="0"/>
      <w:marTop w:val="0"/>
      <w:marBottom w:val="0"/>
      <w:divBdr>
        <w:top w:val="none" w:sz="0" w:space="0" w:color="auto"/>
        <w:left w:val="none" w:sz="0" w:space="0" w:color="auto"/>
        <w:bottom w:val="none" w:sz="0" w:space="0" w:color="auto"/>
        <w:right w:val="none" w:sz="0" w:space="0" w:color="auto"/>
      </w:divBdr>
    </w:div>
    <w:div w:id="2096440371">
      <w:bodyDiv w:val="1"/>
      <w:marLeft w:val="0"/>
      <w:marRight w:val="0"/>
      <w:marTop w:val="0"/>
      <w:marBottom w:val="0"/>
      <w:divBdr>
        <w:top w:val="none" w:sz="0" w:space="0" w:color="auto"/>
        <w:left w:val="none" w:sz="0" w:space="0" w:color="auto"/>
        <w:bottom w:val="none" w:sz="0" w:space="0" w:color="auto"/>
        <w:right w:val="none" w:sz="0" w:space="0" w:color="auto"/>
      </w:divBdr>
    </w:div>
    <w:div w:id="2098749403">
      <w:bodyDiv w:val="1"/>
      <w:marLeft w:val="0"/>
      <w:marRight w:val="0"/>
      <w:marTop w:val="0"/>
      <w:marBottom w:val="0"/>
      <w:divBdr>
        <w:top w:val="none" w:sz="0" w:space="0" w:color="auto"/>
        <w:left w:val="none" w:sz="0" w:space="0" w:color="auto"/>
        <w:bottom w:val="none" w:sz="0" w:space="0" w:color="auto"/>
        <w:right w:val="none" w:sz="0" w:space="0" w:color="auto"/>
      </w:divBdr>
    </w:div>
    <w:div w:id="2110998801">
      <w:bodyDiv w:val="1"/>
      <w:marLeft w:val="0"/>
      <w:marRight w:val="0"/>
      <w:marTop w:val="0"/>
      <w:marBottom w:val="0"/>
      <w:divBdr>
        <w:top w:val="none" w:sz="0" w:space="0" w:color="auto"/>
        <w:left w:val="none" w:sz="0" w:space="0" w:color="auto"/>
        <w:bottom w:val="none" w:sz="0" w:space="0" w:color="auto"/>
        <w:right w:val="none" w:sz="0" w:space="0" w:color="auto"/>
      </w:divBdr>
      <w:divsChild>
        <w:div w:id="1290277776">
          <w:marLeft w:val="0"/>
          <w:marRight w:val="0"/>
          <w:marTop w:val="0"/>
          <w:marBottom w:val="0"/>
          <w:divBdr>
            <w:top w:val="none" w:sz="0" w:space="0" w:color="auto"/>
            <w:left w:val="none" w:sz="0" w:space="0" w:color="auto"/>
            <w:bottom w:val="none" w:sz="0" w:space="0" w:color="auto"/>
            <w:right w:val="none" w:sz="0" w:space="0" w:color="auto"/>
          </w:divBdr>
          <w:divsChild>
            <w:div w:id="445736082">
              <w:marLeft w:val="0"/>
              <w:marRight w:val="0"/>
              <w:marTop w:val="0"/>
              <w:marBottom w:val="0"/>
              <w:divBdr>
                <w:top w:val="none" w:sz="0" w:space="0" w:color="auto"/>
                <w:left w:val="none" w:sz="0" w:space="0" w:color="auto"/>
                <w:bottom w:val="none" w:sz="0" w:space="0" w:color="auto"/>
                <w:right w:val="none" w:sz="0" w:space="0" w:color="auto"/>
              </w:divBdr>
              <w:divsChild>
                <w:div w:id="1920407618">
                  <w:marLeft w:val="0"/>
                  <w:marRight w:val="0"/>
                  <w:marTop w:val="0"/>
                  <w:marBottom w:val="0"/>
                  <w:divBdr>
                    <w:top w:val="none" w:sz="0" w:space="0" w:color="auto"/>
                    <w:left w:val="none" w:sz="0" w:space="0" w:color="auto"/>
                    <w:bottom w:val="none" w:sz="0" w:space="0" w:color="auto"/>
                    <w:right w:val="none" w:sz="0" w:space="0" w:color="auto"/>
                  </w:divBdr>
                  <w:divsChild>
                    <w:div w:id="46566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11320">
          <w:marLeft w:val="0"/>
          <w:marRight w:val="0"/>
          <w:marTop w:val="0"/>
          <w:marBottom w:val="0"/>
          <w:divBdr>
            <w:top w:val="none" w:sz="0" w:space="0" w:color="auto"/>
            <w:left w:val="none" w:sz="0" w:space="0" w:color="auto"/>
            <w:bottom w:val="none" w:sz="0" w:space="0" w:color="auto"/>
            <w:right w:val="none" w:sz="0" w:space="0" w:color="auto"/>
          </w:divBdr>
          <w:divsChild>
            <w:div w:id="2084326809">
              <w:marLeft w:val="0"/>
              <w:marRight w:val="0"/>
              <w:marTop w:val="0"/>
              <w:marBottom w:val="0"/>
              <w:divBdr>
                <w:top w:val="none" w:sz="0" w:space="0" w:color="auto"/>
                <w:left w:val="none" w:sz="0" w:space="0" w:color="auto"/>
                <w:bottom w:val="none" w:sz="0" w:space="0" w:color="auto"/>
                <w:right w:val="none" w:sz="0" w:space="0" w:color="auto"/>
              </w:divBdr>
              <w:divsChild>
                <w:div w:id="1095596914">
                  <w:marLeft w:val="0"/>
                  <w:marRight w:val="0"/>
                  <w:marTop w:val="0"/>
                  <w:marBottom w:val="0"/>
                  <w:divBdr>
                    <w:top w:val="none" w:sz="0" w:space="0" w:color="auto"/>
                    <w:left w:val="none" w:sz="0" w:space="0" w:color="auto"/>
                    <w:bottom w:val="none" w:sz="0" w:space="0" w:color="auto"/>
                    <w:right w:val="none" w:sz="0" w:space="0" w:color="auto"/>
                  </w:divBdr>
                  <w:divsChild>
                    <w:div w:id="34872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2177">
      <w:bodyDiv w:val="1"/>
      <w:marLeft w:val="0"/>
      <w:marRight w:val="0"/>
      <w:marTop w:val="0"/>
      <w:marBottom w:val="0"/>
      <w:divBdr>
        <w:top w:val="none" w:sz="0" w:space="0" w:color="auto"/>
        <w:left w:val="none" w:sz="0" w:space="0" w:color="auto"/>
        <w:bottom w:val="none" w:sz="0" w:space="0" w:color="auto"/>
        <w:right w:val="none" w:sz="0" w:space="0" w:color="auto"/>
      </w:divBdr>
    </w:div>
    <w:div w:id="213447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hyperlink" Target="https://www.sciencedirect.com/science/article/pii/S0148296319302954"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hyperlink" Target="https://www.sciencedirect.com/science/article/pii/S004016252200720X"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fontTable" Target="fontTable.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1131</TotalTime>
  <Pages>34</Pages>
  <Words>10520</Words>
  <Characters>59969</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hzha0372</dc:creator>
  <cp:keywords/>
  <dc:description/>
  <cp:lastModifiedBy>hzha0372</cp:lastModifiedBy>
  <cp:revision>91</cp:revision>
  <dcterms:created xsi:type="dcterms:W3CDTF">2024-08-28T07:37:00Z</dcterms:created>
  <dcterms:modified xsi:type="dcterms:W3CDTF">2024-10-07T03:53:00Z</dcterms:modified>
</cp:coreProperties>
</file>