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D4C28E0" w14:textId="77777777" w:rsidR="002005E4" w:rsidRPr="004E4EDB" w:rsidRDefault="002005E4" w:rsidP="00677BAA">
      <w:pPr>
        <w:ind w:right="531"/>
        <w:jc w:val="both"/>
        <w:rPr>
          <w:rFonts w:ascii="Arial" w:eastAsia="Calibri" w:hAnsi="Arial" w:cs="Arial"/>
          <w:b/>
          <w:bCs/>
          <w:sz w:val="24"/>
          <w:szCs w:val="24"/>
        </w:rPr>
      </w:pPr>
    </w:p>
    <w:p w14:paraId="34B04EB1" w14:textId="6A4D94A3" w:rsidR="00677BAA" w:rsidRPr="004E4EDB" w:rsidRDefault="00677BAA" w:rsidP="00677BAA">
      <w:pPr>
        <w:ind w:right="531"/>
        <w:jc w:val="both"/>
        <w:rPr>
          <w:rFonts w:ascii="Arial" w:eastAsia="Calibri" w:hAnsi="Arial" w:cs="Arial"/>
          <w:b/>
          <w:bCs/>
          <w:sz w:val="24"/>
          <w:szCs w:val="24"/>
        </w:rPr>
      </w:pPr>
      <w:r w:rsidRPr="004E4EDB">
        <w:rPr>
          <w:rFonts w:ascii="Arial" w:eastAsia="Calibri" w:hAnsi="Arial" w:cs="Arial"/>
          <w:b/>
          <w:bCs/>
          <w:sz w:val="24"/>
          <w:szCs w:val="24"/>
        </w:rPr>
        <w:t>Essay one:</w:t>
      </w:r>
    </w:p>
    <w:p w14:paraId="1EA36B68" w14:textId="77777777" w:rsidR="00677BAA" w:rsidRPr="004E4EDB" w:rsidRDefault="00677BAA" w:rsidP="00677BAA">
      <w:pPr>
        <w:spacing w:line="257" w:lineRule="auto"/>
        <w:ind w:right="531"/>
        <w:rPr>
          <w:rFonts w:ascii="Arial" w:eastAsia="Calibri" w:hAnsi="Arial" w:cs="Arial"/>
          <w:sz w:val="24"/>
          <w:szCs w:val="24"/>
          <w:u w:val="single"/>
        </w:rPr>
      </w:pPr>
    </w:p>
    <w:p w14:paraId="6AC7A19B" w14:textId="628B8CBF" w:rsidR="00677BAA" w:rsidRPr="004E4EDB" w:rsidRDefault="00677BAA" w:rsidP="007327DB">
      <w:pPr>
        <w:spacing w:line="257" w:lineRule="auto"/>
        <w:ind w:right="531"/>
        <w:rPr>
          <w:rFonts w:ascii="Arial" w:eastAsia="Calibri" w:hAnsi="Arial" w:cs="Arial"/>
          <w:b/>
          <w:bCs/>
          <w:i/>
          <w:iCs/>
          <w:sz w:val="24"/>
          <w:szCs w:val="24"/>
        </w:rPr>
      </w:pPr>
      <w:r w:rsidRPr="004E4EDB">
        <w:rPr>
          <w:rFonts w:ascii="Arial" w:eastAsia="Calibri" w:hAnsi="Arial" w:cs="Arial"/>
          <w:b/>
          <w:bCs/>
          <w:i/>
          <w:iCs/>
          <w:sz w:val="24"/>
          <w:szCs w:val="24"/>
          <w:u w:val="single"/>
        </w:rPr>
        <w:t>Evaluate</w:t>
      </w:r>
      <w:r w:rsidRPr="004E4EDB">
        <w:rPr>
          <w:rFonts w:ascii="Arial" w:eastAsia="Calibri" w:hAnsi="Arial" w:cs="Arial"/>
          <w:b/>
          <w:bCs/>
          <w:i/>
          <w:iCs/>
          <w:sz w:val="24"/>
          <w:szCs w:val="24"/>
        </w:rPr>
        <w:t xml:space="preserve"> the effectiveness of crime prevention strategies (</w:t>
      </w:r>
      <w:proofErr w:type="gramStart"/>
      <w:r w:rsidRPr="004E4EDB">
        <w:rPr>
          <w:rFonts w:ascii="Arial" w:eastAsia="Calibri" w:hAnsi="Arial" w:cs="Arial"/>
          <w:b/>
          <w:bCs/>
          <w:i/>
          <w:iCs/>
          <w:sz w:val="24"/>
          <w:szCs w:val="24"/>
        </w:rPr>
        <w:t>e.g.</w:t>
      </w:r>
      <w:proofErr w:type="gramEnd"/>
      <w:r w:rsidRPr="004E4EDB">
        <w:rPr>
          <w:rFonts w:ascii="Arial" w:eastAsia="Calibri" w:hAnsi="Arial" w:cs="Arial"/>
          <w:b/>
          <w:bCs/>
          <w:i/>
          <w:iCs/>
          <w:sz w:val="24"/>
          <w:szCs w:val="24"/>
        </w:rPr>
        <w:t xml:space="preserve"> problem-oriented policing, predictive policing, intelligence-led policing, reactive policing) in relation to a specific type of crime of your own choosing. Your answer must be based on academic research, not personal experience.</w:t>
      </w:r>
    </w:p>
    <w:p w14:paraId="0F69C0BA" w14:textId="50FDF1D3" w:rsidR="00C64933" w:rsidRPr="004E4EDB" w:rsidRDefault="00C64933">
      <w:pPr>
        <w:rPr>
          <w:rFonts w:ascii="Arial" w:hAnsi="Arial" w:cs="Arial"/>
          <w:sz w:val="24"/>
          <w:szCs w:val="24"/>
        </w:rPr>
      </w:pPr>
    </w:p>
    <w:p w14:paraId="105ED9C2" w14:textId="4661A2BC" w:rsidR="00D372E5" w:rsidRPr="004E4EDB" w:rsidRDefault="00D372E5">
      <w:pPr>
        <w:rPr>
          <w:rFonts w:ascii="Arial" w:hAnsi="Arial" w:cs="Arial"/>
          <w:sz w:val="24"/>
          <w:szCs w:val="24"/>
        </w:rPr>
      </w:pPr>
      <w:r w:rsidRPr="004E4EDB">
        <w:rPr>
          <w:rFonts w:ascii="Arial" w:hAnsi="Arial" w:cs="Arial"/>
          <w:sz w:val="24"/>
          <w:szCs w:val="24"/>
        </w:rPr>
        <w:t>This essay will</w:t>
      </w:r>
      <w:r w:rsidR="006B7481" w:rsidRPr="004E4EDB">
        <w:rPr>
          <w:rFonts w:ascii="Arial" w:hAnsi="Arial" w:cs="Arial"/>
          <w:sz w:val="24"/>
          <w:szCs w:val="24"/>
        </w:rPr>
        <w:t xml:space="preserve"> evaluat</w:t>
      </w:r>
      <w:r w:rsidRPr="004E4EDB">
        <w:rPr>
          <w:rFonts w:ascii="Arial" w:hAnsi="Arial" w:cs="Arial"/>
          <w:sz w:val="24"/>
          <w:szCs w:val="24"/>
        </w:rPr>
        <w:t>e</w:t>
      </w:r>
      <w:r w:rsidR="006B7481" w:rsidRPr="004E4EDB">
        <w:rPr>
          <w:rFonts w:ascii="Arial" w:hAnsi="Arial" w:cs="Arial"/>
          <w:sz w:val="24"/>
          <w:szCs w:val="24"/>
        </w:rPr>
        <w:t xml:space="preserve"> the effectiveness of </w:t>
      </w:r>
      <w:r w:rsidR="003E71D8" w:rsidRPr="004E4EDB">
        <w:rPr>
          <w:rFonts w:ascii="Arial" w:hAnsi="Arial" w:cs="Arial"/>
          <w:sz w:val="24"/>
          <w:szCs w:val="24"/>
        </w:rPr>
        <w:t>Proactive Policing</w:t>
      </w:r>
      <w:r w:rsidR="009B363A" w:rsidRPr="004E4EDB">
        <w:rPr>
          <w:rFonts w:ascii="Arial" w:hAnsi="Arial" w:cs="Arial"/>
          <w:sz w:val="24"/>
          <w:szCs w:val="24"/>
        </w:rPr>
        <w:t>,</w:t>
      </w:r>
      <w:r w:rsidR="003E71D8" w:rsidRPr="004E4EDB">
        <w:rPr>
          <w:rFonts w:ascii="Arial" w:hAnsi="Arial" w:cs="Arial"/>
          <w:sz w:val="24"/>
          <w:szCs w:val="24"/>
        </w:rPr>
        <w:t xml:space="preserve"> </w:t>
      </w:r>
      <w:r w:rsidR="006B7481" w:rsidRPr="004E4EDB">
        <w:rPr>
          <w:rFonts w:ascii="Arial" w:hAnsi="Arial" w:cs="Arial"/>
          <w:sz w:val="24"/>
          <w:szCs w:val="24"/>
        </w:rPr>
        <w:t>Evidence Based Policing,</w:t>
      </w:r>
      <w:r w:rsidR="00D0446C">
        <w:rPr>
          <w:rFonts w:ascii="Arial" w:hAnsi="Arial" w:cs="Arial"/>
          <w:sz w:val="24"/>
          <w:szCs w:val="24"/>
        </w:rPr>
        <w:t xml:space="preserve"> and</w:t>
      </w:r>
      <w:r w:rsidR="006B7481" w:rsidRPr="004E4EDB">
        <w:rPr>
          <w:rFonts w:ascii="Arial" w:hAnsi="Arial" w:cs="Arial"/>
          <w:sz w:val="24"/>
          <w:szCs w:val="24"/>
        </w:rPr>
        <w:t xml:space="preserve"> Problem </w:t>
      </w:r>
      <w:r w:rsidR="000F1354" w:rsidRPr="004E4EDB">
        <w:rPr>
          <w:rFonts w:ascii="Arial" w:hAnsi="Arial" w:cs="Arial"/>
          <w:sz w:val="24"/>
          <w:szCs w:val="24"/>
        </w:rPr>
        <w:t xml:space="preserve">Oriented Policing </w:t>
      </w:r>
      <w:r w:rsidR="009C6EAA" w:rsidRPr="004E4EDB">
        <w:rPr>
          <w:rFonts w:ascii="Arial" w:hAnsi="Arial" w:cs="Arial"/>
          <w:sz w:val="24"/>
          <w:szCs w:val="24"/>
        </w:rPr>
        <w:t xml:space="preserve">as crime prevention strategies in relation to knife crime. It seeks to highlight </w:t>
      </w:r>
      <w:r w:rsidR="00494EA8" w:rsidRPr="004E4EDB">
        <w:rPr>
          <w:rFonts w:ascii="Arial" w:hAnsi="Arial" w:cs="Arial"/>
          <w:sz w:val="24"/>
          <w:szCs w:val="24"/>
        </w:rPr>
        <w:t xml:space="preserve">how </w:t>
      </w:r>
      <w:r w:rsidR="004C7B4D" w:rsidRPr="004E4EDB">
        <w:rPr>
          <w:rFonts w:ascii="Arial" w:hAnsi="Arial" w:cs="Arial"/>
          <w:sz w:val="24"/>
          <w:szCs w:val="24"/>
        </w:rPr>
        <w:t>the</w:t>
      </w:r>
      <w:r w:rsidR="00494EA8" w:rsidRPr="004E4EDB">
        <w:rPr>
          <w:rFonts w:ascii="Arial" w:hAnsi="Arial" w:cs="Arial"/>
          <w:sz w:val="24"/>
          <w:szCs w:val="24"/>
        </w:rPr>
        <w:t xml:space="preserve"> strateg</w:t>
      </w:r>
      <w:r w:rsidR="004C7B4D" w:rsidRPr="004E4EDB">
        <w:rPr>
          <w:rFonts w:ascii="Arial" w:hAnsi="Arial" w:cs="Arial"/>
          <w:sz w:val="24"/>
          <w:szCs w:val="24"/>
        </w:rPr>
        <w:t>ies complement one</w:t>
      </w:r>
      <w:r w:rsidR="00494EA8" w:rsidRPr="004E4EDB">
        <w:rPr>
          <w:rFonts w:ascii="Arial" w:hAnsi="Arial" w:cs="Arial"/>
          <w:sz w:val="24"/>
          <w:szCs w:val="24"/>
        </w:rPr>
        <w:t xml:space="preserve"> </w:t>
      </w:r>
      <w:r w:rsidR="004C7B4D" w:rsidRPr="004E4EDB">
        <w:rPr>
          <w:rFonts w:ascii="Arial" w:hAnsi="Arial" w:cs="Arial"/>
          <w:sz w:val="24"/>
          <w:szCs w:val="24"/>
        </w:rPr>
        <w:t>an</w:t>
      </w:r>
      <w:r w:rsidR="00494EA8" w:rsidRPr="004E4EDB">
        <w:rPr>
          <w:rFonts w:ascii="Arial" w:hAnsi="Arial" w:cs="Arial"/>
          <w:sz w:val="24"/>
          <w:szCs w:val="24"/>
        </w:rPr>
        <w:t xml:space="preserve">other rather than how a single strategy is the </w:t>
      </w:r>
      <w:r w:rsidR="004C7B4D" w:rsidRPr="004E4EDB">
        <w:rPr>
          <w:rFonts w:ascii="Arial" w:hAnsi="Arial" w:cs="Arial"/>
          <w:sz w:val="24"/>
          <w:szCs w:val="24"/>
        </w:rPr>
        <w:t xml:space="preserve">stand-alone solution to tackling knife crime. </w:t>
      </w:r>
      <w:r w:rsidR="00494EA8" w:rsidRPr="004E4EDB">
        <w:rPr>
          <w:rFonts w:ascii="Arial" w:hAnsi="Arial" w:cs="Arial"/>
          <w:sz w:val="24"/>
          <w:szCs w:val="24"/>
        </w:rPr>
        <w:t xml:space="preserve"> </w:t>
      </w:r>
    </w:p>
    <w:p w14:paraId="57D143F3" w14:textId="1228B798" w:rsidR="003D0C52" w:rsidRPr="004E4EDB" w:rsidRDefault="003D0C52">
      <w:pPr>
        <w:rPr>
          <w:rFonts w:ascii="Arial" w:hAnsi="Arial" w:cs="Arial"/>
          <w:sz w:val="24"/>
          <w:szCs w:val="24"/>
        </w:rPr>
      </w:pPr>
    </w:p>
    <w:p w14:paraId="55DF2202" w14:textId="2AACDE30" w:rsidR="00D27505" w:rsidRPr="004E4EDB" w:rsidRDefault="003D0C52">
      <w:pPr>
        <w:rPr>
          <w:rFonts w:ascii="Arial" w:hAnsi="Arial" w:cs="Arial"/>
          <w:sz w:val="24"/>
          <w:szCs w:val="24"/>
        </w:rPr>
      </w:pPr>
      <w:r w:rsidRPr="004E4EDB">
        <w:rPr>
          <w:rFonts w:ascii="Arial" w:hAnsi="Arial" w:cs="Arial"/>
          <w:sz w:val="24"/>
          <w:szCs w:val="24"/>
        </w:rPr>
        <w:t>Knife crime is undoubtably a significant issue for forces across England and Wales</w:t>
      </w:r>
      <w:r w:rsidR="0049744F" w:rsidRPr="004E4EDB">
        <w:rPr>
          <w:rFonts w:ascii="Arial" w:hAnsi="Arial" w:cs="Arial"/>
          <w:sz w:val="24"/>
          <w:szCs w:val="24"/>
        </w:rPr>
        <w:t>. W</w:t>
      </w:r>
      <w:r w:rsidRPr="004E4EDB">
        <w:rPr>
          <w:rFonts w:ascii="Arial" w:hAnsi="Arial" w:cs="Arial"/>
          <w:sz w:val="24"/>
          <w:szCs w:val="24"/>
        </w:rPr>
        <w:t>hile knife crime figures for 2020/21 suggest a decrease on previous years (likely due to coronavirus restriction</w:t>
      </w:r>
      <w:r w:rsidR="00D0446C">
        <w:rPr>
          <w:rFonts w:ascii="Arial" w:hAnsi="Arial" w:cs="Arial"/>
          <w:sz w:val="24"/>
          <w:szCs w:val="24"/>
        </w:rPr>
        <w:t>s</w:t>
      </w:r>
      <w:r w:rsidRPr="004E4EDB">
        <w:rPr>
          <w:rFonts w:ascii="Arial" w:hAnsi="Arial" w:cs="Arial"/>
          <w:sz w:val="24"/>
          <w:szCs w:val="24"/>
        </w:rPr>
        <w:t xml:space="preserve">), knife related offences rose steadily from 2014-2019. This is not merely a police issue, hospital admissions for knife related injuries rose accordingly over the same period, putting significant stress on an already strained national health service (Allen and Harding, 2021). </w:t>
      </w:r>
      <w:r w:rsidR="00BC4B96" w:rsidRPr="004E4EDB">
        <w:rPr>
          <w:rFonts w:ascii="Arial" w:hAnsi="Arial" w:cs="Arial"/>
          <w:sz w:val="24"/>
          <w:szCs w:val="24"/>
        </w:rPr>
        <w:t xml:space="preserve">Aside from the obvious physical impact on those involved, </w:t>
      </w:r>
      <w:r w:rsidR="009C58C1" w:rsidRPr="004E4EDB">
        <w:rPr>
          <w:rFonts w:ascii="Arial" w:hAnsi="Arial" w:cs="Arial"/>
          <w:sz w:val="24"/>
          <w:szCs w:val="24"/>
        </w:rPr>
        <w:t xml:space="preserve">crimes of this nature have a wider impact on victim’s families as well as their </w:t>
      </w:r>
      <w:r w:rsidRPr="004E4EDB">
        <w:rPr>
          <w:rFonts w:ascii="Arial" w:hAnsi="Arial" w:cs="Arial"/>
          <w:sz w:val="24"/>
          <w:szCs w:val="24"/>
        </w:rPr>
        <w:t xml:space="preserve">communities and their perception of safety </w:t>
      </w:r>
      <w:r w:rsidR="00164E34" w:rsidRPr="004E4EDB">
        <w:rPr>
          <w:rFonts w:ascii="Arial" w:hAnsi="Arial" w:cs="Arial"/>
          <w:sz w:val="24"/>
          <w:szCs w:val="24"/>
        </w:rPr>
        <w:t>(</w:t>
      </w:r>
      <w:proofErr w:type="spellStart"/>
      <w:r w:rsidR="00164E34" w:rsidRPr="004E4EDB">
        <w:rPr>
          <w:rFonts w:ascii="Arial" w:hAnsi="Arial" w:cs="Arial"/>
          <w:sz w:val="24"/>
          <w:szCs w:val="24"/>
        </w:rPr>
        <w:t>Ranstead</w:t>
      </w:r>
      <w:proofErr w:type="spellEnd"/>
      <w:r w:rsidR="00164E34" w:rsidRPr="004E4EDB">
        <w:rPr>
          <w:rFonts w:ascii="Arial" w:hAnsi="Arial" w:cs="Arial"/>
          <w:sz w:val="24"/>
          <w:szCs w:val="24"/>
        </w:rPr>
        <w:t xml:space="preserve">, 2021.) </w:t>
      </w:r>
    </w:p>
    <w:p w14:paraId="53BA51BA" w14:textId="2DDE298F" w:rsidR="003E71D8" w:rsidRPr="004E4EDB" w:rsidRDefault="003E71D8">
      <w:pPr>
        <w:rPr>
          <w:rFonts w:ascii="Arial" w:hAnsi="Arial" w:cs="Arial"/>
          <w:sz w:val="24"/>
          <w:szCs w:val="24"/>
        </w:rPr>
      </w:pPr>
    </w:p>
    <w:p w14:paraId="401732F9" w14:textId="54F71765" w:rsidR="009B363A" w:rsidRPr="004E4EDB" w:rsidRDefault="00A16792">
      <w:pPr>
        <w:rPr>
          <w:rFonts w:ascii="Arial" w:hAnsi="Arial" w:cs="Arial"/>
          <w:sz w:val="24"/>
          <w:szCs w:val="24"/>
        </w:rPr>
      </w:pPr>
      <w:r w:rsidRPr="004E4EDB">
        <w:rPr>
          <w:rFonts w:ascii="Arial" w:hAnsi="Arial" w:cs="Arial"/>
          <w:sz w:val="24"/>
          <w:szCs w:val="24"/>
        </w:rPr>
        <w:t>It</w:t>
      </w:r>
      <w:r w:rsidR="003E71D8" w:rsidRPr="004E4EDB">
        <w:rPr>
          <w:rFonts w:ascii="Arial" w:hAnsi="Arial" w:cs="Arial"/>
          <w:sz w:val="24"/>
          <w:szCs w:val="24"/>
        </w:rPr>
        <w:t xml:space="preserve"> is </w:t>
      </w:r>
      <w:r w:rsidRPr="004E4EDB">
        <w:rPr>
          <w:rFonts w:ascii="Arial" w:hAnsi="Arial" w:cs="Arial"/>
          <w:sz w:val="24"/>
          <w:szCs w:val="24"/>
        </w:rPr>
        <w:t xml:space="preserve">a reasonable starting point to </w:t>
      </w:r>
      <w:r w:rsidR="003E71D8" w:rsidRPr="004E4EDB">
        <w:rPr>
          <w:rFonts w:ascii="Arial" w:hAnsi="Arial" w:cs="Arial"/>
          <w:sz w:val="24"/>
          <w:szCs w:val="24"/>
        </w:rPr>
        <w:t xml:space="preserve">think </w:t>
      </w:r>
      <w:r w:rsidRPr="004E4EDB">
        <w:rPr>
          <w:rFonts w:ascii="Arial" w:hAnsi="Arial" w:cs="Arial"/>
          <w:sz w:val="24"/>
          <w:szCs w:val="24"/>
        </w:rPr>
        <w:t>p</w:t>
      </w:r>
      <w:r w:rsidR="003E71D8" w:rsidRPr="004E4EDB">
        <w:rPr>
          <w:rFonts w:ascii="Arial" w:hAnsi="Arial" w:cs="Arial"/>
          <w:sz w:val="24"/>
          <w:szCs w:val="24"/>
        </w:rPr>
        <w:t xml:space="preserve">roactive </w:t>
      </w:r>
      <w:r w:rsidRPr="004E4EDB">
        <w:rPr>
          <w:rFonts w:ascii="Arial" w:hAnsi="Arial" w:cs="Arial"/>
          <w:sz w:val="24"/>
          <w:szCs w:val="24"/>
        </w:rPr>
        <w:t>p</w:t>
      </w:r>
      <w:r w:rsidR="003E71D8" w:rsidRPr="004E4EDB">
        <w:rPr>
          <w:rFonts w:ascii="Arial" w:hAnsi="Arial" w:cs="Arial"/>
          <w:sz w:val="24"/>
          <w:szCs w:val="24"/>
        </w:rPr>
        <w:t xml:space="preserve">olicing alone can and will reduce knife crime. </w:t>
      </w:r>
      <w:r w:rsidR="009B363A" w:rsidRPr="004E4EDB">
        <w:rPr>
          <w:rFonts w:ascii="Arial" w:hAnsi="Arial" w:cs="Arial"/>
          <w:sz w:val="24"/>
          <w:szCs w:val="24"/>
        </w:rPr>
        <w:t xml:space="preserve">As </w:t>
      </w:r>
      <w:r w:rsidR="0049744F" w:rsidRPr="004E4EDB">
        <w:rPr>
          <w:rFonts w:ascii="Arial" w:hAnsi="Arial" w:cs="Arial"/>
          <w:sz w:val="24"/>
          <w:szCs w:val="24"/>
        </w:rPr>
        <w:t>posited</w:t>
      </w:r>
      <w:r w:rsidR="009B363A" w:rsidRPr="004E4EDB">
        <w:rPr>
          <w:rFonts w:ascii="Arial" w:hAnsi="Arial" w:cs="Arial"/>
          <w:sz w:val="24"/>
          <w:szCs w:val="24"/>
        </w:rPr>
        <w:t xml:space="preserve"> by Leicester Police Federation’s (2019) “three strand approach”, t</w:t>
      </w:r>
      <w:r w:rsidR="003E71D8" w:rsidRPr="004E4EDB">
        <w:rPr>
          <w:rFonts w:ascii="Arial" w:hAnsi="Arial" w:cs="Arial"/>
          <w:sz w:val="24"/>
          <w:szCs w:val="24"/>
        </w:rPr>
        <w:t xml:space="preserve">he </w:t>
      </w:r>
      <w:r w:rsidRPr="004E4EDB">
        <w:rPr>
          <w:rFonts w:ascii="Arial" w:hAnsi="Arial" w:cs="Arial"/>
          <w:sz w:val="24"/>
          <w:szCs w:val="24"/>
        </w:rPr>
        <w:t xml:space="preserve">greater number of </w:t>
      </w:r>
      <w:r w:rsidR="003E71D8" w:rsidRPr="004E4EDB">
        <w:rPr>
          <w:rFonts w:ascii="Arial" w:hAnsi="Arial" w:cs="Arial"/>
          <w:sz w:val="24"/>
          <w:szCs w:val="24"/>
        </w:rPr>
        <w:t>stop</w:t>
      </w:r>
      <w:r w:rsidR="006F1312" w:rsidRPr="004E4EDB">
        <w:rPr>
          <w:rFonts w:ascii="Arial" w:hAnsi="Arial" w:cs="Arial"/>
          <w:sz w:val="24"/>
          <w:szCs w:val="24"/>
        </w:rPr>
        <w:t>-</w:t>
      </w:r>
      <w:r w:rsidR="003E71D8" w:rsidRPr="004E4EDB">
        <w:rPr>
          <w:rFonts w:ascii="Arial" w:hAnsi="Arial" w:cs="Arial"/>
          <w:sz w:val="24"/>
          <w:szCs w:val="24"/>
        </w:rPr>
        <w:t>and</w:t>
      </w:r>
      <w:r w:rsidR="006F1312" w:rsidRPr="004E4EDB">
        <w:rPr>
          <w:rFonts w:ascii="Arial" w:hAnsi="Arial" w:cs="Arial"/>
          <w:sz w:val="24"/>
          <w:szCs w:val="24"/>
        </w:rPr>
        <w:t>-</w:t>
      </w:r>
      <w:r w:rsidR="003E71D8" w:rsidRPr="004E4EDB">
        <w:rPr>
          <w:rFonts w:ascii="Arial" w:hAnsi="Arial" w:cs="Arial"/>
          <w:sz w:val="24"/>
          <w:szCs w:val="24"/>
        </w:rPr>
        <w:t>search</w:t>
      </w:r>
      <w:r w:rsidRPr="004E4EDB">
        <w:rPr>
          <w:rFonts w:ascii="Arial" w:hAnsi="Arial" w:cs="Arial"/>
          <w:sz w:val="24"/>
          <w:szCs w:val="24"/>
        </w:rPr>
        <w:t>es conducted</w:t>
      </w:r>
      <w:r w:rsidR="003E71D8" w:rsidRPr="004E4EDB">
        <w:rPr>
          <w:rFonts w:ascii="Arial" w:hAnsi="Arial" w:cs="Arial"/>
          <w:sz w:val="24"/>
          <w:szCs w:val="24"/>
        </w:rPr>
        <w:t xml:space="preserve">, the more likely </w:t>
      </w:r>
      <w:r w:rsidRPr="004E4EDB">
        <w:rPr>
          <w:rFonts w:ascii="Arial" w:hAnsi="Arial" w:cs="Arial"/>
          <w:sz w:val="24"/>
          <w:szCs w:val="24"/>
        </w:rPr>
        <w:t>officers</w:t>
      </w:r>
      <w:r w:rsidR="003E71D8" w:rsidRPr="004E4EDB">
        <w:rPr>
          <w:rFonts w:ascii="Arial" w:hAnsi="Arial" w:cs="Arial"/>
          <w:sz w:val="24"/>
          <w:szCs w:val="24"/>
        </w:rPr>
        <w:t xml:space="preserve"> are to find knife </w:t>
      </w:r>
      <w:r w:rsidR="0078633F" w:rsidRPr="004E4EDB">
        <w:rPr>
          <w:rFonts w:ascii="Arial" w:hAnsi="Arial" w:cs="Arial"/>
          <w:sz w:val="24"/>
          <w:szCs w:val="24"/>
        </w:rPr>
        <w:t>carriers,</w:t>
      </w:r>
      <w:r w:rsidR="003E71D8" w:rsidRPr="004E4EDB">
        <w:rPr>
          <w:rFonts w:ascii="Arial" w:hAnsi="Arial" w:cs="Arial"/>
          <w:sz w:val="24"/>
          <w:szCs w:val="24"/>
        </w:rPr>
        <w:t xml:space="preserve"> and this </w:t>
      </w:r>
      <w:r w:rsidRPr="004E4EDB">
        <w:rPr>
          <w:rFonts w:ascii="Arial" w:hAnsi="Arial" w:cs="Arial"/>
          <w:sz w:val="24"/>
          <w:szCs w:val="24"/>
        </w:rPr>
        <w:t>should</w:t>
      </w:r>
      <w:r w:rsidR="003E71D8" w:rsidRPr="004E4EDB">
        <w:rPr>
          <w:rFonts w:ascii="Arial" w:hAnsi="Arial" w:cs="Arial"/>
          <w:sz w:val="24"/>
          <w:szCs w:val="24"/>
        </w:rPr>
        <w:t xml:space="preserve"> serve as a deterrent to others </w:t>
      </w:r>
      <w:r w:rsidRPr="004E4EDB">
        <w:rPr>
          <w:rFonts w:ascii="Arial" w:hAnsi="Arial" w:cs="Arial"/>
          <w:sz w:val="24"/>
          <w:szCs w:val="24"/>
        </w:rPr>
        <w:t>considering</w:t>
      </w:r>
      <w:r w:rsidR="003E71D8" w:rsidRPr="004E4EDB">
        <w:rPr>
          <w:rFonts w:ascii="Arial" w:hAnsi="Arial" w:cs="Arial"/>
          <w:sz w:val="24"/>
          <w:szCs w:val="24"/>
        </w:rPr>
        <w:t xml:space="preserve"> carrying knives. </w:t>
      </w:r>
      <w:r w:rsidR="009B363A" w:rsidRPr="004E4EDB">
        <w:rPr>
          <w:rFonts w:ascii="Arial" w:hAnsi="Arial" w:cs="Arial"/>
          <w:sz w:val="24"/>
          <w:szCs w:val="24"/>
        </w:rPr>
        <w:t xml:space="preserve">In </w:t>
      </w:r>
      <w:r w:rsidR="003E71D8" w:rsidRPr="004E4EDB">
        <w:rPr>
          <w:rFonts w:ascii="Arial" w:hAnsi="Arial" w:cs="Arial"/>
          <w:sz w:val="24"/>
          <w:szCs w:val="24"/>
        </w:rPr>
        <w:t xml:space="preserve">2019, ACC </w:t>
      </w:r>
      <w:proofErr w:type="spellStart"/>
      <w:r w:rsidR="003E71D8" w:rsidRPr="004E4EDB">
        <w:rPr>
          <w:rFonts w:ascii="Arial" w:hAnsi="Arial" w:cs="Arial"/>
          <w:sz w:val="24"/>
          <w:szCs w:val="24"/>
        </w:rPr>
        <w:t>Sebire</w:t>
      </w:r>
      <w:proofErr w:type="spellEnd"/>
      <w:r w:rsidR="003E71D8" w:rsidRPr="004E4EDB">
        <w:rPr>
          <w:rFonts w:ascii="Arial" w:hAnsi="Arial" w:cs="Arial"/>
          <w:sz w:val="24"/>
          <w:szCs w:val="24"/>
        </w:rPr>
        <w:t xml:space="preserve"> (NPCC, 2019) </w:t>
      </w:r>
      <w:r w:rsidRPr="004E4EDB">
        <w:rPr>
          <w:rFonts w:ascii="Arial" w:hAnsi="Arial" w:cs="Arial"/>
          <w:sz w:val="24"/>
          <w:szCs w:val="24"/>
        </w:rPr>
        <w:t xml:space="preserve">highlighted the positive impact proactive policing had on the increase in knife crime prosecutions and the reduction in first time offending. </w:t>
      </w:r>
      <w:r w:rsidR="006F1312" w:rsidRPr="004E4EDB">
        <w:rPr>
          <w:rFonts w:ascii="Arial" w:hAnsi="Arial" w:cs="Arial"/>
          <w:sz w:val="24"/>
          <w:szCs w:val="24"/>
        </w:rPr>
        <w:t xml:space="preserve">In contrast, research conducted by </w:t>
      </w:r>
      <w:proofErr w:type="spellStart"/>
      <w:r w:rsidR="006F1312" w:rsidRPr="004E4EDB">
        <w:rPr>
          <w:rFonts w:ascii="Arial" w:hAnsi="Arial" w:cs="Arial"/>
          <w:sz w:val="24"/>
          <w:szCs w:val="24"/>
        </w:rPr>
        <w:t>Skarlatidou</w:t>
      </w:r>
      <w:proofErr w:type="spellEnd"/>
      <w:r w:rsidR="006F1312" w:rsidRPr="004E4EDB">
        <w:rPr>
          <w:rFonts w:ascii="Arial" w:hAnsi="Arial" w:cs="Arial"/>
          <w:sz w:val="24"/>
          <w:szCs w:val="24"/>
        </w:rPr>
        <w:t xml:space="preserve"> et al (2021) highlighted the damaging effect overzealous stop-and-search can have on young people’s trust in the police and their sense of procedural fairness. A lack of trust in the police and their ability to “protect” young people can in turn be a factor which increases weapon-carrying</w:t>
      </w:r>
      <w:r w:rsidR="0049744F" w:rsidRPr="004E4EDB">
        <w:rPr>
          <w:rFonts w:ascii="Arial" w:hAnsi="Arial" w:cs="Arial"/>
          <w:sz w:val="24"/>
          <w:szCs w:val="24"/>
        </w:rPr>
        <w:t xml:space="preserve"> as a means of “</w:t>
      </w:r>
      <w:r w:rsidR="002D1BDC" w:rsidRPr="004E4EDB">
        <w:rPr>
          <w:rFonts w:ascii="Arial" w:hAnsi="Arial" w:cs="Arial"/>
          <w:sz w:val="24"/>
          <w:szCs w:val="24"/>
        </w:rPr>
        <w:t>self-protection</w:t>
      </w:r>
      <w:r w:rsidR="0049744F" w:rsidRPr="004E4EDB">
        <w:rPr>
          <w:rFonts w:ascii="Arial" w:hAnsi="Arial" w:cs="Arial"/>
          <w:sz w:val="24"/>
          <w:szCs w:val="24"/>
        </w:rPr>
        <w:t>.”</w:t>
      </w:r>
      <w:r w:rsidR="006F1312" w:rsidRPr="004E4EDB">
        <w:rPr>
          <w:rFonts w:ascii="Arial" w:hAnsi="Arial" w:cs="Arial"/>
          <w:sz w:val="24"/>
          <w:szCs w:val="24"/>
        </w:rPr>
        <w:t xml:space="preserve"> (Brennan, 2018.</w:t>
      </w:r>
      <w:r w:rsidR="009C58C1" w:rsidRPr="004E4EDB">
        <w:rPr>
          <w:rFonts w:ascii="Arial" w:hAnsi="Arial" w:cs="Arial"/>
          <w:sz w:val="24"/>
          <w:szCs w:val="24"/>
        </w:rPr>
        <w:t xml:space="preserve"> </w:t>
      </w:r>
      <w:proofErr w:type="spellStart"/>
      <w:r w:rsidR="009C58C1" w:rsidRPr="004E4EDB">
        <w:rPr>
          <w:rFonts w:ascii="Arial" w:hAnsi="Arial" w:cs="Arial"/>
          <w:sz w:val="24"/>
          <w:szCs w:val="24"/>
        </w:rPr>
        <w:t>Palasinski</w:t>
      </w:r>
      <w:proofErr w:type="spellEnd"/>
      <w:r w:rsidR="00276E34" w:rsidRPr="004E4EDB">
        <w:rPr>
          <w:rFonts w:ascii="Arial" w:hAnsi="Arial" w:cs="Arial"/>
          <w:sz w:val="24"/>
          <w:szCs w:val="24"/>
        </w:rPr>
        <w:t xml:space="preserve"> &amp; Riggs</w:t>
      </w:r>
      <w:r w:rsidR="009C58C1" w:rsidRPr="004E4EDB">
        <w:rPr>
          <w:rFonts w:ascii="Arial" w:hAnsi="Arial" w:cs="Arial"/>
          <w:sz w:val="24"/>
          <w:szCs w:val="24"/>
        </w:rPr>
        <w:t xml:space="preserve">, </w:t>
      </w:r>
      <w:r w:rsidR="00276E34" w:rsidRPr="004E4EDB">
        <w:rPr>
          <w:rFonts w:ascii="Arial" w:hAnsi="Arial" w:cs="Arial"/>
          <w:sz w:val="24"/>
          <w:szCs w:val="24"/>
        </w:rPr>
        <w:t>2012.</w:t>
      </w:r>
      <w:r w:rsidR="006F1312" w:rsidRPr="004E4EDB">
        <w:rPr>
          <w:rFonts w:ascii="Arial" w:hAnsi="Arial" w:cs="Arial"/>
          <w:sz w:val="24"/>
          <w:szCs w:val="24"/>
        </w:rPr>
        <w:t xml:space="preserve">)  </w:t>
      </w:r>
    </w:p>
    <w:p w14:paraId="2FCA4C7B" w14:textId="77777777" w:rsidR="009B363A" w:rsidRPr="004E4EDB" w:rsidRDefault="009B363A">
      <w:pPr>
        <w:rPr>
          <w:rFonts w:ascii="Arial" w:hAnsi="Arial" w:cs="Arial"/>
          <w:sz w:val="24"/>
          <w:szCs w:val="24"/>
        </w:rPr>
      </w:pPr>
    </w:p>
    <w:p w14:paraId="3EED1663" w14:textId="63E45A77" w:rsidR="003E71D8" w:rsidRPr="004E4EDB" w:rsidRDefault="009B363A">
      <w:pPr>
        <w:rPr>
          <w:rFonts w:ascii="Arial" w:hAnsi="Arial" w:cs="Arial"/>
          <w:iCs/>
          <w:sz w:val="24"/>
          <w:szCs w:val="24"/>
        </w:rPr>
      </w:pPr>
      <w:r w:rsidRPr="004E4EDB">
        <w:rPr>
          <w:rFonts w:ascii="Arial" w:hAnsi="Arial" w:cs="Arial"/>
          <w:sz w:val="24"/>
          <w:szCs w:val="24"/>
        </w:rPr>
        <w:t>Proactive policing</w:t>
      </w:r>
      <w:r w:rsidR="00686007" w:rsidRPr="004E4EDB">
        <w:rPr>
          <w:rFonts w:ascii="Arial" w:hAnsi="Arial" w:cs="Arial"/>
          <w:sz w:val="24"/>
          <w:szCs w:val="24"/>
        </w:rPr>
        <w:t>, when used appropriately is an</w:t>
      </w:r>
      <w:r w:rsidR="00494EA8" w:rsidRPr="004E4EDB">
        <w:rPr>
          <w:rFonts w:ascii="Arial" w:hAnsi="Arial" w:cs="Arial"/>
          <w:sz w:val="24"/>
          <w:szCs w:val="24"/>
        </w:rPr>
        <w:t xml:space="preserve"> effective tool when it comes to tackling knife crime. I</w:t>
      </w:r>
      <w:r w:rsidRPr="004E4EDB">
        <w:rPr>
          <w:rFonts w:ascii="Arial" w:hAnsi="Arial" w:cs="Arial"/>
          <w:iCs/>
          <w:sz w:val="24"/>
          <w:szCs w:val="24"/>
        </w:rPr>
        <w:t xml:space="preserve">n an ideal world, each force area would have the resources available to allow proactive patrols in </w:t>
      </w:r>
      <w:r w:rsidR="00494EA8" w:rsidRPr="004E4EDB">
        <w:rPr>
          <w:rFonts w:ascii="Arial" w:hAnsi="Arial" w:cs="Arial"/>
          <w:iCs/>
          <w:sz w:val="24"/>
          <w:szCs w:val="24"/>
        </w:rPr>
        <w:t>high-risk</w:t>
      </w:r>
      <w:r w:rsidRPr="004E4EDB">
        <w:rPr>
          <w:rFonts w:ascii="Arial" w:hAnsi="Arial" w:cs="Arial"/>
          <w:iCs/>
          <w:sz w:val="24"/>
          <w:szCs w:val="24"/>
        </w:rPr>
        <w:t xml:space="preserve"> areas, regrettably that is not the reality. </w:t>
      </w:r>
      <w:r w:rsidR="00494EA8" w:rsidRPr="004E4EDB">
        <w:rPr>
          <w:rFonts w:ascii="Arial" w:hAnsi="Arial" w:cs="Arial"/>
          <w:iCs/>
          <w:sz w:val="24"/>
          <w:szCs w:val="24"/>
        </w:rPr>
        <w:t xml:space="preserve">Additional strategies, like evidence-based policing can help direct limited resources to the areas where they can be most effective.   </w:t>
      </w:r>
    </w:p>
    <w:p w14:paraId="5B90701A" w14:textId="77777777" w:rsidR="006B7481" w:rsidRPr="004E4EDB" w:rsidRDefault="006B7481">
      <w:pPr>
        <w:rPr>
          <w:rFonts w:ascii="Arial" w:hAnsi="Arial" w:cs="Arial"/>
          <w:sz w:val="24"/>
          <w:szCs w:val="24"/>
        </w:rPr>
      </w:pPr>
    </w:p>
    <w:p w14:paraId="76FE3256" w14:textId="6B4E5471" w:rsidR="001735A3" w:rsidRPr="004E4EDB" w:rsidRDefault="00D27505">
      <w:pPr>
        <w:rPr>
          <w:rFonts w:ascii="Arial" w:hAnsi="Arial" w:cs="Arial"/>
          <w:sz w:val="24"/>
          <w:szCs w:val="24"/>
        </w:rPr>
      </w:pPr>
      <w:r w:rsidRPr="004E4EDB">
        <w:rPr>
          <w:rFonts w:ascii="Arial" w:hAnsi="Arial" w:cs="Arial"/>
          <w:sz w:val="24"/>
          <w:szCs w:val="24"/>
        </w:rPr>
        <w:t>Evidence based policing is defined by Sherman (1998, p</w:t>
      </w:r>
      <w:r w:rsidR="00D0446C">
        <w:rPr>
          <w:rFonts w:ascii="Arial" w:hAnsi="Arial" w:cs="Arial"/>
          <w:sz w:val="24"/>
          <w:szCs w:val="24"/>
        </w:rPr>
        <w:t>.</w:t>
      </w:r>
      <w:r w:rsidRPr="004E4EDB">
        <w:rPr>
          <w:rFonts w:ascii="Arial" w:hAnsi="Arial" w:cs="Arial"/>
          <w:sz w:val="24"/>
          <w:szCs w:val="24"/>
        </w:rPr>
        <w:t xml:space="preserve">3-4) as </w:t>
      </w:r>
      <w:r w:rsidR="002D1BDC" w:rsidRPr="004E4EDB">
        <w:rPr>
          <w:rFonts w:ascii="Arial" w:hAnsi="Arial" w:cs="Arial"/>
          <w:sz w:val="24"/>
          <w:szCs w:val="24"/>
        </w:rPr>
        <w:t>“</w:t>
      </w:r>
      <w:r w:rsidRPr="004E4EDB">
        <w:rPr>
          <w:rFonts w:ascii="Arial" w:hAnsi="Arial" w:cs="Arial"/>
          <w:sz w:val="24"/>
          <w:szCs w:val="24"/>
        </w:rPr>
        <w:t>policing practice guided by the best available research.</w:t>
      </w:r>
      <w:r w:rsidR="002D1BDC" w:rsidRPr="004E4EDB">
        <w:rPr>
          <w:rFonts w:ascii="Arial" w:hAnsi="Arial" w:cs="Arial"/>
          <w:sz w:val="24"/>
          <w:szCs w:val="24"/>
        </w:rPr>
        <w:t>”</w:t>
      </w:r>
      <w:r w:rsidR="009C6EAA" w:rsidRPr="004E4EDB">
        <w:rPr>
          <w:rFonts w:ascii="Arial" w:hAnsi="Arial" w:cs="Arial"/>
          <w:sz w:val="24"/>
          <w:szCs w:val="24"/>
        </w:rPr>
        <w:t xml:space="preserve"> </w:t>
      </w:r>
      <w:r w:rsidRPr="004E4EDB">
        <w:rPr>
          <w:rFonts w:ascii="Arial" w:hAnsi="Arial" w:cs="Arial"/>
          <w:sz w:val="24"/>
          <w:szCs w:val="24"/>
        </w:rPr>
        <w:t>Sherman</w:t>
      </w:r>
      <w:r w:rsidR="004B73F9" w:rsidRPr="004E4EDB">
        <w:rPr>
          <w:rFonts w:ascii="Arial" w:hAnsi="Arial" w:cs="Arial"/>
          <w:sz w:val="24"/>
          <w:szCs w:val="24"/>
        </w:rPr>
        <w:t xml:space="preserve"> </w:t>
      </w:r>
      <w:r w:rsidRPr="004E4EDB">
        <w:rPr>
          <w:rFonts w:ascii="Arial" w:hAnsi="Arial" w:cs="Arial"/>
          <w:sz w:val="24"/>
          <w:szCs w:val="24"/>
        </w:rPr>
        <w:t>(2020) is of the opinion Evidence Based Policing can improve police effectiveness in respect of knife crime</w:t>
      </w:r>
      <w:r w:rsidR="007477C7" w:rsidRPr="004E4EDB">
        <w:rPr>
          <w:rFonts w:ascii="Arial" w:hAnsi="Arial" w:cs="Arial"/>
          <w:sz w:val="24"/>
          <w:szCs w:val="24"/>
        </w:rPr>
        <w:t>. Professor Sherman refers to research conducted by DCI Massey of the Metropolitan Police which seeks to identify where a knife related homicide is likely to occur. DCI Massey</w:t>
      </w:r>
      <w:r w:rsidR="009C6EAA" w:rsidRPr="004E4EDB">
        <w:rPr>
          <w:rFonts w:ascii="Arial" w:hAnsi="Arial" w:cs="Arial"/>
          <w:sz w:val="24"/>
          <w:szCs w:val="24"/>
        </w:rPr>
        <w:t>’s research</w:t>
      </w:r>
      <w:r w:rsidR="007477C7" w:rsidRPr="004E4EDB">
        <w:rPr>
          <w:rFonts w:ascii="Arial" w:hAnsi="Arial" w:cs="Arial"/>
          <w:sz w:val="24"/>
          <w:szCs w:val="24"/>
        </w:rPr>
        <w:t xml:space="preserve"> show</w:t>
      </w:r>
      <w:r w:rsidR="009C6EAA" w:rsidRPr="004E4EDB">
        <w:rPr>
          <w:rFonts w:ascii="Arial" w:hAnsi="Arial" w:cs="Arial"/>
          <w:sz w:val="24"/>
          <w:szCs w:val="24"/>
        </w:rPr>
        <w:t>s</w:t>
      </w:r>
      <w:r w:rsidR="007477C7" w:rsidRPr="004E4EDB">
        <w:rPr>
          <w:rFonts w:ascii="Arial" w:hAnsi="Arial" w:cs="Arial"/>
          <w:sz w:val="24"/>
          <w:szCs w:val="24"/>
        </w:rPr>
        <w:t xml:space="preserve"> the</w:t>
      </w:r>
      <w:r w:rsidR="009C6EAA" w:rsidRPr="004E4EDB">
        <w:rPr>
          <w:rFonts w:ascii="Arial" w:hAnsi="Arial" w:cs="Arial"/>
          <w:sz w:val="24"/>
          <w:szCs w:val="24"/>
        </w:rPr>
        <w:t xml:space="preserve"> more</w:t>
      </w:r>
      <w:r w:rsidR="007477C7" w:rsidRPr="004E4EDB">
        <w:rPr>
          <w:rFonts w:ascii="Arial" w:hAnsi="Arial" w:cs="Arial"/>
          <w:sz w:val="24"/>
          <w:szCs w:val="24"/>
        </w:rPr>
        <w:t xml:space="preserve"> </w:t>
      </w:r>
      <w:r w:rsidR="004B73F9" w:rsidRPr="004E4EDB">
        <w:rPr>
          <w:rFonts w:ascii="Arial" w:hAnsi="Arial" w:cs="Arial"/>
          <w:sz w:val="24"/>
          <w:szCs w:val="24"/>
        </w:rPr>
        <w:t>non-fatal</w:t>
      </w:r>
      <w:r w:rsidR="007477C7" w:rsidRPr="004E4EDB">
        <w:rPr>
          <w:rFonts w:ascii="Arial" w:hAnsi="Arial" w:cs="Arial"/>
          <w:sz w:val="24"/>
          <w:szCs w:val="24"/>
        </w:rPr>
        <w:t xml:space="preserve"> knife attacks</w:t>
      </w:r>
      <w:r w:rsidR="00A97FA3" w:rsidRPr="004E4EDB">
        <w:rPr>
          <w:rFonts w:ascii="Arial" w:hAnsi="Arial" w:cs="Arial"/>
          <w:sz w:val="24"/>
          <w:szCs w:val="24"/>
        </w:rPr>
        <w:t xml:space="preserve"> </w:t>
      </w:r>
      <w:r w:rsidR="007477C7" w:rsidRPr="004E4EDB">
        <w:rPr>
          <w:rFonts w:ascii="Arial" w:hAnsi="Arial" w:cs="Arial"/>
          <w:sz w:val="24"/>
          <w:szCs w:val="24"/>
        </w:rPr>
        <w:t xml:space="preserve">in an area, the higher risk of a </w:t>
      </w:r>
      <w:r w:rsidR="004B73F9" w:rsidRPr="004E4EDB">
        <w:rPr>
          <w:rFonts w:ascii="Arial" w:hAnsi="Arial" w:cs="Arial"/>
          <w:sz w:val="24"/>
          <w:szCs w:val="24"/>
        </w:rPr>
        <w:t xml:space="preserve">fatal knife attack occurring (Massey </w:t>
      </w:r>
      <w:r w:rsidR="004B73F9" w:rsidRPr="004E4EDB">
        <w:rPr>
          <w:rFonts w:ascii="Arial" w:hAnsi="Arial" w:cs="Arial"/>
          <w:i/>
          <w:iCs/>
          <w:sz w:val="24"/>
          <w:szCs w:val="24"/>
        </w:rPr>
        <w:t>et al</w:t>
      </w:r>
      <w:r w:rsidR="004B73F9" w:rsidRPr="004E4EDB">
        <w:rPr>
          <w:rFonts w:ascii="Arial" w:hAnsi="Arial" w:cs="Arial"/>
          <w:sz w:val="24"/>
          <w:szCs w:val="24"/>
        </w:rPr>
        <w:t xml:space="preserve">, 2019). </w:t>
      </w:r>
      <w:r w:rsidR="001735A3" w:rsidRPr="004E4EDB">
        <w:rPr>
          <w:rFonts w:ascii="Arial" w:hAnsi="Arial" w:cs="Arial"/>
          <w:sz w:val="24"/>
          <w:szCs w:val="24"/>
        </w:rPr>
        <w:t>This allows</w:t>
      </w:r>
      <w:r w:rsidR="009C6EAA" w:rsidRPr="004E4EDB">
        <w:rPr>
          <w:rFonts w:ascii="Arial" w:hAnsi="Arial" w:cs="Arial"/>
          <w:sz w:val="24"/>
          <w:szCs w:val="24"/>
        </w:rPr>
        <w:t xml:space="preserve"> </w:t>
      </w:r>
      <w:r w:rsidR="001735A3" w:rsidRPr="004E4EDB">
        <w:rPr>
          <w:rFonts w:ascii="Arial" w:hAnsi="Arial" w:cs="Arial"/>
          <w:sz w:val="24"/>
          <w:szCs w:val="24"/>
        </w:rPr>
        <w:t xml:space="preserve">resources to be </w:t>
      </w:r>
      <w:r w:rsidR="001735A3" w:rsidRPr="004E4EDB">
        <w:rPr>
          <w:rFonts w:ascii="Arial" w:hAnsi="Arial" w:cs="Arial"/>
          <w:sz w:val="24"/>
          <w:szCs w:val="24"/>
        </w:rPr>
        <w:lastRenderedPageBreak/>
        <w:t>directed to the areas where the risk is the greatest. In a large metropolitan area</w:t>
      </w:r>
      <w:r w:rsidR="006B7567" w:rsidRPr="004E4EDB">
        <w:rPr>
          <w:rFonts w:ascii="Arial" w:hAnsi="Arial" w:cs="Arial"/>
          <w:sz w:val="24"/>
          <w:szCs w:val="24"/>
        </w:rPr>
        <w:t xml:space="preserve"> with a finite pool of officers</w:t>
      </w:r>
      <w:r w:rsidR="001735A3" w:rsidRPr="004E4EDB">
        <w:rPr>
          <w:rFonts w:ascii="Arial" w:hAnsi="Arial" w:cs="Arial"/>
          <w:sz w:val="24"/>
          <w:szCs w:val="24"/>
        </w:rPr>
        <w:t xml:space="preserve">, this </w:t>
      </w:r>
      <w:r w:rsidR="00686007" w:rsidRPr="004E4EDB">
        <w:rPr>
          <w:rFonts w:ascii="Arial" w:hAnsi="Arial" w:cs="Arial"/>
          <w:sz w:val="24"/>
          <w:szCs w:val="24"/>
        </w:rPr>
        <w:t>is</w:t>
      </w:r>
      <w:r w:rsidR="001735A3" w:rsidRPr="004E4EDB">
        <w:rPr>
          <w:rFonts w:ascii="Arial" w:hAnsi="Arial" w:cs="Arial"/>
          <w:sz w:val="24"/>
          <w:szCs w:val="24"/>
        </w:rPr>
        <w:t xml:space="preserve"> invaluable. </w:t>
      </w:r>
    </w:p>
    <w:p w14:paraId="1B9FAFA5" w14:textId="77777777" w:rsidR="001C3907" w:rsidRPr="004E4EDB" w:rsidRDefault="001C3907">
      <w:pPr>
        <w:rPr>
          <w:rFonts w:ascii="Arial" w:hAnsi="Arial" w:cs="Arial"/>
          <w:color w:val="FF0000"/>
          <w:sz w:val="24"/>
          <w:szCs w:val="24"/>
        </w:rPr>
      </w:pPr>
    </w:p>
    <w:p w14:paraId="59CA73CC" w14:textId="370A5642" w:rsidR="00D27505" w:rsidRPr="004E4EDB" w:rsidRDefault="00A97FA3">
      <w:pPr>
        <w:rPr>
          <w:rFonts w:ascii="Arial" w:hAnsi="Arial" w:cs="Arial"/>
          <w:sz w:val="24"/>
          <w:szCs w:val="24"/>
        </w:rPr>
      </w:pPr>
      <w:r w:rsidRPr="004E4EDB">
        <w:rPr>
          <w:rFonts w:ascii="Arial" w:hAnsi="Arial" w:cs="Arial"/>
          <w:sz w:val="24"/>
          <w:szCs w:val="24"/>
        </w:rPr>
        <w:t>While</w:t>
      </w:r>
      <w:r w:rsidR="006B7567" w:rsidRPr="004E4EDB">
        <w:rPr>
          <w:rFonts w:ascii="Arial" w:hAnsi="Arial" w:cs="Arial"/>
          <w:sz w:val="24"/>
          <w:szCs w:val="24"/>
        </w:rPr>
        <w:t xml:space="preserve"> </w:t>
      </w:r>
      <w:r w:rsidR="007F66EF" w:rsidRPr="004E4EDB">
        <w:rPr>
          <w:rFonts w:ascii="Arial" w:hAnsi="Arial" w:cs="Arial"/>
          <w:sz w:val="24"/>
          <w:szCs w:val="24"/>
        </w:rPr>
        <w:t>evidence-based</w:t>
      </w:r>
      <w:r w:rsidR="001735A3" w:rsidRPr="004E4EDB">
        <w:rPr>
          <w:rFonts w:ascii="Arial" w:hAnsi="Arial" w:cs="Arial"/>
          <w:sz w:val="24"/>
          <w:szCs w:val="24"/>
        </w:rPr>
        <w:t xml:space="preserve"> policing as</w:t>
      </w:r>
      <w:r w:rsidR="006B7567" w:rsidRPr="004E4EDB">
        <w:rPr>
          <w:rFonts w:ascii="Arial" w:hAnsi="Arial" w:cs="Arial"/>
          <w:sz w:val="24"/>
          <w:szCs w:val="24"/>
        </w:rPr>
        <w:t xml:space="preserve"> an anti-knife crime strategy has </w:t>
      </w:r>
      <w:r w:rsidR="00686007" w:rsidRPr="004E4EDB">
        <w:rPr>
          <w:rFonts w:ascii="Arial" w:hAnsi="Arial" w:cs="Arial"/>
          <w:sz w:val="24"/>
          <w:szCs w:val="24"/>
        </w:rPr>
        <w:t xml:space="preserve">its </w:t>
      </w:r>
      <w:r w:rsidR="006B7567" w:rsidRPr="004E4EDB">
        <w:rPr>
          <w:rFonts w:ascii="Arial" w:hAnsi="Arial" w:cs="Arial"/>
          <w:sz w:val="24"/>
          <w:szCs w:val="24"/>
        </w:rPr>
        <w:t xml:space="preserve">benefits, it </w:t>
      </w:r>
      <w:r w:rsidR="00686007" w:rsidRPr="004E4EDB">
        <w:rPr>
          <w:rFonts w:ascii="Arial" w:hAnsi="Arial" w:cs="Arial"/>
          <w:sz w:val="24"/>
          <w:szCs w:val="24"/>
        </w:rPr>
        <w:t xml:space="preserve">does not have the same </w:t>
      </w:r>
      <w:r w:rsidR="002D1BDC" w:rsidRPr="004E4EDB">
        <w:rPr>
          <w:rFonts w:ascii="Arial" w:hAnsi="Arial" w:cs="Arial"/>
          <w:sz w:val="24"/>
          <w:szCs w:val="24"/>
        </w:rPr>
        <w:t xml:space="preserve">immediate </w:t>
      </w:r>
      <w:r w:rsidR="00686007" w:rsidRPr="004E4EDB">
        <w:rPr>
          <w:rFonts w:ascii="Arial" w:hAnsi="Arial" w:cs="Arial"/>
          <w:sz w:val="24"/>
          <w:szCs w:val="24"/>
        </w:rPr>
        <w:t>deterrent effect as proactive policing</w:t>
      </w:r>
      <w:r w:rsidR="007F66EF" w:rsidRPr="004E4EDB">
        <w:rPr>
          <w:rFonts w:ascii="Arial" w:hAnsi="Arial" w:cs="Arial"/>
          <w:sz w:val="24"/>
          <w:szCs w:val="24"/>
        </w:rPr>
        <w:t xml:space="preserve">. </w:t>
      </w:r>
      <w:r w:rsidR="004B1265" w:rsidRPr="004E4EDB">
        <w:rPr>
          <w:rFonts w:ascii="Arial" w:hAnsi="Arial" w:cs="Arial"/>
          <w:sz w:val="24"/>
          <w:szCs w:val="24"/>
        </w:rPr>
        <w:t xml:space="preserve">Further, </w:t>
      </w:r>
      <w:r w:rsidR="009E1A12" w:rsidRPr="004E4EDB">
        <w:rPr>
          <w:rFonts w:ascii="Arial" w:hAnsi="Arial" w:cs="Arial"/>
          <w:sz w:val="24"/>
          <w:szCs w:val="24"/>
        </w:rPr>
        <w:t xml:space="preserve">while Lumsden (2017) has found police staff at all levels are receptive to research guided policing, </w:t>
      </w:r>
      <w:r w:rsidR="001A7820" w:rsidRPr="004E4EDB">
        <w:rPr>
          <w:rFonts w:ascii="Arial" w:hAnsi="Arial" w:cs="Arial"/>
          <w:sz w:val="24"/>
          <w:szCs w:val="24"/>
        </w:rPr>
        <w:t>the findings of Palmer (2019, p. 7)</w:t>
      </w:r>
      <w:r w:rsidR="00D372E5" w:rsidRPr="004E4EDB">
        <w:rPr>
          <w:rFonts w:ascii="Arial" w:hAnsi="Arial" w:cs="Arial"/>
          <w:sz w:val="24"/>
          <w:szCs w:val="24"/>
        </w:rPr>
        <w:t xml:space="preserve"> suggests</w:t>
      </w:r>
      <w:r w:rsidR="001A7820" w:rsidRPr="004E4EDB">
        <w:rPr>
          <w:rFonts w:ascii="Arial" w:hAnsi="Arial" w:cs="Arial"/>
          <w:sz w:val="24"/>
          <w:szCs w:val="24"/>
        </w:rPr>
        <w:t xml:space="preserve"> </w:t>
      </w:r>
      <w:r w:rsidR="00BD40AA" w:rsidRPr="004E4EDB">
        <w:rPr>
          <w:rFonts w:ascii="Arial" w:hAnsi="Arial" w:cs="Arial"/>
          <w:sz w:val="24"/>
          <w:szCs w:val="24"/>
        </w:rPr>
        <w:t>evidence-based</w:t>
      </w:r>
      <w:r w:rsidR="001A7820" w:rsidRPr="004E4EDB">
        <w:rPr>
          <w:rFonts w:ascii="Arial" w:hAnsi="Arial" w:cs="Arial"/>
          <w:sz w:val="24"/>
          <w:szCs w:val="24"/>
        </w:rPr>
        <w:t xml:space="preserve"> research is not widely discussed at an operational level and as such </w:t>
      </w:r>
      <w:r w:rsidR="001C3907" w:rsidRPr="004E4EDB">
        <w:rPr>
          <w:rFonts w:ascii="Arial" w:hAnsi="Arial" w:cs="Arial"/>
          <w:sz w:val="24"/>
          <w:szCs w:val="24"/>
        </w:rPr>
        <w:t>it</w:t>
      </w:r>
      <w:r w:rsidR="00686007" w:rsidRPr="004E4EDB">
        <w:rPr>
          <w:rFonts w:ascii="Arial" w:hAnsi="Arial" w:cs="Arial"/>
          <w:sz w:val="24"/>
          <w:szCs w:val="24"/>
        </w:rPr>
        <w:t xml:space="preserve"> relies on individual forces putting</w:t>
      </w:r>
      <w:r w:rsidR="001A7820" w:rsidRPr="004E4EDB">
        <w:rPr>
          <w:rFonts w:ascii="Arial" w:hAnsi="Arial" w:cs="Arial"/>
          <w:sz w:val="24"/>
          <w:szCs w:val="24"/>
        </w:rPr>
        <w:t xml:space="preserve"> polic</w:t>
      </w:r>
      <w:r w:rsidR="00686007" w:rsidRPr="004E4EDB">
        <w:rPr>
          <w:rFonts w:ascii="Arial" w:hAnsi="Arial" w:cs="Arial"/>
          <w:sz w:val="24"/>
          <w:szCs w:val="24"/>
        </w:rPr>
        <w:t>ies</w:t>
      </w:r>
      <w:r w:rsidR="001A7820" w:rsidRPr="004E4EDB">
        <w:rPr>
          <w:rFonts w:ascii="Arial" w:hAnsi="Arial" w:cs="Arial"/>
          <w:sz w:val="24"/>
          <w:szCs w:val="24"/>
        </w:rPr>
        <w:t xml:space="preserve"> i</w:t>
      </w:r>
      <w:r w:rsidR="00686007" w:rsidRPr="004E4EDB">
        <w:rPr>
          <w:rFonts w:ascii="Arial" w:hAnsi="Arial" w:cs="Arial"/>
          <w:sz w:val="24"/>
          <w:szCs w:val="24"/>
        </w:rPr>
        <w:t xml:space="preserve">n </w:t>
      </w:r>
      <w:r w:rsidR="001A7820" w:rsidRPr="004E4EDB">
        <w:rPr>
          <w:rFonts w:ascii="Arial" w:hAnsi="Arial" w:cs="Arial"/>
          <w:sz w:val="24"/>
          <w:szCs w:val="24"/>
        </w:rPr>
        <w:t>place and widely communicat</w:t>
      </w:r>
      <w:r w:rsidR="00686007" w:rsidRPr="004E4EDB">
        <w:rPr>
          <w:rFonts w:ascii="Arial" w:hAnsi="Arial" w:cs="Arial"/>
          <w:sz w:val="24"/>
          <w:szCs w:val="24"/>
        </w:rPr>
        <w:t xml:space="preserve">ing its benefits. </w:t>
      </w:r>
      <w:r w:rsidR="001A7820" w:rsidRPr="004E4EDB">
        <w:rPr>
          <w:rFonts w:ascii="Arial" w:hAnsi="Arial" w:cs="Arial"/>
          <w:sz w:val="24"/>
          <w:szCs w:val="24"/>
        </w:rPr>
        <w:t xml:space="preserve">  </w:t>
      </w:r>
    </w:p>
    <w:p w14:paraId="76F5DA3A" w14:textId="762E790A" w:rsidR="00794EF6" w:rsidRPr="004E4EDB" w:rsidRDefault="00794EF6">
      <w:pPr>
        <w:rPr>
          <w:rFonts w:ascii="Arial" w:hAnsi="Arial" w:cs="Arial"/>
          <w:sz w:val="24"/>
          <w:szCs w:val="24"/>
        </w:rPr>
      </w:pPr>
    </w:p>
    <w:p w14:paraId="14F893EA" w14:textId="61ABA6B1" w:rsidR="00A97FA3" w:rsidRPr="004E4EDB" w:rsidRDefault="00A97FA3" w:rsidP="00A97FA3">
      <w:pPr>
        <w:rPr>
          <w:rFonts w:ascii="Arial" w:hAnsi="Arial" w:cs="Arial"/>
          <w:sz w:val="24"/>
          <w:szCs w:val="24"/>
        </w:rPr>
      </w:pPr>
      <w:r w:rsidRPr="004E4EDB">
        <w:rPr>
          <w:rFonts w:ascii="Arial" w:hAnsi="Arial" w:cs="Arial"/>
          <w:sz w:val="24"/>
          <w:szCs w:val="24"/>
        </w:rPr>
        <w:t>On balance, an evidence based policing approach can help direct community policing and other community-based initiatives to focus on tackling knife crime through education and engagement</w:t>
      </w:r>
      <w:r w:rsidR="001138B4" w:rsidRPr="004E4EDB">
        <w:rPr>
          <w:rFonts w:ascii="Arial" w:hAnsi="Arial" w:cs="Arial"/>
          <w:sz w:val="24"/>
          <w:szCs w:val="24"/>
        </w:rPr>
        <w:t xml:space="preserve">. </w:t>
      </w:r>
      <w:r w:rsidR="00686007" w:rsidRPr="004E4EDB">
        <w:rPr>
          <w:rFonts w:ascii="Arial" w:hAnsi="Arial" w:cs="Arial"/>
          <w:sz w:val="24"/>
          <w:szCs w:val="24"/>
        </w:rPr>
        <w:t xml:space="preserve">This is central to the multi-agency approach to knife crime set out in the Serious Violence Strategy (HM Government, 2018). </w:t>
      </w:r>
      <w:r w:rsidR="00065FD1" w:rsidRPr="004E4EDB">
        <w:rPr>
          <w:rFonts w:ascii="Arial" w:hAnsi="Arial" w:cs="Arial"/>
          <w:sz w:val="24"/>
          <w:szCs w:val="24"/>
        </w:rPr>
        <w:t xml:space="preserve">Sound research-based policing </w:t>
      </w:r>
      <w:r w:rsidR="001138B4" w:rsidRPr="004E4EDB">
        <w:rPr>
          <w:rFonts w:ascii="Arial" w:hAnsi="Arial" w:cs="Arial"/>
          <w:sz w:val="24"/>
          <w:szCs w:val="24"/>
        </w:rPr>
        <w:t xml:space="preserve">can also </w:t>
      </w:r>
      <w:r w:rsidR="00605AA2" w:rsidRPr="004E4EDB">
        <w:rPr>
          <w:rFonts w:ascii="Arial" w:hAnsi="Arial" w:cs="Arial"/>
          <w:sz w:val="24"/>
          <w:szCs w:val="24"/>
        </w:rPr>
        <w:t xml:space="preserve">help direct the initial stage of a Problem Oriented Policing. </w:t>
      </w:r>
    </w:p>
    <w:p w14:paraId="2F66E1DF" w14:textId="3C60D972" w:rsidR="001C3907" w:rsidRPr="004E4EDB" w:rsidRDefault="001C3907">
      <w:pPr>
        <w:rPr>
          <w:rFonts w:ascii="Arial" w:hAnsi="Arial" w:cs="Arial"/>
          <w:sz w:val="24"/>
          <w:szCs w:val="24"/>
        </w:rPr>
      </w:pPr>
    </w:p>
    <w:p w14:paraId="6A82B065" w14:textId="384AAE7C" w:rsidR="001C3907" w:rsidRPr="004E4EDB" w:rsidRDefault="003219CE">
      <w:pPr>
        <w:rPr>
          <w:rFonts w:ascii="Arial" w:hAnsi="Arial" w:cs="Arial"/>
          <w:color w:val="1C1D1E"/>
          <w:sz w:val="24"/>
          <w:szCs w:val="24"/>
          <w:shd w:val="clear" w:color="auto" w:fill="FFFFFF"/>
        </w:rPr>
      </w:pPr>
      <w:r w:rsidRPr="004E4EDB">
        <w:rPr>
          <w:rFonts w:ascii="Arial" w:hAnsi="Arial" w:cs="Arial"/>
          <w:sz w:val="24"/>
          <w:szCs w:val="24"/>
        </w:rPr>
        <w:t xml:space="preserve">Devised by </w:t>
      </w:r>
      <w:r w:rsidRPr="004E4EDB">
        <w:rPr>
          <w:rFonts w:ascii="Arial" w:hAnsi="Arial" w:cs="Arial"/>
          <w:color w:val="1C1D1E"/>
          <w:sz w:val="24"/>
          <w:szCs w:val="24"/>
          <w:shd w:val="clear" w:color="auto" w:fill="FFFFFF"/>
        </w:rPr>
        <w:t xml:space="preserve">Herman </w:t>
      </w:r>
      <w:r w:rsidRPr="004E4EDB">
        <w:rPr>
          <w:rFonts w:ascii="Arial" w:hAnsi="Arial" w:cs="Arial"/>
          <w:sz w:val="24"/>
          <w:szCs w:val="24"/>
          <w:shd w:val="clear" w:color="auto" w:fill="FFFFFF"/>
        </w:rPr>
        <w:t>Goldstein (</w:t>
      </w:r>
      <w:r w:rsidR="001E0AAE" w:rsidRPr="004E4EDB">
        <w:rPr>
          <w:rFonts w:ascii="Arial" w:hAnsi="Arial" w:cs="Arial"/>
          <w:sz w:val="24"/>
          <w:szCs w:val="24"/>
          <w:shd w:val="clear" w:color="auto" w:fill="FFFFFF"/>
        </w:rPr>
        <w:t>1979</w:t>
      </w:r>
      <w:r w:rsidRPr="004E4EDB">
        <w:rPr>
          <w:rFonts w:ascii="Arial" w:hAnsi="Arial" w:cs="Arial"/>
          <w:sz w:val="24"/>
          <w:szCs w:val="24"/>
          <w:shd w:val="clear" w:color="auto" w:fill="FFFFFF"/>
        </w:rPr>
        <w:t xml:space="preserve">), Problem </w:t>
      </w:r>
      <w:r w:rsidRPr="004E4EDB">
        <w:rPr>
          <w:rFonts w:ascii="Arial" w:hAnsi="Arial" w:cs="Arial"/>
          <w:color w:val="1C1D1E"/>
          <w:sz w:val="24"/>
          <w:szCs w:val="24"/>
          <w:shd w:val="clear" w:color="auto" w:fill="FFFFFF"/>
        </w:rPr>
        <w:t xml:space="preserve">Oriented Policing </w:t>
      </w:r>
      <w:r w:rsidR="00806814" w:rsidRPr="004E4EDB">
        <w:rPr>
          <w:rFonts w:ascii="Arial" w:hAnsi="Arial" w:cs="Arial"/>
          <w:color w:val="1C1D1E"/>
          <w:sz w:val="24"/>
          <w:szCs w:val="24"/>
          <w:shd w:val="clear" w:color="auto" w:fill="FFFFFF"/>
        </w:rPr>
        <w:t xml:space="preserve">(POP) </w:t>
      </w:r>
      <w:r w:rsidRPr="004E4EDB">
        <w:rPr>
          <w:rFonts w:ascii="Arial" w:hAnsi="Arial" w:cs="Arial"/>
          <w:color w:val="1C1D1E"/>
          <w:sz w:val="24"/>
          <w:szCs w:val="24"/>
          <w:shd w:val="clear" w:color="auto" w:fill="FFFFFF"/>
        </w:rPr>
        <w:t>seeks to focus policing resources on the areas which require the most attention</w:t>
      </w:r>
      <w:r w:rsidR="00806814" w:rsidRPr="004E4EDB">
        <w:rPr>
          <w:rFonts w:ascii="Arial" w:hAnsi="Arial" w:cs="Arial"/>
          <w:color w:val="1C1D1E"/>
          <w:sz w:val="24"/>
          <w:szCs w:val="24"/>
          <w:shd w:val="clear" w:color="auto" w:fill="FFFFFF"/>
        </w:rPr>
        <w:t xml:space="preserve"> </w:t>
      </w:r>
      <w:r w:rsidR="00462B63" w:rsidRPr="004E4EDB">
        <w:rPr>
          <w:rFonts w:ascii="Arial" w:hAnsi="Arial" w:cs="Arial"/>
          <w:color w:val="1C1D1E"/>
          <w:sz w:val="24"/>
          <w:szCs w:val="24"/>
          <w:shd w:val="clear" w:color="auto" w:fill="FFFFFF"/>
        </w:rPr>
        <w:t xml:space="preserve">and tackling the source of persistent problems to prevent them reoccurring.  </w:t>
      </w:r>
      <w:r w:rsidR="00806814" w:rsidRPr="004E4EDB">
        <w:rPr>
          <w:rFonts w:ascii="Arial" w:hAnsi="Arial" w:cs="Arial"/>
          <w:color w:val="1C1D1E"/>
          <w:sz w:val="24"/>
          <w:szCs w:val="24"/>
          <w:shd w:val="clear" w:color="auto" w:fill="FFFFFF"/>
        </w:rPr>
        <w:t xml:space="preserve">POP utilises a </w:t>
      </w:r>
      <w:r w:rsidR="003D0C52" w:rsidRPr="004E4EDB">
        <w:rPr>
          <w:rFonts w:ascii="Arial" w:hAnsi="Arial" w:cs="Arial"/>
          <w:color w:val="1C1D1E"/>
          <w:sz w:val="24"/>
          <w:szCs w:val="24"/>
          <w:shd w:val="clear" w:color="auto" w:fill="FFFFFF"/>
        </w:rPr>
        <w:t>four-stage</w:t>
      </w:r>
      <w:r w:rsidR="00806814" w:rsidRPr="004E4EDB">
        <w:rPr>
          <w:rFonts w:ascii="Arial" w:hAnsi="Arial" w:cs="Arial"/>
          <w:color w:val="1C1D1E"/>
          <w:sz w:val="24"/>
          <w:szCs w:val="24"/>
          <w:shd w:val="clear" w:color="auto" w:fill="FFFFFF"/>
        </w:rPr>
        <w:t xml:space="preserve"> approach (SARA) to tackle problems. The four stages are “Scanning” </w:t>
      </w:r>
      <w:r w:rsidR="003D0C52" w:rsidRPr="004E4EDB">
        <w:rPr>
          <w:rFonts w:ascii="Arial" w:hAnsi="Arial" w:cs="Arial"/>
          <w:color w:val="1C1D1E"/>
          <w:sz w:val="24"/>
          <w:szCs w:val="24"/>
          <w:shd w:val="clear" w:color="auto" w:fill="FFFFFF"/>
        </w:rPr>
        <w:t xml:space="preserve">wherein the issue is identified, “Analysis” where the underlying cause of the issue is identified, “Response” where a means of managing the problem is implemented and “Assessment” where the impact on the problem has been implemented. </w:t>
      </w:r>
    </w:p>
    <w:p w14:paraId="63B89CB6" w14:textId="7492E5E2" w:rsidR="001C3907" w:rsidRPr="004E4EDB" w:rsidRDefault="001C3907">
      <w:pPr>
        <w:rPr>
          <w:rFonts w:ascii="Arial" w:hAnsi="Arial" w:cs="Arial"/>
          <w:sz w:val="24"/>
          <w:szCs w:val="24"/>
        </w:rPr>
      </w:pPr>
    </w:p>
    <w:p w14:paraId="3235E876" w14:textId="7E4BB631" w:rsidR="00462B63" w:rsidRPr="004E4EDB" w:rsidRDefault="004030D3">
      <w:pPr>
        <w:rPr>
          <w:rFonts w:ascii="Arial" w:hAnsi="Arial" w:cs="Arial"/>
          <w:sz w:val="24"/>
          <w:szCs w:val="24"/>
        </w:rPr>
      </w:pPr>
      <w:r w:rsidRPr="004E4EDB">
        <w:rPr>
          <w:rFonts w:ascii="Arial" w:hAnsi="Arial" w:cs="Arial"/>
          <w:sz w:val="24"/>
          <w:szCs w:val="24"/>
        </w:rPr>
        <w:t>As</w:t>
      </w:r>
      <w:r w:rsidR="00164E34" w:rsidRPr="004E4EDB">
        <w:rPr>
          <w:rFonts w:ascii="Arial" w:hAnsi="Arial" w:cs="Arial"/>
          <w:sz w:val="24"/>
          <w:szCs w:val="24"/>
        </w:rPr>
        <w:t xml:space="preserve"> illustrated at the beginning of this essay,</w:t>
      </w:r>
      <w:r w:rsidRPr="004E4EDB">
        <w:rPr>
          <w:rFonts w:ascii="Arial" w:hAnsi="Arial" w:cs="Arial"/>
          <w:sz w:val="24"/>
          <w:szCs w:val="24"/>
        </w:rPr>
        <w:t xml:space="preserve"> knife </w:t>
      </w:r>
      <w:r w:rsidR="002D1BDC" w:rsidRPr="004E4EDB">
        <w:rPr>
          <w:rFonts w:ascii="Arial" w:hAnsi="Arial" w:cs="Arial"/>
          <w:sz w:val="24"/>
          <w:szCs w:val="24"/>
        </w:rPr>
        <w:t xml:space="preserve">related </w:t>
      </w:r>
      <w:r w:rsidRPr="004E4EDB">
        <w:rPr>
          <w:rFonts w:ascii="Arial" w:hAnsi="Arial" w:cs="Arial"/>
          <w:sz w:val="24"/>
          <w:szCs w:val="24"/>
        </w:rPr>
        <w:t xml:space="preserve">crime is clearly a “problem” which could benefit from a </w:t>
      </w:r>
      <w:r w:rsidR="00806814" w:rsidRPr="004E4EDB">
        <w:rPr>
          <w:rFonts w:ascii="Arial" w:hAnsi="Arial" w:cs="Arial"/>
          <w:sz w:val="24"/>
          <w:szCs w:val="24"/>
        </w:rPr>
        <w:t>problem-oriented</w:t>
      </w:r>
      <w:r w:rsidRPr="004E4EDB">
        <w:rPr>
          <w:rFonts w:ascii="Arial" w:hAnsi="Arial" w:cs="Arial"/>
          <w:sz w:val="24"/>
          <w:szCs w:val="24"/>
        </w:rPr>
        <w:t xml:space="preserve"> approach</w:t>
      </w:r>
      <w:r w:rsidR="00806814" w:rsidRPr="004E4EDB">
        <w:rPr>
          <w:rFonts w:ascii="Arial" w:hAnsi="Arial" w:cs="Arial"/>
          <w:sz w:val="24"/>
          <w:szCs w:val="24"/>
        </w:rPr>
        <w:t xml:space="preserve">, this has no doubt led to the College of Policing publishing “Knife Crime: A </w:t>
      </w:r>
      <w:r w:rsidR="000C56A8" w:rsidRPr="004E4EDB">
        <w:rPr>
          <w:rFonts w:ascii="Arial" w:hAnsi="Arial" w:cs="Arial"/>
          <w:sz w:val="24"/>
          <w:szCs w:val="24"/>
        </w:rPr>
        <w:t>Problem-Solving</w:t>
      </w:r>
      <w:r w:rsidR="00806814" w:rsidRPr="004E4EDB">
        <w:rPr>
          <w:rFonts w:ascii="Arial" w:hAnsi="Arial" w:cs="Arial"/>
          <w:sz w:val="24"/>
          <w:szCs w:val="24"/>
        </w:rPr>
        <w:t xml:space="preserve"> Guide”</w:t>
      </w:r>
      <w:r w:rsidRPr="004E4EDB">
        <w:rPr>
          <w:rFonts w:ascii="Arial" w:hAnsi="Arial" w:cs="Arial"/>
          <w:sz w:val="24"/>
          <w:szCs w:val="24"/>
        </w:rPr>
        <w:t xml:space="preserve"> </w:t>
      </w:r>
      <w:r w:rsidR="00806814" w:rsidRPr="004E4EDB">
        <w:rPr>
          <w:rFonts w:ascii="Arial" w:hAnsi="Arial" w:cs="Arial"/>
          <w:sz w:val="24"/>
          <w:szCs w:val="24"/>
        </w:rPr>
        <w:t>(2021).</w:t>
      </w:r>
      <w:r w:rsidR="005567BD" w:rsidRPr="004E4EDB">
        <w:rPr>
          <w:rFonts w:ascii="Arial" w:hAnsi="Arial" w:cs="Arial"/>
          <w:sz w:val="24"/>
          <w:szCs w:val="24"/>
        </w:rPr>
        <w:t xml:space="preserve"> That said, POP</w:t>
      </w:r>
      <w:r w:rsidR="000C792A" w:rsidRPr="004E4EDB">
        <w:rPr>
          <w:rFonts w:ascii="Arial" w:hAnsi="Arial" w:cs="Arial"/>
          <w:sz w:val="24"/>
          <w:szCs w:val="24"/>
        </w:rPr>
        <w:t xml:space="preserve"> is not a suitable approach for all crime and The College of Policing (202</w:t>
      </w:r>
      <w:r w:rsidR="001A09D9" w:rsidRPr="004E4EDB">
        <w:rPr>
          <w:rFonts w:ascii="Arial" w:hAnsi="Arial" w:cs="Arial"/>
          <w:sz w:val="24"/>
          <w:szCs w:val="24"/>
        </w:rPr>
        <w:t>1,</w:t>
      </w:r>
      <w:r w:rsidR="000C792A" w:rsidRPr="004E4EDB">
        <w:rPr>
          <w:rFonts w:ascii="Arial" w:hAnsi="Arial" w:cs="Arial"/>
          <w:sz w:val="24"/>
          <w:szCs w:val="24"/>
        </w:rPr>
        <w:t xml:space="preserve"> pp. 12-15) highlight it cannot be used to target broad categories such as “knife crime</w:t>
      </w:r>
      <w:r w:rsidR="001A09D9" w:rsidRPr="004E4EDB">
        <w:rPr>
          <w:rFonts w:ascii="Arial" w:hAnsi="Arial" w:cs="Arial"/>
          <w:sz w:val="24"/>
          <w:szCs w:val="24"/>
        </w:rPr>
        <w:t>.</w:t>
      </w:r>
      <w:r w:rsidR="000C792A" w:rsidRPr="004E4EDB">
        <w:rPr>
          <w:rFonts w:ascii="Arial" w:hAnsi="Arial" w:cs="Arial"/>
          <w:sz w:val="24"/>
          <w:szCs w:val="24"/>
        </w:rPr>
        <w:t>”</w:t>
      </w:r>
      <w:r w:rsidR="001A09D9" w:rsidRPr="004E4EDB">
        <w:rPr>
          <w:rFonts w:ascii="Arial" w:hAnsi="Arial" w:cs="Arial"/>
          <w:sz w:val="24"/>
          <w:szCs w:val="24"/>
        </w:rPr>
        <w:t xml:space="preserve"> Clarke and Eck (2003, pp.40) set out the “CHEERS” criteria which help identify if a problem is suitably narrow to benefit from a POP approach. The criteria </w:t>
      </w:r>
      <w:r w:rsidR="00FA2931" w:rsidRPr="004E4EDB">
        <w:rPr>
          <w:rFonts w:ascii="Arial" w:hAnsi="Arial" w:cs="Arial"/>
          <w:sz w:val="24"/>
          <w:szCs w:val="24"/>
        </w:rPr>
        <w:t>are</w:t>
      </w:r>
      <w:r w:rsidR="001A09D9" w:rsidRPr="004E4EDB">
        <w:rPr>
          <w:rFonts w:ascii="Arial" w:hAnsi="Arial" w:cs="Arial"/>
          <w:sz w:val="24"/>
          <w:szCs w:val="24"/>
        </w:rPr>
        <w:t xml:space="preserve"> effect on “community”, the problem must be “</w:t>
      </w:r>
      <w:r w:rsidR="00FA2931">
        <w:rPr>
          <w:rFonts w:ascii="Arial" w:hAnsi="Arial" w:cs="Arial"/>
          <w:sz w:val="24"/>
          <w:szCs w:val="24"/>
        </w:rPr>
        <w:t>h</w:t>
      </w:r>
      <w:r w:rsidR="001A09D9" w:rsidRPr="004E4EDB">
        <w:rPr>
          <w:rFonts w:ascii="Arial" w:hAnsi="Arial" w:cs="Arial"/>
          <w:sz w:val="24"/>
          <w:szCs w:val="24"/>
        </w:rPr>
        <w:t>armful”, there must be an “expectation” for the police to address the problem, the problem must be broken down into discrete “</w:t>
      </w:r>
      <w:r w:rsidR="00FA2931">
        <w:rPr>
          <w:rFonts w:ascii="Arial" w:hAnsi="Arial" w:cs="Arial"/>
          <w:sz w:val="24"/>
          <w:szCs w:val="24"/>
        </w:rPr>
        <w:t>e</w:t>
      </w:r>
      <w:r w:rsidR="001A09D9" w:rsidRPr="004E4EDB">
        <w:rPr>
          <w:rFonts w:ascii="Arial" w:hAnsi="Arial" w:cs="Arial"/>
          <w:sz w:val="24"/>
          <w:szCs w:val="24"/>
        </w:rPr>
        <w:t>vents”</w:t>
      </w:r>
      <w:r w:rsidR="005C0953" w:rsidRPr="004E4EDB">
        <w:rPr>
          <w:rFonts w:ascii="Arial" w:hAnsi="Arial" w:cs="Arial"/>
          <w:sz w:val="24"/>
          <w:szCs w:val="24"/>
        </w:rPr>
        <w:t>,</w:t>
      </w:r>
      <w:r w:rsidR="001A09D9" w:rsidRPr="004E4EDB">
        <w:rPr>
          <w:rFonts w:ascii="Arial" w:hAnsi="Arial" w:cs="Arial"/>
          <w:sz w:val="24"/>
          <w:szCs w:val="24"/>
        </w:rPr>
        <w:t xml:space="preserve"> it must be a “</w:t>
      </w:r>
      <w:r w:rsidR="00FA2931">
        <w:rPr>
          <w:rFonts w:ascii="Arial" w:hAnsi="Arial" w:cs="Arial"/>
          <w:sz w:val="24"/>
          <w:szCs w:val="24"/>
        </w:rPr>
        <w:t>r</w:t>
      </w:r>
      <w:r w:rsidR="001A09D9" w:rsidRPr="004E4EDB">
        <w:rPr>
          <w:rFonts w:ascii="Arial" w:hAnsi="Arial" w:cs="Arial"/>
          <w:sz w:val="24"/>
          <w:szCs w:val="24"/>
        </w:rPr>
        <w:t>ecurring” problem and there must be a “</w:t>
      </w:r>
      <w:r w:rsidR="00FA2931">
        <w:rPr>
          <w:rFonts w:ascii="Arial" w:hAnsi="Arial" w:cs="Arial"/>
          <w:sz w:val="24"/>
          <w:szCs w:val="24"/>
        </w:rPr>
        <w:t>s</w:t>
      </w:r>
      <w:r w:rsidR="001A09D9" w:rsidRPr="004E4EDB">
        <w:rPr>
          <w:rFonts w:ascii="Arial" w:hAnsi="Arial" w:cs="Arial"/>
          <w:sz w:val="24"/>
          <w:szCs w:val="24"/>
        </w:rPr>
        <w:t xml:space="preserve">imilarity” between the recurring events. As such, </w:t>
      </w:r>
      <w:r w:rsidR="005C0953" w:rsidRPr="004E4EDB">
        <w:rPr>
          <w:rFonts w:ascii="Arial" w:hAnsi="Arial" w:cs="Arial"/>
          <w:sz w:val="24"/>
          <w:szCs w:val="24"/>
        </w:rPr>
        <w:t xml:space="preserve">if </w:t>
      </w:r>
      <w:r w:rsidR="001A09D9" w:rsidRPr="004E4EDB">
        <w:rPr>
          <w:rFonts w:ascii="Arial" w:hAnsi="Arial" w:cs="Arial"/>
          <w:sz w:val="24"/>
          <w:szCs w:val="24"/>
        </w:rPr>
        <w:t xml:space="preserve">a narrower, well-defined problem like “knife crime outside local secondary schools from </w:t>
      </w:r>
      <w:r w:rsidR="005C0953" w:rsidRPr="004E4EDB">
        <w:rPr>
          <w:rFonts w:ascii="Arial" w:hAnsi="Arial" w:cs="Arial"/>
          <w:sz w:val="24"/>
          <w:szCs w:val="24"/>
        </w:rPr>
        <w:t>1500hrs-000hrs</w:t>
      </w:r>
      <w:r w:rsidR="001A09D9" w:rsidRPr="004E4EDB">
        <w:rPr>
          <w:rFonts w:ascii="Arial" w:hAnsi="Arial" w:cs="Arial"/>
          <w:sz w:val="24"/>
          <w:szCs w:val="24"/>
        </w:rPr>
        <w:t xml:space="preserve">” </w:t>
      </w:r>
      <w:r w:rsidR="005C0953" w:rsidRPr="004E4EDB">
        <w:rPr>
          <w:rFonts w:ascii="Arial" w:hAnsi="Arial" w:cs="Arial"/>
          <w:sz w:val="24"/>
          <w:szCs w:val="24"/>
        </w:rPr>
        <w:t xml:space="preserve">was </w:t>
      </w:r>
      <w:r w:rsidR="00065FD1" w:rsidRPr="004E4EDB">
        <w:rPr>
          <w:rFonts w:ascii="Arial" w:hAnsi="Arial" w:cs="Arial"/>
          <w:sz w:val="24"/>
          <w:szCs w:val="24"/>
        </w:rPr>
        <w:t>identified</w:t>
      </w:r>
      <w:r w:rsidR="005C0953" w:rsidRPr="004E4EDB">
        <w:rPr>
          <w:rFonts w:ascii="Arial" w:hAnsi="Arial" w:cs="Arial"/>
          <w:sz w:val="24"/>
          <w:szCs w:val="24"/>
        </w:rPr>
        <w:t xml:space="preserve"> in a force area, </w:t>
      </w:r>
      <w:r w:rsidR="00065FD1" w:rsidRPr="004E4EDB">
        <w:rPr>
          <w:rFonts w:ascii="Arial" w:hAnsi="Arial" w:cs="Arial"/>
          <w:sz w:val="24"/>
          <w:szCs w:val="24"/>
        </w:rPr>
        <w:t xml:space="preserve">proactive patrols could be directed to the highest risk areas at the relevant times. </w:t>
      </w:r>
    </w:p>
    <w:p w14:paraId="2E875FD1" w14:textId="1A73930B" w:rsidR="000C56A8" w:rsidRPr="004E4EDB" w:rsidRDefault="000C56A8">
      <w:pPr>
        <w:rPr>
          <w:rFonts w:ascii="Arial" w:hAnsi="Arial" w:cs="Arial"/>
          <w:sz w:val="24"/>
          <w:szCs w:val="24"/>
        </w:rPr>
      </w:pPr>
    </w:p>
    <w:p w14:paraId="4F097BFC" w14:textId="399970E9" w:rsidR="00276E34" w:rsidRPr="004E4EDB" w:rsidRDefault="000C56A8">
      <w:pPr>
        <w:rPr>
          <w:rFonts w:ascii="Arial" w:hAnsi="Arial" w:cs="Arial"/>
          <w:sz w:val="24"/>
          <w:szCs w:val="24"/>
        </w:rPr>
      </w:pPr>
      <w:r w:rsidRPr="004E4EDB">
        <w:rPr>
          <w:rFonts w:ascii="Arial" w:hAnsi="Arial" w:cs="Arial"/>
          <w:sz w:val="24"/>
          <w:szCs w:val="24"/>
        </w:rPr>
        <w:t xml:space="preserve">For </w:t>
      </w:r>
      <w:r w:rsidR="004D4075" w:rsidRPr="004E4EDB">
        <w:rPr>
          <w:rFonts w:ascii="Arial" w:hAnsi="Arial" w:cs="Arial"/>
          <w:sz w:val="24"/>
          <w:szCs w:val="24"/>
        </w:rPr>
        <w:t xml:space="preserve">the </w:t>
      </w:r>
      <w:r w:rsidR="00816FF1" w:rsidRPr="004E4EDB">
        <w:rPr>
          <w:rFonts w:ascii="Arial" w:hAnsi="Arial" w:cs="Arial"/>
          <w:sz w:val="24"/>
          <w:szCs w:val="24"/>
        </w:rPr>
        <w:t>scanning</w:t>
      </w:r>
      <w:r w:rsidR="004D4075" w:rsidRPr="004E4EDB">
        <w:rPr>
          <w:rFonts w:ascii="Arial" w:hAnsi="Arial" w:cs="Arial"/>
          <w:sz w:val="24"/>
          <w:szCs w:val="24"/>
        </w:rPr>
        <w:t xml:space="preserve"> stage of a </w:t>
      </w:r>
      <w:r w:rsidRPr="004E4EDB">
        <w:rPr>
          <w:rFonts w:ascii="Arial" w:hAnsi="Arial" w:cs="Arial"/>
          <w:sz w:val="24"/>
          <w:szCs w:val="24"/>
        </w:rPr>
        <w:t xml:space="preserve">POP approach to work, the </w:t>
      </w:r>
      <w:r w:rsidR="004D4075" w:rsidRPr="004E4EDB">
        <w:rPr>
          <w:rFonts w:ascii="Arial" w:hAnsi="Arial" w:cs="Arial"/>
          <w:sz w:val="24"/>
          <w:szCs w:val="24"/>
        </w:rPr>
        <w:t xml:space="preserve">accuracy </w:t>
      </w:r>
      <w:r w:rsidRPr="004E4EDB">
        <w:rPr>
          <w:rFonts w:ascii="Arial" w:hAnsi="Arial" w:cs="Arial"/>
          <w:sz w:val="24"/>
          <w:szCs w:val="24"/>
        </w:rPr>
        <w:t xml:space="preserve">of the data is </w:t>
      </w:r>
      <w:r w:rsidR="004D4075" w:rsidRPr="004E4EDB">
        <w:rPr>
          <w:rFonts w:ascii="Arial" w:hAnsi="Arial" w:cs="Arial"/>
          <w:sz w:val="24"/>
          <w:szCs w:val="24"/>
        </w:rPr>
        <w:t xml:space="preserve">essential. If incidents are not reported to the police, the true extent of the issue is unlikely to be clear. </w:t>
      </w:r>
      <w:r w:rsidR="007801FC" w:rsidRPr="004E4EDB">
        <w:rPr>
          <w:rFonts w:ascii="Arial" w:hAnsi="Arial" w:cs="Arial"/>
          <w:sz w:val="24"/>
          <w:szCs w:val="24"/>
        </w:rPr>
        <w:t>As noted above, if proactive policing powers are abused, trust and in turn crime reporting, is likely to suffer (Bradford &amp; Jackson, 2016). Similarly,</w:t>
      </w:r>
      <w:r w:rsidR="004D4075" w:rsidRPr="004E4EDB">
        <w:rPr>
          <w:rFonts w:ascii="Arial" w:hAnsi="Arial" w:cs="Arial"/>
          <w:sz w:val="24"/>
          <w:szCs w:val="24"/>
        </w:rPr>
        <w:t xml:space="preserve"> </w:t>
      </w:r>
      <w:r w:rsidR="007801FC" w:rsidRPr="004E4EDB">
        <w:rPr>
          <w:rFonts w:ascii="Arial" w:hAnsi="Arial" w:cs="Arial"/>
          <w:sz w:val="24"/>
          <w:szCs w:val="24"/>
        </w:rPr>
        <w:t xml:space="preserve">figures are likely to be wrong </w:t>
      </w:r>
      <w:r w:rsidR="004D4075" w:rsidRPr="004E4EDB">
        <w:rPr>
          <w:rFonts w:ascii="Arial" w:hAnsi="Arial" w:cs="Arial"/>
          <w:sz w:val="24"/>
          <w:szCs w:val="24"/>
        </w:rPr>
        <w:t>if officers do not accurately record incidents involving knives. T</w:t>
      </w:r>
      <w:r w:rsidR="00276E34" w:rsidRPr="004E4EDB">
        <w:rPr>
          <w:rFonts w:ascii="Arial" w:hAnsi="Arial" w:cs="Arial"/>
          <w:sz w:val="24"/>
          <w:szCs w:val="24"/>
        </w:rPr>
        <w:t>o this end, t</w:t>
      </w:r>
      <w:r w:rsidR="004D4075" w:rsidRPr="004E4EDB">
        <w:rPr>
          <w:rFonts w:ascii="Arial" w:hAnsi="Arial" w:cs="Arial"/>
          <w:sz w:val="24"/>
          <w:szCs w:val="24"/>
        </w:rPr>
        <w:t xml:space="preserve">he College of Policing (2021, p.18-20) indicate alternative methods of primary and secondary sources of data on knife crime which can help illustrate the true extent of the problem. </w:t>
      </w:r>
      <w:r w:rsidR="00276E34" w:rsidRPr="004E4EDB">
        <w:rPr>
          <w:rFonts w:ascii="Arial" w:hAnsi="Arial" w:cs="Arial"/>
          <w:sz w:val="24"/>
          <w:szCs w:val="24"/>
        </w:rPr>
        <w:t>Further, for an effective analysis of the root cause to take place, the body of research on the street perspectives needs to be broadened (</w:t>
      </w:r>
      <w:proofErr w:type="spellStart"/>
      <w:r w:rsidR="00276E34" w:rsidRPr="004E4EDB">
        <w:rPr>
          <w:rFonts w:ascii="Arial" w:hAnsi="Arial" w:cs="Arial"/>
          <w:sz w:val="24"/>
          <w:szCs w:val="24"/>
        </w:rPr>
        <w:t>Palasinski</w:t>
      </w:r>
      <w:proofErr w:type="spellEnd"/>
      <w:r w:rsidR="00276E34" w:rsidRPr="004E4EDB">
        <w:rPr>
          <w:rFonts w:ascii="Arial" w:hAnsi="Arial" w:cs="Arial"/>
          <w:sz w:val="24"/>
          <w:szCs w:val="24"/>
        </w:rPr>
        <w:t xml:space="preserve"> &amp; Riggs, 2012.)</w:t>
      </w:r>
    </w:p>
    <w:p w14:paraId="3F5D23EA" w14:textId="7337AA89" w:rsidR="002005E4" w:rsidRPr="004E4EDB" w:rsidRDefault="002005E4">
      <w:pPr>
        <w:rPr>
          <w:rFonts w:ascii="Arial" w:hAnsi="Arial" w:cs="Arial"/>
          <w:sz w:val="24"/>
          <w:szCs w:val="24"/>
        </w:rPr>
      </w:pPr>
    </w:p>
    <w:p w14:paraId="306E2EC9" w14:textId="2C3A8668" w:rsidR="00164E34" w:rsidRPr="004E4EDB" w:rsidRDefault="005C0953" w:rsidP="00164E34">
      <w:pPr>
        <w:rPr>
          <w:rFonts w:ascii="Arial" w:hAnsi="Arial" w:cs="Arial"/>
          <w:sz w:val="24"/>
          <w:szCs w:val="24"/>
        </w:rPr>
      </w:pPr>
      <w:r w:rsidRPr="004E4EDB">
        <w:rPr>
          <w:rFonts w:ascii="Arial" w:hAnsi="Arial" w:cs="Arial"/>
          <w:sz w:val="24"/>
          <w:szCs w:val="24"/>
        </w:rPr>
        <w:t>In c</w:t>
      </w:r>
      <w:r w:rsidR="00164E34" w:rsidRPr="004E4EDB">
        <w:rPr>
          <w:rFonts w:ascii="Arial" w:hAnsi="Arial" w:cs="Arial"/>
          <w:sz w:val="24"/>
          <w:szCs w:val="24"/>
        </w:rPr>
        <w:t>onclusion</w:t>
      </w:r>
      <w:r w:rsidRPr="004E4EDB">
        <w:rPr>
          <w:rFonts w:ascii="Arial" w:hAnsi="Arial" w:cs="Arial"/>
          <w:sz w:val="24"/>
          <w:szCs w:val="24"/>
        </w:rPr>
        <w:t>, it is evident no single strategy can “tackle” knife crime</w:t>
      </w:r>
      <w:r w:rsidR="00065FD1" w:rsidRPr="004E4EDB">
        <w:rPr>
          <w:rFonts w:ascii="Arial" w:hAnsi="Arial" w:cs="Arial"/>
          <w:sz w:val="24"/>
          <w:szCs w:val="24"/>
        </w:rPr>
        <w:t xml:space="preserve"> alone</w:t>
      </w:r>
      <w:r w:rsidRPr="004E4EDB">
        <w:rPr>
          <w:rFonts w:ascii="Arial" w:hAnsi="Arial" w:cs="Arial"/>
          <w:sz w:val="24"/>
          <w:szCs w:val="24"/>
        </w:rPr>
        <w:t>, but each</w:t>
      </w:r>
      <w:r w:rsidR="00065FD1" w:rsidRPr="004E4EDB">
        <w:rPr>
          <w:rFonts w:ascii="Arial" w:hAnsi="Arial" w:cs="Arial"/>
          <w:sz w:val="24"/>
          <w:szCs w:val="24"/>
        </w:rPr>
        <w:t xml:space="preserve"> of the strategies discussed</w:t>
      </w:r>
      <w:r w:rsidRPr="004E4EDB">
        <w:rPr>
          <w:rFonts w:ascii="Arial" w:hAnsi="Arial" w:cs="Arial"/>
          <w:sz w:val="24"/>
          <w:szCs w:val="24"/>
        </w:rPr>
        <w:t xml:space="preserve"> can help direct and inform the other to develop a</w:t>
      </w:r>
      <w:r w:rsidR="00065FD1" w:rsidRPr="004E4EDB">
        <w:rPr>
          <w:rFonts w:ascii="Arial" w:hAnsi="Arial" w:cs="Arial"/>
          <w:sz w:val="24"/>
          <w:szCs w:val="24"/>
        </w:rPr>
        <w:t xml:space="preserve"> holistic approach which identifies and t</w:t>
      </w:r>
      <w:r w:rsidRPr="004E4EDB">
        <w:rPr>
          <w:rFonts w:ascii="Arial" w:hAnsi="Arial" w:cs="Arial"/>
          <w:sz w:val="24"/>
          <w:szCs w:val="24"/>
        </w:rPr>
        <w:t>ackle</w:t>
      </w:r>
      <w:r w:rsidR="00065FD1" w:rsidRPr="004E4EDB">
        <w:rPr>
          <w:rFonts w:ascii="Arial" w:hAnsi="Arial" w:cs="Arial"/>
          <w:sz w:val="24"/>
          <w:szCs w:val="24"/>
        </w:rPr>
        <w:t>s</w:t>
      </w:r>
      <w:r w:rsidRPr="004E4EDB">
        <w:rPr>
          <w:rFonts w:ascii="Arial" w:hAnsi="Arial" w:cs="Arial"/>
          <w:sz w:val="24"/>
          <w:szCs w:val="24"/>
        </w:rPr>
        <w:t xml:space="preserve"> the root cause of knife crime as well as </w:t>
      </w:r>
      <w:r w:rsidR="00686007" w:rsidRPr="004E4EDB">
        <w:rPr>
          <w:rFonts w:ascii="Arial" w:hAnsi="Arial" w:cs="Arial"/>
          <w:sz w:val="24"/>
          <w:szCs w:val="24"/>
        </w:rPr>
        <w:t>dealing with those already involved with offending behaviour</w:t>
      </w:r>
      <w:r w:rsidR="004C7B4D" w:rsidRPr="004E4EDB">
        <w:rPr>
          <w:rFonts w:ascii="Arial" w:hAnsi="Arial" w:cs="Arial"/>
          <w:sz w:val="24"/>
          <w:szCs w:val="24"/>
        </w:rPr>
        <w:t>.</w:t>
      </w:r>
      <w:r w:rsidR="00686007" w:rsidRPr="004E4EDB">
        <w:rPr>
          <w:rFonts w:ascii="Arial" w:hAnsi="Arial" w:cs="Arial"/>
          <w:sz w:val="24"/>
          <w:szCs w:val="24"/>
        </w:rPr>
        <w:t xml:space="preserve"> T</w:t>
      </w:r>
      <w:r w:rsidR="00065FD1" w:rsidRPr="004E4EDB">
        <w:rPr>
          <w:rFonts w:ascii="Arial" w:hAnsi="Arial" w:cs="Arial"/>
          <w:sz w:val="24"/>
          <w:szCs w:val="24"/>
        </w:rPr>
        <w:t>ogether, t</w:t>
      </w:r>
      <w:r w:rsidR="00686007" w:rsidRPr="004E4EDB">
        <w:rPr>
          <w:rFonts w:ascii="Arial" w:hAnsi="Arial" w:cs="Arial"/>
          <w:sz w:val="24"/>
          <w:szCs w:val="24"/>
        </w:rPr>
        <w:t>he strategies</w:t>
      </w:r>
      <w:r w:rsidR="00065FD1" w:rsidRPr="004E4EDB">
        <w:rPr>
          <w:rFonts w:ascii="Arial" w:hAnsi="Arial" w:cs="Arial"/>
          <w:sz w:val="24"/>
          <w:szCs w:val="24"/>
        </w:rPr>
        <w:t xml:space="preserve"> allow the </w:t>
      </w:r>
      <w:r w:rsidR="00E716FE" w:rsidRPr="004E4EDB">
        <w:rPr>
          <w:rFonts w:ascii="Arial" w:hAnsi="Arial" w:cs="Arial"/>
          <w:sz w:val="24"/>
          <w:szCs w:val="24"/>
        </w:rPr>
        <w:t>multi-agency</w:t>
      </w:r>
      <w:r w:rsidR="00065FD1" w:rsidRPr="004E4EDB">
        <w:rPr>
          <w:rFonts w:ascii="Arial" w:hAnsi="Arial" w:cs="Arial"/>
          <w:sz w:val="24"/>
          <w:szCs w:val="24"/>
        </w:rPr>
        <w:t xml:space="preserve"> approach espoused by HM Government (2018) and </w:t>
      </w:r>
      <w:proofErr w:type="spellStart"/>
      <w:r w:rsidR="00065FD1" w:rsidRPr="004E4EDB">
        <w:rPr>
          <w:rFonts w:ascii="Arial" w:hAnsi="Arial" w:cs="Arial"/>
          <w:sz w:val="24"/>
          <w:szCs w:val="24"/>
        </w:rPr>
        <w:t>Skarlatidou</w:t>
      </w:r>
      <w:proofErr w:type="spellEnd"/>
      <w:r w:rsidR="00065FD1" w:rsidRPr="004E4EDB">
        <w:rPr>
          <w:rFonts w:ascii="Arial" w:hAnsi="Arial" w:cs="Arial"/>
          <w:sz w:val="24"/>
          <w:szCs w:val="24"/>
        </w:rPr>
        <w:t xml:space="preserve"> et al (2021) to be implemented.   </w:t>
      </w:r>
      <w:r w:rsidR="00686007" w:rsidRPr="004E4EDB">
        <w:rPr>
          <w:rFonts w:ascii="Arial" w:hAnsi="Arial" w:cs="Arial"/>
          <w:sz w:val="24"/>
          <w:szCs w:val="24"/>
        </w:rPr>
        <w:t xml:space="preserve"> </w:t>
      </w:r>
      <w:r w:rsidRPr="004E4EDB">
        <w:rPr>
          <w:rFonts w:ascii="Arial" w:hAnsi="Arial" w:cs="Arial"/>
          <w:sz w:val="24"/>
          <w:szCs w:val="24"/>
        </w:rPr>
        <w:t xml:space="preserve"> </w:t>
      </w:r>
    </w:p>
    <w:p w14:paraId="39964481" w14:textId="54CED0B8" w:rsidR="002005E4" w:rsidRPr="004E4EDB" w:rsidRDefault="002005E4">
      <w:pPr>
        <w:rPr>
          <w:rFonts w:ascii="Arial" w:hAnsi="Arial" w:cs="Arial"/>
          <w:sz w:val="24"/>
          <w:szCs w:val="24"/>
        </w:rPr>
      </w:pPr>
    </w:p>
    <w:p w14:paraId="1D2A041A" w14:textId="7E4B279F" w:rsidR="002005E4" w:rsidRPr="004E4EDB" w:rsidRDefault="00E716FE">
      <w:pPr>
        <w:rPr>
          <w:rFonts w:ascii="Arial" w:hAnsi="Arial" w:cs="Arial"/>
          <w:sz w:val="24"/>
          <w:szCs w:val="24"/>
        </w:rPr>
      </w:pPr>
      <w:r w:rsidRPr="004E4EDB">
        <w:rPr>
          <w:rFonts w:ascii="Arial" w:hAnsi="Arial" w:cs="Arial"/>
          <w:sz w:val="24"/>
          <w:szCs w:val="24"/>
        </w:rPr>
        <w:t xml:space="preserve">Word count: </w:t>
      </w:r>
      <w:r w:rsidR="00BC4B96" w:rsidRPr="004E4EDB">
        <w:rPr>
          <w:rFonts w:ascii="Arial" w:hAnsi="Arial" w:cs="Arial"/>
          <w:sz w:val="24"/>
          <w:szCs w:val="24"/>
        </w:rPr>
        <w:t>1,0</w:t>
      </w:r>
      <w:r w:rsidR="00FA2931">
        <w:rPr>
          <w:rFonts w:ascii="Arial" w:hAnsi="Arial" w:cs="Arial"/>
          <w:sz w:val="24"/>
          <w:szCs w:val="24"/>
        </w:rPr>
        <w:t>78</w:t>
      </w:r>
      <w:r w:rsidR="009C58C1" w:rsidRPr="004E4EDB">
        <w:rPr>
          <w:rFonts w:ascii="Arial" w:hAnsi="Arial" w:cs="Arial"/>
          <w:sz w:val="24"/>
          <w:szCs w:val="24"/>
        </w:rPr>
        <w:t>.</w:t>
      </w:r>
    </w:p>
    <w:p w14:paraId="52251873" w14:textId="7427E717" w:rsidR="002005E4" w:rsidRPr="004E4EDB" w:rsidRDefault="002005E4">
      <w:pPr>
        <w:rPr>
          <w:rFonts w:ascii="Arial" w:hAnsi="Arial" w:cs="Arial"/>
          <w:sz w:val="24"/>
          <w:szCs w:val="24"/>
        </w:rPr>
      </w:pPr>
    </w:p>
    <w:p w14:paraId="39D94C1A" w14:textId="604946E7" w:rsidR="002005E4" w:rsidRPr="004E4EDB" w:rsidRDefault="002005E4">
      <w:pPr>
        <w:rPr>
          <w:rFonts w:ascii="Arial" w:hAnsi="Arial" w:cs="Arial"/>
          <w:sz w:val="24"/>
          <w:szCs w:val="24"/>
        </w:rPr>
      </w:pPr>
    </w:p>
    <w:p w14:paraId="7631F45D" w14:textId="75789BED" w:rsidR="002005E4" w:rsidRPr="004E4EDB" w:rsidRDefault="002005E4">
      <w:pPr>
        <w:rPr>
          <w:rFonts w:ascii="Arial" w:hAnsi="Arial" w:cs="Arial"/>
          <w:sz w:val="24"/>
          <w:szCs w:val="24"/>
        </w:rPr>
      </w:pPr>
    </w:p>
    <w:p w14:paraId="2F02D4F3" w14:textId="1AB03FE0" w:rsidR="002005E4" w:rsidRPr="004E4EDB" w:rsidRDefault="002005E4">
      <w:pPr>
        <w:rPr>
          <w:rFonts w:ascii="Arial" w:hAnsi="Arial" w:cs="Arial"/>
          <w:sz w:val="24"/>
          <w:szCs w:val="24"/>
        </w:rPr>
      </w:pPr>
    </w:p>
    <w:p w14:paraId="768F46CB" w14:textId="719BD274" w:rsidR="002005E4" w:rsidRPr="004E4EDB" w:rsidRDefault="002005E4">
      <w:pPr>
        <w:rPr>
          <w:rFonts w:ascii="Arial" w:hAnsi="Arial" w:cs="Arial"/>
          <w:sz w:val="24"/>
          <w:szCs w:val="24"/>
        </w:rPr>
      </w:pPr>
    </w:p>
    <w:p w14:paraId="01E59DF6" w14:textId="60E9968B" w:rsidR="002005E4" w:rsidRPr="004E4EDB" w:rsidRDefault="002005E4">
      <w:pPr>
        <w:rPr>
          <w:rFonts w:ascii="Arial" w:hAnsi="Arial" w:cs="Arial"/>
          <w:sz w:val="24"/>
          <w:szCs w:val="24"/>
        </w:rPr>
      </w:pPr>
    </w:p>
    <w:p w14:paraId="7C414AD4" w14:textId="6FE0B347" w:rsidR="002005E4" w:rsidRPr="004E4EDB" w:rsidRDefault="002005E4">
      <w:pPr>
        <w:rPr>
          <w:rFonts w:ascii="Arial" w:hAnsi="Arial" w:cs="Arial"/>
          <w:sz w:val="24"/>
          <w:szCs w:val="24"/>
        </w:rPr>
      </w:pPr>
    </w:p>
    <w:p w14:paraId="1A4AAC32" w14:textId="3DBCC851" w:rsidR="002005E4" w:rsidRPr="004E4EDB" w:rsidRDefault="002005E4">
      <w:pPr>
        <w:rPr>
          <w:rFonts w:ascii="Arial" w:hAnsi="Arial" w:cs="Arial"/>
          <w:sz w:val="24"/>
          <w:szCs w:val="24"/>
        </w:rPr>
      </w:pPr>
    </w:p>
    <w:p w14:paraId="0E5D9037" w14:textId="367237B7" w:rsidR="002005E4" w:rsidRPr="004E4EDB" w:rsidRDefault="002005E4">
      <w:pPr>
        <w:rPr>
          <w:rFonts w:ascii="Arial" w:hAnsi="Arial" w:cs="Arial"/>
          <w:sz w:val="24"/>
          <w:szCs w:val="24"/>
        </w:rPr>
      </w:pPr>
    </w:p>
    <w:p w14:paraId="56D047FD" w14:textId="0F668CF4" w:rsidR="002005E4" w:rsidRPr="004E4EDB" w:rsidRDefault="002005E4">
      <w:pPr>
        <w:rPr>
          <w:rFonts w:ascii="Arial" w:hAnsi="Arial" w:cs="Arial"/>
          <w:sz w:val="24"/>
          <w:szCs w:val="24"/>
        </w:rPr>
      </w:pPr>
    </w:p>
    <w:p w14:paraId="6C3A3086" w14:textId="0F647440" w:rsidR="002005E4" w:rsidRPr="004E4EDB" w:rsidRDefault="002005E4">
      <w:pPr>
        <w:rPr>
          <w:rFonts w:ascii="Arial" w:hAnsi="Arial" w:cs="Arial"/>
          <w:sz w:val="24"/>
          <w:szCs w:val="24"/>
        </w:rPr>
      </w:pPr>
    </w:p>
    <w:p w14:paraId="1BCC8090" w14:textId="0F6CC877" w:rsidR="002005E4" w:rsidRPr="004E4EDB" w:rsidRDefault="002005E4">
      <w:pPr>
        <w:rPr>
          <w:rFonts w:ascii="Arial" w:hAnsi="Arial" w:cs="Arial"/>
          <w:sz w:val="24"/>
          <w:szCs w:val="24"/>
        </w:rPr>
      </w:pPr>
    </w:p>
    <w:p w14:paraId="5B5340E4" w14:textId="23ED457E" w:rsidR="002005E4" w:rsidRPr="004E4EDB" w:rsidRDefault="002005E4">
      <w:pPr>
        <w:rPr>
          <w:rFonts w:ascii="Arial" w:hAnsi="Arial" w:cs="Arial"/>
          <w:sz w:val="24"/>
          <w:szCs w:val="24"/>
        </w:rPr>
      </w:pPr>
    </w:p>
    <w:p w14:paraId="608FC45E" w14:textId="066D42F0" w:rsidR="002005E4" w:rsidRPr="004E4EDB" w:rsidRDefault="002005E4">
      <w:pPr>
        <w:rPr>
          <w:rFonts w:ascii="Arial" w:hAnsi="Arial" w:cs="Arial"/>
          <w:sz w:val="24"/>
          <w:szCs w:val="24"/>
        </w:rPr>
      </w:pPr>
    </w:p>
    <w:p w14:paraId="28AD9D2C" w14:textId="27736C5D" w:rsidR="002005E4" w:rsidRPr="004E4EDB" w:rsidRDefault="002005E4">
      <w:pPr>
        <w:rPr>
          <w:rFonts w:ascii="Arial" w:hAnsi="Arial" w:cs="Arial"/>
          <w:sz w:val="24"/>
          <w:szCs w:val="24"/>
        </w:rPr>
      </w:pPr>
    </w:p>
    <w:p w14:paraId="1210FB4A" w14:textId="3084EEA5" w:rsidR="002005E4" w:rsidRPr="004E4EDB" w:rsidRDefault="002005E4">
      <w:pPr>
        <w:rPr>
          <w:rFonts w:ascii="Arial" w:hAnsi="Arial" w:cs="Arial"/>
          <w:sz w:val="24"/>
          <w:szCs w:val="24"/>
        </w:rPr>
      </w:pPr>
    </w:p>
    <w:p w14:paraId="76C40296" w14:textId="58A41BBE" w:rsidR="002005E4" w:rsidRPr="004E4EDB" w:rsidRDefault="002005E4">
      <w:pPr>
        <w:rPr>
          <w:rFonts w:ascii="Arial" w:hAnsi="Arial" w:cs="Arial"/>
          <w:sz w:val="24"/>
          <w:szCs w:val="24"/>
        </w:rPr>
      </w:pPr>
    </w:p>
    <w:p w14:paraId="2AC92D8E" w14:textId="02E558C9" w:rsidR="002005E4" w:rsidRPr="004E4EDB" w:rsidRDefault="002005E4">
      <w:pPr>
        <w:rPr>
          <w:rFonts w:ascii="Arial" w:hAnsi="Arial" w:cs="Arial"/>
          <w:sz w:val="24"/>
          <w:szCs w:val="24"/>
        </w:rPr>
      </w:pPr>
    </w:p>
    <w:p w14:paraId="338BD357" w14:textId="16376C8E" w:rsidR="002005E4" w:rsidRPr="004E4EDB" w:rsidRDefault="002005E4">
      <w:pPr>
        <w:rPr>
          <w:rFonts w:ascii="Arial" w:hAnsi="Arial" w:cs="Arial"/>
          <w:sz w:val="24"/>
          <w:szCs w:val="24"/>
        </w:rPr>
      </w:pPr>
    </w:p>
    <w:p w14:paraId="674C33B0" w14:textId="7167D84D" w:rsidR="002005E4" w:rsidRPr="004E4EDB" w:rsidRDefault="002005E4">
      <w:pPr>
        <w:rPr>
          <w:rFonts w:ascii="Arial" w:hAnsi="Arial" w:cs="Arial"/>
          <w:sz w:val="24"/>
          <w:szCs w:val="24"/>
        </w:rPr>
      </w:pPr>
    </w:p>
    <w:p w14:paraId="37E1FB5B" w14:textId="7374B5C9" w:rsidR="002005E4" w:rsidRPr="004E4EDB" w:rsidRDefault="002005E4">
      <w:pPr>
        <w:rPr>
          <w:rFonts w:ascii="Arial" w:hAnsi="Arial" w:cs="Arial"/>
          <w:sz w:val="24"/>
          <w:szCs w:val="24"/>
        </w:rPr>
      </w:pPr>
    </w:p>
    <w:p w14:paraId="5F6ED727" w14:textId="3A40EC2E" w:rsidR="002005E4" w:rsidRPr="004E4EDB" w:rsidRDefault="002005E4">
      <w:pPr>
        <w:rPr>
          <w:rFonts w:ascii="Arial" w:hAnsi="Arial" w:cs="Arial"/>
          <w:sz w:val="24"/>
          <w:szCs w:val="24"/>
        </w:rPr>
      </w:pPr>
    </w:p>
    <w:p w14:paraId="67B16199" w14:textId="1AFA0FF6" w:rsidR="002005E4" w:rsidRPr="004E4EDB" w:rsidRDefault="002005E4">
      <w:pPr>
        <w:rPr>
          <w:rFonts w:ascii="Arial" w:hAnsi="Arial" w:cs="Arial"/>
          <w:sz w:val="24"/>
          <w:szCs w:val="24"/>
        </w:rPr>
      </w:pPr>
    </w:p>
    <w:p w14:paraId="064320FE" w14:textId="1D5BEBB3" w:rsidR="002005E4" w:rsidRPr="004E4EDB" w:rsidRDefault="002005E4">
      <w:pPr>
        <w:rPr>
          <w:rFonts w:ascii="Arial" w:hAnsi="Arial" w:cs="Arial"/>
          <w:sz w:val="24"/>
          <w:szCs w:val="24"/>
        </w:rPr>
      </w:pPr>
    </w:p>
    <w:p w14:paraId="6A6DFE61" w14:textId="18C4AC9A" w:rsidR="00BC4B96" w:rsidRPr="004E4EDB" w:rsidRDefault="00BC4B96">
      <w:pPr>
        <w:rPr>
          <w:rFonts w:ascii="Arial" w:hAnsi="Arial" w:cs="Arial"/>
          <w:sz w:val="24"/>
          <w:szCs w:val="24"/>
        </w:rPr>
      </w:pPr>
    </w:p>
    <w:p w14:paraId="4C1E4FDC" w14:textId="41EA8270" w:rsidR="00BC4B96" w:rsidRPr="004E4EDB" w:rsidRDefault="00BC4B96">
      <w:pPr>
        <w:rPr>
          <w:rFonts w:ascii="Arial" w:hAnsi="Arial" w:cs="Arial"/>
          <w:sz w:val="24"/>
          <w:szCs w:val="24"/>
        </w:rPr>
      </w:pPr>
    </w:p>
    <w:p w14:paraId="5C9AE285" w14:textId="3CF0EE5F" w:rsidR="00BC4B96" w:rsidRPr="004E4EDB" w:rsidRDefault="00BC4B96">
      <w:pPr>
        <w:rPr>
          <w:rFonts w:ascii="Arial" w:hAnsi="Arial" w:cs="Arial"/>
          <w:sz w:val="24"/>
          <w:szCs w:val="24"/>
        </w:rPr>
      </w:pPr>
    </w:p>
    <w:p w14:paraId="01F57521" w14:textId="409B1275" w:rsidR="00BC4B96" w:rsidRPr="004E4EDB" w:rsidRDefault="00BC4B96">
      <w:pPr>
        <w:rPr>
          <w:rFonts w:ascii="Arial" w:hAnsi="Arial" w:cs="Arial"/>
          <w:sz w:val="24"/>
          <w:szCs w:val="24"/>
        </w:rPr>
      </w:pPr>
    </w:p>
    <w:p w14:paraId="181FF770" w14:textId="1D644181" w:rsidR="00BC4B96" w:rsidRPr="004E4EDB" w:rsidRDefault="00BC4B96">
      <w:pPr>
        <w:rPr>
          <w:rFonts w:ascii="Arial" w:hAnsi="Arial" w:cs="Arial"/>
          <w:sz w:val="24"/>
          <w:szCs w:val="24"/>
        </w:rPr>
      </w:pPr>
    </w:p>
    <w:p w14:paraId="2A31C616" w14:textId="5288F3C3" w:rsidR="00BC4B96" w:rsidRPr="004E4EDB" w:rsidRDefault="00BC4B96">
      <w:pPr>
        <w:rPr>
          <w:rFonts w:ascii="Arial" w:hAnsi="Arial" w:cs="Arial"/>
          <w:sz w:val="24"/>
          <w:szCs w:val="24"/>
        </w:rPr>
      </w:pPr>
    </w:p>
    <w:p w14:paraId="6AFC5B66" w14:textId="6E4B56E8" w:rsidR="00BC4B96" w:rsidRPr="004E4EDB" w:rsidRDefault="00BC4B96">
      <w:pPr>
        <w:rPr>
          <w:rFonts w:ascii="Arial" w:hAnsi="Arial" w:cs="Arial"/>
          <w:sz w:val="24"/>
          <w:szCs w:val="24"/>
        </w:rPr>
      </w:pPr>
    </w:p>
    <w:p w14:paraId="5B51F00D" w14:textId="7173009B" w:rsidR="00BC4B96" w:rsidRPr="004E4EDB" w:rsidRDefault="00BC4B96">
      <w:pPr>
        <w:rPr>
          <w:rFonts w:ascii="Arial" w:hAnsi="Arial" w:cs="Arial"/>
          <w:sz w:val="24"/>
          <w:szCs w:val="24"/>
        </w:rPr>
      </w:pPr>
    </w:p>
    <w:p w14:paraId="63EB2B00" w14:textId="4FDD8008" w:rsidR="00BC4B96" w:rsidRPr="004E4EDB" w:rsidRDefault="00BC4B96">
      <w:pPr>
        <w:rPr>
          <w:rFonts w:ascii="Arial" w:hAnsi="Arial" w:cs="Arial"/>
          <w:sz w:val="24"/>
          <w:szCs w:val="24"/>
        </w:rPr>
      </w:pPr>
    </w:p>
    <w:p w14:paraId="7F85955C" w14:textId="42BFDE30" w:rsidR="00BC4B96" w:rsidRPr="004E4EDB" w:rsidRDefault="00BC4B96">
      <w:pPr>
        <w:rPr>
          <w:rFonts w:ascii="Arial" w:hAnsi="Arial" w:cs="Arial"/>
          <w:sz w:val="24"/>
          <w:szCs w:val="24"/>
        </w:rPr>
      </w:pPr>
    </w:p>
    <w:p w14:paraId="55BBA357" w14:textId="1A761A86" w:rsidR="00BC4B96" w:rsidRPr="004E4EDB" w:rsidRDefault="00BC4B96">
      <w:pPr>
        <w:rPr>
          <w:rFonts w:ascii="Arial" w:hAnsi="Arial" w:cs="Arial"/>
          <w:sz w:val="24"/>
          <w:szCs w:val="24"/>
        </w:rPr>
      </w:pPr>
    </w:p>
    <w:p w14:paraId="3FE438F5" w14:textId="3169E446" w:rsidR="00BC4B96" w:rsidRPr="004E4EDB" w:rsidRDefault="00BC4B96">
      <w:pPr>
        <w:rPr>
          <w:rFonts w:ascii="Arial" w:hAnsi="Arial" w:cs="Arial"/>
          <w:sz w:val="24"/>
          <w:szCs w:val="24"/>
        </w:rPr>
      </w:pPr>
    </w:p>
    <w:p w14:paraId="46672008" w14:textId="7D449B22" w:rsidR="00BC4B96" w:rsidRPr="004E4EDB" w:rsidRDefault="00BC4B96">
      <w:pPr>
        <w:rPr>
          <w:rFonts w:ascii="Arial" w:hAnsi="Arial" w:cs="Arial"/>
          <w:sz w:val="24"/>
          <w:szCs w:val="24"/>
        </w:rPr>
      </w:pPr>
    </w:p>
    <w:p w14:paraId="4C006B73" w14:textId="4726FD9C" w:rsidR="00BC4B96" w:rsidRPr="004E4EDB" w:rsidRDefault="00BC4B96">
      <w:pPr>
        <w:rPr>
          <w:rFonts w:ascii="Arial" w:hAnsi="Arial" w:cs="Arial"/>
          <w:sz w:val="24"/>
          <w:szCs w:val="24"/>
        </w:rPr>
      </w:pPr>
    </w:p>
    <w:p w14:paraId="34F2D48E" w14:textId="4700A0E9" w:rsidR="00BC4B96" w:rsidRPr="004E4EDB" w:rsidRDefault="00BC4B96">
      <w:pPr>
        <w:rPr>
          <w:rFonts w:ascii="Arial" w:hAnsi="Arial" w:cs="Arial"/>
          <w:sz w:val="24"/>
          <w:szCs w:val="24"/>
        </w:rPr>
      </w:pPr>
    </w:p>
    <w:p w14:paraId="27F749AB" w14:textId="28269B1C" w:rsidR="00E274EC" w:rsidRPr="004E4EDB" w:rsidRDefault="00E274EC" w:rsidP="00BC4B96">
      <w:pPr>
        <w:spacing w:line="257" w:lineRule="auto"/>
        <w:ind w:right="531"/>
        <w:rPr>
          <w:rFonts w:ascii="Arial" w:hAnsi="Arial" w:cs="Arial"/>
          <w:b/>
          <w:bCs/>
          <w:sz w:val="24"/>
          <w:szCs w:val="24"/>
        </w:rPr>
      </w:pPr>
    </w:p>
    <w:p w14:paraId="6C1940A2" w14:textId="77777777" w:rsidR="006E7952" w:rsidRPr="004E4EDB" w:rsidRDefault="006E7952" w:rsidP="00BC4B96">
      <w:pPr>
        <w:spacing w:line="257" w:lineRule="auto"/>
        <w:ind w:right="531"/>
        <w:rPr>
          <w:rFonts w:ascii="Arial" w:hAnsi="Arial" w:cs="Arial"/>
          <w:b/>
          <w:bCs/>
          <w:sz w:val="24"/>
          <w:szCs w:val="24"/>
        </w:rPr>
      </w:pPr>
    </w:p>
    <w:p w14:paraId="49F04E5A" w14:textId="61B2EB3C" w:rsidR="00BC4B96" w:rsidRPr="004E4EDB" w:rsidRDefault="00BC4B96" w:rsidP="00BC4B96">
      <w:pPr>
        <w:spacing w:line="257" w:lineRule="auto"/>
        <w:ind w:right="531"/>
        <w:rPr>
          <w:rFonts w:ascii="Arial" w:hAnsi="Arial" w:cs="Arial"/>
          <w:b/>
          <w:bCs/>
          <w:sz w:val="24"/>
          <w:szCs w:val="24"/>
        </w:rPr>
      </w:pPr>
      <w:r w:rsidRPr="004E4EDB">
        <w:rPr>
          <w:rFonts w:ascii="Arial" w:hAnsi="Arial" w:cs="Arial"/>
          <w:b/>
          <w:bCs/>
          <w:sz w:val="24"/>
          <w:szCs w:val="24"/>
        </w:rPr>
        <w:lastRenderedPageBreak/>
        <w:t>Essay two:</w:t>
      </w:r>
    </w:p>
    <w:p w14:paraId="17E22483" w14:textId="77777777" w:rsidR="00BC4B96" w:rsidRPr="004E4EDB" w:rsidRDefault="00BC4B96" w:rsidP="00BC4B96">
      <w:pPr>
        <w:spacing w:line="257" w:lineRule="auto"/>
        <w:ind w:right="531"/>
        <w:rPr>
          <w:rFonts w:ascii="Arial" w:eastAsia="Calibri" w:hAnsi="Arial" w:cs="Arial"/>
          <w:b/>
          <w:bCs/>
          <w:sz w:val="24"/>
          <w:szCs w:val="24"/>
        </w:rPr>
      </w:pPr>
    </w:p>
    <w:p w14:paraId="4C38DF72" w14:textId="6809C8AA" w:rsidR="00BC4B96" w:rsidRPr="004E4EDB" w:rsidRDefault="00BC4B96" w:rsidP="00BC4B96">
      <w:pPr>
        <w:spacing w:line="257" w:lineRule="auto"/>
        <w:ind w:right="531"/>
        <w:rPr>
          <w:rFonts w:ascii="Arial" w:eastAsia="Calibri" w:hAnsi="Arial" w:cs="Arial"/>
          <w:b/>
          <w:bCs/>
          <w:sz w:val="24"/>
          <w:szCs w:val="24"/>
        </w:rPr>
      </w:pPr>
      <w:r w:rsidRPr="004E4EDB">
        <w:rPr>
          <w:rFonts w:ascii="Arial" w:eastAsia="Calibri" w:hAnsi="Arial" w:cs="Arial"/>
          <w:b/>
          <w:bCs/>
          <w:sz w:val="24"/>
          <w:szCs w:val="24"/>
        </w:rPr>
        <w:t xml:space="preserve">Counter-terrorism policing – </w:t>
      </w:r>
      <w:r w:rsidRPr="004E4EDB">
        <w:rPr>
          <w:rFonts w:ascii="Arial" w:eastAsia="Calibri" w:hAnsi="Arial" w:cs="Arial"/>
          <w:b/>
          <w:bCs/>
          <w:sz w:val="24"/>
          <w:szCs w:val="24"/>
          <w:u w:val="single"/>
        </w:rPr>
        <w:t>assess</w:t>
      </w:r>
      <w:r w:rsidRPr="004E4EDB">
        <w:rPr>
          <w:rFonts w:ascii="Arial" w:eastAsia="Calibri" w:hAnsi="Arial" w:cs="Arial"/>
          <w:b/>
          <w:bCs/>
          <w:sz w:val="24"/>
          <w:szCs w:val="24"/>
        </w:rPr>
        <w:t xml:space="preserve"> the role of community policing in supporting counter-terrorism policing. </w:t>
      </w:r>
    </w:p>
    <w:p w14:paraId="5A641D50" w14:textId="4DC5740F" w:rsidR="003F14D2" w:rsidRPr="004E4EDB" w:rsidRDefault="003F14D2" w:rsidP="00BC4B96">
      <w:pPr>
        <w:spacing w:line="257" w:lineRule="auto"/>
        <w:ind w:right="531"/>
        <w:rPr>
          <w:rFonts w:ascii="Arial" w:eastAsia="Calibri" w:hAnsi="Arial" w:cs="Arial"/>
          <w:b/>
          <w:bCs/>
          <w:sz w:val="24"/>
          <w:szCs w:val="24"/>
        </w:rPr>
      </w:pPr>
    </w:p>
    <w:p w14:paraId="2B022FCE" w14:textId="15F32283" w:rsidR="003F14D2" w:rsidRPr="004E4EDB" w:rsidRDefault="00C57B8C" w:rsidP="00BC4B96">
      <w:pPr>
        <w:spacing w:line="257" w:lineRule="auto"/>
        <w:ind w:right="531"/>
        <w:rPr>
          <w:rFonts w:ascii="Arial" w:eastAsia="Calibri" w:hAnsi="Arial" w:cs="Arial"/>
          <w:sz w:val="24"/>
          <w:szCs w:val="24"/>
        </w:rPr>
      </w:pPr>
      <w:r w:rsidRPr="004E4EDB">
        <w:rPr>
          <w:rFonts w:ascii="Arial" w:eastAsia="Calibri" w:hAnsi="Arial" w:cs="Arial"/>
          <w:sz w:val="24"/>
          <w:szCs w:val="24"/>
        </w:rPr>
        <w:t>This paper assesses the effectiveness of community policing in supporting counter terrorism policing. In keeping with much of the literature on this topic, the start of this paper will focus on community policing in Muslim communitie</w:t>
      </w:r>
      <w:r w:rsidR="004728B1" w:rsidRPr="004E4EDB">
        <w:rPr>
          <w:rFonts w:ascii="Arial" w:eastAsia="Calibri" w:hAnsi="Arial" w:cs="Arial"/>
          <w:sz w:val="24"/>
          <w:szCs w:val="24"/>
        </w:rPr>
        <w:t>s</w:t>
      </w:r>
      <w:r w:rsidRPr="004E4EDB">
        <w:rPr>
          <w:rFonts w:ascii="Arial" w:eastAsia="Calibri" w:hAnsi="Arial" w:cs="Arial"/>
          <w:sz w:val="24"/>
          <w:szCs w:val="24"/>
        </w:rPr>
        <w:t xml:space="preserve">. It will also consider the effectiveness of community policing in </w:t>
      </w:r>
      <w:r w:rsidR="002B3227" w:rsidRPr="004E4EDB">
        <w:rPr>
          <w:rFonts w:ascii="Arial" w:eastAsia="Calibri" w:hAnsi="Arial" w:cs="Arial"/>
          <w:sz w:val="24"/>
          <w:szCs w:val="24"/>
        </w:rPr>
        <w:t>relation to</w:t>
      </w:r>
      <w:r w:rsidRPr="004E4EDB">
        <w:rPr>
          <w:rFonts w:ascii="Arial" w:eastAsia="Calibri" w:hAnsi="Arial" w:cs="Arial"/>
          <w:sz w:val="24"/>
          <w:szCs w:val="24"/>
        </w:rPr>
        <w:t xml:space="preserve"> other types of terrorism which pose a threat to the United Kingdom.</w:t>
      </w:r>
      <w:r w:rsidR="004728B1" w:rsidRPr="004E4EDB">
        <w:rPr>
          <w:rFonts w:ascii="Arial" w:eastAsia="Calibri" w:hAnsi="Arial" w:cs="Arial"/>
          <w:sz w:val="24"/>
          <w:szCs w:val="24"/>
        </w:rPr>
        <w:t xml:space="preserve"> </w:t>
      </w:r>
    </w:p>
    <w:p w14:paraId="07F5E878" w14:textId="7FE3EBE7" w:rsidR="00375AFF" w:rsidRPr="004E4EDB" w:rsidRDefault="00375AFF" w:rsidP="00BC4B96">
      <w:pPr>
        <w:spacing w:line="257" w:lineRule="auto"/>
        <w:ind w:right="531"/>
        <w:rPr>
          <w:rFonts w:ascii="Arial" w:eastAsia="Calibri" w:hAnsi="Arial" w:cs="Arial"/>
          <w:sz w:val="24"/>
          <w:szCs w:val="24"/>
        </w:rPr>
      </w:pPr>
    </w:p>
    <w:p w14:paraId="65DDF27A" w14:textId="243C01AA" w:rsidR="00375AFF" w:rsidRPr="004E4EDB" w:rsidRDefault="00375AFF" w:rsidP="00BC4B96">
      <w:pPr>
        <w:spacing w:line="257" w:lineRule="auto"/>
        <w:ind w:right="531"/>
        <w:rPr>
          <w:rFonts w:ascii="Arial" w:eastAsia="Calibri" w:hAnsi="Arial" w:cs="Arial"/>
          <w:sz w:val="24"/>
          <w:szCs w:val="24"/>
        </w:rPr>
      </w:pPr>
      <w:r w:rsidRPr="004E4EDB">
        <w:rPr>
          <w:rFonts w:ascii="Arial" w:eastAsia="Calibri" w:hAnsi="Arial" w:cs="Arial"/>
          <w:sz w:val="24"/>
          <w:szCs w:val="24"/>
        </w:rPr>
        <w:t>Community policing is defined as an approach to policing which places community engagement at its core to foster trust and confidence in the police and deliver a more bespoke service which combats crime and meets the needs of a specific community (Bryant &amp; Bryant et al, 2020, p</w:t>
      </w:r>
      <w:r w:rsidR="00FA2931">
        <w:rPr>
          <w:rFonts w:ascii="Arial" w:eastAsia="Calibri" w:hAnsi="Arial" w:cs="Arial"/>
          <w:sz w:val="24"/>
          <w:szCs w:val="24"/>
        </w:rPr>
        <w:t>.</w:t>
      </w:r>
      <w:r w:rsidRPr="004E4EDB">
        <w:rPr>
          <w:rFonts w:ascii="Arial" w:eastAsia="Calibri" w:hAnsi="Arial" w:cs="Arial"/>
          <w:sz w:val="24"/>
          <w:szCs w:val="24"/>
        </w:rPr>
        <w:t>162.)</w:t>
      </w:r>
    </w:p>
    <w:p w14:paraId="355CFD34" w14:textId="77777777" w:rsidR="00F81B25" w:rsidRPr="004E4EDB" w:rsidRDefault="00F81B25" w:rsidP="00713480">
      <w:pPr>
        <w:spacing w:line="257" w:lineRule="auto"/>
        <w:ind w:right="531"/>
        <w:rPr>
          <w:rFonts w:ascii="Arial" w:eastAsia="Calibri" w:hAnsi="Arial" w:cs="Arial"/>
          <w:sz w:val="24"/>
          <w:szCs w:val="24"/>
        </w:rPr>
      </w:pPr>
    </w:p>
    <w:p w14:paraId="70F0BEF6" w14:textId="6259A9C6" w:rsidR="00EF0FC8" w:rsidRPr="004E4EDB" w:rsidRDefault="00EF0FC8" w:rsidP="00BC4B96">
      <w:pPr>
        <w:spacing w:line="257" w:lineRule="auto"/>
        <w:ind w:right="531"/>
        <w:rPr>
          <w:rFonts w:ascii="Arial" w:eastAsia="Calibri" w:hAnsi="Arial" w:cs="Arial"/>
          <w:sz w:val="24"/>
          <w:szCs w:val="24"/>
        </w:rPr>
      </w:pPr>
      <w:r w:rsidRPr="004E4EDB">
        <w:rPr>
          <w:rFonts w:ascii="Arial" w:eastAsia="Calibri" w:hAnsi="Arial" w:cs="Arial"/>
          <w:sz w:val="24"/>
          <w:szCs w:val="24"/>
        </w:rPr>
        <w:t>The Policing Vision 2025 recognises how the challenges posed by globalisation and increasingly diverse communities at a time when resources are limited, can be met by developing “a proactive and sophisticated understanding of community needs</w:t>
      </w:r>
      <w:r w:rsidR="006E53D5" w:rsidRPr="004E4EDB">
        <w:rPr>
          <w:rFonts w:ascii="Arial" w:eastAsia="Calibri" w:hAnsi="Arial" w:cs="Arial"/>
          <w:sz w:val="24"/>
          <w:szCs w:val="24"/>
        </w:rPr>
        <w:t>.</w:t>
      </w:r>
      <w:r w:rsidRPr="004E4EDB">
        <w:rPr>
          <w:rFonts w:ascii="Arial" w:eastAsia="Calibri" w:hAnsi="Arial" w:cs="Arial"/>
          <w:sz w:val="24"/>
          <w:szCs w:val="24"/>
        </w:rPr>
        <w:t>”</w:t>
      </w:r>
      <w:r w:rsidR="006E53D5" w:rsidRPr="004E4EDB">
        <w:rPr>
          <w:rFonts w:ascii="Arial" w:eastAsia="Calibri" w:hAnsi="Arial" w:cs="Arial"/>
          <w:sz w:val="24"/>
          <w:szCs w:val="24"/>
        </w:rPr>
        <w:t xml:space="preserve"> The 2025 Vision also highlights how work with individuals and community groups is essential to tackle modern-day issues </w:t>
      </w:r>
      <w:r w:rsidRPr="004E4EDB">
        <w:rPr>
          <w:rFonts w:ascii="Arial" w:eastAsia="Calibri" w:hAnsi="Arial" w:cs="Arial"/>
          <w:sz w:val="24"/>
          <w:szCs w:val="24"/>
        </w:rPr>
        <w:t>(NPCC, 2019.</w:t>
      </w:r>
      <w:r w:rsidR="006E53D5" w:rsidRPr="004E4EDB">
        <w:rPr>
          <w:rFonts w:ascii="Arial" w:eastAsia="Calibri" w:hAnsi="Arial" w:cs="Arial"/>
          <w:sz w:val="24"/>
          <w:szCs w:val="24"/>
        </w:rPr>
        <w:t>)</w:t>
      </w:r>
      <w:r w:rsidR="007B7B7C" w:rsidRPr="004E4EDB">
        <w:rPr>
          <w:rFonts w:ascii="Arial" w:eastAsia="Calibri" w:hAnsi="Arial" w:cs="Arial"/>
          <w:sz w:val="24"/>
          <w:szCs w:val="24"/>
        </w:rPr>
        <w:t xml:space="preserve"> In a diverse Britain, terrorism is such an issue. </w:t>
      </w:r>
      <w:r w:rsidR="00397D49" w:rsidRPr="004E4EDB">
        <w:rPr>
          <w:rFonts w:ascii="Arial" w:eastAsia="Calibri" w:hAnsi="Arial" w:cs="Arial"/>
          <w:sz w:val="24"/>
          <w:szCs w:val="24"/>
        </w:rPr>
        <w:t xml:space="preserve"> </w:t>
      </w:r>
    </w:p>
    <w:p w14:paraId="57EBED2E" w14:textId="10F6F407" w:rsidR="007B7B7C" w:rsidRPr="004E4EDB" w:rsidRDefault="007B7B7C" w:rsidP="00BC4B96">
      <w:pPr>
        <w:spacing w:line="257" w:lineRule="auto"/>
        <w:ind w:right="531"/>
        <w:rPr>
          <w:rFonts w:ascii="Arial" w:eastAsia="Calibri" w:hAnsi="Arial" w:cs="Arial"/>
          <w:sz w:val="24"/>
          <w:szCs w:val="24"/>
        </w:rPr>
      </w:pPr>
    </w:p>
    <w:p w14:paraId="287F1209" w14:textId="084CD0EA" w:rsidR="007B7B7C" w:rsidRPr="004E4EDB" w:rsidRDefault="007B7B7C" w:rsidP="007B7B7C">
      <w:pPr>
        <w:spacing w:line="257" w:lineRule="auto"/>
        <w:ind w:right="531"/>
        <w:rPr>
          <w:rFonts w:ascii="Arial" w:eastAsia="Calibri" w:hAnsi="Arial" w:cs="Arial"/>
          <w:sz w:val="24"/>
          <w:szCs w:val="24"/>
        </w:rPr>
      </w:pPr>
      <w:r w:rsidRPr="004E4EDB">
        <w:rPr>
          <w:rFonts w:ascii="Arial" w:eastAsia="Calibri" w:hAnsi="Arial" w:cs="Arial"/>
          <w:sz w:val="24"/>
          <w:szCs w:val="24"/>
        </w:rPr>
        <w:t xml:space="preserve">In the past two years, the UK terror threat level has oscillated between Severe (an attack is highly likely) and its current level of Substantial (an attack is likely) in respect of international terror (Mi5, 2022.) </w:t>
      </w:r>
      <w:r w:rsidR="00AB22F1" w:rsidRPr="004E4EDB">
        <w:rPr>
          <w:rFonts w:ascii="Arial" w:eastAsia="Calibri" w:hAnsi="Arial" w:cs="Arial"/>
          <w:sz w:val="24"/>
          <w:szCs w:val="24"/>
        </w:rPr>
        <w:t>R</w:t>
      </w:r>
      <w:r w:rsidRPr="004E4EDB">
        <w:rPr>
          <w:rFonts w:ascii="Arial" w:eastAsia="Calibri" w:hAnsi="Arial" w:cs="Arial"/>
          <w:sz w:val="24"/>
          <w:szCs w:val="24"/>
        </w:rPr>
        <w:t xml:space="preserve">ecent terror attacks at Fishmonger Hall and Manchester Arena were perpetrated by British-born Muslims who were radicalised by international terror groups. Both perpetrators were known to the security services and in the case of the latter, members of his community had raised concerns with authorities about his radical views (Fox &amp; </w:t>
      </w:r>
      <w:proofErr w:type="spellStart"/>
      <w:r w:rsidRPr="004E4EDB">
        <w:rPr>
          <w:rFonts w:ascii="Arial" w:eastAsia="Calibri" w:hAnsi="Arial" w:cs="Arial"/>
          <w:sz w:val="24"/>
          <w:szCs w:val="24"/>
        </w:rPr>
        <w:t>Abbit</w:t>
      </w:r>
      <w:proofErr w:type="spellEnd"/>
      <w:r w:rsidRPr="004E4EDB">
        <w:rPr>
          <w:rFonts w:ascii="Arial" w:eastAsia="Calibri" w:hAnsi="Arial" w:cs="Arial"/>
          <w:sz w:val="24"/>
          <w:szCs w:val="24"/>
        </w:rPr>
        <w:t xml:space="preserve">, 2017. Cobain et al, 2017.) While the perpetrators </w:t>
      </w:r>
      <w:r w:rsidR="009931D8" w:rsidRPr="004E4EDB">
        <w:rPr>
          <w:rFonts w:ascii="Arial" w:eastAsia="Calibri" w:hAnsi="Arial" w:cs="Arial"/>
          <w:sz w:val="24"/>
          <w:szCs w:val="24"/>
        </w:rPr>
        <w:t>in these cases were able to carry out their attacks with fatal consequences, i</w:t>
      </w:r>
      <w:r w:rsidRPr="004E4EDB">
        <w:rPr>
          <w:rFonts w:ascii="Arial" w:eastAsia="Calibri" w:hAnsi="Arial" w:cs="Arial"/>
          <w:sz w:val="24"/>
          <w:szCs w:val="24"/>
        </w:rPr>
        <w:t xml:space="preserve">ntelligence provided by members of perpetrators/potential perpetrators </w:t>
      </w:r>
      <w:r w:rsidR="00AB22F1" w:rsidRPr="004E4EDB">
        <w:rPr>
          <w:rFonts w:ascii="Arial" w:eastAsia="Calibri" w:hAnsi="Arial" w:cs="Arial"/>
          <w:sz w:val="24"/>
          <w:szCs w:val="24"/>
        </w:rPr>
        <w:t>communities</w:t>
      </w:r>
      <w:r w:rsidRPr="004E4EDB">
        <w:rPr>
          <w:rFonts w:ascii="Arial" w:eastAsia="Calibri" w:hAnsi="Arial" w:cs="Arial"/>
          <w:sz w:val="24"/>
          <w:szCs w:val="24"/>
        </w:rPr>
        <w:t xml:space="preserve"> is a clear benefit of neighbourhood policing (College of Policing, 2018)</w:t>
      </w:r>
      <w:r w:rsidR="009931D8" w:rsidRPr="004E4EDB">
        <w:rPr>
          <w:rFonts w:ascii="Arial" w:eastAsia="Calibri" w:hAnsi="Arial" w:cs="Arial"/>
          <w:sz w:val="24"/>
          <w:szCs w:val="24"/>
        </w:rPr>
        <w:t xml:space="preserve"> and allows the police to direct their limited resources to the areas where they are needed the most.</w:t>
      </w:r>
      <w:r w:rsidR="00887D0C" w:rsidRPr="004E4EDB">
        <w:rPr>
          <w:rFonts w:ascii="Arial" w:eastAsia="Calibri" w:hAnsi="Arial" w:cs="Arial"/>
          <w:sz w:val="24"/>
          <w:szCs w:val="24"/>
        </w:rPr>
        <w:t xml:space="preserve"> Further, building stronger relationships with diverse communities develops integration and seeks to reduce feelings of isolation/marginalisation</w:t>
      </w:r>
      <w:r w:rsidR="00AB22F1" w:rsidRPr="004E4EDB">
        <w:rPr>
          <w:rFonts w:ascii="Arial" w:eastAsia="Calibri" w:hAnsi="Arial" w:cs="Arial"/>
          <w:sz w:val="24"/>
          <w:szCs w:val="24"/>
        </w:rPr>
        <w:t xml:space="preserve"> which are exploited by recruiters from terrorist organisations</w:t>
      </w:r>
      <w:r w:rsidR="00887D0C" w:rsidRPr="004E4EDB">
        <w:rPr>
          <w:rFonts w:ascii="Arial" w:eastAsia="Calibri" w:hAnsi="Arial" w:cs="Arial"/>
          <w:sz w:val="24"/>
          <w:szCs w:val="24"/>
        </w:rPr>
        <w:t xml:space="preserve">.  </w:t>
      </w:r>
    </w:p>
    <w:p w14:paraId="0E6BEA4D" w14:textId="5D084E5C" w:rsidR="00397D49" w:rsidRPr="004E4EDB" w:rsidRDefault="00397D49" w:rsidP="00BC4B96">
      <w:pPr>
        <w:spacing w:line="257" w:lineRule="auto"/>
        <w:ind w:right="531"/>
        <w:rPr>
          <w:rFonts w:ascii="Arial" w:eastAsia="Calibri" w:hAnsi="Arial" w:cs="Arial"/>
          <w:sz w:val="24"/>
          <w:szCs w:val="24"/>
        </w:rPr>
      </w:pPr>
    </w:p>
    <w:p w14:paraId="45F8D3E4" w14:textId="439F5D3A" w:rsidR="00355E70" w:rsidRPr="004E4EDB" w:rsidRDefault="00397D49" w:rsidP="00355E70">
      <w:pPr>
        <w:spacing w:line="257" w:lineRule="auto"/>
        <w:ind w:right="531"/>
        <w:rPr>
          <w:rFonts w:ascii="Arial" w:eastAsia="Calibri" w:hAnsi="Arial" w:cs="Arial"/>
          <w:sz w:val="24"/>
          <w:szCs w:val="24"/>
        </w:rPr>
      </w:pPr>
      <w:r w:rsidRPr="004E4EDB">
        <w:rPr>
          <w:rFonts w:ascii="Arial" w:eastAsia="Calibri" w:hAnsi="Arial" w:cs="Arial"/>
          <w:sz w:val="24"/>
          <w:szCs w:val="24"/>
        </w:rPr>
        <w:t>T</w:t>
      </w:r>
      <w:r w:rsidR="009931D8" w:rsidRPr="004E4EDB">
        <w:rPr>
          <w:rFonts w:ascii="Arial" w:eastAsia="Calibri" w:hAnsi="Arial" w:cs="Arial"/>
          <w:sz w:val="24"/>
          <w:szCs w:val="24"/>
        </w:rPr>
        <w:t>o this end, t</w:t>
      </w:r>
      <w:r w:rsidRPr="004E4EDB">
        <w:rPr>
          <w:rFonts w:ascii="Arial" w:eastAsia="Calibri" w:hAnsi="Arial" w:cs="Arial"/>
          <w:sz w:val="24"/>
          <w:szCs w:val="24"/>
        </w:rPr>
        <w:t xml:space="preserve">he government’s counter terror strategy </w:t>
      </w:r>
      <w:r w:rsidRPr="004E4EDB">
        <w:rPr>
          <w:rFonts w:ascii="Arial" w:eastAsia="Calibri" w:hAnsi="Arial" w:cs="Arial"/>
          <w:i/>
          <w:iCs/>
          <w:sz w:val="24"/>
          <w:szCs w:val="24"/>
        </w:rPr>
        <w:t>Consent</w:t>
      </w:r>
      <w:r w:rsidRPr="004E4EDB">
        <w:rPr>
          <w:rFonts w:ascii="Arial" w:eastAsia="Calibri" w:hAnsi="Arial" w:cs="Arial"/>
          <w:sz w:val="24"/>
          <w:szCs w:val="24"/>
        </w:rPr>
        <w:t xml:space="preserve"> (and the workflow </w:t>
      </w:r>
      <w:r w:rsidRPr="004E4EDB">
        <w:rPr>
          <w:rFonts w:ascii="Arial" w:eastAsia="Calibri" w:hAnsi="Arial" w:cs="Arial"/>
          <w:i/>
          <w:iCs/>
          <w:sz w:val="24"/>
          <w:szCs w:val="24"/>
        </w:rPr>
        <w:t xml:space="preserve">Prevent </w:t>
      </w:r>
      <w:r w:rsidRPr="004E4EDB">
        <w:rPr>
          <w:rFonts w:ascii="Arial" w:eastAsia="Calibri" w:hAnsi="Arial" w:cs="Arial"/>
          <w:sz w:val="24"/>
          <w:szCs w:val="24"/>
        </w:rPr>
        <w:t>which is central to its effectiveness) (H.M Government, 2011) place</w:t>
      </w:r>
      <w:r w:rsidR="00355E70" w:rsidRPr="004E4EDB">
        <w:rPr>
          <w:rFonts w:ascii="Arial" w:eastAsia="Calibri" w:hAnsi="Arial" w:cs="Arial"/>
          <w:sz w:val="24"/>
          <w:szCs w:val="24"/>
        </w:rPr>
        <w:t>s</w:t>
      </w:r>
      <w:r w:rsidRPr="004E4EDB">
        <w:rPr>
          <w:rFonts w:ascii="Arial" w:eastAsia="Calibri" w:hAnsi="Arial" w:cs="Arial"/>
          <w:sz w:val="24"/>
          <w:szCs w:val="24"/>
        </w:rPr>
        <w:t xml:space="preserve"> neighbourhood policing at their core as a means of fostering trust and sharing intelligence.</w:t>
      </w:r>
      <w:r w:rsidR="00355E70" w:rsidRPr="004E4EDB">
        <w:rPr>
          <w:rFonts w:ascii="Arial" w:eastAsia="Calibri" w:hAnsi="Arial" w:cs="Arial"/>
          <w:sz w:val="24"/>
          <w:szCs w:val="24"/>
        </w:rPr>
        <w:t xml:space="preserve"> This intelligence can help identify those who need greater scrutiny from the police and the security services. Further, research conducted by Huq et al (2011, p.742) found a considerable disparity between what Muslims in Greater London considered concerning behaviour and what they </w:t>
      </w:r>
      <w:r w:rsidR="00355E70" w:rsidRPr="004E4EDB">
        <w:rPr>
          <w:rFonts w:ascii="Arial" w:eastAsia="Calibri" w:hAnsi="Arial" w:cs="Arial"/>
          <w:sz w:val="24"/>
          <w:szCs w:val="24"/>
        </w:rPr>
        <w:lastRenderedPageBreak/>
        <w:t xml:space="preserve">would be willing to report to the police. Effective community policing and enhanced trust can reduce this gap. </w:t>
      </w:r>
    </w:p>
    <w:p w14:paraId="792B0624" w14:textId="77777777" w:rsidR="0049744F" w:rsidRPr="004E4EDB" w:rsidRDefault="0049744F" w:rsidP="002B3227">
      <w:pPr>
        <w:spacing w:line="257" w:lineRule="auto"/>
        <w:ind w:right="531"/>
        <w:rPr>
          <w:rFonts w:ascii="Arial" w:eastAsia="Calibri" w:hAnsi="Arial" w:cs="Arial"/>
          <w:sz w:val="24"/>
          <w:szCs w:val="24"/>
        </w:rPr>
      </w:pPr>
    </w:p>
    <w:p w14:paraId="37ADF8C7" w14:textId="53C84BE4" w:rsidR="002B3227" w:rsidRPr="004E4EDB" w:rsidRDefault="0049744F" w:rsidP="002B3227">
      <w:pPr>
        <w:spacing w:line="257" w:lineRule="auto"/>
        <w:ind w:right="531"/>
        <w:rPr>
          <w:rFonts w:ascii="Arial" w:eastAsia="Calibri" w:hAnsi="Arial" w:cs="Arial"/>
          <w:sz w:val="24"/>
          <w:szCs w:val="24"/>
        </w:rPr>
      </w:pPr>
      <w:r w:rsidRPr="004E4EDB">
        <w:rPr>
          <w:rFonts w:ascii="Arial" w:eastAsia="Calibri" w:hAnsi="Arial" w:cs="Arial"/>
          <w:sz w:val="24"/>
          <w:szCs w:val="24"/>
        </w:rPr>
        <w:t>“</w:t>
      </w:r>
      <w:r w:rsidR="00CC4FEE" w:rsidRPr="004E4EDB">
        <w:rPr>
          <w:rFonts w:ascii="Arial" w:eastAsia="Calibri" w:hAnsi="Arial" w:cs="Arial"/>
          <w:i/>
          <w:iCs/>
          <w:sz w:val="24"/>
          <w:szCs w:val="24"/>
        </w:rPr>
        <w:t>Consent</w:t>
      </w:r>
      <w:r w:rsidRPr="004E4EDB">
        <w:rPr>
          <w:rFonts w:ascii="Arial" w:eastAsia="Calibri" w:hAnsi="Arial" w:cs="Arial"/>
          <w:sz w:val="24"/>
          <w:szCs w:val="24"/>
        </w:rPr>
        <w:t xml:space="preserve">” highlights the importance of </w:t>
      </w:r>
      <w:r w:rsidR="00CD5A84" w:rsidRPr="004E4EDB">
        <w:rPr>
          <w:rFonts w:ascii="Arial" w:eastAsia="Calibri" w:hAnsi="Arial" w:cs="Arial"/>
          <w:sz w:val="24"/>
          <w:szCs w:val="24"/>
        </w:rPr>
        <w:t xml:space="preserve">fostering </w:t>
      </w:r>
      <w:r w:rsidRPr="004E4EDB">
        <w:rPr>
          <w:rFonts w:ascii="Arial" w:eastAsia="Calibri" w:hAnsi="Arial" w:cs="Arial"/>
          <w:sz w:val="24"/>
          <w:szCs w:val="24"/>
        </w:rPr>
        <w:t>“common ground and shared values” with</w:t>
      </w:r>
      <w:r w:rsidR="0024347A" w:rsidRPr="004E4EDB">
        <w:rPr>
          <w:rFonts w:ascii="Arial" w:eastAsia="Calibri" w:hAnsi="Arial" w:cs="Arial"/>
          <w:sz w:val="24"/>
          <w:szCs w:val="24"/>
        </w:rPr>
        <w:t xml:space="preserve"> </w:t>
      </w:r>
      <w:r w:rsidR="00044E61" w:rsidRPr="004E4EDB">
        <w:rPr>
          <w:rFonts w:ascii="Arial" w:eastAsia="Calibri" w:hAnsi="Arial" w:cs="Arial"/>
          <w:sz w:val="24"/>
          <w:szCs w:val="24"/>
        </w:rPr>
        <w:t>communities where those vulnerable to radicalisation live (</w:t>
      </w:r>
      <w:r w:rsidRPr="004E4EDB">
        <w:rPr>
          <w:rFonts w:ascii="Arial" w:eastAsia="Calibri" w:hAnsi="Arial" w:cs="Arial"/>
          <w:sz w:val="24"/>
          <w:szCs w:val="24"/>
        </w:rPr>
        <w:t>H.M Government, 2011, p.10)</w:t>
      </w:r>
      <w:r w:rsidR="00CD5A84" w:rsidRPr="004E4EDB">
        <w:rPr>
          <w:rFonts w:ascii="Arial" w:eastAsia="Calibri" w:hAnsi="Arial" w:cs="Arial"/>
          <w:sz w:val="24"/>
          <w:szCs w:val="24"/>
        </w:rPr>
        <w:t xml:space="preserve">. </w:t>
      </w:r>
      <w:r w:rsidR="006F7E44" w:rsidRPr="004E4EDB">
        <w:rPr>
          <w:rFonts w:ascii="Arial" w:eastAsia="Calibri" w:hAnsi="Arial" w:cs="Arial"/>
          <w:sz w:val="24"/>
          <w:szCs w:val="24"/>
        </w:rPr>
        <w:t>Community policing is an ideal approach to achieve this goal. Local PCSOs and neighbourhood officers are well placed to build relationships with community and religious leaders as well as community groups and educational establishments</w:t>
      </w:r>
      <w:r w:rsidR="00250F08" w:rsidRPr="004E4EDB">
        <w:rPr>
          <w:rFonts w:ascii="Arial" w:eastAsia="Calibri" w:hAnsi="Arial" w:cs="Arial"/>
          <w:sz w:val="24"/>
          <w:szCs w:val="24"/>
        </w:rPr>
        <w:t>.</w:t>
      </w:r>
      <w:r w:rsidR="003667F7" w:rsidRPr="004E4EDB">
        <w:rPr>
          <w:rFonts w:ascii="Arial" w:eastAsia="Calibri" w:hAnsi="Arial" w:cs="Arial"/>
          <w:sz w:val="24"/>
          <w:szCs w:val="24"/>
        </w:rPr>
        <w:t xml:space="preserve"> While this early intervention can disrupt the radicalisation process, i</w:t>
      </w:r>
      <w:r w:rsidR="00250F08" w:rsidRPr="004E4EDB">
        <w:rPr>
          <w:rFonts w:ascii="Arial" w:eastAsia="Calibri" w:hAnsi="Arial" w:cs="Arial"/>
          <w:sz w:val="24"/>
          <w:szCs w:val="24"/>
        </w:rPr>
        <w:t>t is worth noting that research into “relative deprivation” and the extent to which integration reduce</w:t>
      </w:r>
      <w:r w:rsidR="00AB22F1" w:rsidRPr="004E4EDB">
        <w:rPr>
          <w:rFonts w:ascii="Arial" w:eastAsia="Calibri" w:hAnsi="Arial" w:cs="Arial"/>
          <w:sz w:val="24"/>
          <w:szCs w:val="24"/>
        </w:rPr>
        <w:t>s</w:t>
      </w:r>
      <w:r w:rsidR="00250F08" w:rsidRPr="004E4EDB">
        <w:rPr>
          <w:rFonts w:ascii="Arial" w:eastAsia="Calibri" w:hAnsi="Arial" w:cs="Arial"/>
          <w:sz w:val="24"/>
          <w:szCs w:val="24"/>
        </w:rPr>
        <w:t xml:space="preserve"> the risk of radicalisation</w:t>
      </w:r>
      <w:r w:rsidR="00CD5A84" w:rsidRPr="004E4EDB">
        <w:rPr>
          <w:rFonts w:ascii="Arial" w:eastAsia="Calibri" w:hAnsi="Arial" w:cs="Arial"/>
          <w:sz w:val="24"/>
          <w:szCs w:val="24"/>
        </w:rPr>
        <w:t xml:space="preserve"> </w:t>
      </w:r>
      <w:r w:rsidR="00AB22F1" w:rsidRPr="004E4EDB">
        <w:rPr>
          <w:rFonts w:ascii="Arial" w:eastAsia="Calibri" w:hAnsi="Arial" w:cs="Arial"/>
          <w:sz w:val="24"/>
          <w:szCs w:val="24"/>
        </w:rPr>
        <w:t>indicates</w:t>
      </w:r>
      <w:r w:rsidR="00CD5A84" w:rsidRPr="004E4EDB">
        <w:rPr>
          <w:rFonts w:ascii="Arial" w:eastAsia="Calibri" w:hAnsi="Arial" w:cs="Arial"/>
          <w:sz w:val="24"/>
          <w:szCs w:val="24"/>
        </w:rPr>
        <w:t xml:space="preserve"> it is less of a significant factor on radicalisation </w:t>
      </w:r>
      <w:r w:rsidR="009931D8" w:rsidRPr="004E4EDB">
        <w:rPr>
          <w:rFonts w:ascii="Arial" w:eastAsia="Calibri" w:hAnsi="Arial" w:cs="Arial"/>
          <w:sz w:val="24"/>
          <w:szCs w:val="24"/>
        </w:rPr>
        <w:t>than “</w:t>
      </w:r>
      <w:r w:rsidR="00CD5A84" w:rsidRPr="004E4EDB">
        <w:rPr>
          <w:rFonts w:ascii="Arial" w:eastAsia="Calibri" w:hAnsi="Arial" w:cs="Arial"/>
          <w:sz w:val="24"/>
          <w:szCs w:val="24"/>
        </w:rPr>
        <w:t>Consent</w:t>
      </w:r>
      <w:r w:rsidR="009931D8" w:rsidRPr="004E4EDB">
        <w:rPr>
          <w:rFonts w:ascii="Arial" w:eastAsia="Calibri" w:hAnsi="Arial" w:cs="Arial"/>
          <w:sz w:val="24"/>
          <w:szCs w:val="24"/>
        </w:rPr>
        <w:t>”</w:t>
      </w:r>
      <w:r w:rsidR="00CD5A84" w:rsidRPr="004E4EDB">
        <w:rPr>
          <w:rFonts w:ascii="Arial" w:eastAsia="Calibri" w:hAnsi="Arial" w:cs="Arial"/>
          <w:sz w:val="24"/>
          <w:szCs w:val="24"/>
        </w:rPr>
        <w:t xml:space="preserve"> </w:t>
      </w:r>
      <w:r w:rsidR="00AB22F1" w:rsidRPr="004E4EDB">
        <w:rPr>
          <w:rFonts w:ascii="Arial" w:eastAsia="Calibri" w:hAnsi="Arial" w:cs="Arial"/>
          <w:sz w:val="24"/>
          <w:szCs w:val="24"/>
        </w:rPr>
        <w:t>suggests</w:t>
      </w:r>
      <w:r w:rsidR="00CD5A84" w:rsidRPr="004E4EDB">
        <w:rPr>
          <w:rFonts w:ascii="Arial" w:eastAsia="Calibri" w:hAnsi="Arial" w:cs="Arial"/>
          <w:sz w:val="24"/>
          <w:szCs w:val="24"/>
        </w:rPr>
        <w:t xml:space="preserve"> (</w:t>
      </w:r>
      <w:r w:rsidR="006F7E44" w:rsidRPr="004E4EDB">
        <w:rPr>
          <w:rFonts w:ascii="Arial" w:eastAsia="Calibri" w:hAnsi="Arial" w:cs="Arial"/>
          <w:sz w:val="24"/>
          <w:szCs w:val="24"/>
        </w:rPr>
        <w:t>Youth Justice Board, 2012, p.24-25.)</w:t>
      </w:r>
    </w:p>
    <w:p w14:paraId="35B84647" w14:textId="77777777" w:rsidR="00FF1434" w:rsidRPr="004E4EDB" w:rsidRDefault="00FF1434" w:rsidP="00437ED2">
      <w:pPr>
        <w:spacing w:line="257" w:lineRule="auto"/>
        <w:ind w:right="531"/>
        <w:rPr>
          <w:rFonts w:ascii="Arial" w:eastAsia="Calibri" w:hAnsi="Arial" w:cs="Arial"/>
          <w:sz w:val="24"/>
          <w:szCs w:val="24"/>
        </w:rPr>
      </w:pPr>
    </w:p>
    <w:p w14:paraId="25CA0C0E" w14:textId="178EE791" w:rsidR="00437ED2" w:rsidRPr="004E4EDB" w:rsidRDefault="00F808CC" w:rsidP="00437ED2">
      <w:pPr>
        <w:spacing w:line="257" w:lineRule="auto"/>
        <w:ind w:right="531"/>
        <w:rPr>
          <w:rFonts w:ascii="Arial" w:eastAsia="Calibri" w:hAnsi="Arial" w:cs="Arial"/>
          <w:sz w:val="24"/>
          <w:szCs w:val="24"/>
        </w:rPr>
      </w:pPr>
      <w:r w:rsidRPr="004E4EDB">
        <w:rPr>
          <w:rFonts w:ascii="Arial" w:eastAsia="Calibri" w:hAnsi="Arial" w:cs="Arial"/>
          <w:sz w:val="24"/>
          <w:szCs w:val="24"/>
        </w:rPr>
        <w:t xml:space="preserve">It is evident </w:t>
      </w:r>
      <w:r w:rsidR="00E1279B">
        <w:rPr>
          <w:rFonts w:ascii="Arial" w:eastAsia="Calibri" w:hAnsi="Arial" w:cs="Arial"/>
          <w:sz w:val="24"/>
          <w:szCs w:val="24"/>
        </w:rPr>
        <w:t xml:space="preserve">the research </w:t>
      </w:r>
      <w:proofErr w:type="gramStart"/>
      <w:r w:rsidR="00E1279B">
        <w:rPr>
          <w:rFonts w:ascii="Arial" w:eastAsia="Calibri" w:hAnsi="Arial" w:cs="Arial"/>
          <w:sz w:val="24"/>
          <w:szCs w:val="24"/>
        </w:rPr>
        <w:t xml:space="preserve">of </w:t>
      </w:r>
      <w:r w:rsidRPr="004E4EDB">
        <w:rPr>
          <w:rFonts w:ascii="Arial" w:eastAsia="Calibri" w:hAnsi="Arial" w:cs="Arial"/>
          <w:sz w:val="24"/>
          <w:szCs w:val="24"/>
        </w:rPr>
        <w:t xml:space="preserve"> </w:t>
      </w:r>
      <w:r w:rsidR="00FF1434" w:rsidRPr="004E4EDB">
        <w:rPr>
          <w:rFonts w:ascii="Arial" w:eastAsia="Calibri" w:hAnsi="Arial" w:cs="Arial"/>
          <w:sz w:val="24"/>
          <w:szCs w:val="24"/>
        </w:rPr>
        <w:t>Lambert</w:t>
      </w:r>
      <w:proofErr w:type="gramEnd"/>
      <w:r w:rsidR="00FF1434" w:rsidRPr="004E4EDB">
        <w:rPr>
          <w:rFonts w:ascii="Arial" w:eastAsia="Calibri" w:hAnsi="Arial" w:cs="Arial"/>
          <w:sz w:val="24"/>
          <w:szCs w:val="24"/>
        </w:rPr>
        <w:t xml:space="preserve"> </w:t>
      </w:r>
      <w:r w:rsidR="00E1279B">
        <w:rPr>
          <w:rFonts w:ascii="Arial" w:eastAsia="Calibri" w:hAnsi="Arial" w:cs="Arial"/>
          <w:sz w:val="24"/>
          <w:szCs w:val="24"/>
        </w:rPr>
        <w:t xml:space="preserve">&amp; </w:t>
      </w:r>
      <w:r w:rsidR="00FF1434" w:rsidRPr="004E4EDB">
        <w:rPr>
          <w:rFonts w:ascii="Arial" w:eastAsia="Calibri" w:hAnsi="Arial" w:cs="Arial"/>
          <w:sz w:val="24"/>
          <w:szCs w:val="24"/>
        </w:rPr>
        <w:t>Parsons</w:t>
      </w:r>
      <w:r w:rsidR="00E1279B">
        <w:rPr>
          <w:rFonts w:ascii="Arial" w:eastAsia="Calibri" w:hAnsi="Arial" w:cs="Arial"/>
          <w:sz w:val="24"/>
          <w:szCs w:val="24"/>
        </w:rPr>
        <w:t xml:space="preserve"> </w:t>
      </w:r>
      <w:r w:rsidR="00FF1434" w:rsidRPr="004E4EDB">
        <w:rPr>
          <w:rFonts w:ascii="Arial" w:eastAsia="Calibri" w:hAnsi="Arial" w:cs="Arial"/>
          <w:sz w:val="24"/>
          <w:szCs w:val="24"/>
        </w:rPr>
        <w:t>(2017)</w:t>
      </w:r>
      <w:r w:rsidR="00FE2ED4" w:rsidRPr="004E4EDB">
        <w:rPr>
          <w:rFonts w:ascii="Arial" w:eastAsia="Calibri" w:hAnsi="Arial" w:cs="Arial"/>
          <w:sz w:val="24"/>
          <w:szCs w:val="24"/>
        </w:rPr>
        <w:t xml:space="preserve"> </w:t>
      </w:r>
      <w:r w:rsidR="00E1279B">
        <w:rPr>
          <w:rFonts w:ascii="Arial" w:eastAsia="Calibri" w:hAnsi="Arial" w:cs="Arial"/>
          <w:sz w:val="24"/>
          <w:szCs w:val="24"/>
        </w:rPr>
        <w:t xml:space="preserve">and Huq et al </w:t>
      </w:r>
      <w:r w:rsidR="00E1279B" w:rsidRPr="004E4EDB">
        <w:rPr>
          <w:rFonts w:ascii="Arial" w:eastAsia="Calibri" w:hAnsi="Arial" w:cs="Arial"/>
          <w:sz w:val="24"/>
          <w:szCs w:val="24"/>
        </w:rPr>
        <w:t xml:space="preserve">(2011, p.750) </w:t>
      </w:r>
      <w:r w:rsidRPr="004E4EDB">
        <w:rPr>
          <w:rFonts w:ascii="Arial" w:eastAsia="Calibri" w:hAnsi="Arial" w:cs="Arial"/>
          <w:sz w:val="24"/>
          <w:szCs w:val="24"/>
        </w:rPr>
        <w:t>that the greater a respondent’s sense of procedural justice, the more likely they are to co-operate with, and report concerns to the police</w:t>
      </w:r>
      <w:r w:rsidR="00E1279B">
        <w:rPr>
          <w:rFonts w:ascii="Arial" w:eastAsia="Calibri" w:hAnsi="Arial" w:cs="Arial"/>
          <w:sz w:val="24"/>
          <w:szCs w:val="24"/>
        </w:rPr>
        <w:t xml:space="preserve">. </w:t>
      </w:r>
      <w:r w:rsidRPr="004E4EDB">
        <w:rPr>
          <w:rFonts w:ascii="Arial" w:eastAsia="Calibri" w:hAnsi="Arial" w:cs="Arial"/>
          <w:sz w:val="24"/>
          <w:szCs w:val="24"/>
        </w:rPr>
        <w:t>As such it is paramount that members of the community</w:t>
      </w:r>
      <w:r w:rsidR="00E1279B">
        <w:rPr>
          <w:rFonts w:ascii="Arial" w:eastAsia="Calibri" w:hAnsi="Arial" w:cs="Arial"/>
          <w:sz w:val="24"/>
          <w:szCs w:val="24"/>
        </w:rPr>
        <w:t xml:space="preserve"> are</w:t>
      </w:r>
      <w:r w:rsidRPr="004E4EDB">
        <w:rPr>
          <w:rFonts w:ascii="Arial" w:eastAsia="Calibri" w:hAnsi="Arial" w:cs="Arial"/>
          <w:sz w:val="24"/>
          <w:szCs w:val="24"/>
        </w:rPr>
        <w:t xml:space="preserve"> treated fairly and ethically by neighbourhood </w:t>
      </w:r>
      <w:r w:rsidR="00E1279B" w:rsidRPr="004E4EDB">
        <w:rPr>
          <w:rFonts w:ascii="Arial" w:eastAsia="Calibri" w:hAnsi="Arial" w:cs="Arial"/>
          <w:sz w:val="24"/>
          <w:szCs w:val="24"/>
        </w:rPr>
        <w:t>officers and</w:t>
      </w:r>
      <w:r w:rsidRPr="004E4EDB">
        <w:rPr>
          <w:rFonts w:ascii="Arial" w:eastAsia="Calibri" w:hAnsi="Arial" w:cs="Arial"/>
          <w:sz w:val="24"/>
          <w:szCs w:val="24"/>
        </w:rPr>
        <w:t xml:space="preserve"> are involved in the development of community policing policy. </w:t>
      </w:r>
      <w:r w:rsidR="00437ED2" w:rsidRPr="004E4EDB">
        <w:rPr>
          <w:rFonts w:ascii="Arial" w:eastAsia="Calibri" w:hAnsi="Arial" w:cs="Arial"/>
          <w:sz w:val="24"/>
          <w:szCs w:val="24"/>
        </w:rPr>
        <w:t xml:space="preserve">As part of the </w:t>
      </w:r>
      <w:r w:rsidR="00437ED2" w:rsidRPr="004E4EDB">
        <w:rPr>
          <w:rFonts w:ascii="Arial" w:eastAsia="Calibri" w:hAnsi="Arial" w:cs="Arial"/>
          <w:i/>
          <w:iCs/>
          <w:sz w:val="24"/>
          <w:szCs w:val="24"/>
        </w:rPr>
        <w:t>Consent</w:t>
      </w:r>
      <w:r w:rsidR="00437ED2" w:rsidRPr="004E4EDB">
        <w:rPr>
          <w:rFonts w:ascii="Arial" w:eastAsia="Calibri" w:hAnsi="Arial" w:cs="Arial"/>
          <w:sz w:val="24"/>
          <w:szCs w:val="24"/>
        </w:rPr>
        <w:t xml:space="preserve"> strategy, the </w:t>
      </w:r>
      <w:r w:rsidR="00437ED2" w:rsidRPr="004E4EDB">
        <w:rPr>
          <w:rFonts w:ascii="Arial" w:eastAsia="Calibri" w:hAnsi="Arial" w:cs="Arial"/>
          <w:i/>
          <w:iCs/>
          <w:sz w:val="24"/>
          <w:szCs w:val="24"/>
        </w:rPr>
        <w:t xml:space="preserve">Prevent </w:t>
      </w:r>
      <w:r w:rsidR="00437ED2" w:rsidRPr="004E4EDB">
        <w:rPr>
          <w:rFonts w:ascii="Arial" w:eastAsia="Calibri" w:hAnsi="Arial" w:cs="Arial"/>
          <w:sz w:val="24"/>
          <w:szCs w:val="24"/>
        </w:rPr>
        <w:t xml:space="preserve">workstream seeks to “stop people becoming terrorists or supporting terrorism” (H.M. Government, 2011, p.13) and highlights the important role communities play in implementing this </w:t>
      </w:r>
      <w:r w:rsidR="000C38F6" w:rsidRPr="004E4EDB">
        <w:rPr>
          <w:rFonts w:ascii="Arial" w:eastAsia="Calibri" w:hAnsi="Arial" w:cs="Arial"/>
          <w:sz w:val="24"/>
          <w:szCs w:val="24"/>
        </w:rPr>
        <w:t>strategy (2011, p. 24</w:t>
      </w:r>
      <w:r w:rsidR="009931D8" w:rsidRPr="004E4EDB">
        <w:rPr>
          <w:rFonts w:ascii="Arial" w:eastAsia="Calibri" w:hAnsi="Arial" w:cs="Arial"/>
          <w:sz w:val="24"/>
          <w:szCs w:val="24"/>
        </w:rPr>
        <w:t>.</w:t>
      </w:r>
      <w:r w:rsidR="000C38F6" w:rsidRPr="004E4EDB">
        <w:rPr>
          <w:rFonts w:ascii="Arial" w:eastAsia="Calibri" w:hAnsi="Arial" w:cs="Arial"/>
          <w:sz w:val="24"/>
          <w:szCs w:val="24"/>
        </w:rPr>
        <w:t xml:space="preserve">) </w:t>
      </w:r>
      <w:r w:rsidR="00437ED2" w:rsidRPr="004E4EDB">
        <w:rPr>
          <w:rFonts w:ascii="Arial" w:eastAsia="Calibri" w:hAnsi="Arial" w:cs="Arial"/>
          <w:sz w:val="24"/>
          <w:szCs w:val="24"/>
        </w:rPr>
        <w:t xml:space="preserve"> </w:t>
      </w:r>
    </w:p>
    <w:p w14:paraId="34DAAA56" w14:textId="77777777" w:rsidR="00AB22F1" w:rsidRPr="004E4EDB" w:rsidRDefault="00AB22F1" w:rsidP="00FF1434">
      <w:pPr>
        <w:spacing w:line="257" w:lineRule="auto"/>
        <w:ind w:right="531"/>
        <w:rPr>
          <w:rFonts w:ascii="Arial" w:eastAsia="Calibri" w:hAnsi="Arial" w:cs="Arial"/>
          <w:sz w:val="24"/>
          <w:szCs w:val="24"/>
        </w:rPr>
      </w:pPr>
    </w:p>
    <w:p w14:paraId="2FAE6544" w14:textId="7A10C8B8" w:rsidR="00FF1434" w:rsidRPr="004E4EDB" w:rsidRDefault="00AB22F1" w:rsidP="00FF1434">
      <w:pPr>
        <w:spacing w:line="257" w:lineRule="auto"/>
        <w:ind w:right="531"/>
        <w:rPr>
          <w:rFonts w:ascii="Arial" w:eastAsia="Calibri" w:hAnsi="Arial" w:cs="Arial"/>
          <w:sz w:val="24"/>
          <w:szCs w:val="24"/>
        </w:rPr>
      </w:pPr>
      <w:r w:rsidRPr="004E4EDB">
        <w:rPr>
          <w:rFonts w:ascii="Arial" w:eastAsia="Calibri" w:hAnsi="Arial" w:cs="Arial"/>
          <w:sz w:val="24"/>
          <w:szCs w:val="24"/>
        </w:rPr>
        <w:t>It is worth assessing the</w:t>
      </w:r>
      <w:r w:rsidR="00AE0D08" w:rsidRPr="004E4EDB">
        <w:rPr>
          <w:rFonts w:ascii="Arial" w:eastAsia="Calibri" w:hAnsi="Arial" w:cs="Arial"/>
          <w:sz w:val="24"/>
          <w:szCs w:val="24"/>
        </w:rPr>
        <w:t xml:space="preserve"> effectiveness of the Consent strategy</w:t>
      </w:r>
      <w:r w:rsidRPr="004E4EDB">
        <w:rPr>
          <w:rFonts w:ascii="Arial" w:eastAsia="Calibri" w:hAnsi="Arial" w:cs="Arial"/>
          <w:sz w:val="24"/>
          <w:szCs w:val="24"/>
        </w:rPr>
        <w:t>. T</w:t>
      </w:r>
      <w:r w:rsidR="00FF1434" w:rsidRPr="004E4EDB">
        <w:rPr>
          <w:rFonts w:ascii="Arial" w:eastAsia="Calibri" w:hAnsi="Arial" w:cs="Arial"/>
          <w:sz w:val="24"/>
          <w:szCs w:val="24"/>
        </w:rPr>
        <w:t xml:space="preserve">here have after all been 12 Islamist Extremist terror incidents in the UK since 2011 and a further 8 prevented, failed, or aborted attacks (“List of terrorist incidents in Great Britain”, 2022.) </w:t>
      </w:r>
      <w:r w:rsidR="00C567D9" w:rsidRPr="004E4EDB">
        <w:rPr>
          <w:rFonts w:ascii="Arial" w:eastAsia="Calibri" w:hAnsi="Arial" w:cs="Arial"/>
          <w:sz w:val="24"/>
          <w:szCs w:val="24"/>
        </w:rPr>
        <w:t xml:space="preserve">One potential downside of the Consent strategy is </w:t>
      </w:r>
      <w:r w:rsidR="00FE2ED4" w:rsidRPr="004E4EDB">
        <w:rPr>
          <w:rFonts w:ascii="Arial" w:eastAsia="Calibri" w:hAnsi="Arial" w:cs="Arial"/>
          <w:sz w:val="24"/>
          <w:szCs w:val="24"/>
        </w:rPr>
        <w:t xml:space="preserve">that </w:t>
      </w:r>
      <w:r w:rsidR="0018008A" w:rsidRPr="004E4EDB">
        <w:rPr>
          <w:rFonts w:ascii="Arial" w:eastAsia="Calibri" w:hAnsi="Arial" w:cs="Arial"/>
          <w:sz w:val="24"/>
          <w:szCs w:val="24"/>
        </w:rPr>
        <w:t>scrutiny</w:t>
      </w:r>
      <w:r w:rsidR="00FE2ED4" w:rsidRPr="004E4EDB">
        <w:rPr>
          <w:rFonts w:ascii="Arial" w:eastAsia="Calibri" w:hAnsi="Arial" w:cs="Arial"/>
          <w:sz w:val="24"/>
          <w:szCs w:val="24"/>
        </w:rPr>
        <w:t xml:space="preserve"> on a </w:t>
      </w:r>
      <w:r w:rsidR="00C567D9" w:rsidRPr="004E4EDB">
        <w:rPr>
          <w:rFonts w:ascii="Arial" w:eastAsia="Calibri" w:hAnsi="Arial" w:cs="Arial"/>
          <w:sz w:val="24"/>
          <w:szCs w:val="24"/>
        </w:rPr>
        <w:t xml:space="preserve">very </w:t>
      </w:r>
      <w:r w:rsidR="00FE2ED4" w:rsidRPr="004E4EDB">
        <w:rPr>
          <w:rFonts w:ascii="Arial" w:eastAsia="Calibri" w:hAnsi="Arial" w:cs="Arial"/>
          <w:sz w:val="24"/>
          <w:szCs w:val="24"/>
        </w:rPr>
        <w:t xml:space="preserve">specific section of </w:t>
      </w:r>
      <w:r w:rsidR="00C567D9" w:rsidRPr="004E4EDB">
        <w:rPr>
          <w:rFonts w:ascii="Arial" w:eastAsia="Calibri" w:hAnsi="Arial" w:cs="Arial"/>
          <w:sz w:val="24"/>
          <w:szCs w:val="24"/>
        </w:rPr>
        <w:t>the population can be seen as targeting an entire racial/ethnic group and this runs the risk of alienating rather than promoting trust (</w:t>
      </w:r>
      <w:proofErr w:type="spellStart"/>
      <w:r w:rsidR="00C567D9" w:rsidRPr="004E4EDB">
        <w:rPr>
          <w:rFonts w:ascii="Arial" w:eastAsia="Calibri" w:hAnsi="Arial" w:cs="Arial"/>
          <w:sz w:val="24"/>
          <w:szCs w:val="24"/>
        </w:rPr>
        <w:t>Haq</w:t>
      </w:r>
      <w:proofErr w:type="spellEnd"/>
      <w:r w:rsidR="00C567D9" w:rsidRPr="004E4EDB">
        <w:rPr>
          <w:rFonts w:ascii="Arial" w:eastAsia="Calibri" w:hAnsi="Arial" w:cs="Arial"/>
          <w:sz w:val="24"/>
          <w:szCs w:val="24"/>
        </w:rPr>
        <w:t xml:space="preserve"> et el. 2011, p. 748.)</w:t>
      </w:r>
      <w:r w:rsidR="00FE2ED4" w:rsidRPr="004E4EDB">
        <w:rPr>
          <w:rFonts w:ascii="Arial" w:eastAsia="Calibri" w:hAnsi="Arial" w:cs="Arial"/>
          <w:sz w:val="24"/>
          <w:szCs w:val="24"/>
        </w:rPr>
        <w:t xml:space="preserve"> </w:t>
      </w:r>
      <w:r w:rsidR="00AE0D08" w:rsidRPr="004E4EDB">
        <w:rPr>
          <w:rFonts w:ascii="Arial" w:eastAsia="Calibri" w:hAnsi="Arial" w:cs="Arial"/>
          <w:sz w:val="24"/>
          <w:szCs w:val="24"/>
        </w:rPr>
        <w:t>T</w:t>
      </w:r>
      <w:r w:rsidR="00D43865" w:rsidRPr="004E4EDB">
        <w:rPr>
          <w:rFonts w:ascii="Arial" w:eastAsia="Calibri" w:hAnsi="Arial" w:cs="Arial"/>
          <w:sz w:val="24"/>
          <w:szCs w:val="24"/>
        </w:rPr>
        <w:t>his benefits t</w:t>
      </w:r>
      <w:r w:rsidR="00AE0D08" w:rsidRPr="004E4EDB">
        <w:rPr>
          <w:rFonts w:ascii="Arial" w:eastAsia="Calibri" w:hAnsi="Arial" w:cs="Arial"/>
          <w:sz w:val="24"/>
          <w:szCs w:val="24"/>
        </w:rPr>
        <w:t xml:space="preserve">errorist </w:t>
      </w:r>
      <w:r w:rsidR="00D43865" w:rsidRPr="004E4EDB">
        <w:rPr>
          <w:rFonts w:ascii="Arial" w:eastAsia="Calibri" w:hAnsi="Arial" w:cs="Arial"/>
          <w:sz w:val="24"/>
          <w:szCs w:val="24"/>
        </w:rPr>
        <w:t xml:space="preserve">organisations, Butler highlights </w:t>
      </w:r>
      <w:r w:rsidR="0018008A" w:rsidRPr="004E4EDB">
        <w:rPr>
          <w:rFonts w:ascii="Arial" w:eastAsia="Calibri" w:hAnsi="Arial" w:cs="Arial"/>
          <w:sz w:val="24"/>
          <w:szCs w:val="24"/>
        </w:rPr>
        <w:t xml:space="preserve">feelings of marginalisation </w:t>
      </w:r>
      <w:r w:rsidR="008753A7" w:rsidRPr="004E4EDB">
        <w:rPr>
          <w:rFonts w:ascii="Arial" w:eastAsia="Calibri" w:hAnsi="Arial" w:cs="Arial"/>
          <w:sz w:val="24"/>
          <w:szCs w:val="24"/>
        </w:rPr>
        <w:t>was a</w:t>
      </w:r>
      <w:r w:rsidR="0018008A" w:rsidRPr="004E4EDB">
        <w:rPr>
          <w:rFonts w:ascii="Arial" w:eastAsia="Calibri" w:hAnsi="Arial" w:cs="Arial"/>
          <w:sz w:val="24"/>
          <w:szCs w:val="24"/>
        </w:rPr>
        <w:t xml:space="preserve"> common feature among a large proportion of European extremists and terrorists (Butler, 2015.) Lambert and Parsons also warn of the risk of the strategy conflating all strands of </w:t>
      </w:r>
      <w:r w:rsidR="008753A7" w:rsidRPr="004E4EDB">
        <w:rPr>
          <w:rFonts w:ascii="Arial" w:eastAsia="Calibri" w:hAnsi="Arial" w:cs="Arial"/>
          <w:sz w:val="24"/>
          <w:szCs w:val="24"/>
        </w:rPr>
        <w:t xml:space="preserve">political and </w:t>
      </w:r>
      <w:r w:rsidR="0018008A" w:rsidRPr="004E4EDB">
        <w:rPr>
          <w:rFonts w:ascii="Arial" w:eastAsia="Calibri" w:hAnsi="Arial" w:cs="Arial"/>
          <w:sz w:val="24"/>
          <w:szCs w:val="24"/>
        </w:rPr>
        <w:t xml:space="preserve">religious conservatism as “extremism” </w:t>
      </w:r>
      <w:r w:rsidR="005B7156" w:rsidRPr="004E4EDB">
        <w:rPr>
          <w:rFonts w:ascii="Arial" w:eastAsia="Calibri" w:hAnsi="Arial" w:cs="Arial"/>
          <w:sz w:val="24"/>
          <w:szCs w:val="24"/>
        </w:rPr>
        <w:t xml:space="preserve">rather than focussing on those groups who actively promote the use of violence to further a political or ideological agenda (2011, p.1063.) </w:t>
      </w:r>
    </w:p>
    <w:p w14:paraId="49BE96DC" w14:textId="0A02004D" w:rsidR="00FF1434" w:rsidRPr="004E4EDB" w:rsidRDefault="00FF1434" w:rsidP="00713480">
      <w:pPr>
        <w:spacing w:line="257" w:lineRule="auto"/>
        <w:ind w:right="531"/>
        <w:rPr>
          <w:rFonts w:ascii="Arial" w:eastAsia="Calibri" w:hAnsi="Arial" w:cs="Arial"/>
          <w:sz w:val="24"/>
          <w:szCs w:val="24"/>
        </w:rPr>
      </w:pPr>
    </w:p>
    <w:p w14:paraId="7AFEA96A" w14:textId="441B2250" w:rsidR="006E74F8" w:rsidRPr="004E4EDB" w:rsidRDefault="00426802" w:rsidP="006E74F8">
      <w:pPr>
        <w:spacing w:line="257" w:lineRule="auto"/>
        <w:ind w:right="531"/>
        <w:rPr>
          <w:rFonts w:ascii="Arial" w:eastAsia="Calibri" w:hAnsi="Arial" w:cs="Arial"/>
          <w:sz w:val="24"/>
          <w:szCs w:val="24"/>
        </w:rPr>
      </w:pPr>
      <w:r w:rsidRPr="004E4EDB">
        <w:rPr>
          <w:rFonts w:ascii="Arial" w:eastAsia="Calibri" w:hAnsi="Arial" w:cs="Arial"/>
          <w:sz w:val="24"/>
          <w:szCs w:val="24"/>
        </w:rPr>
        <w:t>While government policy and much of the literature on the topic focusses on terrorism inspired by Islamism Extremism, there is also a</w:t>
      </w:r>
      <w:r w:rsidR="00E1279B">
        <w:rPr>
          <w:rFonts w:ascii="Arial" w:eastAsia="Calibri" w:hAnsi="Arial" w:cs="Arial"/>
          <w:sz w:val="24"/>
          <w:szCs w:val="24"/>
        </w:rPr>
        <w:t xml:space="preserve"> real</w:t>
      </w:r>
      <w:r w:rsidR="005B7156" w:rsidRPr="004E4EDB">
        <w:rPr>
          <w:rFonts w:ascii="Arial" w:eastAsia="Calibri" w:hAnsi="Arial" w:cs="Arial"/>
          <w:sz w:val="24"/>
          <w:szCs w:val="24"/>
        </w:rPr>
        <w:t xml:space="preserve"> </w:t>
      </w:r>
      <w:r w:rsidRPr="004E4EDB">
        <w:rPr>
          <w:rFonts w:ascii="Arial" w:eastAsia="Calibri" w:hAnsi="Arial" w:cs="Arial"/>
          <w:sz w:val="24"/>
          <w:szCs w:val="24"/>
        </w:rPr>
        <w:t xml:space="preserve">threat of terrorism from Northern-Ireland Related Terrorism (NIRT), </w:t>
      </w:r>
      <w:r w:rsidR="005B7156" w:rsidRPr="004E4EDB">
        <w:rPr>
          <w:rFonts w:ascii="Arial" w:eastAsia="Calibri" w:hAnsi="Arial" w:cs="Arial"/>
          <w:sz w:val="24"/>
          <w:szCs w:val="24"/>
        </w:rPr>
        <w:t xml:space="preserve">and emerging threats </w:t>
      </w:r>
      <w:r w:rsidR="000A33BB">
        <w:rPr>
          <w:rFonts w:ascii="Arial" w:eastAsia="Calibri" w:hAnsi="Arial" w:cs="Arial"/>
          <w:sz w:val="24"/>
          <w:szCs w:val="24"/>
        </w:rPr>
        <w:t>of</w:t>
      </w:r>
      <w:r w:rsidR="005B7156" w:rsidRPr="004E4EDB">
        <w:rPr>
          <w:rFonts w:ascii="Arial" w:eastAsia="Calibri" w:hAnsi="Arial" w:cs="Arial"/>
          <w:sz w:val="24"/>
          <w:szCs w:val="24"/>
        </w:rPr>
        <w:t xml:space="preserve"> </w:t>
      </w:r>
      <w:r w:rsidRPr="004E4EDB">
        <w:rPr>
          <w:rFonts w:ascii="Arial" w:eastAsia="Calibri" w:hAnsi="Arial" w:cs="Arial"/>
          <w:sz w:val="24"/>
          <w:szCs w:val="24"/>
        </w:rPr>
        <w:t xml:space="preserve">Extreme Right-Wing Terrorism (ERWT) and Left, Anarchist and Single-Issue Terrorism (LASIT). </w:t>
      </w:r>
      <w:r w:rsidR="005B7156" w:rsidRPr="004E4EDB">
        <w:rPr>
          <w:rFonts w:ascii="Arial" w:eastAsia="Calibri" w:hAnsi="Arial" w:cs="Arial"/>
          <w:sz w:val="24"/>
          <w:szCs w:val="24"/>
        </w:rPr>
        <w:t>It is difficult to see how community policing can assist with the latter two groups whose members appear to operate independently</w:t>
      </w:r>
      <w:r w:rsidR="008753A7" w:rsidRPr="004E4EDB">
        <w:rPr>
          <w:rFonts w:ascii="Arial" w:eastAsia="Calibri" w:hAnsi="Arial" w:cs="Arial"/>
          <w:sz w:val="24"/>
          <w:szCs w:val="24"/>
        </w:rPr>
        <w:t xml:space="preserve"> w</w:t>
      </w:r>
      <w:r w:rsidR="006854AA" w:rsidRPr="004E4EDB">
        <w:rPr>
          <w:rFonts w:ascii="Arial" w:eastAsia="Calibri" w:hAnsi="Arial" w:cs="Arial"/>
          <w:sz w:val="24"/>
          <w:szCs w:val="24"/>
        </w:rPr>
        <w:t>ithin a</w:t>
      </w:r>
      <w:r w:rsidR="008753A7" w:rsidRPr="004E4EDB">
        <w:rPr>
          <w:rFonts w:ascii="Arial" w:eastAsia="Calibri" w:hAnsi="Arial" w:cs="Arial"/>
          <w:sz w:val="24"/>
          <w:szCs w:val="24"/>
        </w:rPr>
        <w:t xml:space="preserve"> worldwide</w:t>
      </w:r>
      <w:r w:rsidR="006854AA" w:rsidRPr="004E4EDB">
        <w:rPr>
          <w:rFonts w:ascii="Arial" w:eastAsia="Calibri" w:hAnsi="Arial" w:cs="Arial"/>
          <w:sz w:val="24"/>
          <w:szCs w:val="24"/>
        </w:rPr>
        <w:t xml:space="preserve"> online community of likeminded individuals. While it is possible that members of the public can pass informal intelligence to the police about potential perpetrators of ERWT/LASIT, this would require a </w:t>
      </w:r>
      <w:r w:rsidR="008753A7" w:rsidRPr="004E4EDB">
        <w:rPr>
          <w:rFonts w:ascii="Arial" w:eastAsia="Calibri" w:hAnsi="Arial" w:cs="Arial"/>
          <w:sz w:val="24"/>
          <w:szCs w:val="24"/>
        </w:rPr>
        <w:t xml:space="preserve">far broader </w:t>
      </w:r>
      <w:r w:rsidR="008753A7" w:rsidRPr="004E4EDB">
        <w:rPr>
          <w:rFonts w:ascii="Arial" w:eastAsia="Calibri" w:hAnsi="Arial" w:cs="Arial"/>
          <w:sz w:val="24"/>
          <w:szCs w:val="24"/>
        </w:rPr>
        <w:lastRenderedPageBreak/>
        <w:t>application of neighbourhood policing and the objective of tackling issues unique to each-and-every community would be difficult</w:t>
      </w:r>
      <w:r w:rsidR="006854AA" w:rsidRPr="004E4EDB">
        <w:rPr>
          <w:rFonts w:ascii="Arial" w:eastAsia="Calibri" w:hAnsi="Arial" w:cs="Arial"/>
          <w:sz w:val="24"/>
          <w:szCs w:val="24"/>
        </w:rPr>
        <w:t xml:space="preserve">. It is </w:t>
      </w:r>
      <w:r w:rsidR="006E74F8" w:rsidRPr="004E4EDB">
        <w:rPr>
          <w:rFonts w:ascii="Arial" w:eastAsia="Calibri" w:hAnsi="Arial" w:cs="Arial"/>
          <w:sz w:val="24"/>
          <w:szCs w:val="24"/>
        </w:rPr>
        <w:t>likely</w:t>
      </w:r>
      <w:r w:rsidR="006854AA" w:rsidRPr="004E4EDB">
        <w:rPr>
          <w:rFonts w:ascii="Arial" w:eastAsia="Calibri" w:hAnsi="Arial" w:cs="Arial"/>
          <w:sz w:val="24"/>
          <w:szCs w:val="24"/>
        </w:rPr>
        <w:t xml:space="preserve">, as with Islamic Extremism, that </w:t>
      </w:r>
      <w:r w:rsidR="006E74F8" w:rsidRPr="004E4EDB">
        <w:rPr>
          <w:rFonts w:ascii="Arial" w:eastAsia="Calibri" w:hAnsi="Arial" w:cs="Arial"/>
          <w:sz w:val="24"/>
          <w:szCs w:val="24"/>
        </w:rPr>
        <w:t xml:space="preserve">an improved sense of </w:t>
      </w:r>
      <w:r w:rsidR="006854AA" w:rsidRPr="004E4EDB">
        <w:rPr>
          <w:rFonts w:ascii="Arial" w:eastAsia="Calibri" w:hAnsi="Arial" w:cs="Arial"/>
          <w:sz w:val="24"/>
          <w:szCs w:val="24"/>
        </w:rPr>
        <w:t xml:space="preserve">procedural fairness </w:t>
      </w:r>
      <w:r w:rsidR="006E74F8" w:rsidRPr="004E4EDB">
        <w:rPr>
          <w:rFonts w:ascii="Arial" w:eastAsia="Calibri" w:hAnsi="Arial" w:cs="Arial"/>
          <w:sz w:val="24"/>
          <w:szCs w:val="24"/>
        </w:rPr>
        <w:t>could be</w:t>
      </w:r>
      <w:r w:rsidR="006854AA" w:rsidRPr="004E4EDB">
        <w:rPr>
          <w:rFonts w:ascii="Arial" w:eastAsia="Calibri" w:hAnsi="Arial" w:cs="Arial"/>
          <w:sz w:val="24"/>
          <w:szCs w:val="24"/>
        </w:rPr>
        <w:t xml:space="preserve"> more effective in securing the trust and cooperation of diverse populations </w:t>
      </w:r>
      <w:r w:rsidR="006E74F8" w:rsidRPr="004E4EDB">
        <w:rPr>
          <w:rFonts w:ascii="Arial" w:eastAsia="Calibri" w:hAnsi="Arial" w:cs="Arial"/>
          <w:sz w:val="24"/>
          <w:szCs w:val="24"/>
        </w:rPr>
        <w:t>(Bradford, 2012.)</w:t>
      </w:r>
      <w:r w:rsidR="006E53D5" w:rsidRPr="004E4EDB">
        <w:rPr>
          <w:rFonts w:ascii="Arial" w:eastAsia="Calibri" w:hAnsi="Arial" w:cs="Arial"/>
          <w:sz w:val="24"/>
          <w:szCs w:val="24"/>
        </w:rPr>
        <w:t xml:space="preserve"> It is satisfying to see the need to adapt the counter </w:t>
      </w:r>
      <w:r w:rsidR="00C61C4D" w:rsidRPr="004E4EDB">
        <w:rPr>
          <w:rFonts w:ascii="Arial" w:eastAsia="Calibri" w:hAnsi="Arial" w:cs="Arial"/>
          <w:sz w:val="24"/>
          <w:szCs w:val="24"/>
        </w:rPr>
        <w:t>policing</w:t>
      </w:r>
      <w:r w:rsidR="006E53D5" w:rsidRPr="004E4EDB">
        <w:rPr>
          <w:rFonts w:ascii="Arial" w:eastAsia="Calibri" w:hAnsi="Arial" w:cs="Arial"/>
          <w:sz w:val="24"/>
          <w:szCs w:val="24"/>
        </w:rPr>
        <w:t xml:space="preserve"> strategy to tackle the changing face of terrorism has recently been acknowledged by the government and the Consent strategy is to be reviewed in 2023 (Home Office, 2022.)</w:t>
      </w:r>
    </w:p>
    <w:p w14:paraId="5D0826EC" w14:textId="1CCA1277" w:rsidR="006E74F8" w:rsidRPr="004E4EDB" w:rsidRDefault="006E74F8" w:rsidP="006E74F8">
      <w:pPr>
        <w:spacing w:line="257" w:lineRule="auto"/>
        <w:ind w:right="531"/>
        <w:rPr>
          <w:rFonts w:ascii="Arial" w:eastAsia="Calibri" w:hAnsi="Arial" w:cs="Arial"/>
          <w:sz w:val="24"/>
          <w:szCs w:val="24"/>
        </w:rPr>
      </w:pPr>
    </w:p>
    <w:p w14:paraId="19830C58" w14:textId="600030E6" w:rsidR="006E53D5" w:rsidRPr="004E4EDB" w:rsidRDefault="006E74F8" w:rsidP="006E53D5">
      <w:pPr>
        <w:spacing w:line="257" w:lineRule="auto"/>
        <w:ind w:right="531"/>
        <w:rPr>
          <w:rFonts w:ascii="Arial" w:eastAsia="Calibri" w:hAnsi="Arial" w:cs="Arial"/>
          <w:sz w:val="24"/>
          <w:szCs w:val="24"/>
        </w:rPr>
      </w:pPr>
      <w:r w:rsidRPr="004E4EDB">
        <w:rPr>
          <w:rFonts w:ascii="Arial" w:eastAsia="Calibri" w:hAnsi="Arial" w:cs="Arial"/>
          <w:sz w:val="24"/>
          <w:szCs w:val="24"/>
        </w:rPr>
        <w:t xml:space="preserve">To conclude, used appropriately as a method of building trust and engagement community policing serves a valuable purpose in developing an intelligence picture </w:t>
      </w:r>
      <w:r w:rsidR="00887D0C" w:rsidRPr="004E4EDB">
        <w:rPr>
          <w:rFonts w:ascii="Arial" w:eastAsia="Calibri" w:hAnsi="Arial" w:cs="Arial"/>
          <w:sz w:val="24"/>
          <w:szCs w:val="24"/>
        </w:rPr>
        <w:t xml:space="preserve">and addressing the </w:t>
      </w:r>
      <w:r w:rsidR="008753A7" w:rsidRPr="004E4EDB">
        <w:rPr>
          <w:rFonts w:ascii="Arial" w:eastAsia="Calibri" w:hAnsi="Arial" w:cs="Arial"/>
          <w:sz w:val="24"/>
          <w:szCs w:val="24"/>
        </w:rPr>
        <w:t xml:space="preserve">underlying </w:t>
      </w:r>
      <w:r w:rsidR="00887D0C" w:rsidRPr="004E4EDB">
        <w:rPr>
          <w:rFonts w:ascii="Arial" w:eastAsia="Calibri" w:hAnsi="Arial" w:cs="Arial"/>
          <w:sz w:val="24"/>
          <w:szCs w:val="24"/>
        </w:rPr>
        <w:t>social factors which place young people at risk</w:t>
      </w:r>
      <w:r w:rsidR="008753A7" w:rsidRPr="004E4EDB">
        <w:rPr>
          <w:rFonts w:ascii="Arial" w:eastAsia="Calibri" w:hAnsi="Arial" w:cs="Arial"/>
          <w:sz w:val="24"/>
          <w:szCs w:val="24"/>
        </w:rPr>
        <w:t xml:space="preserve"> of radicalisation</w:t>
      </w:r>
      <w:r w:rsidR="00887D0C" w:rsidRPr="004E4EDB">
        <w:rPr>
          <w:rFonts w:ascii="Arial" w:eastAsia="Calibri" w:hAnsi="Arial" w:cs="Arial"/>
          <w:sz w:val="24"/>
          <w:szCs w:val="24"/>
        </w:rPr>
        <w:t>. It is vitally important that the focus remains on tackling groups who pose a genuine danger and not all conservative religious groups. As the perpetrators of terrorist activities and their ideologies change, it is important our policing strategy develops to ensure we are focussing resources on those who pose the greatest risk to public safety.</w:t>
      </w:r>
      <w:r w:rsidR="006E53D5" w:rsidRPr="004E4EDB">
        <w:rPr>
          <w:rFonts w:ascii="Arial" w:eastAsia="Calibri" w:hAnsi="Arial" w:cs="Arial"/>
          <w:sz w:val="24"/>
          <w:szCs w:val="24"/>
        </w:rPr>
        <w:t xml:space="preserve"> </w:t>
      </w:r>
    </w:p>
    <w:p w14:paraId="074B2657" w14:textId="77777777" w:rsidR="006E53D5" w:rsidRPr="004E4EDB" w:rsidRDefault="006E53D5" w:rsidP="006E53D5">
      <w:pPr>
        <w:spacing w:line="257" w:lineRule="auto"/>
        <w:ind w:right="531"/>
        <w:rPr>
          <w:rFonts w:ascii="Arial" w:eastAsia="Calibri" w:hAnsi="Arial" w:cs="Arial"/>
          <w:sz w:val="24"/>
          <w:szCs w:val="24"/>
        </w:rPr>
      </w:pPr>
    </w:p>
    <w:p w14:paraId="065A6548" w14:textId="596E7D3E" w:rsidR="00BC4B96" w:rsidRPr="004E4EDB" w:rsidRDefault="006E53D5" w:rsidP="006E53D5">
      <w:pPr>
        <w:spacing w:line="257" w:lineRule="auto"/>
        <w:ind w:right="531"/>
        <w:rPr>
          <w:rFonts w:ascii="Arial" w:eastAsia="Calibri" w:hAnsi="Arial" w:cs="Arial"/>
          <w:sz w:val="24"/>
          <w:szCs w:val="24"/>
        </w:rPr>
      </w:pPr>
      <w:r w:rsidRPr="004E4EDB">
        <w:rPr>
          <w:rFonts w:ascii="Arial" w:eastAsia="Calibri" w:hAnsi="Arial" w:cs="Arial"/>
          <w:sz w:val="24"/>
          <w:szCs w:val="24"/>
        </w:rPr>
        <w:t>Word Count: 1,</w:t>
      </w:r>
      <w:r w:rsidR="008753A7" w:rsidRPr="004E4EDB">
        <w:rPr>
          <w:rFonts w:ascii="Arial" w:eastAsia="Calibri" w:hAnsi="Arial" w:cs="Arial"/>
          <w:sz w:val="24"/>
          <w:szCs w:val="24"/>
        </w:rPr>
        <w:t>0</w:t>
      </w:r>
      <w:r w:rsidR="00355E70" w:rsidRPr="004E4EDB">
        <w:rPr>
          <w:rFonts w:ascii="Arial" w:eastAsia="Calibri" w:hAnsi="Arial" w:cs="Arial"/>
          <w:sz w:val="24"/>
          <w:szCs w:val="24"/>
        </w:rPr>
        <w:t>7</w:t>
      </w:r>
      <w:r w:rsidR="000A33BB">
        <w:rPr>
          <w:rFonts w:ascii="Arial" w:eastAsia="Calibri" w:hAnsi="Arial" w:cs="Arial"/>
          <w:sz w:val="24"/>
          <w:szCs w:val="24"/>
        </w:rPr>
        <w:t>9</w:t>
      </w:r>
      <w:r w:rsidRPr="004E4EDB">
        <w:rPr>
          <w:rFonts w:ascii="Arial" w:eastAsia="Calibri" w:hAnsi="Arial" w:cs="Arial"/>
          <w:sz w:val="24"/>
          <w:szCs w:val="24"/>
        </w:rPr>
        <w:t>.</w:t>
      </w:r>
    </w:p>
    <w:p w14:paraId="00FFCE79" w14:textId="70A09913" w:rsidR="00BC4B96" w:rsidRPr="004E4EDB" w:rsidRDefault="00BC4B96">
      <w:pPr>
        <w:rPr>
          <w:rFonts w:ascii="Arial" w:hAnsi="Arial" w:cs="Arial"/>
          <w:sz w:val="24"/>
          <w:szCs w:val="24"/>
        </w:rPr>
      </w:pPr>
    </w:p>
    <w:p w14:paraId="5C1D52AE" w14:textId="6BF9CE6D" w:rsidR="00BC4B96" w:rsidRPr="004E4EDB" w:rsidRDefault="00BC4B96">
      <w:pPr>
        <w:rPr>
          <w:rFonts w:ascii="Arial" w:hAnsi="Arial" w:cs="Arial"/>
          <w:sz w:val="24"/>
          <w:szCs w:val="24"/>
        </w:rPr>
      </w:pPr>
    </w:p>
    <w:p w14:paraId="6971170B" w14:textId="328DED1E" w:rsidR="00BC4B96" w:rsidRPr="004E4EDB" w:rsidRDefault="00BC4B96">
      <w:pPr>
        <w:rPr>
          <w:rFonts w:ascii="Arial" w:hAnsi="Arial" w:cs="Arial"/>
          <w:sz w:val="24"/>
          <w:szCs w:val="24"/>
        </w:rPr>
      </w:pPr>
    </w:p>
    <w:p w14:paraId="09CE75DD" w14:textId="508C4A38" w:rsidR="00BC4B96" w:rsidRPr="004E4EDB" w:rsidRDefault="00BC4B96">
      <w:pPr>
        <w:rPr>
          <w:rFonts w:ascii="Arial" w:hAnsi="Arial" w:cs="Arial"/>
          <w:sz w:val="24"/>
          <w:szCs w:val="24"/>
        </w:rPr>
      </w:pPr>
    </w:p>
    <w:p w14:paraId="31082342" w14:textId="203D5772" w:rsidR="00BC4B96" w:rsidRPr="004E4EDB" w:rsidRDefault="00BC4B96">
      <w:pPr>
        <w:rPr>
          <w:rFonts w:ascii="Arial" w:hAnsi="Arial" w:cs="Arial"/>
          <w:sz w:val="24"/>
          <w:szCs w:val="24"/>
        </w:rPr>
      </w:pPr>
    </w:p>
    <w:p w14:paraId="6C507A4A" w14:textId="66706CD4" w:rsidR="00BC4B96" w:rsidRPr="004E4EDB" w:rsidRDefault="00BC4B96">
      <w:pPr>
        <w:rPr>
          <w:rFonts w:ascii="Arial" w:hAnsi="Arial" w:cs="Arial"/>
          <w:sz w:val="24"/>
          <w:szCs w:val="24"/>
        </w:rPr>
      </w:pPr>
    </w:p>
    <w:p w14:paraId="020BFC47" w14:textId="20D9DB8E" w:rsidR="00BC4B96" w:rsidRPr="004E4EDB" w:rsidRDefault="00BC4B96">
      <w:pPr>
        <w:rPr>
          <w:rFonts w:ascii="Arial" w:hAnsi="Arial" w:cs="Arial"/>
          <w:sz w:val="24"/>
          <w:szCs w:val="24"/>
        </w:rPr>
      </w:pPr>
    </w:p>
    <w:p w14:paraId="60C88D0F" w14:textId="08D86B51" w:rsidR="00BC4B96" w:rsidRPr="004E4EDB" w:rsidRDefault="00BC4B96">
      <w:pPr>
        <w:rPr>
          <w:rFonts w:ascii="Arial" w:hAnsi="Arial" w:cs="Arial"/>
          <w:sz w:val="24"/>
          <w:szCs w:val="24"/>
        </w:rPr>
      </w:pPr>
    </w:p>
    <w:p w14:paraId="7199C75B" w14:textId="3381F275" w:rsidR="00BC4B96" w:rsidRPr="004E4EDB" w:rsidRDefault="00BC4B96">
      <w:pPr>
        <w:rPr>
          <w:rFonts w:ascii="Arial" w:hAnsi="Arial" w:cs="Arial"/>
          <w:sz w:val="24"/>
          <w:szCs w:val="24"/>
        </w:rPr>
      </w:pPr>
    </w:p>
    <w:p w14:paraId="1B3F4AD9" w14:textId="6627203A" w:rsidR="00BC4B96" w:rsidRPr="004E4EDB" w:rsidRDefault="00BC4B96">
      <w:pPr>
        <w:rPr>
          <w:rFonts w:ascii="Arial" w:hAnsi="Arial" w:cs="Arial"/>
          <w:sz w:val="24"/>
          <w:szCs w:val="24"/>
        </w:rPr>
      </w:pPr>
    </w:p>
    <w:p w14:paraId="060C3028" w14:textId="1CA03544" w:rsidR="00BC4B96" w:rsidRPr="004E4EDB" w:rsidRDefault="00BC4B96">
      <w:pPr>
        <w:rPr>
          <w:rFonts w:ascii="Arial" w:hAnsi="Arial" w:cs="Arial"/>
          <w:sz w:val="24"/>
          <w:szCs w:val="24"/>
        </w:rPr>
      </w:pPr>
    </w:p>
    <w:p w14:paraId="49283729" w14:textId="26D90859" w:rsidR="00BC4B96" w:rsidRPr="004E4EDB" w:rsidRDefault="00BC4B96">
      <w:pPr>
        <w:rPr>
          <w:rFonts w:ascii="Arial" w:hAnsi="Arial" w:cs="Arial"/>
          <w:sz w:val="24"/>
          <w:szCs w:val="24"/>
        </w:rPr>
      </w:pPr>
    </w:p>
    <w:p w14:paraId="6F21F9BF" w14:textId="0577162B" w:rsidR="00BC4B96" w:rsidRPr="004E4EDB" w:rsidRDefault="00BC4B96">
      <w:pPr>
        <w:rPr>
          <w:rFonts w:ascii="Arial" w:hAnsi="Arial" w:cs="Arial"/>
          <w:sz w:val="24"/>
          <w:szCs w:val="24"/>
        </w:rPr>
      </w:pPr>
    </w:p>
    <w:p w14:paraId="449A13D0" w14:textId="65F6E222" w:rsidR="00BC4B96" w:rsidRPr="004E4EDB" w:rsidRDefault="00BC4B96">
      <w:pPr>
        <w:rPr>
          <w:rFonts w:ascii="Arial" w:hAnsi="Arial" w:cs="Arial"/>
          <w:sz w:val="24"/>
          <w:szCs w:val="24"/>
        </w:rPr>
      </w:pPr>
    </w:p>
    <w:p w14:paraId="4B4E2ECF" w14:textId="116689BA" w:rsidR="00BC4B96" w:rsidRPr="004E4EDB" w:rsidRDefault="00BC4B96">
      <w:pPr>
        <w:rPr>
          <w:rFonts w:ascii="Arial" w:hAnsi="Arial" w:cs="Arial"/>
          <w:sz w:val="24"/>
          <w:szCs w:val="24"/>
        </w:rPr>
      </w:pPr>
    </w:p>
    <w:p w14:paraId="25BE65D6" w14:textId="14557E3D" w:rsidR="00BC4B96" w:rsidRPr="004E4EDB" w:rsidRDefault="00BC4B96">
      <w:pPr>
        <w:rPr>
          <w:rFonts w:ascii="Arial" w:hAnsi="Arial" w:cs="Arial"/>
          <w:sz w:val="24"/>
          <w:szCs w:val="24"/>
        </w:rPr>
      </w:pPr>
    </w:p>
    <w:p w14:paraId="48197DFD" w14:textId="150323FC" w:rsidR="00BC4B96" w:rsidRPr="004E4EDB" w:rsidRDefault="00BC4B96">
      <w:pPr>
        <w:rPr>
          <w:rFonts w:ascii="Arial" w:hAnsi="Arial" w:cs="Arial"/>
          <w:sz w:val="24"/>
          <w:szCs w:val="24"/>
        </w:rPr>
      </w:pPr>
    </w:p>
    <w:p w14:paraId="3488428E" w14:textId="77777777" w:rsidR="00BC4B96" w:rsidRPr="004E4EDB" w:rsidRDefault="00BC4B96">
      <w:pPr>
        <w:rPr>
          <w:rFonts w:ascii="Arial" w:hAnsi="Arial" w:cs="Arial"/>
          <w:sz w:val="24"/>
          <w:szCs w:val="24"/>
        </w:rPr>
      </w:pPr>
    </w:p>
    <w:p w14:paraId="616FF0EF" w14:textId="1E7AEDB3" w:rsidR="002005E4" w:rsidRPr="004E4EDB" w:rsidRDefault="002005E4">
      <w:pPr>
        <w:rPr>
          <w:rFonts w:ascii="Arial" w:hAnsi="Arial" w:cs="Arial"/>
          <w:sz w:val="24"/>
          <w:szCs w:val="24"/>
        </w:rPr>
      </w:pPr>
    </w:p>
    <w:p w14:paraId="6CFD9C94" w14:textId="586CCE94" w:rsidR="002005E4" w:rsidRPr="004E4EDB" w:rsidRDefault="002005E4">
      <w:pPr>
        <w:rPr>
          <w:rFonts w:ascii="Arial" w:hAnsi="Arial" w:cs="Arial"/>
          <w:sz w:val="24"/>
          <w:szCs w:val="24"/>
        </w:rPr>
      </w:pPr>
    </w:p>
    <w:p w14:paraId="613DE47F" w14:textId="1E73C916" w:rsidR="002005E4" w:rsidRPr="004E4EDB" w:rsidRDefault="002005E4">
      <w:pPr>
        <w:rPr>
          <w:rFonts w:ascii="Arial" w:hAnsi="Arial" w:cs="Arial"/>
          <w:sz w:val="24"/>
          <w:szCs w:val="24"/>
        </w:rPr>
      </w:pPr>
    </w:p>
    <w:p w14:paraId="5AF60883" w14:textId="2BB17A49" w:rsidR="002005E4" w:rsidRPr="004E4EDB" w:rsidRDefault="002005E4">
      <w:pPr>
        <w:rPr>
          <w:rFonts w:ascii="Arial" w:hAnsi="Arial" w:cs="Arial"/>
          <w:sz w:val="24"/>
          <w:szCs w:val="24"/>
        </w:rPr>
      </w:pPr>
    </w:p>
    <w:p w14:paraId="52ACFD30" w14:textId="5179FCE4" w:rsidR="002005E4" w:rsidRPr="004E4EDB" w:rsidRDefault="002005E4">
      <w:pPr>
        <w:rPr>
          <w:rFonts w:ascii="Arial" w:hAnsi="Arial" w:cs="Arial"/>
          <w:sz w:val="24"/>
          <w:szCs w:val="24"/>
        </w:rPr>
      </w:pPr>
    </w:p>
    <w:p w14:paraId="4FE7AA97" w14:textId="0588550D" w:rsidR="002005E4" w:rsidRPr="004E4EDB" w:rsidRDefault="002005E4">
      <w:pPr>
        <w:rPr>
          <w:rFonts w:ascii="Arial" w:hAnsi="Arial" w:cs="Arial"/>
          <w:sz w:val="24"/>
          <w:szCs w:val="24"/>
        </w:rPr>
      </w:pPr>
    </w:p>
    <w:p w14:paraId="5A33804E" w14:textId="04CE0D1A" w:rsidR="002005E4" w:rsidRPr="004E4EDB" w:rsidRDefault="002005E4">
      <w:pPr>
        <w:rPr>
          <w:rFonts w:ascii="Arial" w:hAnsi="Arial" w:cs="Arial"/>
          <w:sz w:val="24"/>
          <w:szCs w:val="24"/>
        </w:rPr>
      </w:pPr>
    </w:p>
    <w:p w14:paraId="6FD94CF9" w14:textId="7E6AE4F0" w:rsidR="002005E4" w:rsidRPr="004E4EDB" w:rsidRDefault="002005E4">
      <w:pPr>
        <w:rPr>
          <w:rFonts w:ascii="Arial" w:hAnsi="Arial" w:cs="Arial"/>
          <w:sz w:val="24"/>
          <w:szCs w:val="24"/>
        </w:rPr>
      </w:pPr>
    </w:p>
    <w:p w14:paraId="65DDCE63" w14:textId="094387E8" w:rsidR="002005E4" w:rsidRPr="004E4EDB" w:rsidRDefault="002005E4">
      <w:pPr>
        <w:rPr>
          <w:rFonts w:ascii="Arial" w:hAnsi="Arial" w:cs="Arial"/>
          <w:sz w:val="24"/>
          <w:szCs w:val="24"/>
        </w:rPr>
      </w:pPr>
    </w:p>
    <w:p w14:paraId="66034C9D" w14:textId="1FD18149" w:rsidR="00305515" w:rsidRPr="004E4EDB" w:rsidRDefault="00305515">
      <w:pPr>
        <w:rPr>
          <w:rFonts w:ascii="Arial" w:hAnsi="Arial" w:cs="Arial"/>
          <w:sz w:val="24"/>
          <w:szCs w:val="24"/>
        </w:rPr>
      </w:pPr>
    </w:p>
    <w:p w14:paraId="43599FDE" w14:textId="77777777" w:rsidR="006E7952" w:rsidRPr="004E4EDB" w:rsidRDefault="006E7952">
      <w:pPr>
        <w:rPr>
          <w:rFonts w:ascii="Arial" w:hAnsi="Arial" w:cs="Arial"/>
          <w:sz w:val="24"/>
          <w:szCs w:val="24"/>
        </w:rPr>
      </w:pPr>
    </w:p>
    <w:p w14:paraId="7DEA830A" w14:textId="77777777" w:rsidR="006E7952" w:rsidRPr="004E4EDB" w:rsidRDefault="006E7952" w:rsidP="006E7952">
      <w:pPr>
        <w:spacing w:line="256" w:lineRule="auto"/>
        <w:ind w:right="531"/>
        <w:rPr>
          <w:rFonts w:ascii="Arial" w:eastAsia="Calibri" w:hAnsi="Arial" w:cs="Arial"/>
          <w:b/>
          <w:bCs/>
          <w:sz w:val="24"/>
          <w:szCs w:val="24"/>
        </w:rPr>
      </w:pPr>
    </w:p>
    <w:p w14:paraId="676C106C" w14:textId="67600662" w:rsidR="006E7952" w:rsidRPr="004E4EDB" w:rsidRDefault="006E7952" w:rsidP="006E7952">
      <w:pPr>
        <w:spacing w:line="256" w:lineRule="auto"/>
        <w:ind w:right="531"/>
        <w:rPr>
          <w:rFonts w:ascii="Arial" w:eastAsia="Calibri" w:hAnsi="Arial" w:cs="Arial"/>
          <w:b/>
          <w:bCs/>
          <w:sz w:val="24"/>
          <w:szCs w:val="24"/>
        </w:rPr>
      </w:pPr>
      <w:r w:rsidRPr="004E4EDB">
        <w:rPr>
          <w:rFonts w:ascii="Arial" w:eastAsia="Calibri" w:hAnsi="Arial" w:cs="Arial"/>
          <w:b/>
          <w:bCs/>
          <w:sz w:val="24"/>
          <w:szCs w:val="24"/>
        </w:rPr>
        <w:lastRenderedPageBreak/>
        <w:t xml:space="preserve">Essay </w:t>
      </w:r>
      <w:r w:rsidR="00EE4AD1" w:rsidRPr="004E4EDB">
        <w:rPr>
          <w:rFonts w:ascii="Arial" w:eastAsia="Calibri" w:hAnsi="Arial" w:cs="Arial"/>
          <w:b/>
          <w:bCs/>
          <w:sz w:val="24"/>
          <w:szCs w:val="24"/>
        </w:rPr>
        <w:t>three</w:t>
      </w:r>
      <w:r w:rsidRPr="004E4EDB">
        <w:rPr>
          <w:rFonts w:ascii="Arial" w:eastAsia="Calibri" w:hAnsi="Arial" w:cs="Arial"/>
          <w:b/>
          <w:bCs/>
          <w:sz w:val="24"/>
          <w:szCs w:val="24"/>
        </w:rPr>
        <w:t>:</w:t>
      </w:r>
    </w:p>
    <w:p w14:paraId="31CB065B" w14:textId="77777777" w:rsidR="006E7952" w:rsidRPr="004E4EDB" w:rsidRDefault="006E7952" w:rsidP="006E7952">
      <w:pPr>
        <w:spacing w:line="256" w:lineRule="auto"/>
        <w:ind w:right="531"/>
        <w:rPr>
          <w:rFonts w:ascii="Arial" w:eastAsia="Calibri" w:hAnsi="Arial" w:cs="Arial"/>
          <w:b/>
          <w:bCs/>
          <w:sz w:val="24"/>
          <w:szCs w:val="24"/>
        </w:rPr>
      </w:pPr>
    </w:p>
    <w:p w14:paraId="5CC442E7" w14:textId="003EC79C" w:rsidR="00305515" w:rsidRPr="004E4EDB" w:rsidRDefault="00305515" w:rsidP="006E7952">
      <w:pPr>
        <w:spacing w:line="256" w:lineRule="auto"/>
        <w:ind w:right="531"/>
        <w:rPr>
          <w:rFonts w:ascii="Arial" w:eastAsia="Calibri" w:hAnsi="Arial" w:cs="Arial"/>
          <w:b/>
          <w:bCs/>
          <w:sz w:val="24"/>
          <w:szCs w:val="24"/>
        </w:rPr>
      </w:pPr>
      <w:r w:rsidRPr="004E4EDB">
        <w:rPr>
          <w:rFonts w:ascii="Arial" w:eastAsia="Calibri" w:hAnsi="Arial" w:cs="Arial"/>
          <w:b/>
          <w:bCs/>
          <w:sz w:val="24"/>
          <w:szCs w:val="24"/>
        </w:rPr>
        <w:t xml:space="preserve">What impact can personal bias have on investigations, and </w:t>
      </w:r>
      <w:r w:rsidRPr="004E4EDB">
        <w:rPr>
          <w:rFonts w:ascii="Arial" w:eastAsia="Calibri" w:hAnsi="Arial" w:cs="Arial"/>
          <w:b/>
          <w:bCs/>
          <w:sz w:val="24"/>
          <w:szCs w:val="24"/>
          <w:u w:val="single"/>
        </w:rPr>
        <w:t>how effective</w:t>
      </w:r>
      <w:r w:rsidRPr="004E4EDB">
        <w:rPr>
          <w:rFonts w:ascii="Arial" w:eastAsia="Calibri" w:hAnsi="Arial" w:cs="Arial"/>
          <w:b/>
          <w:bCs/>
          <w:sz w:val="24"/>
          <w:szCs w:val="24"/>
        </w:rPr>
        <w:t xml:space="preserve"> are the measures in place to prevent this? Your answer must be based on academic research rather than personal experience. </w:t>
      </w:r>
    </w:p>
    <w:p w14:paraId="037C64C5" w14:textId="56329CC7" w:rsidR="00811D11" w:rsidRPr="004E4EDB" w:rsidRDefault="00811D11" w:rsidP="006E7952">
      <w:pPr>
        <w:spacing w:line="256" w:lineRule="auto"/>
        <w:ind w:right="531"/>
        <w:rPr>
          <w:rFonts w:ascii="Arial" w:eastAsia="Calibri" w:hAnsi="Arial" w:cs="Arial"/>
          <w:b/>
          <w:bCs/>
          <w:sz w:val="24"/>
          <w:szCs w:val="24"/>
        </w:rPr>
      </w:pPr>
    </w:p>
    <w:p w14:paraId="6EB563E1" w14:textId="0C9C7B64" w:rsidR="00811D11" w:rsidRPr="004E4EDB" w:rsidRDefault="00811D11" w:rsidP="006E7952">
      <w:pPr>
        <w:spacing w:line="256" w:lineRule="auto"/>
        <w:ind w:right="531"/>
        <w:rPr>
          <w:rFonts w:ascii="Arial" w:eastAsia="Calibri" w:hAnsi="Arial" w:cs="Arial"/>
          <w:sz w:val="24"/>
          <w:szCs w:val="24"/>
        </w:rPr>
      </w:pPr>
      <w:r w:rsidRPr="004E4EDB">
        <w:rPr>
          <w:rFonts w:ascii="Arial" w:eastAsia="Calibri" w:hAnsi="Arial" w:cs="Arial"/>
          <w:sz w:val="24"/>
          <w:szCs w:val="24"/>
        </w:rPr>
        <w:t xml:space="preserve">This essay will consider the impact </w:t>
      </w:r>
      <w:r w:rsidR="00AA261F" w:rsidRPr="004E4EDB">
        <w:rPr>
          <w:rFonts w:ascii="Arial" w:eastAsia="Calibri" w:hAnsi="Arial" w:cs="Arial"/>
          <w:sz w:val="24"/>
          <w:szCs w:val="24"/>
        </w:rPr>
        <w:t xml:space="preserve">conscious and unconscious </w:t>
      </w:r>
      <w:r w:rsidRPr="004E4EDB">
        <w:rPr>
          <w:rFonts w:ascii="Arial" w:eastAsia="Calibri" w:hAnsi="Arial" w:cs="Arial"/>
          <w:sz w:val="24"/>
          <w:szCs w:val="24"/>
        </w:rPr>
        <w:t xml:space="preserve">biases can have on investigations and assess the effectiveness of </w:t>
      </w:r>
      <w:r w:rsidR="000A33BB">
        <w:rPr>
          <w:rFonts w:ascii="Arial" w:eastAsia="Calibri" w:hAnsi="Arial" w:cs="Arial"/>
          <w:sz w:val="24"/>
          <w:szCs w:val="24"/>
        </w:rPr>
        <w:t>the</w:t>
      </w:r>
      <w:r w:rsidR="00AA261F" w:rsidRPr="004E4EDB">
        <w:rPr>
          <w:rFonts w:ascii="Arial" w:eastAsia="Calibri" w:hAnsi="Arial" w:cs="Arial"/>
          <w:sz w:val="24"/>
          <w:szCs w:val="24"/>
        </w:rPr>
        <w:t xml:space="preserve"> </w:t>
      </w:r>
      <w:r w:rsidRPr="004E4EDB">
        <w:rPr>
          <w:rFonts w:ascii="Arial" w:eastAsia="Calibri" w:hAnsi="Arial" w:cs="Arial"/>
          <w:sz w:val="24"/>
          <w:szCs w:val="24"/>
        </w:rPr>
        <w:t>measures in place to prevent this impact.</w:t>
      </w:r>
      <w:r w:rsidR="00BD0832" w:rsidRPr="004E4EDB">
        <w:rPr>
          <w:rFonts w:ascii="Arial" w:eastAsia="Calibri" w:hAnsi="Arial" w:cs="Arial"/>
          <w:sz w:val="24"/>
          <w:szCs w:val="24"/>
        </w:rPr>
        <w:t xml:space="preserve"> </w:t>
      </w:r>
    </w:p>
    <w:p w14:paraId="6073F96C" w14:textId="5C348544" w:rsidR="004728B1" w:rsidRPr="004E4EDB" w:rsidRDefault="004728B1" w:rsidP="006E7952">
      <w:pPr>
        <w:spacing w:line="256" w:lineRule="auto"/>
        <w:ind w:right="531"/>
        <w:rPr>
          <w:rFonts w:ascii="Arial" w:eastAsia="Calibri" w:hAnsi="Arial" w:cs="Arial"/>
          <w:sz w:val="24"/>
          <w:szCs w:val="24"/>
        </w:rPr>
      </w:pPr>
    </w:p>
    <w:p w14:paraId="6C2D9F60" w14:textId="24A61E3A" w:rsidR="00852587" w:rsidRPr="004E4EDB" w:rsidRDefault="004728B1" w:rsidP="00852587">
      <w:pPr>
        <w:rPr>
          <w:rFonts w:ascii="Arial" w:hAnsi="Arial" w:cs="Arial"/>
          <w:sz w:val="24"/>
          <w:szCs w:val="24"/>
        </w:rPr>
      </w:pPr>
      <w:r w:rsidRPr="004E4EDB">
        <w:rPr>
          <w:rFonts w:ascii="Arial" w:eastAsia="Calibri" w:hAnsi="Arial" w:cs="Arial"/>
          <w:sz w:val="24"/>
          <w:szCs w:val="24"/>
        </w:rPr>
        <w:t>A criminal investigation is defined as “</w:t>
      </w:r>
      <w:r w:rsidRPr="004E4EDB">
        <w:rPr>
          <w:rFonts w:ascii="Arial" w:hAnsi="Arial" w:cs="Arial"/>
          <w:sz w:val="24"/>
          <w:szCs w:val="24"/>
        </w:rPr>
        <w:t>an investigation conducted by police officers with a view to it being ascertained whether a person should be charged with an offence, or whether a person charged with an offence is guilty of it” (</w:t>
      </w:r>
      <w:r w:rsidR="00BB1796" w:rsidRPr="004E4EDB">
        <w:rPr>
          <w:rFonts w:ascii="Arial" w:hAnsi="Arial" w:cs="Arial"/>
          <w:i/>
          <w:iCs/>
          <w:sz w:val="24"/>
          <w:szCs w:val="24"/>
        </w:rPr>
        <w:t>CPIA</w:t>
      </w:r>
      <w:r w:rsidR="00BB1796" w:rsidRPr="004E4EDB">
        <w:rPr>
          <w:rFonts w:ascii="Arial" w:hAnsi="Arial" w:cs="Arial"/>
          <w:sz w:val="24"/>
          <w:szCs w:val="24"/>
        </w:rPr>
        <w:t xml:space="preserve">, 1996.) An investigation commences as soon as the matter is reported to the police and is conducted by various officers from the initial response to the </w:t>
      </w:r>
      <w:r w:rsidR="00515733" w:rsidRPr="004E4EDB">
        <w:rPr>
          <w:rFonts w:ascii="Arial" w:hAnsi="Arial" w:cs="Arial"/>
          <w:sz w:val="24"/>
          <w:szCs w:val="24"/>
        </w:rPr>
        <w:t xml:space="preserve">point of charge. These officers are responsible for the collection, retention and disclosure of information which has the potential to prove the case against the accused or exonerate them. </w:t>
      </w:r>
      <w:r w:rsidR="00852587" w:rsidRPr="004E4EDB">
        <w:rPr>
          <w:rFonts w:ascii="Arial" w:hAnsi="Arial" w:cs="Arial"/>
          <w:sz w:val="24"/>
          <w:szCs w:val="24"/>
        </w:rPr>
        <w:t>The College of Policing recognise everyone, including officers are prone to both conscious and unconscious biases and highlight the discriminatory effect they can have on the course of an investigation</w:t>
      </w:r>
      <w:r w:rsidR="00AA261F" w:rsidRPr="004E4EDB">
        <w:rPr>
          <w:rFonts w:ascii="Arial" w:hAnsi="Arial" w:cs="Arial"/>
          <w:sz w:val="24"/>
          <w:szCs w:val="24"/>
        </w:rPr>
        <w:t xml:space="preserve"> </w:t>
      </w:r>
      <w:r w:rsidR="00852587" w:rsidRPr="004E4EDB">
        <w:rPr>
          <w:rFonts w:ascii="Arial" w:hAnsi="Arial" w:cs="Arial"/>
          <w:sz w:val="24"/>
          <w:szCs w:val="24"/>
        </w:rPr>
        <w:t xml:space="preserve">and individual liberties (College of Policing, 2016.) </w:t>
      </w:r>
    </w:p>
    <w:p w14:paraId="13E26BF8" w14:textId="7054B4D9" w:rsidR="009D5FEE" w:rsidRPr="004E4EDB" w:rsidRDefault="009D5FEE" w:rsidP="00852587">
      <w:pPr>
        <w:rPr>
          <w:rFonts w:ascii="Arial" w:hAnsi="Arial" w:cs="Arial"/>
          <w:sz w:val="24"/>
          <w:szCs w:val="24"/>
        </w:rPr>
      </w:pPr>
    </w:p>
    <w:p w14:paraId="442DCAD8" w14:textId="2B0B0776" w:rsidR="009D5FEE" w:rsidRPr="004E4EDB" w:rsidRDefault="009D5FEE" w:rsidP="009D5FEE">
      <w:pPr>
        <w:spacing w:line="256" w:lineRule="auto"/>
        <w:ind w:right="531"/>
        <w:rPr>
          <w:rFonts w:ascii="Arial" w:eastAsia="Calibri" w:hAnsi="Arial" w:cs="Arial"/>
          <w:sz w:val="24"/>
          <w:szCs w:val="24"/>
        </w:rPr>
      </w:pPr>
      <w:r w:rsidRPr="004E4EDB">
        <w:rPr>
          <w:rFonts w:ascii="Arial" w:eastAsia="Calibri" w:hAnsi="Arial" w:cs="Arial"/>
          <w:sz w:val="24"/>
          <w:szCs w:val="24"/>
        </w:rPr>
        <w:t xml:space="preserve">Much has been written about conscious bias in policing, the Scarman (1981, cited in Williams, 2009) and McPherson (1999) reports highlight the damaging effect racial prejudice has on police investigations. The introduction of PACE (1984) has done a great deal to codify investigative procedures, to ensure compliance with the Human Rights Act (1998), the Equality Act (2010) and to reduce the possibility of prejudices impacting an investigation. Under PACE, each step of an investigation, from identification of a suspect (Code D), detention (Code C) and interview recording (Codes E &amp; F) are clearly set out. Failure to adhere to PACE is counterintuitive as it can render any evidence gathered inadmissible which will impact the prospects of a successful conviction. Unfortunately, PACE has not proved to be a silver bullet to tackling personal biases in police investigations. The disproportionate use of stop and search powers on minority groups which led to the Brixton Riots is still evident today (HMICFRS, 2021) despite the College of Policing raising awareness among officers and implementing training and guidance.  </w:t>
      </w:r>
      <w:r w:rsidRPr="004E4EDB">
        <w:rPr>
          <w:rFonts w:ascii="Arial" w:hAnsi="Arial" w:cs="Arial"/>
          <w:sz w:val="24"/>
          <w:szCs w:val="24"/>
        </w:rPr>
        <w:t xml:space="preserve"> </w:t>
      </w:r>
    </w:p>
    <w:p w14:paraId="3C7B3882" w14:textId="5E33B934" w:rsidR="00BD0832" w:rsidRPr="004E4EDB" w:rsidRDefault="00BD0832" w:rsidP="006E7952">
      <w:pPr>
        <w:spacing w:line="256" w:lineRule="auto"/>
        <w:ind w:right="531"/>
        <w:rPr>
          <w:rFonts w:ascii="Arial" w:eastAsia="Calibri" w:hAnsi="Arial" w:cs="Arial"/>
          <w:sz w:val="24"/>
          <w:szCs w:val="24"/>
        </w:rPr>
      </w:pPr>
    </w:p>
    <w:p w14:paraId="6D625B52" w14:textId="6A365476" w:rsidR="00CE2496" w:rsidRPr="004E4EDB" w:rsidRDefault="009D5FEE" w:rsidP="006E7952">
      <w:pPr>
        <w:spacing w:line="256" w:lineRule="auto"/>
        <w:ind w:right="531"/>
        <w:rPr>
          <w:rFonts w:ascii="Arial" w:eastAsia="Calibri" w:hAnsi="Arial" w:cs="Arial"/>
          <w:sz w:val="24"/>
          <w:szCs w:val="24"/>
        </w:rPr>
      </w:pPr>
      <w:r w:rsidRPr="004E4EDB">
        <w:rPr>
          <w:rFonts w:ascii="Arial" w:eastAsia="Calibri" w:hAnsi="Arial" w:cs="Arial"/>
          <w:sz w:val="24"/>
          <w:szCs w:val="24"/>
        </w:rPr>
        <w:t xml:space="preserve">Unconscious biases have a less nefarious source. </w:t>
      </w:r>
      <w:proofErr w:type="spellStart"/>
      <w:r w:rsidR="00195A59" w:rsidRPr="004E4EDB">
        <w:rPr>
          <w:rFonts w:ascii="Arial" w:eastAsia="Calibri" w:hAnsi="Arial" w:cs="Arial"/>
          <w:sz w:val="24"/>
          <w:szCs w:val="24"/>
        </w:rPr>
        <w:t>Meterko</w:t>
      </w:r>
      <w:proofErr w:type="spellEnd"/>
      <w:r w:rsidR="00195A59" w:rsidRPr="004E4EDB">
        <w:rPr>
          <w:rFonts w:ascii="Arial" w:eastAsia="Calibri" w:hAnsi="Arial" w:cs="Arial"/>
          <w:sz w:val="24"/>
          <w:szCs w:val="24"/>
        </w:rPr>
        <w:t xml:space="preserve"> and Cooper (2022) define </w:t>
      </w:r>
      <w:r w:rsidR="00852587" w:rsidRPr="004E4EDB">
        <w:rPr>
          <w:rFonts w:ascii="Arial" w:eastAsia="Calibri" w:hAnsi="Arial" w:cs="Arial"/>
          <w:sz w:val="24"/>
          <w:szCs w:val="24"/>
        </w:rPr>
        <w:t xml:space="preserve">unconscious </w:t>
      </w:r>
      <w:r w:rsidR="00195A59" w:rsidRPr="004E4EDB">
        <w:rPr>
          <w:rFonts w:ascii="Arial" w:eastAsia="Calibri" w:hAnsi="Arial" w:cs="Arial"/>
          <w:sz w:val="24"/>
          <w:szCs w:val="24"/>
        </w:rPr>
        <w:t>b</w:t>
      </w:r>
      <w:r w:rsidR="008F3A9E" w:rsidRPr="004E4EDB">
        <w:rPr>
          <w:rFonts w:ascii="Arial" w:eastAsia="Calibri" w:hAnsi="Arial" w:cs="Arial"/>
          <w:sz w:val="24"/>
          <w:szCs w:val="24"/>
        </w:rPr>
        <w:t xml:space="preserve">iases </w:t>
      </w:r>
      <w:r w:rsidR="00195A59" w:rsidRPr="004E4EDB">
        <w:rPr>
          <w:rFonts w:ascii="Arial" w:eastAsia="Calibri" w:hAnsi="Arial" w:cs="Arial"/>
          <w:sz w:val="24"/>
          <w:szCs w:val="24"/>
        </w:rPr>
        <w:t xml:space="preserve">as “mental shortcuts or rules of thumb” which </w:t>
      </w:r>
      <w:r w:rsidR="008F3A9E" w:rsidRPr="004E4EDB">
        <w:rPr>
          <w:rFonts w:ascii="Arial" w:eastAsia="Calibri" w:hAnsi="Arial" w:cs="Arial"/>
          <w:sz w:val="24"/>
          <w:szCs w:val="24"/>
        </w:rPr>
        <w:t>help us process the vast amount of information we are faced with each day</w:t>
      </w:r>
      <w:r w:rsidR="00195A59" w:rsidRPr="004E4EDB">
        <w:rPr>
          <w:rFonts w:ascii="Arial" w:eastAsia="Calibri" w:hAnsi="Arial" w:cs="Arial"/>
          <w:sz w:val="24"/>
          <w:szCs w:val="24"/>
        </w:rPr>
        <w:t xml:space="preserve"> and</w:t>
      </w:r>
      <w:r w:rsidR="008F3A9E" w:rsidRPr="004E4EDB">
        <w:rPr>
          <w:rFonts w:ascii="Arial" w:eastAsia="Calibri" w:hAnsi="Arial" w:cs="Arial"/>
          <w:sz w:val="24"/>
          <w:szCs w:val="24"/>
        </w:rPr>
        <w:t xml:space="preserve"> allow us to make decisions more easily</w:t>
      </w:r>
      <w:r w:rsidR="00195A59" w:rsidRPr="004E4EDB">
        <w:rPr>
          <w:rFonts w:ascii="Arial" w:eastAsia="Calibri" w:hAnsi="Arial" w:cs="Arial"/>
          <w:sz w:val="24"/>
          <w:szCs w:val="24"/>
        </w:rPr>
        <w:t xml:space="preserve">. </w:t>
      </w:r>
      <w:r w:rsidR="002E338F" w:rsidRPr="004E4EDB">
        <w:rPr>
          <w:rFonts w:ascii="Arial" w:eastAsia="Calibri" w:hAnsi="Arial" w:cs="Arial"/>
          <w:sz w:val="24"/>
          <w:szCs w:val="24"/>
        </w:rPr>
        <w:t xml:space="preserve">Daniel Kahneman (2012) points out that </w:t>
      </w:r>
      <w:r w:rsidR="00852587" w:rsidRPr="004E4EDB">
        <w:rPr>
          <w:rFonts w:ascii="Arial" w:eastAsia="Calibri" w:hAnsi="Arial" w:cs="Arial"/>
          <w:sz w:val="24"/>
          <w:szCs w:val="24"/>
        </w:rPr>
        <w:t xml:space="preserve">unconsciously </w:t>
      </w:r>
      <w:r w:rsidR="002E338F" w:rsidRPr="004E4EDB">
        <w:rPr>
          <w:rFonts w:ascii="Arial" w:eastAsia="Calibri" w:hAnsi="Arial" w:cs="Arial"/>
          <w:sz w:val="24"/>
          <w:szCs w:val="24"/>
        </w:rPr>
        <w:t xml:space="preserve">“jumping to conclusions” is a harmless and efficient way of making simple decisions, but it is a much riskier practice </w:t>
      </w:r>
      <w:r w:rsidR="00852587" w:rsidRPr="004E4EDB">
        <w:rPr>
          <w:rFonts w:ascii="Arial" w:eastAsia="Calibri" w:hAnsi="Arial" w:cs="Arial"/>
          <w:sz w:val="24"/>
          <w:szCs w:val="24"/>
        </w:rPr>
        <w:t>in police investigation where the stakes are highe</w:t>
      </w:r>
      <w:r w:rsidR="00D64945" w:rsidRPr="004E4EDB">
        <w:rPr>
          <w:rFonts w:ascii="Arial" w:eastAsia="Calibri" w:hAnsi="Arial" w:cs="Arial"/>
          <w:sz w:val="24"/>
          <w:szCs w:val="24"/>
        </w:rPr>
        <w:t>r</w:t>
      </w:r>
      <w:r w:rsidR="002E338F" w:rsidRPr="004E4EDB">
        <w:rPr>
          <w:rFonts w:ascii="Arial" w:eastAsia="Calibri" w:hAnsi="Arial" w:cs="Arial"/>
          <w:sz w:val="24"/>
          <w:szCs w:val="24"/>
        </w:rPr>
        <w:t>.</w:t>
      </w:r>
    </w:p>
    <w:p w14:paraId="13BB9269" w14:textId="77777777" w:rsidR="00CE2496" w:rsidRPr="004E4EDB" w:rsidRDefault="00CE2496" w:rsidP="006E7952">
      <w:pPr>
        <w:spacing w:line="256" w:lineRule="auto"/>
        <w:ind w:right="531"/>
        <w:rPr>
          <w:rFonts w:ascii="Arial" w:eastAsia="Calibri" w:hAnsi="Arial" w:cs="Arial"/>
          <w:sz w:val="24"/>
          <w:szCs w:val="24"/>
        </w:rPr>
      </w:pPr>
    </w:p>
    <w:p w14:paraId="09D3CED0" w14:textId="0E55700C" w:rsidR="002E5900" w:rsidRPr="004E4EDB" w:rsidRDefault="00CE2496" w:rsidP="006E7952">
      <w:pPr>
        <w:spacing w:line="256" w:lineRule="auto"/>
        <w:ind w:right="531"/>
        <w:rPr>
          <w:rFonts w:ascii="Arial" w:eastAsia="Calibri" w:hAnsi="Arial" w:cs="Arial"/>
          <w:sz w:val="24"/>
          <w:szCs w:val="24"/>
        </w:rPr>
      </w:pPr>
      <w:r w:rsidRPr="004E4EDB">
        <w:rPr>
          <w:rFonts w:ascii="Arial" w:eastAsia="Calibri" w:hAnsi="Arial" w:cs="Arial"/>
          <w:sz w:val="24"/>
          <w:szCs w:val="24"/>
        </w:rPr>
        <w:t xml:space="preserve">As part of an investigation, it is common practice for investigators to form an investigative hypothesis to help direct their investigation. This hypothesis will be </w:t>
      </w:r>
      <w:r w:rsidRPr="004E4EDB">
        <w:rPr>
          <w:rFonts w:ascii="Arial" w:eastAsia="Calibri" w:hAnsi="Arial" w:cs="Arial"/>
          <w:sz w:val="24"/>
          <w:szCs w:val="24"/>
        </w:rPr>
        <w:lastRenderedPageBreak/>
        <w:t xml:space="preserve">based on </w:t>
      </w:r>
      <w:r w:rsidR="00EE4763" w:rsidRPr="004E4EDB">
        <w:rPr>
          <w:rFonts w:ascii="Arial" w:eastAsia="Calibri" w:hAnsi="Arial" w:cs="Arial"/>
          <w:sz w:val="24"/>
          <w:szCs w:val="24"/>
        </w:rPr>
        <w:t xml:space="preserve">factors such as </w:t>
      </w:r>
      <w:r w:rsidRPr="004E4EDB">
        <w:rPr>
          <w:rFonts w:ascii="Arial" w:eastAsia="Calibri" w:hAnsi="Arial" w:cs="Arial"/>
          <w:sz w:val="24"/>
          <w:szCs w:val="24"/>
        </w:rPr>
        <w:t>prior experiences of similar investigations</w:t>
      </w:r>
      <w:r w:rsidR="00EE4763" w:rsidRPr="004E4EDB">
        <w:rPr>
          <w:rFonts w:ascii="Arial" w:eastAsia="Calibri" w:hAnsi="Arial" w:cs="Arial"/>
          <w:sz w:val="24"/>
          <w:szCs w:val="24"/>
        </w:rPr>
        <w:t>, or</w:t>
      </w:r>
      <w:r w:rsidRPr="004E4EDB">
        <w:rPr>
          <w:rFonts w:ascii="Arial" w:eastAsia="Calibri" w:hAnsi="Arial" w:cs="Arial"/>
          <w:sz w:val="24"/>
          <w:szCs w:val="24"/>
        </w:rPr>
        <w:t xml:space="preserve"> knowledge of </w:t>
      </w:r>
      <w:r w:rsidR="00EE4763" w:rsidRPr="004E4EDB">
        <w:rPr>
          <w:rFonts w:ascii="Arial" w:eastAsia="Calibri" w:hAnsi="Arial" w:cs="Arial"/>
          <w:sz w:val="24"/>
          <w:szCs w:val="24"/>
        </w:rPr>
        <w:t xml:space="preserve">an </w:t>
      </w:r>
      <w:r w:rsidRPr="004E4EDB">
        <w:rPr>
          <w:rFonts w:ascii="Arial" w:eastAsia="Calibri" w:hAnsi="Arial" w:cs="Arial"/>
          <w:sz w:val="24"/>
          <w:szCs w:val="24"/>
        </w:rPr>
        <w:t>offender’s modus operandi</w:t>
      </w:r>
      <w:r w:rsidR="00B53B05" w:rsidRPr="004E4EDB">
        <w:rPr>
          <w:rFonts w:ascii="Arial" w:eastAsia="Calibri" w:hAnsi="Arial" w:cs="Arial"/>
          <w:sz w:val="24"/>
          <w:szCs w:val="24"/>
        </w:rPr>
        <w:t>.</w:t>
      </w:r>
      <w:r w:rsidR="00EE4763" w:rsidRPr="004E4EDB">
        <w:rPr>
          <w:rFonts w:ascii="Arial" w:eastAsia="Calibri" w:hAnsi="Arial" w:cs="Arial"/>
          <w:sz w:val="24"/>
          <w:szCs w:val="24"/>
        </w:rPr>
        <w:t xml:space="preserve"> </w:t>
      </w:r>
      <w:r w:rsidR="00B53B05" w:rsidRPr="004E4EDB">
        <w:rPr>
          <w:rFonts w:ascii="Arial" w:eastAsia="Calibri" w:hAnsi="Arial" w:cs="Arial"/>
          <w:sz w:val="24"/>
          <w:szCs w:val="24"/>
        </w:rPr>
        <w:t xml:space="preserve">While this practice can be helpful in expediting an investigation, it leads to a risk of </w:t>
      </w:r>
      <w:r w:rsidR="002E5900" w:rsidRPr="004E4EDB">
        <w:rPr>
          <w:rFonts w:ascii="Arial" w:eastAsia="Calibri" w:hAnsi="Arial" w:cs="Arial"/>
          <w:sz w:val="24"/>
          <w:szCs w:val="24"/>
        </w:rPr>
        <w:t>unconscious</w:t>
      </w:r>
      <w:r w:rsidR="00B53B05" w:rsidRPr="004E4EDB">
        <w:rPr>
          <w:rFonts w:ascii="Arial" w:eastAsia="Calibri" w:hAnsi="Arial" w:cs="Arial"/>
          <w:sz w:val="24"/>
          <w:szCs w:val="24"/>
        </w:rPr>
        <w:t xml:space="preserve"> bias</w:t>
      </w:r>
      <w:r w:rsidR="002E5900" w:rsidRPr="004E4EDB">
        <w:rPr>
          <w:rFonts w:ascii="Arial" w:eastAsia="Calibri" w:hAnsi="Arial" w:cs="Arial"/>
          <w:sz w:val="24"/>
          <w:szCs w:val="24"/>
        </w:rPr>
        <w:t>es</w:t>
      </w:r>
      <w:r w:rsidR="00B53B05" w:rsidRPr="004E4EDB">
        <w:rPr>
          <w:rFonts w:ascii="Arial" w:eastAsia="Calibri" w:hAnsi="Arial" w:cs="Arial"/>
          <w:sz w:val="24"/>
          <w:szCs w:val="24"/>
        </w:rPr>
        <w:t xml:space="preserve"> impacting how the investigator interprets and presents evidence and information. </w:t>
      </w:r>
    </w:p>
    <w:p w14:paraId="455E5399" w14:textId="77777777" w:rsidR="002E5900" w:rsidRPr="004E4EDB" w:rsidRDefault="002E5900" w:rsidP="006E7952">
      <w:pPr>
        <w:spacing w:line="256" w:lineRule="auto"/>
        <w:ind w:right="531"/>
        <w:rPr>
          <w:rFonts w:ascii="Arial" w:eastAsia="Calibri" w:hAnsi="Arial" w:cs="Arial"/>
          <w:sz w:val="24"/>
          <w:szCs w:val="24"/>
        </w:rPr>
      </w:pPr>
    </w:p>
    <w:p w14:paraId="1EA14A33" w14:textId="1E5F2E1C" w:rsidR="002E5900" w:rsidRPr="004E4EDB" w:rsidRDefault="007C49CE" w:rsidP="006E7952">
      <w:pPr>
        <w:spacing w:line="256" w:lineRule="auto"/>
        <w:ind w:right="531"/>
        <w:rPr>
          <w:rFonts w:ascii="Arial" w:eastAsia="Calibri" w:hAnsi="Arial" w:cs="Arial"/>
          <w:b/>
          <w:bCs/>
          <w:sz w:val="24"/>
          <w:szCs w:val="24"/>
        </w:rPr>
      </w:pPr>
      <w:r w:rsidRPr="004E4EDB">
        <w:rPr>
          <w:rFonts w:ascii="Arial" w:eastAsia="Calibri" w:hAnsi="Arial" w:cs="Arial"/>
          <w:sz w:val="24"/>
          <w:szCs w:val="24"/>
        </w:rPr>
        <w:t xml:space="preserve">Confirmation </w:t>
      </w:r>
      <w:r w:rsidR="00EE4763" w:rsidRPr="004E4EDB">
        <w:rPr>
          <w:rFonts w:ascii="Arial" w:eastAsia="Calibri" w:hAnsi="Arial" w:cs="Arial"/>
          <w:sz w:val="24"/>
          <w:szCs w:val="24"/>
        </w:rPr>
        <w:t xml:space="preserve">bias </w:t>
      </w:r>
      <w:r w:rsidRPr="004E4EDB">
        <w:rPr>
          <w:rFonts w:ascii="Arial" w:eastAsia="Calibri" w:hAnsi="Arial" w:cs="Arial"/>
          <w:sz w:val="24"/>
          <w:szCs w:val="24"/>
        </w:rPr>
        <w:t xml:space="preserve">is the </w:t>
      </w:r>
      <w:r w:rsidR="00EE4763" w:rsidRPr="004E4EDB">
        <w:rPr>
          <w:rFonts w:ascii="Arial" w:eastAsia="Calibri" w:hAnsi="Arial" w:cs="Arial"/>
          <w:sz w:val="24"/>
          <w:szCs w:val="24"/>
        </w:rPr>
        <w:t xml:space="preserve">psychological </w:t>
      </w:r>
      <w:r w:rsidRPr="004E4EDB">
        <w:rPr>
          <w:rFonts w:ascii="Arial" w:eastAsia="Calibri" w:hAnsi="Arial" w:cs="Arial"/>
          <w:sz w:val="24"/>
          <w:szCs w:val="24"/>
        </w:rPr>
        <w:t xml:space="preserve">phenomenon of selectively </w:t>
      </w:r>
      <w:r w:rsidR="00E479BC" w:rsidRPr="004E4EDB">
        <w:rPr>
          <w:rFonts w:ascii="Arial" w:eastAsia="Calibri" w:hAnsi="Arial" w:cs="Arial"/>
          <w:sz w:val="24"/>
          <w:szCs w:val="24"/>
        </w:rPr>
        <w:t xml:space="preserve">relying </w:t>
      </w:r>
      <w:r w:rsidR="00EE4763" w:rsidRPr="004E4EDB">
        <w:rPr>
          <w:rFonts w:ascii="Arial" w:eastAsia="Calibri" w:hAnsi="Arial" w:cs="Arial"/>
          <w:sz w:val="24"/>
          <w:szCs w:val="24"/>
        </w:rPr>
        <w:t xml:space="preserve">more heavily </w:t>
      </w:r>
      <w:r w:rsidR="00E479BC" w:rsidRPr="004E4EDB">
        <w:rPr>
          <w:rFonts w:ascii="Arial" w:eastAsia="Calibri" w:hAnsi="Arial" w:cs="Arial"/>
          <w:sz w:val="24"/>
          <w:szCs w:val="24"/>
        </w:rPr>
        <w:t>on information which supports a view</w:t>
      </w:r>
      <w:r w:rsidR="00520E6D" w:rsidRPr="004E4EDB">
        <w:rPr>
          <w:rFonts w:ascii="Arial" w:eastAsia="Calibri" w:hAnsi="Arial" w:cs="Arial"/>
          <w:sz w:val="24"/>
          <w:szCs w:val="24"/>
        </w:rPr>
        <w:t>/opinion</w:t>
      </w:r>
      <w:r w:rsidR="00E479BC" w:rsidRPr="004E4EDB">
        <w:rPr>
          <w:rFonts w:ascii="Arial" w:eastAsia="Calibri" w:hAnsi="Arial" w:cs="Arial"/>
          <w:sz w:val="24"/>
          <w:szCs w:val="24"/>
        </w:rPr>
        <w:t xml:space="preserve"> </w:t>
      </w:r>
      <w:r w:rsidR="00520E6D" w:rsidRPr="004E4EDB">
        <w:rPr>
          <w:rFonts w:ascii="Arial" w:eastAsia="Calibri" w:hAnsi="Arial" w:cs="Arial"/>
          <w:sz w:val="24"/>
          <w:szCs w:val="24"/>
        </w:rPr>
        <w:t>one has</w:t>
      </w:r>
      <w:r w:rsidR="00E479BC" w:rsidRPr="004E4EDB">
        <w:rPr>
          <w:rFonts w:ascii="Arial" w:eastAsia="Calibri" w:hAnsi="Arial" w:cs="Arial"/>
          <w:sz w:val="24"/>
          <w:szCs w:val="24"/>
        </w:rPr>
        <w:t xml:space="preserve"> already </w:t>
      </w:r>
      <w:r w:rsidR="00520E6D" w:rsidRPr="004E4EDB">
        <w:rPr>
          <w:rFonts w:ascii="Arial" w:eastAsia="Calibri" w:hAnsi="Arial" w:cs="Arial"/>
          <w:sz w:val="24"/>
          <w:szCs w:val="24"/>
        </w:rPr>
        <w:t>formed</w:t>
      </w:r>
      <w:r w:rsidR="00E479BC" w:rsidRPr="004E4EDB">
        <w:rPr>
          <w:rFonts w:ascii="Arial" w:eastAsia="Calibri" w:hAnsi="Arial" w:cs="Arial"/>
          <w:sz w:val="24"/>
          <w:szCs w:val="24"/>
        </w:rPr>
        <w:t xml:space="preserve"> over and above information which leads to a contrary explanation</w:t>
      </w:r>
      <w:r w:rsidR="00B53B05" w:rsidRPr="004E4EDB">
        <w:rPr>
          <w:rFonts w:ascii="Arial" w:eastAsia="Calibri" w:hAnsi="Arial" w:cs="Arial"/>
          <w:sz w:val="24"/>
          <w:szCs w:val="24"/>
        </w:rPr>
        <w:t>, regardless of its accuracy</w:t>
      </w:r>
      <w:r w:rsidR="002E5900" w:rsidRPr="004E4EDB">
        <w:rPr>
          <w:rFonts w:ascii="Arial" w:eastAsia="Calibri" w:hAnsi="Arial" w:cs="Arial"/>
          <w:sz w:val="24"/>
          <w:szCs w:val="24"/>
        </w:rPr>
        <w:t>. Another common psychological phenomenon which can arise is tunnel vision, this is differentiated from confirmation bias as “an over reliance on internal sources” rather than external sources (</w:t>
      </w:r>
      <w:proofErr w:type="spellStart"/>
      <w:r w:rsidR="002E5900" w:rsidRPr="004E4EDB">
        <w:rPr>
          <w:rFonts w:ascii="Arial" w:eastAsia="Calibri" w:hAnsi="Arial" w:cs="Arial"/>
          <w:sz w:val="24"/>
          <w:szCs w:val="24"/>
        </w:rPr>
        <w:t>Elaad</w:t>
      </w:r>
      <w:proofErr w:type="spellEnd"/>
      <w:r w:rsidR="002E5900" w:rsidRPr="004E4EDB">
        <w:rPr>
          <w:rFonts w:ascii="Arial" w:eastAsia="Calibri" w:hAnsi="Arial" w:cs="Arial"/>
          <w:sz w:val="24"/>
          <w:szCs w:val="24"/>
        </w:rPr>
        <w:t>, 2022.)</w:t>
      </w:r>
      <w:r w:rsidR="00520E6D" w:rsidRPr="004E4EDB">
        <w:rPr>
          <w:rFonts w:ascii="Arial" w:eastAsia="Calibri" w:hAnsi="Arial" w:cs="Arial"/>
          <w:sz w:val="24"/>
          <w:szCs w:val="24"/>
        </w:rPr>
        <w:t xml:space="preserve"> </w:t>
      </w:r>
    </w:p>
    <w:p w14:paraId="50C55BFF" w14:textId="77777777" w:rsidR="002E5900" w:rsidRPr="004E4EDB" w:rsidRDefault="002E5900" w:rsidP="006E7952">
      <w:pPr>
        <w:spacing w:line="256" w:lineRule="auto"/>
        <w:ind w:right="531"/>
        <w:rPr>
          <w:rFonts w:ascii="Arial" w:eastAsia="Calibri" w:hAnsi="Arial" w:cs="Arial"/>
          <w:b/>
          <w:bCs/>
          <w:sz w:val="24"/>
          <w:szCs w:val="24"/>
        </w:rPr>
      </w:pPr>
    </w:p>
    <w:p w14:paraId="1016D61F" w14:textId="7CA0B37B" w:rsidR="00220409" w:rsidRPr="004E4EDB" w:rsidRDefault="00457A93" w:rsidP="006E7952">
      <w:pPr>
        <w:spacing w:line="256" w:lineRule="auto"/>
        <w:ind w:right="531"/>
        <w:rPr>
          <w:rFonts w:ascii="Arial" w:eastAsia="Calibri" w:hAnsi="Arial" w:cs="Arial"/>
          <w:sz w:val="24"/>
          <w:szCs w:val="24"/>
        </w:rPr>
      </w:pPr>
      <w:r w:rsidRPr="004E4EDB">
        <w:rPr>
          <w:rFonts w:ascii="Arial" w:eastAsia="Calibri" w:hAnsi="Arial" w:cs="Arial"/>
          <w:sz w:val="24"/>
          <w:szCs w:val="24"/>
        </w:rPr>
        <w:t xml:space="preserve">MacFarlane (2008) highlights </w:t>
      </w:r>
      <w:r w:rsidR="00FC0889" w:rsidRPr="004E4EDB">
        <w:rPr>
          <w:rFonts w:ascii="Arial" w:eastAsia="Calibri" w:hAnsi="Arial" w:cs="Arial"/>
          <w:sz w:val="24"/>
          <w:szCs w:val="24"/>
        </w:rPr>
        <w:t>the</w:t>
      </w:r>
      <w:r w:rsidRPr="004E4EDB">
        <w:rPr>
          <w:rFonts w:ascii="Arial" w:eastAsia="Calibri" w:hAnsi="Arial" w:cs="Arial"/>
          <w:sz w:val="24"/>
          <w:szCs w:val="24"/>
        </w:rPr>
        <w:t xml:space="preserve"> pressure </w:t>
      </w:r>
      <w:r w:rsidR="00FC0889" w:rsidRPr="004E4EDB">
        <w:rPr>
          <w:rFonts w:ascii="Arial" w:eastAsia="Calibri" w:hAnsi="Arial" w:cs="Arial"/>
          <w:sz w:val="24"/>
          <w:szCs w:val="24"/>
        </w:rPr>
        <w:t>placed upon officers by the</w:t>
      </w:r>
      <w:r w:rsidRPr="004E4EDB">
        <w:rPr>
          <w:rFonts w:ascii="Arial" w:eastAsia="Calibri" w:hAnsi="Arial" w:cs="Arial"/>
          <w:sz w:val="24"/>
          <w:szCs w:val="24"/>
        </w:rPr>
        <w:t xml:space="preserve"> public and the </w:t>
      </w:r>
      <w:r w:rsidR="00FC0889" w:rsidRPr="004E4EDB">
        <w:rPr>
          <w:rFonts w:ascii="Arial" w:eastAsia="Calibri" w:hAnsi="Arial" w:cs="Arial"/>
          <w:sz w:val="24"/>
          <w:szCs w:val="24"/>
        </w:rPr>
        <w:t>media</w:t>
      </w:r>
      <w:r w:rsidRPr="004E4EDB">
        <w:rPr>
          <w:rFonts w:ascii="Arial" w:eastAsia="Calibri" w:hAnsi="Arial" w:cs="Arial"/>
          <w:sz w:val="24"/>
          <w:szCs w:val="24"/>
        </w:rPr>
        <w:t xml:space="preserve"> to solve crimes quickly as a possible reason for officers to become blinkered in their investigation. </w:t>
      </w:r>
      <w:r w:rsidR="00D91A9E" w:rsidRPr="004E4EDB">
        <w:rPr>
          <w:rFonts w:ascii="Arial" w:eastAsia="Calibri" w:hAnsi="Arial" w:cs="Arial"/>
          <w:sz w:val="24"/>
          <w:szCs w:val="24"/>
        </w:rPr>
        <w:t xml:space="preserve">This may be the case in high profile cases which ignite a passionate public reaction, but most investigations are not brought to the attention of the wider public. More pertinently, </w:t>
      </w:r>
      <w:proofErr w:type="gramStart"/>
      <w:r w:rsidR="00932365" w:rsidRPr="004E4EDB">
        <w:rPr>
          <w:rFonts w:ascii="Arial" w:eastAsia="Calibri" w:hAnsi="Arial" w:cs="Arial"/>
          <w:sz w:val="24"/>
          <w:szCs w:val="24"/>
        </w:rPr>
        <w:t>Ask</w:t>
      </w:r>
      <w:proofErr w:type="gramEnd"/>
      <w:r w:rsidR="00932365" w:rsidRPr="004E4EDB">
        <w:rPr>
          <w:rFonts w:ascii="Arial" w:eastAsia="Calibri" w:hAnsi="Arial" w:cs="Arial"/>
          <w:sz w:val="24"/>
          <w:szCs w:val="24"/>
        </w:rPr>
        <w:t xml:space="preserve"> et al (2011) </w:t>
      </w:r>
      <w:r w:rsidRPr="004E4EDB">
        <w:rPr>
          <w:rFonts w:ascii="Arial" w:eastAsia="Calibri" w:hAnsi="Arial" w:cs="Arial"/>
          <w:sz w:val="24"/>
          <w:szCs w:val="24"/>
        </w:rPr>
        <w:t>suggest a</w:t>
      </w:r>
      <w:r w:rsidR="00D91A9E" w:rsidRPr="004E4EDB">
        <w:rPr>
          <w:rFonts w:ascii="Arial" w:eastAsia="Calibri" w:hAnsi="Arial" w:cs="Arial"/>
          <w:sz w:val="24"/>
          <w:szCs w:val="24"/>
        </w:rPr>
        <w:t>n organisational</w:t>
      </w:r>
      <w:r w:rsidRPr="004E4EDB">
        <w:rPr>
          <w:rFonts w:ascii="Arial" w:eastAsia="Calibri" w:hAnsi="Arial" w:cs="Arial"/>
          <w:sz w:val="24"/>
          <w:szCs w:val="24"/>
        </w:rPr>
        <w:t xml:space="preserve"> culture </w:t>
      </w:r>
      <w:r w:rsidR="00932365" w:rsidRPr="004E4EDB">
        <w:rPr>
          <w:rFonts w:ascii="Arial" w:eastAsia="Calibri" w:hAnsi="Arial" w:cs="Arial"/>
          <w:sz w:val="24"/>
          <w:szCs w:val="24"/>
        </w:rPr>
        <w:t xml:space="preserve">which values efficiency of investigation above thoroughness can lead to investigators being less receptive to contrary evidence/information. </w:t>
      </w:r>
    </w:p>
    <w:p w14:paraId="3C12773C" w14:textId="2B7514E3" w:rsidR="005B7DD0" w:rsidRPr="004E4EDB" w:rsidRDefault="005B7DD0" w:rsidP="006E7952">
      <w:pPr>
        <w:spacing w:line="256" w:lineRule="auto"/>
        <w:ind w:right="531"/>
        <w:rPr>
          <w:rFonts w:ascii="Arial" w:eastAsia="Calibri" w:hAnsi="Arial" w:cs="Arial"/>
          <w:sz w:val="24"/>
          <w:szCs w:val="24"/>
        </w:rPr>
      </w:pPr>
    </w:p>
    <w:p w14:paraId="3A51C2F3" w14:textId="77777777" w:rsidR="00FE1930" w:rsidRPr="004E4EDB" w:rsidRDefault="005B7DD0" w:rsidP="00FE1930">
      <w:pPr>
        <w:spacing w:line="256" w:lineRule="auto"/>
        <w:ind w:right="531"/>
        <w:rPr>
          <w:rFonts w:ascii="Arial" w:eastAsia="Calibri" w:hAnsi="Arial" w:cs="Arial"/>
          <w:sz w:val="24"/>
          <w:szCs w:val="24"/>
        </w:rPr>
      </w:pPr>
      <w:r w:rsidRPr="004E4EDB">
        <w:rPr>
          <w:rFonts w:ascii="Arial" w:eastAsia="Calibri" w:hAnsi="Arial" w:cs="Arial"/>
          <w:sz w:val="24"/>
          <w:szCs w:val="24"/>
        </w:rPr>
        <w:t xml:space="preserve">At an internal level, every case is subject to a supervisory review prior to a </w:t>
      </w:r>
      <w:r w:rsidR="00ED0228" w:rsidRPr="004E4EDB">
        <w:rPr>
          <w:rFonts w:ascii="Arial" w:eastAsia="Calibri" w:hAnsi="Arial" w:cs="Arial"/>
          <w:sz w:val="24"/>
          <w:szCs w:val="24"/>
        </w:rPr>
        <w:t>police officer</w:t>
      </w:r>
      <w:r w:rsidRPr="004E4EDB">
        <w:rPr>
          <w:rFonts w:ascii="Arial" w:eastAsia="Calibri" w:hAnsi="Arial" w:cs="Arial"/>
          <w:sz w:val="24"/>
          <w:szCs w:val="24"/>
        </w:rPr>
        <w:t xml:space="preserve"> charging decision being made </w:t>
      </w:r>
      <w:r w:rsidR="00ED0228" w:rsidRPr="004E4EDB">
        <w:rPr>
          <w:rFonts w:ascii="Arial" w:eastAsia="Calibri" w:hAnsi="Arial" w:cs="Arial"/>
          <w:sz w:val="24"/>
          <w:szCs w:val="24"/>
        </w:rPr>
        <w:t>or the file being submitted to the CPS for a charging decision. This review should identify any “blinkered” investigating and correct it prior to a charging decision being made (COP, 2016.)</w:t>
      </w:r>
      <w:r w:rsidR="00FE1930" w:rsidRPr="004E4EDB">
        <w:rPr>
          <w:rFonts w:ascii="Arial" w:eastAsia="Calibri" w:hAnsi="Arial" w:cs="Arial"/>
          <w:sz w:val="24"/>
          <w:szCs w:val="24"/>
        </w:rPr>
        <w:t xml:space="preserve"> </w:t>
      </w:r>
    </w:p>
    <w:p w14:paraId="2F4F6406" w14:textId="77777777" w:rsidR="00FE1930" w:rsidRPr="004E4EDB" w:rsidRDefault="00FE1930" w:rsidP="00FE1930">
      <w:pPr>
        <w:spacing w:line="256" w:lineRule="auto"/>
        <w:ind w:right="531"/>
        <w:rPr>
          <w:rFonts w:ascii="Arial" w:eastAsia="Calibri" w:hAnsi="Arial" w:cs="Arial"/>
          <w:sz w:val="24"/>
          <w:szCs w:val="24"/>
        </w:rPr>
      </w:pPr>
    </w:p>
    <w:p w14:paraId="6CBCD41E" w14:textId="2A9B06A9" w:rsidR="00852587" w:rsidRDefault="00ED0228" w:rsidP="00FE1930">
      <w:pPr>
        <w:spacing w:line="256" w:lineRule="auto"/>
        <w:ind w:right="531"/>
        <w:rPr>
          <w:rFonts w:ascii="Arial" w:eastAsia="Calibri" w:hAnsi="Arial" w:cs="Arial"/>
          <w:sz w:val="24"/>
          <w:szCs w:val="24"/>
        </w:rPr>
      </w:pPr>
      <w:r w:rsidRPr="004E4EDB">
        <w:rPr>
          <w:rFonts w:ascii="Arial" w:hAnsi="Arial" w:cs="Arial"/>
          <w:sz w:val="24"/>
          <w:szCs w:val="24"/>
        </w:rPr>
        <w:t>Thereafter, the</w:t>
      </w:r>
      <w:r w:rsidR="00852587" w:rsidRPr="004E4EDB">
        <w:rPr>
          <w:rFonts w:ascii="Arial" w:hAnsi="Arial" w:cs="Arial"/>
          <w:sz w:val="24"/>
          <w:szCs w:val="24"/>
        </w:rPr>
        <w:t xml:space="preserve"> Criminal Procedure and Investigations Act 1996 is central to ensuring that investigating officers remain impartial. Paragraph 3.5 of CIPA 1996 Code of Practice </w:t>
      </w:r>
      <w:r w:rsidR="005E445C" w:rsidRPr="004E4EDB">
        <w:rPr>
          <w:rFonts w:ascii="Arial" w:hAnsi="Arial" w:cs="Arial"/>
          <w:sz w:val="24"/>
          <w:szCs w:val="24"/>
        </w:rPr>
        <w:t xml:space="preserve">(2015, pp. 6) </w:t>
      </w:r>
      <w:r w:rsidR="00852587" w:rsidRPr="004E4EDB">
        <w:rPr>
          <w:rFonts w:ascii="Arial" w:hAnsi="Arial" w:cs="Arial"/>
          <w:sz w:val="24"/>
          <w:szCs w:val="24"/>
        </w:rPr>
        <w:t xml:space="preserve">highlights investigators’ legal obligation to pursue all reasonable lines of enquiry, whether these point towards or away from the suspect.” CPIA also highlights the obligation to record, retain and disclose material to prosecutor, this includes any material which could undermine the prosecution or assist the defence (CPIA, 1996 s2(1)(a).) </w:t>
      </w:r>
      <w:r w:rsidR="009060F8">
        <w:rPr>
          <w:rFonts w:ascii="Arial" w:hAnsi="Arial" w:cs="Arial"/>
          <w:sz w:val="24"/>
          <w:szCs w:val="24"/>
        </w:rPr>
        <w:t>D</w:t>
      </w:r>
      <w:r w:rsidR="00EF0790" w:rsidRPr="004E4EDB">
        <w:rPr>
          <w:rFonts w:ascii="Arial" w:hAnsi="Arial" w:cs="Arial"/>
          <w:sz w:val="24"/>
          <w:szCs w:val="24"/>
        </w:rPr>
        <w:t xml:space="preserve">isclosing </w:t>
      </w:r>
      <w:r w:rsidR="009060F8">
        <w:rPr>
          <w:rFonts w:ascii="Arial" w:hAnsi="Arial" w:cs="Arial"/>
          <w:sz w:val="24"/>
          <w:szCs w:val="24"/>
        </w:rPr>
        <w:t xml:space="preserve">the </w:t>
      </w:r>
      <w:r w:rsidR="00EF0790" w:rsidRPr="004E4EDB">
        <w:rPr>
          <w:rFonts w:ascii="Arial" w:hAnsi="Arial" w:cs="Arial"/>
          <w:sz w:val="24"/>
          <w:szCs w:val="24"/>
        </w:rPr>
        <w:t xml:space="preserve">evidence to an individual who is unconnected to the initial investigation should result in the prosecutor </w:t>
      </w:r>
      <w:r w:rsidR="00D11FF3" w:rsidRPr="004E4EDB">
        <w:rPr>
          <w:rFonts w:ascii="Arial" w:hAnsi="Arial" w:cs="Arial"/>
          <w:sz w:val="24"/>
          <w:szCs w:val="24"/>
        </w:rPr>
        <w:t>making an impartial charging decision based entirely on the strength of the evidence</w:t>
      </w:r>
      <w:r w:rsidR="00C433C7">
        <w:rPr>
          <w:rFonts w:ascii="Arial" w:hAnsi="Arial" w:cs="Arial"/>
          <w:sz w:val="24"/>
          <w:szCs w:val="24"/>
        </w:rPr>
        <w:t xml:space="preserve"> without any preconceived opinion as to the suspect’s guilt</w:t>
      </w:r>
      <w:r w:rsidR="00D11FF3" w:rsidRPr="004E4EDB">
        <w:rPr>
          <w:rFonts w:ascii="Arial" w:hAnsi="Arial" w:cs="Arial"/>
          <w:sz w:val="24"/>
          <w:szCs w:val="24"/>
        </w:rPr>
        <w:t>.</w:t>
      </w:r>
      <w:r w:rsidR="00E73717" w:rsidRPr="004E4EDB">
        <w:rPr>
          <w:rFonts w:ascii="Arial" w:hAnsi="Arial" w:cs="Arial"/>
          <w:sz w:val="24"/>
          <w:szCs w:val="24"/>
        </w:rPr>
        <w:t xml:space="preserve"> This of course relies on the investigating officer honestly extinguishing all lines of enquiry and disclosing all the evidence they uncover. </w:t>
      </w:r>
      <w:r w:rsidR="00940F27" w:rsidRPr="004E4EDB">
        <w:rPr>
          <w:rFonts w:ascii="Arial" w:hAnsi="Arial" w:cs="Arial"/>
          <w:sz w:val="24"/>
          <w:szCs w:val="24"/>
        </w:rPr>
        <w:t>Reassuringly,</w:t>
      </w:r>
      <w:r w:rsidR="00E73717" w:rsidRPr="004E4EDB">
        <w:rPr>
          <w:rFonts w:ascii="Arial" w:eastAsia="Calibri" w:hAnsi="Arial" w:cs="Arial"/>
          <w:sz w:val="24"/>
          <w:szCs w:val="24"/>
        </w:rPr>
        <w:t xml:space="preserve"> </w:t>
      </w:r>
      <w:proofErr w:type="spellStart"/>
      <w:r w:rsidR="00E73717" w:rsidRPr="004E4EDB">
        <w:rPr>
          <w:rFonts w:ascii="Arial" w:eastAsia="Calibri" w:hAnsi="Arial" w:cs="Arial"/>
          <w:sz w:val="24"/>
          <w:szCs w:val="24"/>
        </w:rPr>
        <w:t>Elaad</w:t>
      </w:r>
      <w:proofErr w:type="spellEnd"/>
      <w:r w:rsidR="00E73717" w:rsidRPr="004E4EDB">
        <w:rPr>
          <w:rFonts w:ascii="Arial" w:eastAsia="Calibri" w:hAnsi="Arial" w:cs="Arial"/>
          <w:sz w:val="24"/>
          <w:szCs w:val="24"/>
        </w:rPr>
        <w:t xml:space="preserve"> found that while police officers are more susceptible to tunnel vision than laypeople, they did not wilfully ignore exonerating evidence (2003, p</w:t>
      </w:r>
      <w:r w:rsidR="00C433C7">
        <w:rPr>
          <w:rFonts w:ascii="Arial" w:eastAsia="Calibri" w:hAnsi="Arial" w:cs="Arial"/>
          <w:sz w:val="24"/>
          <w:szCs w:val="24"/>
        </w:rPr>
        <w:t>.</w:t>
      </w:r>
      <w:r w:rsidR="00E73717" w:rsidRPr="004E4EDB">
        <w:rPr>
          <w:rFonts w:ascii="Arial" w:eastAsia="Calibri" w:hAnsi="Arial" w:cs="Arial"/>
          <w:sz w:val="24"/>
          <w:szCs w:val="24"/>
        </w:rPr>
        <w:t>7.)</w:t>
      </w:r>
      <w:r w:rsidR="00940F27" w:rsidRPr="004E4EDB">
        <w:rPr>
          <w:rFonts w:ascii="Arial" w:eastAsia="Calibri" w:hAnsi="Arial" w:cs="Arial"/>
          <w:sz w:val="24"/>
          <w:szCs w:val="24"/>
        </w:rPr>
        <w:t xml:space="preserve"> The disclosure process also relies on the prosecutor making an impartial decision free from any organisational pressures such as performance targets/conviction rates.  </w:t>
      </w:r>
    </w:p>
    <w:p w14:paraId="185B5671" w14:textId="030FE6C0" w:rsidR="00C433C7" w:rsidRDefault="00C433C7" w:rsidP="00FE1930">
      <w:pPr>
        <w:spacing w:line="256" w:lineRule="auto"/>
        <w:ind w:right="531"/>
        <w:rPr>
          <w:rFonts w:ascii="Arial" w:eastAsia="Calibri" w:hAnsi="Arial" w:cs="Arial"/>
          <w:sz w:val="24"/>
          <w:szCs w:val="24"/>
        </w:rPr>
      </w:pPr>
    </w:p>
    <w:p w14:paraId="141401FC" w14:textId="2CCC01F9" w:rsidR="00C433C7" w:rsidRPr="004E4EDB" w:rsidRDefault="00C433C7" w:rsidP="00FE1930">
      <w:pPr>
        <w:spacing w:line="256" w:lineRule="auto"/>
        <w:ind w:right="531"/>
        <w:rPr>
          <w:rFonts w:ascii="Arial" w:eastAsia="Calibri" w:hAnsi="Arial" w:cs="Arial"/>
          <w:sz w:val="24"/>
          <w:szCs w:val="24"/>
        </w:rPr>
      </w:pPr>
      <w:r>
        <w:rPr>
          <w:rFonts w:ascii="Arial" w:eastAsia="Calibri" w:hAnsi="Arial" w:cs="Arial"/>
          <w:sz w:val="24"/>
          <w:szCs w:val="24"/>
        </w:rPr>
        <w:t xml:space="preserve">The promotion of </w:t>
      </w:r>
      <w:r w:rsidR="00611302">
        <w:rPr>
          <w:rFonts w:ascii="Arial" w:eastAsia="Calibri" w:hAnsi="Arial" w:cs="Arial"/>
          <w:sz w:val="24"/>
          <w:szCs w:val="24"/>
        </w:rPr>
        <w:t>Pre-Charge</w:t>
      </w:r>
      <w:r>
        <w:rPr>
          <w:rFonts w:ascii="Arial" w:eastAsia="Calibri" w:hAnsi="Arial" w:cs="Arial"/>
          <w:sz w:val="24"/>
          <w:szCs w:val="24"/>
        </w:rPr>
        <w:t xml:space="preserve"> Engagement (Attorney General’s Office, 2020, p.35) is a positive step in tackling bias investigation as it provides an </w:t>
      </w:r>
      <w:r>
        <w:rPr>
          <w:rFonts w:ascii="Arial" w:eastAsia="Calibri" w:hAnsi="Arial" w:cs="Arial"/>
          <w:sz w:val="24"/>
          <w:szCs w:val="24"/>
        </w:rPr>
        <w:lastRenderedPageBreak/>
        <w:t xml:space="preserve">opportunity for the suspect to suggest further lines of enquiry and assist with overcoming any investigative barriers. </w:t>
      </w:r>
    </w:p>
    <w:p w14:paraId="7149F260" w14:textId="3CE42F2E" w:rsidR="00D11FF3" w:rsidRPr="004E4EDB" w:rsidRDefault="00D11FF3" w:rsidP="00852587">
      <w:pPr>
        <w:rPr>
          <w:rFonts w:ascii="Arial" w:hAnsi="Arial" w:cs="Arial"/>
          <w:sz w:val="24"/>
          <w:szCs w:val="24"/>
        </w:rPr>
      </w:pPr>
    </w:p>
    <w:p w14:paraId="7B6BAC73" w14:textId="257870A3" w:rsidR="00852587" w:rsidRPr="004E4EDB" w:rsidRDefault="00396A98" w:rsidP="00852587">
      <w:pPr>
        <w:rPr>
          <w:rFonts w:ascii="Arial" w:hAnsi="Arial" w:cs="Arial"/>
          <w:sz w:val="24"/>
          <w:szCs w:val="24"/>
        </w:rPr>
      </w:pPr>
      <w:r w:rsidRPr="004E4EDB">
        <w:rPr>
          <w:rFonts w:ascii="Arial" w:hAnsi="Arial" w:cs="Arial"/>
          <w:sz w:val="24"/>
          <w:szCs w:val="24"/>
        </w:rPr>
        <w:t xml:space="preserve">The CPS are transparent about the disclosure failings which have led to </w:t>
      </w:r>
      <w:r w:rsidR="009277E6" w:rsidRPr="004E4EDB">
        <w:rPr>
          <w:rFonts w:ascii="Arial" w:hAnsi="Arial" w:cs="Arial"/>
          <w:sz w:val="24"/>
          <w:szCs w:val="24"/>
        </w:rPr>
        <w:t>several</w:t>
      </w:r>
      <w:r w:rsidRPr="004E4EDB">
        <w:rPr>
          <w:rFonts w:ascii="Arial" w:hAnsi="Arial" w:cs="Arial"/>
          <w:sz w:val="24"/>
          <w:szCs w:val="24"/>
        </w:rPr>
        <w:t xml:space="preserve"> </w:t>
      </w:r>
      <w:r w:rsidR="00D70C1B" w:rsidRPr="004E4EDB">
        <w:rPr>
          <w:rFonts w:ascii="Arial" w:hAnsi="Arial" w:cs="Arial"/>
          <w:sz w:val="24"/>
          <w:szCs w:val="24"/>
        </w:rPr>
        <w:t>high-profile</w:t>
      </w:r>
      <w:r w:rsidRPr="004E4EDB">
        <w:rPr>
          <w:rFonts w:ascii="Arial" w:hAnsi="Arial" w:cs="Arial"/>
          <w:sz w:val="24"/>
          <w:szCs w:val="24"/>
        </w:rPr>
        <w:t xml:space="preserve"> cases collapsing (CPS, 2018) and recommendations </w:t>
      </w:r>
      <w:r w:rsidR="009277E6" w:rsidRPr="004E4EDB">
        <w:rPr>
          <w:rFonts w:ascii="Arial" w:hAnsi="Arial" w:cs="Arial"/>
          <w:sz w:val="24"/>
          <w:szCs w:val="24"/>
        </w:rPr>
        <w:t xml:space="preserve">and a national improvement plan (CPS, 2018) have been put </w:t>
      </w:r>
      <w:r w:rsidRPr="004E4EDB">
        <w:rPr>
          <w:rFonts w:ascii="Arial" w:hAnsi="Arial" w:cs="Arial"/>
          <w:sz w:val="24"/>
          <w:szCs w:val="24"/>
        </w:rPr>
        <w:t>in place to ensure this vital function improves</w:t>
      </w:r>
      <w:r w:rsidR="00C433C7">
        <w:rPr>
          <w:rFonts w:ascii="Arial" w:hAnsi="Arial" w:cs="Arial"/>
          <w:sz w:val="24"/>
          <w:szCs w:val="24"/>
        </w:rPr>
        <w:t xml:space="preserve">. </w:t>
      </w:r>
      <w:r w:rsidR="00D11FF3" w:rsidRPr="004E4EDB">
        <w:rPr>
          <w:rFonts w:ascii="Arial" w:hAnsi="Arial" w:cs="Arial"/>
          <w:sz w:val="24"/>
          <w:szCs w:val="24"/>
        </w:rPr>
        <w:t xml:space="preserve">In practice however, the disclosure process </w:t>
      </w:r>
      <w:r w:rsidRPr="004E4EDB">
        <w:rPr>
          <w:rFonts w:ascii="Arial" w:hAnsi="Arial" w:cs="Arial"/>
          <w:sz w:val="24"/>
          <w:szCs w:val="24"/>
        </w:rPr>
        <w:t xml:space="preserve">remains </w:t>
      </w:r>
      <w:r w:rsidR="00D70C1B" w:rsidRPr="004E4EDB">
        <w:rPr>
          <w:rFonts w:ascii="Arial" w:hAnsi="Arial" w:cs="Arial"/>
          <w:sz w:val="24"/>
          <w:szCs w:val="24"/>
        </w:rPr>
        <w:t>dysfunctional</w:t>
      </w:r>
      <w:r w:rsidR="00D11FF3" w:rsidRPr="004E4EDB">
        <w:rPr>
          <w:rFonts w:ascii="Arial" w:hAnsi="Arial" w:cs="Arial"/>
          <w:sz w:val="24"/>
          <w:szCs w:val="24"/>
        </w:rPr>
        <w:t xml:space="preserve">. </w:t>
      </w:r>
      <w:proofErr w:type="spellStart"/>
      <w:r w:rsidR="00D11FF3" w:rsidRPr="004E4EDB">
        <w:rPr>
          <w:rFonts w:ascii="Arial" w:hAnsi="Arial" w:cs="Arial"/>
          <w:sz w:val="24"/>
          <w:szCs w:val="24"/>
        </w:rPr>
        <w:t>Polykarpou</w:t>
      </w:r>
      <w:proofErr w:type="spellEnd"/>
      <w:r w:rsidR="00D11FF3" w:rsidRPr="004E4EDB">
        <w:rPr>
          <w:rFonts w:ascii="Arial" w:hAnsi="Arial" w:cs="Arial"/>
          <w:sz w:val="24"/>
          <w:szCs w:val="24"/>
        </w:rPr>
        <w:t xml:space="preserve"> suggests the underfunding and understaffing of both the police and the CPS has led to an inexperienced work force in both organisations who are ill</w:t>
      </w:r>
      <w:r w:rsidR="00C433C7">
        <w:rPr>
          <w:rFonts w:ascii="Arial" w:hAnsi="Arial" w:cs="Arial"/>
          <w:sz w:val="24"/>
          <w:szCs w:val="24"/>
        </w:rPr>
        <w:t>-</w:t>
      </w:r>
      <w:r w:rsidR="00D11FF3" w:rsidRPr="004E4EDB">
        <w:rPr>
          <w:rFonts w:ascii="Arial" w:hAnsi="Arial" w:cs="Arial"/>
          <w:sz w:val="24"/>
          <w:szCs w:val="24"/>
        </w:rPr>
        <w:t>equipped to properly discharge their disclosure obligations (2022, p. 46</w:t>
      </w:r>
      <w:r w:rsidR="00E73717" w:rsidRPr="004E4EDB">
        <w:rPr>
          <w:rFonts w:ascii="Arial" w:hAnsi="Arial" w:cs="Arial"/>
          <w:sz w:val="24"/>
          <w:szCs w:val="24"/>
        </w:rPr>
        <w:t>.</w:t>
      </w:r>
      <w:r w:rsidR="00D11FF3" w:rsidRPr="004E4EDB">
        <w:rPr>
          <w:rFonts w:ascii="Arial" w:hAnsi="Arial" w:cs="Arial"/>
          <w:sz w:val="24"/>
          <w:szCs w:val="24"/>
        </w:rPr>
        <w:t>)</w:t>
      </w:r>
      <w:r w:rsidR="00E73717" w:rsidRPr="004E4EDB">
        <w:rPr>
          <w:rFonts w:ascii="Arial" w:hAnsi="Arial" w:cs="Arial"/>
          <w:sz w:val="24"/>
          <w:szCs w:val="24"/>
        </w:rPr>
        <w:t xml:space="preserve"> </w:t>
      </w:r>
      <w:r w:rsidR="00940F27" w:rsidRPr="004E4EDB">
        <w:rPr>
          <w:rFonts w:ascii="Arial" w:hAnsi="Arial" w:cs="Arial"/>
          <w:sz w:val="24"/>
          <w:szCs w:val="24"/>
        </w:rPr>
        <w:t>R</w:t>
      </w:r>
      <w:r w:rsidR="00852587" w:rsidRPr="004E4EDB">
        <w:rPr>
          <w:rFonts w:ascii="Arial" w:hAnsi="Arial" w:cs="Arial"/>
          <w:sz w:val="24"/>
          <w:szCs w:val="24"/>
        </w:rPr>
        <w:t xml:space="preserve">eviews like the </w:t>
      </w:r>
      <w:proofErr w:type="spellStart"/>
      <w:r w:rsidR="00852587" w:rsidRPr="004E4EDB">
        <w:rPr>
          <w:rFonts w:ascii="Arial" w:hAnsi="Arial" w:cs="Arial"/>
          <w:sz w:val="24"/>
          <w:szCs w:val="24"/>
        </w:rPr>
        <w:t>Mouncher</w:t>
      </w:r>
      <w:proofErr w:type="spellEnd"/>
      <w:r w:rsidR="00852587" w:rsidRPr="004E4EDB">
        <w:rPr>
          <w:rFonts w:ascii="Arial" w:hAnsi="Arial" w:cs="Arial"/>
          <w:sz w:val="24"/>
          <w:szCs w:val="24"/>
        </w:rPr>
        <w:t xml:space="preserve"> Investigation Report (</w:t>
      </w:r>
      <w:proofErr w:type="spellStart"/>
      <w:r w:rsidR="00852587" w:rsidRPr="004E4EDB">
        <w:rPr>
          <w:rFonts w:ascii="Arial" w:hAnsi="Arial" w:cs="Arial"/>
          <w:sz w:val="24"/>
          <w:szCs w:val="24"/>
        </w:rPr>
        <w:t>Horwell</w:t>
      </w:r>
      <w:proofErr w:type="spellEnd"/>
      <w:r w:rsidR="00852587" w:rsidRPr="004E4EDB">
        <w:rPr>
          <w:rFonts w:ascii="Arial" w:hAnsi="Arial" w:cs="Arial"/>
          <w:sz w:val="24"/>
          <w:szCs w:val="24"/>
        </w:rPr>
        <w:t>, 2017, p.221)</w:t>
      </w:r>
      <w:r w:rsidR="005E132B" w:rsidRPr="004E4EDB">
        <w:rPr>
          <w:rFonts w:ascii="Arial" w:hAnsi="Arial" w:cs="Arial"/>
          <w:sz w:val="24"/>
          <w:szCs w:val="24"/>
        </w:rPr>
        <w:t xml:space="preserve"> and more recently, the HMCPSI </w:t>
      </w:r>
      <w:r w:rsidR="00852587" w:rsidRPr="004E4EDB">
        <w:rPr>
          <w:rFonts w:ascii="Arial" w:hAnsi="Arial" w:cs="Arial"/>
          <w:sz w:val="24"/>
          <w:szCs w:val="24"/>
        </w:rPr>
        <w:t xml:space="preserve">point out </w:t>
      </w:r>
      <w:r w:rsidR="00EF0790" w:rsidRPr="004E4EDB">
        <w:rPr>
          <w:rFonts w:ascii="Arial" w:hAnsi="Arial" w:cs="Arial"/>
          <w:sz w:val="24"/>
          <w:szCs w:val="24"/>
        </w:rPr>
        <w:t>the issues are far from resolved and “much more needs to be done” (2020).</w:t>
      </w:r>
      <w:r w:rsidR="007814D6" w:rsidRPr="004E4EDB">
        <w:rPr>
          <w:rFonts w:ascii="Arial" w:hAnsi="Arial" w:cs="Arial"/>
          <w:sz w:val="24"/>
          <w:szCs w:val="24"/>
        </w:rPr>
        <w:t xml:space="preserve"> An independent review body, as recommended by </w:t>
      </w:r>
      <w:proofErr w:type="spellStart"/>
      <w:r w:rsidR="007814D6" w:rsidRPr="004E4EDB">
        <w:rPr>
          <w:rFonts w:ascii="Arial" w:hAnsi="Arial" w:cs="Arial"/>
          <w:sz w:val="24"/>
          <w:szCs w:val="24"/>
        </w:rPr>
        <w:t>Coerkamp</w:t>
      </w:r>
      <w:proofErr w:type="spellEnd"/>
      <w:r w:rsidR="007814D6" w:rsidRPr="004E4EDB">
        <w:rPr>
          <w:rFonts w:ascii="Arial" w:hAnsi="Arial" w:cs="Arial"/>
          <w:sz w:val="24"/>
          <w:szCs w:val="24"/>
        </w:rPr>
        <w:t xml:space="preserve"> (2018) </w:t>
      </w:r>
      <w:r w:rsidR="005B7DD0" w:rsidRPr="004E4EDB">
        <w:rPr>
          <w:rFonts w:ascii="Arial" w:hAnsi="Arial" w:cs="Arial"/>
          <w:sz w:val="24"/>
          <w:szCs w:val="24"/>
        </w:rPr>
        <w:t xml:space="preserve">and further training and education for police and the CPS as espoused by </w:t>
      </w:r>
      <w:proofErr w:type="spellStart"/>
      <w:r w:rsidR="005B7DD0" w:rsidRPr="004E4EDB">
        <w:rPr>
          <w:rFonts w:ascii="Arial" w:hAnsi="Arial" w:cs="Arial"/>
          <w:sz w:val="24"/>
          <w:szCs w:val="24"/>
        </w:rPr>
        <w:t>Polykarpou</w:t>
      </w:r>
      <w:proofErr w:type="spellEnd"/>
      <w:r w:rsidR="005B7DD0" w:rsidRPr="004E4EDB">
        <w:rPr>
          <w:rFonts w:ascii="Arial" w:hAnsi="Arial" w:cs="Arial"/>
          <w:sz w:val="24"/>
          <w:szCs w:val="24"/>
        </w:rPr>
        <w:t xml:space="preserve"> (2022, pp. 57) are a sensible starting point. </w:t>
      </w:r>
      <w:r w:rsidR="007814D6" w:rsidRPr="004E4EDB">
        <w:rPr>
          <w:rFonts w:ascii="Arial" w:hAnsi="Arial" w:cs="Arial"/>
          <w:sz w:val="24"/>
          <w:szCs w:val="24"/>
        </w:rPr>
        <w:t xml:space="preserve">  </w:t>
      </w:r>
    </w:p>
    <w:p w14:paraId="45608E36" w14:textId="243C8D74" w:rsidR="00E33ABC" w:rsidRPr="004E4EDB" w:rsidRDefault="00E33ABC" w:rsidP="00E33ABC">
      <w:pPr>
        <w:spacing w:line="256" w:lineRule="auto"/>
        <w:ind w:right="531"/>
        <w:rPr>
          <w:rFonts w:ascii="Arial" w:eastAsia="Calibri" w:hAnsi="Arial" w:cs="Arial"/>
          <w:sz w:val="24"/>
          <w:szCs w:val="24"/>
        </w:rPr>
      </w:pPr>
    </w:p>
    <w:p w14:paraId="420B5AD4" w14:textId="7576A32E" w:rsidR="00E33ABC" w:rsidRPr="004E4EDB" w:rsidRDefault="00E33ABC" w:rsidP="00E33ABC">
      <w:pPr>
        <w:spacing w:line="256" w:lineRule="auto"/>
        <w:ind w:right="531"/>
        <w:rPr>
          <w:rFonts w:ascii="Arial" w:eastAsia="Calibri" w:hAnsi="Arial" w:cs="Arial"/>
          <w:sz w:val="24"/>
          <w:szCs w:val="24"/>
        </w:rPr>
      </w:pPr>
      <w:r w:rsidRPr="004E4EDB">
        <w:rPr>
          <w:rFonts w:ascii="Arial" w:eastAsia="Calibri" w:hAnsi="Arial" w:cs="Arial"/>
          <w:sz w:val="24"/>
          <w:szCs w:val="24"/>
        </w:rPr>
        <w:t xml:space="preserve">In conclusion, </w:t>
      </w:r>
      <w:r w:rsidR="00E4011D" w:rsidRPr="004E4EDB">
        <w:rPr>
          <w:rFonts w:ascii="Arial" w:eastAsia="Calibri" w:hAnsi="Arial" w:cs="Arial"/>
          <w:sz w:val="24"/>
          <w:szCs w:val="24"/>
        </w:rPr>
        <w:t xml:space="preserve">officers are susceptible to conscious and unconscious </w:t>
      </w:r>
      <w:r w:rsidR="00C433C7" w:rsidRPr="004E4EDB">
        <w:rPr>
          <w:rFonts w:ascii="Arial" w:eastAsia="Calibri" w:hAnsi="Arial" w:cs="Arial"/>
          <w:sz w:val="24"/>
          <w:szCs w:val="24"/>
        </w:rPr>
        <w:t>bias,</w:t>
      </w:r>
      <w:r w:rsidR="00E4011D" w:rsidRPr="004E4EDB">
        <w:rPr>
          <w:rFonts w:ascii="Arial" w:eastAsia="Calibri" w:hAnsi="Arial" w:cs="Arial"/>
          <w:sz w:val="24"/>
          <w:szCs w:val="24"/>
        </w:rPr>
        <w:t xml:space="preserve"> and these can have a detrimental impact on investigations. The measures in place are theoretically sound and have gone some way to negate this impact, </w:t>
      </w:r>
      <w:r w:rsidR="00C433C7" w:rsidRPr="004E4EDB">
        <w:rPr>
          <w:rFonts w:ascii="Arial" w:eastAsia="Calibri" w:hAnsi="Arial" w:cs="Arial"/>
          <w:sz w:val="24"/>
          <w:szCs w:val="24"/>
        </w:rPr>
        <w:t>however,</w:t>
      </w:r>
      <w:r w:rsidR="00E4011D" w:rsidRPr="004E4EDB">
        <w:rPr>
          <w:rFonts w:ascii="Arial" w:eastAsia="Calibri" w:hAnsi="Arial" w:cs="Arial"/>
          <w:sz w:val="24"/>
          <w:szCs w:val="24"/>
        </w:rPr>
        <w:t xml:space="preserve"> more needs to be done to ensure practitioners are complying with the statutory measures.  </w:t>
      </w:r>
    </w:p>
    <w:p w14:paraId="6ED9C877" w14:textId="77777777" w:rsidR="0040730F" w:rsidRPr="004E4EDB" w:rsidRDefault="0040730F">
      <w:pPr>
        <w:rPr>
          <w:rFonts w:ascii="Arial" w:hAnsi="Arial" w:cs="Arial"/>
          <w:sz w:val="24"/>
          <w:szCs w:val="24"/>
        </w:rPr>
      </w:pPr>
    </w:p>
    <w:p w14:paraId="1F317903" w14:textId="728C0D6A" w:rsidR="00305515" w:rsidRPr="004E4EDB" w:rsidRDefault="00AA261F">
      <w:pPr>
        <w:rPr>
          <w:rFonts w:ascii="Arial" w:hAnsi="Arial" w:cs="Arial"/>
          <w:sz w:val="24"/>
          <w:szCs w:val="24"/>
        </w:rPr>
      </w:pPr>
      <w:r w:rsidRPr="004E4EDB">
        <w:rPr>
          <w:rFonts w:ascii="Arial" w:hAnsi="Arial" w:cs="Arial"/>
          <w:sz w:val="24"/>
          <w:szCs w:val="24"/>
        </w:rPr>
        <w:t>Word Count: 1,0</w:t>
      </w:r>
      <w:r w:rsidR="00C433C7">
        <w:rPr>
          <w:rFonts w:ascii="Arial" w:hAnsi="Arial" w:cs="Arial"/>
          <w:sz w:val="24"/>
          <w:szCs w:val="24"/>
        </w:rPr>
        <w:t>9</w:t>
      </w:r>
      <w:r w:rsidR="00611302">
        <w:rPr>
          <w:rFonts w:ascii="Arial" w:hAnsi="Arial" w:cs="Arial"/>
          <w:sz w:val="24"/>
          <w:szCs w:val="24"/>
        </w:rPr>
        <w:t>8</w:t>
      </w:r>
      <w:r w:rsidR="00C433C7">
        <w:rPr>
          <w:rFonts w:ascii="Arial" w:hAnsi="Arial" w:cs="Arial"/>
          <w:sz w:val="24"/>
          <w:szCs w:val="24"/>
        </w:rPr>
        <w:t>.</w:t>
      </w:r>
    </w:p>
    <w:p w14:paraId="2DBD3B38" w14:textId="4F95A89D" w:rsidR="00305515" w:rsidRPr="004E4EDB" w:rsidRDefault="00305515">
      <w:pPr>
        <w:rPr>
          <w:rFonts w:ascii="Arial" w:hAnsi="Arial" w:cs="Arial"/>
          <w:sz w:val="24"/>
          <w:szCs w:val="24"/>
        </w:rPr>
      </w:pPr>
    </w:p>
    <w:p w14:paraId="3B725DA3" w14:textId="2D7EFE72" w:rsidR="00305515" w:rsidRPr="004E4EDB" w:rsidRDefault="00305515">
      <w:pPr>
        <w:rPr>
          <w:rFonts w:ascii="Arial" w:hAnsi="Arial" w:cs="Arial"/>
          <w:sz w:val="24"/>
          <w:szCs w:val="24"/>
        </w:rPr>
      </w:pPr>
    </w:p>
    <w:p w14:paraId="7BF43925" w14:textId="6341498F" w:rsidR="00305515" w:rsidRPr="004E4EDB" w:rsidRDefault="00305515">
      <w:pPr>
        <w:rPr>
          <w:rFonts w:ascii="Arial" w:hAnsi="Arial" w:cs="Arial"/>
          <w:sz w:val="24"/>
          <w:szCs w:val="24"/>
        </w:rPr>
      </w:pPr>
    </w:p>
    <w:p w14:paraId="5AAFDC5F" w14:textId="27A61828" w:rsidR="00305515" w:rsidRPr="004E4EDB" w:rsidRDefault="00305515">
      <w:pPr>
        <w:rPr>
          <w:rFonts w:ascii="Arial" w:hAnsi="Arial" w:cs="Arial"/>
          <w:sz w:val="24"/>
          <w:szCs w:val="24"/>
        </w:rPr>
      </w:pPr>
    </w:p>
    <w:p w14:paraId="29F982BC" w14:textId="641935B8" w:rsidR="00305515" w:rsidRPr="004E4EDB" w:rsidRDefault="00305515">
      <w:pPr>
        <w:rPr>
          <w:rFonts w:ascii="Arial" w:hAnsi="Arial" w:cs="Arial"/>
          <w:sz w:val="24"/>
          <w:szCs w:val="24"/>
        </w:rPr>
      </w:pPr>
    </w:p>
    <w:p w14:paraId="362EC25D" w14:textId="3AE3408E" w:rsidR="00305515" w:rsidRPr="004E4EDB" w:rsidRDefault="00305515">
      <w:pPr>
        <w:rPr>
          <w:rFonts w:ascii="Arial" w:hAnsi="Arial" w:cs="Arial"/>
          <w:sz w:val="24"/>
          <w:szCs w:val="24"/>
        </w:rPr>
      </w:pPr>
    </w:p>
    <w:p w14:paraId="3B30481A" w14:textId="464ACFFB" w:rsidR="00305515" w:rsidRPr="004E4EDB" w:rsidRDefault="00305515">
      <w:pPr>
        <w:rPr>
          <w:rFonts w:ascii="Arial" w:hAnsi="Arial" w:cs="Arial"/>
          <w:sz w:val="24"/>
          <w:szCs w:val="24"/>
        </w:rPr>
      </w:pPr>
    </w:p>
    <w:p w14:paraId="3F19B569" w14:textId="58516631" w:rsidR="00305515" w:rsidRPr="004E4EDB" w:rsidRDefault="00305515">
      <w:pPr>
        <w:rPr>
          <w:rFonts w:ascii="Arial" w:hAnsi="Arial" w:cs="Arial"/>
          <w:sz w:val="24"/>
          <w:szCs w:val="24"/>
        </w:rPr>
      </w:pPr>
    </w:p>
    <w:p w14:paraId="45CA58F7" w14:textId="7EC3DC89" w:rsidR="00305515" w:rsidRPr="004E4EDB" w:rsidRDefault="00305515">
      <w:pPr>
        <w:rPr>
          <w:rFonts w:ascii="Arial" w:hAnsi="Arial" w:cs="Arial"/>
          <w:sz w:val="24"/>
          <w:szCs w:val="24"/>
        </w:rPr>
      </w:pPr>
    </w:p>
    <w:p w14:paraId="3AF067AF" w14:textId="33C67E6A" w:rsidR="00305515" w:rsidRPr="004E4EDB" w:rsidRDefault="00305515">
      <w:pPr>
        <w:rPr>
          <w:rFonts w:ascii="Arial" w:hAnsi="Arial" w:cs="Arial"/>
          <w:sz w:val="24"/>
          <w:szCs w:val="24"/>
        </w:rPr>
      </w:pPr>
    </w:p>
    <w:p w14:paraId="60EC7A2E" w14:textId="6B181019" w:rsidR="00305515" w:rsidRPr="004E4EDB" w:rsidRDefault="00305515">
      <w:pPr>
        <w:rPr>
          <w:rFonts w:ascii="Arial" w:hAnsi="Arial" w:cs="Arial"/>
          <w:sz w:val="24"/>
          <w:szCs w:val="24"/>
        </w:rPr>
      </w:pPr>
    </w:p>
    <w:p w14:paraId="152E83AC" w14:textId="347E293D" w:rsidR="00305515" w:rsidRPr="004E4EDB" w:rsidRDefault="00305515">
      <w:pPr>
        <w:rPr>
          <w:rFonts w:ascii="Arial" w:hAnsi="Arial" w:cs="Arial"/>
          <w:sz w:val="24"/>
          <w:szCs w:val="24"/>
        </w:rPr>
      </w:pPr>
    </w:p>
    <w:p w14:paraId="6700D523" w14:textId="25FD8099" w:rsidR="00305515" w:rsidRPr="004E4EDB" w:rsidRDefault="00305515">
      <w:pPr>
        <w:rPr>
          <w:rFonts w:ascii="Arial" w:hAnsi="Arial" w:cs="Arial"/>
          <w:sz w:val="24"/>
          <w:szCs w:val="24"/>
        </w:rPr>
      </w:pPr>
    </w:p>
    <w:p w14:paraId="093B421B" w14:textId="4163B517" w:rsidR="00305515" w:rsidRPr="004E4EDB" w:rsidRDefault="00305515">
      <w:pPr>
        <w:rPr>
          <w:rFonts w:ascii="Arial" w:hAnsi="Arial" w:cs="Arial"/>
          <w:sz w:val="24"/>
          <w:szCs w:val="24"/>
        </w:rPr>
      </w:pPr>
    </w:p>
    <w:p w14:paraId="2926FE6F" w14:textId="57FBC250" w:rsidR="00305515" w:rsidRPr="004E4EDB" w:rsidRDefault="00305515">
      <w:pPr>
        <w:rPr>
          <w:rFonts w:ascii="Arial" w:hAnsi="Arial" w:cs="Arial"/>
          <w:sz w:val="24"/>
          <w:szCs w:val="24"/>
        </w:rPr>
      </w:pPr>
    </w:p>
    <w:p w14:paraId="705A56AB" w14:textId="54BBD5A1" w:rsidR="00305515" w:rsidRPr="004E4EDB" w:rsidRDefault="00305515">
      <w:pPr>
        <w:rPr>
          <w:rFonts w:ascii="Arial" w:hAnsi="Arial" w:cs="Arial"/>
          <w:sz w:val="24"/>
          <w:szCs w:val="24"/>
        </w:rPr>
      </w:pPr>
    </w:p>
    <w:p w14:paraId="44FF76E7" w14:textId="17814799" w:rsidR="00305515" w:rsidRPr="004E4EDB" w:rsidRDefault="00305515">
      <w:pPr>
        <w:rPr>
          <w:rFonts w:ascii="Arial" w:hAnsi="Arial" w:cs="Arial"/>
          <w:sz w:val="24"/>
          <w:szCs w:val="24"/>
        </w:rPr>
      </w:pPr>
    </w:p>
    <w:p w14:paraId="55A47D97" w14:textId="2272EEDC" w:rsidR="00305515" w:rsidRPr="004E4EDB" w:rsidRDefault="00305515">
      <w:pPr>
        <w:rPr>
          <w:rFonts w:ascii="Arial" w:hAnsi="Arial" w:cs="Arial"/>
          <w:sz w:val="24"/>
          <w:szCs w:val="24"/>
        </w:rPr>
      </w:pPr>
    </w:p>
    <w:p w14:paraId="2E424211" w14:textId="3EED5F57" w:rsidR="00305515" w:rsidRPr="004E4EDB" w:rsidRDefault="00305515">
      <w:pPr>
        <w:rPr>
          <w:rFonts w:ascii="Arial" w:hAnsi="Arial" w:cs="Arial"/>
          <w:sz w:val="24"/>
          <w:szCs w:val="24"/>
        </w:rPr>
      </w:pPr>
    </w:p>
    <w:p w14:paraId="336F6C4A" w14:textId="549A2AFF" w:rsidR="00305515" w:rsidRPr="004E4EDB" w:rsidRDefault="00305515">
      <w:pPr>
        <w:rPr>
          <w:rFonts w:ascii="Arial" w:hAnsi="Arial" w:cs="Arial"/>
          <w:sz w:val="24"/>
          <w:szCs w:val="24"/>
        </w:rPr>
      </w:pPr>
    </w:p>
    <w:p w14:paraId="397069DB" w14:textId="2899BBA5" w:rsidR="00305515" w:rsidRPr="004E4EDB" w:rsidRDefault="00305515">
      <w:pPr>
        <w:rPr>
          <w:rFonts w:ascii="Arial" w:hAnsi="Arial" w:cs="Arial"/>
          <w:sz w:val="24"/>
          <w:szCs w:val="24"/>
        </w:rPr>
      </w:pPr>
    </w:p>
    <w:p w14:paraId="2CC06E8D" w14:textId="6D5DE73E" w:rsidR="00305515" w:rsidRPr="004E4EDB" w:rsidRDefault="00305515">
      <w:pPr>
        <w:rPr>
          <w:rFonts w:ascii="Arial" w:hAnsi="Arial" w:cs="Arial"/>
          <w:sz w:val="24"/>
          <w:szCs w:val="24"/>
        </w:rPr>
      </w:pPr>
    </w:p>
    <w:p w14:paraId="467D356D" w14:textId="4C7772D5" w:rsidR="00305515" w:rsidRPr="004E4EDB" w:rsidRDefault="00305515">
      <w:pPr>
        <w:rPr>
          <w:rFonts w:ascii="Arial" w:hAnsi="Arial" w:cs="Arial"/>
          <w:sz w:val="24"/>
          <w:szCs w:val="24"/>
        </w:rPr>
      </w:pPr>
    </w:p>
    <w:p w14:paraId="1D7D4639" w14:textId="69FBC14F" w:rsidR="00305515" w:rsidRPr="004E4EDB" w:rsidRDefault="00305515">
      <w:pPr>
        <w:rPr>
          <w:rFonts w:ascii="Arial" w:hAnsi="Arial" w:cs="Arial"/>
          <w:sz w:val="24"/>
          <w:szCs w:val="24"/>
        </w:rPr>
      </w:pPr>
    </w:p>
    <w:p w14:paraId="7A33F446" w14:textId="362F15F2" w:rsidR="00305515" w:rsidRPr="004E4EDB" w:rsidRDefault="00305515">
      <w:pPr>
        <w:rPr>
          <w:rFonts w:ascii="Arial" w:hAnsi="Arial" w:cs="Arial"/>
          <w:sz w:val="24"/>
          <w:szCs w:val="24"/>
        </w:rPr>
      </w:pPr>
    </w:p>
    <w:p w14:paraId="4769A9C6" w14:textId="3BA2E7FF" w:rsidR="00305515" w:rsidRPr="004E4EDB" w:rsidRDefault="00305515">
      <w:pPr>
        <w:rPr>
          <w:rFonts w:ascii="Arial" w:hAnsi="Arial" w:cs="Arial"/>
          <w:sz w:val="24"/>
          <w:szCs w:val="24"/>
        </w:rPr>
      </w:pPr>
    </w:p>
    <w:p w14:paraId="7E2984CA" w14:textId="2EBAB234" w:rsidR="00305515" w:rsidRDefault="00305515">
      <w:pPr>
        <w:rPr>
          <w:rFonts w:ascii="Arial" w:hAnsi="Arial" w:cs="Arial"/>
          <w:sz w:val="24"/>
          <w:szCs w:val="24"/>
        </w:rPr>
      </w:pPr>
    </w:p>
    <w:p w14:paraId="4B534F8E" w14:textId="77777777" w:rsidR="004E4EDB" w:rsidRPr="004E4EDB" w:rsidRDefault="004E4EDB">
      <w:pPr>
        <w:rPr>
          <w:rFonts w:ascii="Arial" w:hAnsi="Arial" w:cs="Arial"/>
          <w:sz w:val="24"/>
          <w:szCs w:val="24"/>
        </w:rPr>
      </w:pPr>
    </w:p>
    <w:p w14:paraId="15D2D081" w14:textId="5E8D0533" w:rsidR="00305515" w:rsidRPr="004E4EDB" w:rsidRDefault="009B0182">
      <w:pPr>
        <w:rPr>
          <w:rFonts w:ascii="Arial" w:hAnsi="Arial" w:cs="Arial"/>
          <w:b/>
          <w:bCs/>
          <w:sz w:val="24"/>
          <w:szCs w:val="24"/>
        </w:rPr>
      </w:pPr>
      <w:r w:rsidRPr="004E4EDB">
        <w:rPr>
          <w:rFonts w:ascii="Arial" w:hAnsi="Arial" w:cs="Arial"/>
          <w:b/>
          <w:bCs/>
          <w:sz w:val="24"/>
          <w:szCs w:val="24"/>
        </w:rPr>
        <w:t>Essay Four:</w:t>
      </w:r>
    </w:p>
    <w:p w14:paraId="630D59DB" w14:textId="123D08B8" w:rsidR="009B0182" w:rsidRPr="004E4EDB" w:rsidRDefault="009B0182">
      <w:pPr>
        <w:rPr>
          <w:rFonts w:ascii="Arial" w:hAnsi="Arial" w:cs="Arial"/>
          <w:b/>
          <w:bCs/>
          <w:sz w:val="24"/>
          <w:szCs w:val="24"/>
        </w:rPr>
      </w:pPr>
    </w:p>
    <w:p w14:paraId="4BA714D3" w14:textId="77777777" w:rsidR="009B0182" w:rsidRPr="004E4EDB" w:rsidRDefault="009B0182" w:rsidP="009B0182">
      <w:pPr>
        <w:spacing w:line="257" w:lineRule="auto"/>
        <w:ind w:right="531"/>
        <w:rPr>
          <w:rFonts w:ascii="Arial" w:eastAsia="Calibri" w:hAnsi="Arial" w:cs="Arial"/>
          <w:b/>
          <w:bCs/>
          <w:sz w:val="24"/>
          <w:szCs w:val="24"/>
        </w:rPr>
      </w:pPr>
      <w:r w:rsidRPr="004E4EDB">
        <w:rPr>
          <w:rFonts w:ascii="Arial" w:eastAsia="Calibri" w:hAnsi="Arial" w:cs="Arial"/>
          <w:b/>
          <w:bCs/>
          <w:sz w:val="24"/>
          <w:szCs w:val="24"/>
        </w:rPr>
        <w:t xml:space="preserve">What characteristics or factors increase the risk of exploitation by Serious or Organised Crime Gangs? Your answer should </w:t>
      </w:r>
      <w:r w:rsidRPr="004E4EDB">
        <w:rPr>
          <w:rFonts w:ascii="Arial" w:eastAsia="Calibri" w:hAnsi="Arial" w:cs="Arial"/>
          <w:b/>
          <w:bCs/>
          <w:sz w:val="24"/>
          <w:szCs w:val="24"/>
          <w:u w:val="single"/>
        </w:rPr>
        <w:t>examine</w:t>
      </w:r>
      <w:r w:rsidRPr="004E4EDB">
        <w:rPr>
          <w:rFonts w:ascii="Arial" w:eastAsia="Calibri" w:hAnsi="Arial" w:cs="Arial"/>
          <w:b/>
          <w:bCs/>
          <w:sz w:val="24"/>
          <w:szCs w:val="24"/>
        </w:rPr>
        <w:t xml:space="preserve"> both the psychological and socio-economic characteristics of victims of exploitation.</w:t>
      </w:r>
    </w:p>
    <w:p w14:paraId="56DE7D3D" w14:textId="30776DE5" w:rsidR="000863C7" w:rsidRDefault="000863C7"/>
    <w:p w14:paraId="07D433D3" w14:textId="5208A8CE" w:rsidR="00F85F55" w:rsidRDefault="000863C7">
      <w:pPr>
        <w:rPr>
          <w:rFonts w:ascii="Arial" w:hAnsi="Arial" w:cs="Arial"/>
          <w:sz w:val="24"/>
          <w:szCs w:val="24"/>
        </w:rPr>
      </w:pPr>
      <w:r w:rsidRPr="00874AAC">
        <w:rPr>
          <w:rFonts w:ascii="Arial" w:hAnsi="Arial" w:cs="Arial"/>
          <w:sz w:val="24"/>
          <w:szCs w:val="24"/>
        </w:rPr>
        <w:t>This paper explores the psychological and socio-economic characteristics which increase the risk of exploitation of young</w:t>
      </w:r>
      <w:r w:rsidR="00D47FFC">
        <w:rPr>
          <w:rFonts w:ascii="Arial" w:hAnsi="Arial" w:cs="Arial"/>
          <w:sz w:val="24"/>
          <w:szCs w:val="24"/>
        </w:rPr>
        <w:t>/</w:t>
      </w:r>
      <w:r w:rsidRPr="00874AAC">
        <w:rPr>
          <w:rFonts w:ascii="Arial" w:hAnsi="Arial" w:cs="Arial"/>
          <w:sz w:val="24"/>
          <w:szCs w:val="24"/>
        </w:rPr>
        <w:t>vulnerable victims of Serious and Organised Crime Gangs, with a specific focus on</w:t>
      </w:r>
      <w:r w:rsidR="00445F0E">
        <w:rPr>
          <w:rFonts w:ascii="Arial" w:hAnsi="Arial" w:cs="Arial"/>
          <w:sz w:val="24"/>
          <w:szCs w:val="24"/>
        </w:rPr>
        <w:t xml:space="preserve"> </w:t>
      </w:r>
      <w:r w:rsidRPr="00874AAC">
        <w:rPr>
          <w:rFonts w:ascii="Arial" w:hAnsi="Arial" w:cs="Arial"/>
          <w:sz w:val="24"/>
          <w:szCs w:val="24"/>
        </w:rPr>
        <w:t>“County Lines”</w:t>
      </w:r>
      <w:r w:rsidR="00D47FFC">
        <w:rPr>
          <w:rFonts w:ascii="Arial" w:hAnsi="Arial" w:cs="Arial"/>
          <w:sz w:val="24"/>
          <w:szCs w:val="24"/>
        </w:rPr>
        <w:t xml:space="preserve"> </w:t>
      </w:r>
      <w:r w:rsidRPr="00874AAC">
        <w:rPr>
          <w:rFonts w:ascii="Arial" w:hAnsi="Arial" w:cs="Arial"/>
          <w:sz w:val="24"/>
          <w:szCs w:val="24"/>
        </w:rPr>
        <w:t xml:space="preserve">gangs. </w:t>
      </w:r>
      <w:r w:rsidR="00F85F55">
        <w:rPr>
          <w:rFonts w:ascii="Arial" w:hAnsi="Arial" w:cs="Arial"/>
          <w:sz w:val="24"/>
          <w:szCs w:val="24"/>
        </w:rPr>
        <w:t xml:space="preserve"> </w:t>
      </w:r>
    </w:p>
    <w:p w14:paraId="524F6EB6" w14:textId="4C5723AB" w:rsidR="001240EF" w:rsidRDefault="001240EF">
      <w:pPr>
        <w:rPr>
          <w:rFonts w:ascii="Arial" w:hAnsi="Arial" w:cs="Arial"/>
          <w:sz w:val="24"/>
          <w:szCs w:val="24"/>
        </w:rPr>
      </w:pPr>
    </w:p>
    <w:p w14:paraId="6B2B2E72" w14:textId="7AFF8234" w:rsidR="000863C7" w:rsidRPr="00BA46DE" w:rsidRDefault="001240EF">
      <w:pPr>
        <w:rPr>
          <w:rFonts w:ascii="Arial" w:hAnsi="Arial" w:cs="Arial"/>
          <w:i/>
          <w:iCs/>
          <w:sz w:val="24"/>
          <w:szCs w:val="24"/>
        </w:rPr>
      </w:pPr>
      <w:r>
        <w:rPr>
          <w:rFonts w:ascii="Arial" w:hAnsi="Arial" w:cs="Arial"/>
          <w:sz w:val="24"/>
          <w:szCs w:val="24"/>
        </w:rPr>
        <w:t>Organised Crime is the term used to describe criminal activity which is structured</w:t>
      </w:r>
      <w:r w:rsidR="00D47FFC">
        <w:rPr>
          <w:rFonts w:ascii="Arial" w:hAnsi="Arial" w:cs="Arial"/>
          <w:sz w:val="24"/>
          <w:szCs w:val="24"/>
        </w:rPr>
        <w:t xml:space="preserve"> and run</w:t>
      </w:r>
      <w:r>
        <w:rPr>
          <w:rFonts w:ascii="Arial" w:hAnsi="Arial" w:cs="Arial"/>
          <w:sz w:val="24"/>
          <w:szCs w:val="24"/>
        </w:rPr>
        <w:t xml:space="preserve"> in a similar way to a legitimate business (Joyce &amp; </w:t>
      </w:r>
      <w:proofErr w:type="spellStart"/>
      <w:r>
        <w:rPr>
          <w:rFonts w:ascii="Arial" w:hAnsi="Arial" w:cs="Arial"/>
          <w:sz w:val="24"/>
          <w:szCs w:val="24"/>
        </w:rPr>
        <w:t>Laverick</w:t>
      </w:r>
      <w:proofErr w:type="spellEnd"/>
      <w:r>
        <w:rPr>
          <w:rFonts w:ascii="Arial" w:hAnsi="Arial" w:cs="Arial"/>
          <w:sz w:val="24"/>
          <w:szCs w:val="24"/>
        </w:rPr>
        <w:t xml:space="preserve">, 2020, p.107-108.) </w:t>
      </w:r>
      <w:r w:rsidR="000863C7" w:rsidRPr="00874AAC">
        <w:rPr>
          <w:rFonts w:ascii="Arial" w:hAnsi="Arial" w:cs="Arial"/>
          <w:sz w:val="24"/>
          <w:szCs w:val="24"/>
        </w:rPr>
        <w:t xml:space="preserve">“County Lines” is the term used to describe </w:t>
      </w:r>
      <w:r w:rsidR="00611302">
        <w:rPr>
          <w:rFonts w:ascii="Arial" w:hAnsi="Arial" w:cs="Arial"/>
          <w:sz w:val="24"/>
          <w:szCs w:val="24"/>
        </w:rPr>
        <w:t>a</w:t>
      </w:r>
      <w:r w:rsidR="00F66CAF" w:rsidRPr="00874AAC">
        <w:rPr>
          <w:rFonts w:ascii="Arial" w:hAnsi="Arial" w:cs="Arial"/>
          <w:sz w:val="24"/>
          <w:szCs w:val="24"/>
        </w:rPr>
        <w:t xml:space="preserve"> form of organised crime whereby </w:t>
      </w:r>
      <w:r w:rsidR="000863C7" w:rsidRPr="00874AAC">
        <w:rPr>
          <w:rFonts w:ascii="Arial" w:hAnsi="Arial" w:cs="Arial"/>
          <w:sz w:val="24"/>
          <w:szCs w:val="24"/>
        </w:rPr>
        <w:t xml:space="preserve">drugs </w:t>
      </w:r>
      <w:r w:rsidR="00F66CAF" w:rsidRPr="00874AAC">
        <w:rPr>
          <w:rFonts w:ascii="Arial" w:hAnsi="Arial" w:cs="Arial"/>
          <w:sz w:val="24"/>
          <w:szCs w:val="24"/>
        </w:rPr>
        <w:t xml:space="preserve">are trafficked </w:t>
      </w:r>
      <w:r w:rsidR="000863C7" w:rsidRPr="00874AAC">
        <w:rPr>
          <w:rFonts w:ascii="Arial" w:hAnsi="Arial" w:cs="Arial"/>
          <w:sz w:val="24"/>
          <w:szCs w:val="24"/>
        </w:rPr>
        <w:t>from urban areas to regional locations</w:t>
      </w:r>
      <w:r w:rsidR="00F66CAF" w:rsidRPr="00874AAC">
        <w:rPr>
          <w:rFonts w:ascii="Arial" w:hAnsi="Arial" w:cs="Arial"/>
          <w:sz w:val="24"/>
          <w:szCs w:val="24"/>
        </w:rPr>
        <w:t xml:space="preserve"> as a means of establishing new customers</w:t>
      </w:r>
      <w:r w:rsidR="00302D87" w:rsidRPr="00874AAC">
        <w:rPr>
          <w:rFonts w:ascii="Arial" w:hAnsi="Arial" w:cs="Arial"/>
          <w:sz w:val="24"/>
          <w:szCs w:val="24"/>
        </w:rPr>
        <w:t xml:space="preserve"> in less saturated markets</w:t>
      </w:r>
      <w:r w:rsidR="00F66CAF" w:rsidRPr="00874AAC">
        <w:rPr>
          <w:rFonts w:ascii="Arial" w:hAnsi="Arial" w:cs="Arial"/>
          <w:sz w:val="24"/>
          <w:szCs w:val="24"/>
        </w:rPr>
        <w:t xml:space="preserve"> (Robinson et al, 2019, p.694</w:t>
      </w:r>
      <w:r w:rsidR="000863C7" w:rsidRPr="00874AAC">
        <w:rPr>
          <w:rFonts w:ascii="Arial" w:hAnsi="Arial" w:cs="Arial"/>
          <w:sz w:val="24"/>
          <w:szCs w:val="24"/>
        </w:rPr>
        <w:t>.</w:t>
      </w:r>
      <w:r w:rsidR="00F66CAF" w:rsidRPr="00874AAC">
        <w:rPr>
          <w:rFonts w:ascii="Arial" w:hAnsi="Arial" w:cs="Arial"/>
          <w:sz w:val="24"/>
          <w:szCs w:val="24"/>
        </w:rPr>
        <w:t>)</w:t>
      </w:r>
      <w:r w:rsidR="000863C7" w:rsidRPr="00874AAC">
        <w:rPr>
          <w:rFonts w:ascii="Arial" w:hAnsi="Arial" w:cs="Arial"/>
          <w:sz w:val="24"/>
          <w:szCs w:val="24"/>
        </w:rPr>
        <w:t xml:space="preserve"> This is facilitated by </w:t>
      </w:r>
      <w:r w:rsidR="0039629D" w:rsidRPr="00874AAC">
        <w:rPr>
          <w:rFonts w:ascii="Arial" w:hAnsi="Arial" w:cs="Arial"/>
          <w:sz w:val="24"/>
          <w:szCs w:val="24"/>
        </w:rPr>
        <w:t xml:space="preserve">gangs </w:t>
      </w:r>
      <w:r w:rsidR="000863C7" w:rsidRPr="00874AAC">
        <w:rPr>
          <w:rFonts w:ascii="Arial" w:hAnsi="Arial" w:cs="Arial"/>
          <w:sz w:val="24"/>
          <w:szCs w:val="24"/>
        </w:rPr>
        <w:t>u</w:t>
      </w:r>
      <w:r w:rsidR="0039629D" w:rsidRPr="00874AAC">
        <w:rPr>
          <w:rFonts w:ascii="Arial" w:hAnsi="Arial" w:cs="Arial"/>
          <w:sz w:val="24"/>
          <w:szCs w:val="24"/>
        </w:rPr>
        <w:t>tili</w:t>
      </w:r>
      <w:r w:rsidR="000863C7" w:rsidRPr="00874AAC">
        <w:rPr>
          <w:rFonts w:ascii="Arial" w:hAnsi="Arial" w:cs="Arial"/>
          <w:sz w:val="24"/>
          <w:szCs w:val="24"/>
        </w:rPr>
        <w:t xml:space="preserve">sing young </w:t>
      </w:r>
      <w:r w:rsidR="0039629D" w:rsidRPr="00874AAC">
        <w:rPr>
          <w:rFonts w:ascii="Arial" w:hAnsi="Arial" w:cs="Arial"/>
          <w:sz w:val="24"/>
          <w:szCs w:val="24"/>
        </w:rPr>
        <w:t>and/</w:t>
      </w:r>
      <w:r w:rsidR="000863C7" w:rsidRPr="00874AAC">
        <w:rPr>
          <w:rFonts w:ascii="Arial" w:hAnsi="Arial" w:cs="Arial"/>
          <w:sz w:val="24"/>
          <w:szCs w:val="24"/>
        </w:rPr>
        <w:t xml:space="preserve">or vulnerable people as a resource </w:t>
      </w:r>
      <w:r w:rsidR="00DE5D07" w:rsidRPr="00874AAC">
        <w:rPr>
          <w:rFonts w:ascii="Arial" w:hAnsi="Arial" w:cs="Arial"/>
          <w:sz w:val="24"/>
          <w:szCs w:val="24"/>
        </w:rPr>
        <w:t>to</w:t>
      </w:r>
      <w:r w:rsidR="000863C7" w:rsidRPr="00874AAC">
        <w:rPr>
          <w:rFonts w:ascii="Arial" w:hAnsi="Arial" w:cs="Arial"/>
          <w:sz w:val="24"/>
          <w:szCs w:val="24"/>
        </w:rPr>
        <w:t xml:space="preserve"> deliver, store and deal drugs</w:t>
      </w:r>
      <w:r w:rsidR="00DE5D07" w:rsidRPr="00874AAC">
        <w:rPr>
          <w:rFonts w:ascii="Arial" w:hAnsi="Arial" w:cs="Arial"/>
          <w:sz w:val="24"/>
          <w:szCs w:val="24"/>
        </w:rPr>
        <w:t xml:space="preserve">. These individuals are manipulated </w:t>
      </w:r>
      <w:r w:rsidR="0039629D" w:rsidRPr="00874AAC">
        <w:rPr>
          <w:rFonts w:ascii="Arial" w:hAnsi="Arial" w:cs="Arial"/>
          <w:sz w:val="24"/>
          <w:szCs w:val="24"/>
        </w:rPr>
        <w:t xml:space="preserve">through grooming, threats, and violence to secure </w:t>
      </w:r>
      <w:r w:rsidR="00DE5D07" w:rsidRPr="00874AAC">
        <w:rPr>
          <w:rFonts w:ascii="Arial" w:hAnsi="Arial" w:cs="Arial"/>
          <w:sz w:val="24"/>
          <w:szCs w:val="24"/>
        </w:rPr>
        <w:t>their compliance</w:t>
      </w:r>
      <w:r w:rsidR="0039629D" w:rsidRPr="00874AAC">
        <w:rPr>
          <w:rFonts w:ascii="Arial" w:hAnsi="Arial" w:cs="Arial"/>
          <w:sz w:val="24"/>
          <w:szCs w:val="24"/>
        </w:rPr>
        <w:t xml:space="preserve"> (Stone, 2018, p. 286.)</w:t>
      </w:r>
      <w:r w:rsidR="00DE5D07" w:rsidRPr="00874AAC">
        <w:rPr>
          <w:rFonts w:ascii="Arial" w:hAnsi="Arial" w:cs="Arial"/>
          <w:sz w:val="24"/>
          <w:szCs w:val="24"/>
        </w:rPr>
        <w:t xml:space="preserve"> </w:t>
      </w:r>
      <w:r w:rsidR="0039629D" w:rsidRPr="00874AAC">
        <w:rPr>
          <w:rFonts w:ascii="Arial" w:hAnsi="Arial" w:cs="Arial"/>
          <w:sz w:val="24"/>
          <w:szCs w:val="24"/>
        </w:rPr>
        <w:t>County lines is also associated with the practice of “Cuckooing” whereby gang members take over the home of a vulnerable person, often a drug user</w:t>
      </w:r>
      <w:r w:rsidR="006C3465">
        <w:rPr>
          <w:rFonts w:ascii="Arial" w:hAnsi="Arial" w:cs="Arial"/>
          <w:sz w:val="24"/>
          <w:szCs w:val="24"/>
        </w:rPr>
        <w:t>,</w:t>
      </w:r>
      <w:r w:rsidR="0039629D" w:rsidRPr="00874AAC">
        <w:rPr>
          <w:rFonts w:ascii="Arial" w:hAnsi="Arial" w:cs="Arial"/>
          <w:sz w:val="24"/>
          <w:szCs w:val="24"/>
        </w:rPr>
        <w:t xml:space="preserve"> as a base of operations for their “line.”</w:t>
      </w:r>
      <w:r w:rsidR="00F66CAF" w:rsidRPr="00874AAC">
        <w:rPr>
          <w:rFonts w:ascii="Arial" w:hAnsi="Arial" w:cs="Arial"/>
          <w:sz w:val="24"/>
          <w:szCs w:val="24"/>
        </w:rPr>
        <w:t xml:space="preserve"> </w:t>
      </w:r>
    </w:p>
    <w:p w14:paraId="6904EF5C" w14:textId="77777777" w:rsidR="002D2559" w:rsidRDefault="002D2559" w:rsidP="002D2559">
      <w:pPr>
        <w:rPr>
          <w:rFonts w:ascii="Arial" w:hAnsi="Arial" w:cs="Arial"/>
          <w:sz w:val="24"/>
          <w:szCs w:val="24"/>
        </w:rPr>
      </w:pPr>
    </w:p>
    <w:p w14:paraId="2B6ACA3B" w14:textId="12B462E2" w:rsidR="002D2559" w:rsidRDefault="009C5EC4">
      <w:pPr>
        <w:rPr>
          <w:rFonts w:ascii="Arial" w:hAnsi="Arial" w:cs="Arial"/>
          <w:sz w:val="24"/>
          <w:szCs w:val="24"/>
        </w:rPr>
      </w:pPr>
      <w:r>
        <w:rPr>
          <w:rFonts w:ascii="Arial" w:hAnsi="Arial" w:cs="Arial"/>
          <w:sz w:val="24"/>
          <w:szCs w:val="24"/>
        </w:rPr>
        <w:t xml:space="preserve">Family </w:t>
      </w:r>
      <w:r w:rsidR="000450CE">
        <w:rPr>
          <w:rFonts w:ascii="Arial" w:hAnsi="Arial" w:cs="Arial"/>
          <w:sz w:val="24"/>
          <w:szCs w:val="24"/>
        </w:rPr>
        <w:t>background</w:t>
      </w:r>
      <w:r>
        <w:rPr>
          <w:rFonts w:ascii="Arial" w:hAnsi="Arial" w:cs="Arial"/>
          <w:sz w:val="24"/>
          <w:szCs w:val="24"/>
        </w:rPr>
        <w:t xml:space="preserve"> is a significant risk factor for </w:t>
      </w:r>
      <w:r w:rsidR="00920754">
        <w:rPr>
          <w:rFonts w:ascii="Arial" w:hAnsi="Arial" w:cs="Arial"/>
          <w:sz w:val="24"/>
          <w:szCs w:val="24"/>
        </w:rPr>
        <w:t xml:space="preserve">young people. Sharkey et al highlights the impact copying learned behaviour, familial disorganisation and </w:t>
      </w:r>
      <w:r w:rsidR="002D2559" w:rsidRPr="00874AAC">
        <w:rPr>
          <w:rFonts w:ascii="Arial" w:hAnsi="Arial" w:cs="Arial"/>
          <w:sz w:val="24"/>
          <w:szCs w:val="24"/>
        </w:rPr>
        <w:t>childhood physical</w:t>
      </w:r>
      <w:r w:rsidR="00D47FFC">
        <w:rPr>
          <w:rFonts w:ascii="Arial" w:hAnsi="Arial" w:cs="Arial"/>
          <w:sz w:val="24"/>
          <w:szCs w:val="24"/>
        </w:rPr>
        <w:t>/</w:t>
      </w:r>
      <w:r w:rsidR="002D2559" w:rsidRPr="00874AAC">
        <w:rPr>
          <w:rFonts w:ascii="Arial" w:hAnsi="Arial" w:cs="Arial"/>
          <w:sz w:val="24"/>
          <w:szCs w:val="24"/>
        </w:rPr>
        <w:t>emotional</w:t>
      </w:r>
      <w:r w:rsidR="00D47FFC">
        <w:rPr>
          <w:rFonts w:ascii="Arial" w:hAnsi="Arial" w:cs="Arial"/>
          <w:sz w:val="24"/>
          <w:szCs w:val="24"/>
        </w:rPr>
        <w:t>/</w:t>
      </w:r>
      <w:r w:rsidR="002D2559" w:rsidRPr="00874AAC">
        <w:rPr>
          <w:rFonts w:ascii="Arial" w:hAnsi="Arial" w:cs="Arial"/>
          <w:sz w:val="24"/>
          <w:szCs w:val="24"/>
        </w:rPr>
        <w:t xml:space="preserve">sexual abuse </w:t>
      </w:r>
      <w:r w:rsidR="00920754">
        <w:rPr>
          <w:rFonts w:ascii="Arial" w:hAnsi="Arial" w:cs="Arial"/>
          <w:sz w:val="24"/>
          <w:szCs w:val="24"/>
        </w:rPr>
        <w:t>has in respect of</w:t>
      </w:r>
      <w:r w:rsidR="002D2559" w:rsidRPr="00874AAC">
        <w:rPr>
          <w:rFonts w:ascii="Arial" w:hAnsi="Arial" w:cs="Arial"/>
          <w:sz w:val="24"/>
          <w:szCs w:val="24"/>
        </w:rPr>
        <w:t xml:space="preserve"> future gang membership</w:t>
      </w:r>
      <w:r w:rsidR="00920754">
        <w:rPr>
          <w:rFonts w:ascii="Arial" w:hAnsi="Arial" w:cs="Arial"/>
          <w:sz w:val="24"/>
          <w:szCs w:val="24"/>
        </w:rPr>
        <w:t xml:space="preserve">. </w:t>
      </w:r>
      <w:r w:rsidR="00D47FFC">
        <w:rPr>
          <w:rFonts w:ascii="Arial" w:hAnsi="Arial" w:cs="Arial"/>
          <w:sz w:val="24"/>
          <w:szCs w:val="24"/>
        </w:rPr>
        <w:t>Windle et al found a prevalence of children in care and children who acted as care givers among victims (2020, p.67). Sharkey et al</w:t>
      </w:r>
      <w:r w:rsidR="00920754">
        <w:rPr>
          <w:rFonts w:ascii="Arial" w:hAnsi="Arial" w:cs="Arial"/>
          <w:sz w:val="24"/>
          <w:szCs w:val="24"/>
        </w:rPr>
        <w:t xml:space="preserve"> </w:t>
      </w:r>
      <w:r w:rsidR="002D2559" w:rsidRPr="00874AAC">
        <w:rPr>
          <w:rFonts w:ascii="Arial" w:hAnsi="Arial" w:cs="Arial"/>
          <w:sz w:val="24"/>
          <w:szCs w:val="24"/>
        </w:rPr>
        <w:t xml:space="preserve">suggests such familial </w:t>
      </w:r>
      <w:r w:rsidR="00611302" w:rsidRPr="00874AAC">
        <w:rPr>
          <w:rFonts w:ascii="Arial" w:hAnsi="Arial" w:cs="Arial"/>
          <w:sz w:val="24"/>
          <w:szCs w:val="24"/>
        </w:rPr>
        <w:t>maltreatment</w:t>
      </w:r>
      <w:r w:rsidR="00D47FFC">
        <w:rPr>
          <w:rFonts w:ascii="Arial" w:hAnsi="Arial" w:cs="Arial"/>
          <w:sz w:val="24"/>
          <w:szCs w:val="24"/>
        </w:rPr>
        <w:t xml:space="preserve"> and disorganisation</w:t>
      </w:r>
      <w:r w:rsidR="002D2559" w:rsidRPr="00874AAC">
        <w:rPr>
          <w:rFonts w:ascii="Arial" w:hAnsi="Arial" w:cs="Arial"/>
          <w:sz w:val="24"/>
          <w:szCs w:val="24"/>
        </w:rPr>
        <w:t xml:space="preserve"> makes a child more likely to seek the structure and support of a gang</w:t>
      </w:r>
      <w:r w:rsidR="002D2559">
        <w:rPr>
          <w:rFonts w:ascii="Arial" w:hAnsi="Arial" w:cs="Arial"/>
          <w:sz w:val="24"/>
          <w:szCs w:val="24"/>
        </w:rPr>
        <w:t xml:space="preserve"> (2011, p.</w:t>
      </w:r>
      <w:r w:rsidR="00920754">
        <w:rPr>
          <w:rFonts w:ascii="Arial" w:hAnsi="Arial" w:cs="Arial"/>
          <w:sz w:val="24"/>
          <w:szCs w:val="24"/>
        </w:rPr>
        <w:t>48-</w:t>
      </w:r>
      <w:r w:rsidR="002D2559">
        <w:rPr>
          <w:rFonts w:ascii="Arial" w:hAnsi="Arial" w:cs="Arial"/>
          <w:sz w:val="24"/>
          <w:szCs w:val="24"/>
        </w:rPr>
        <w:t>49)</w:t>
      </w:r>
      <w:r w:rsidR="00296B46">
        <w:rPr>
          <w:rFonts w:ascii="Arial" w:hAnsi="Arial" w:cs="Arial"/>
          <w:sz w:val="24"/>
          <w:szCs w:val="24"/>
        </w:rPr>
        <w:t xml:space="preserve"> and th</w:t>
      </w:r>
      <w:r w:rsidR="00D47FFC">
        <w:rPr>
          <w:rFonts w:ascii="Arial" w:hAnsi="Arial" w:cs="Arial"/>
          <w:sz w:val="24"/>
          <w:szCs w:val="24"/>
        </w:rPr>
        <w:t>is</w:t>
      </w:r>
      <w:r w:rsidR="00296B46">
        <w:rPr>
          <w:rFonts w:ascii="Arial" w:hAnsi="Arial" w:cs="Arial"/>
          <w:sz w:val="24"/>
          <w:szCs w:val="24"/>
        </w:rPr>
        <w:t xml:space="preserve"> s</w:t>
      </w:r>
      <w:r w:rsidR="00D47FFC">
        <w:rPr>
          <w:rFonts w:ascii="Arial" w:hAnsi="Arial" w:cs="Arial"/>
          <w:sz w:val="24"/>
          <w:szCs w:val="24"/>
        </w:rPr>
        <w:t>tructure</w:t>
      </w:r>
      <w:r w:rsidR="00296B46">
        <w:rPr>
          <w:rFonts w:ascii="Arial" w:hAnsi="Arial" w:cs="Arial"/>
          <w:sz w:val="24"/>
          <w:szCs w:val="24"/>
        </w:rPr>
        <w:t xml:space="preserve"> is often enough in itself to secure and maintain their engagement (Robinson et al, 2019, p.696.) </w:t>
      </w:r>
      <w:r w:rsidR="002D2559" w:rsidRPr="00874AAC">
        <w:rPr>
          <w:rFonts w:ascii="Arial" w:hAnsi="Arial" w:cs="Arial"/>
          <w:sz w:val="24"/>
          <w:szCs w:val="24"/>
        </w:rPr>
        <w:t xml:space="preserve"> </w:t>
      </w:r>
    </w:p>
    <w:p w14:paraId="4CF74496" w14:textId="77777777" w:rsidR="002D2559" w:rsidRDefault="002D2559">
      <w:pPr>
        <w:rPr>
          <w:rFonts w:ascii="Arial" w:hAnsi="Arial" w:cs="Arial"/>
          <w:sz w:val="24"/>
          <w:szCs w:val="24"/>
        </w:rPr>
      </w:pPr>
    </w:p>
    <w:p w14:paraId="7B9CDF17" w14:textId="4EB51282" w:rsidR="006C218C" w:rsidRDefault="000450CE" w:rsidP="006C218C">
      <w:pPr>
        <w:rPr>
          <w:rFonts w:ascii="Arial" w:hAnsi="Arial" w:cs="Arial"/>
          <w:sz w:val="24"/>
          <w:szCs w:val="24"/>
        </w:rPr>
      </w:pPr>
      <w:r>
        <w:rPr>
          <w:rFonts w:ascii="Arial" w:hAnsi="Arial" w:cs="Arial"/>
          <w:sz w:val="24"/>
          <w:szCs w:val="24"/>
        </w:rPr>
        <w:t xml:space="preserve">Strain theory tells us </w:t>
      </w:r>
      <w:r w:rsidR="00E65ABC">
        <w:rPr>
          <w:rFonts w:ascii="Arial" w:hAnsi="Arial" w:cs="Arial"/>
          <w:sz w:val="24"/>
          <w:szCs w:val="24"/>
        </w:rPr>
        <w:t xml:space="preserve">individuals from poor backgrounds </w:t>
      </w:r>
      <w:r w:rsidR="00611302">
        <w:rPr>
          <w:rFonts w:ascii="Arial" w:hAnsi="Arial" w:cs="Arial"/>
          <w:sz w:val="24"/>
          <w:szCs w:val="24"/>
        </w:rPr>
        <w:t>are often</w:t>
      </w:r>
      <w:r w:rsidR="00E65ABC">
        <w:rPr>
          <w:rFonts w:ascii="Arial" w:hAnsi="Arial" w:cs="Arial"/>
          <w:sz w:val="24"/>
          <w:szCs w:val="24"/>
        </w:rPr>
        <w:t xml:space="preserve"> enticed to commit crimes to achieve wealth and success which would otherwise be denied to </w:t>
      </w:r>
      <w:r>
        <w:rPr>
          <w:rFonts w:ascii="Arial" w:hAnsi="Arial" w:cs="Arial"/>
          <w:sz w:val="24"/>
          <w:szCs w:val="24"/>
        </w:rPr>
        <w:t>them</w:t>
      </w:r>
      <w:r w:rsidR="00E65ABC">
        <w:rPr>
          <w:rFonts w:ascii="Arial" w:hAnsi="Arial" w:cs="Arial"/>
          <w:sz w:val="24"/>
          <w:szCs w:val="24"/>
        </w:rPr>
        <w:t xml:space="preserve"> (Merton (1968) in Joyce &amp; </w:t>
      </w:r>
      <w:proofErr w:type="spellStart"/>
      <w:r w:rsidR="00E65ABC">
        <w:rPr>
          <w:rFonts w:ascii="Arial" w:hAnsi="Arial" w:cs="Arial"/>
          <w:sz w:val="24"/>
          <w:szCs w:val="24"/>
        </w:rPr>
        <w:t>Laverick</w:t>
      </w:r>
      <w:proofErr w:type="spellEnd"/>
      <w:r w:rsidR="00E65ABC">
        <w:rPr>
          <w:rFonts w:ascii="Arial" w:hAnsi="Arial" w:cs="Arial"/>
          <w:sz w:val="24"/>
          <w:szCs w:val="24"/>
        </w:rPr>
        <w:t xml:space="preserve"> (2020) p.35.) Criminal gangs </w:t>
      </w:r>
      <w:r>
        <w:rPr>
          <w:rFonts w:ascii="Arial" w:hAnsi="Arial" w:cs="Arial"/>
          <w:sz w:val="24"/>
          <w:szCs w:val="24"/>
        </w:rPr>
        <w:t>will</w:t>
      </w:r>
      <w:r w:rsidR="00E65ABC">
        <w:rPr>
          <w:rFonts w:ascii="Arial" w:hAnsi="Arial" w:cs="Arial"/>
          <w:sz w:val="24"/>
          <w:szCs w:val="24"/>
        </w:rPr>
        <w:t xml:space="preserve"> be aware poor</w:t>
      </w:r>
      <w:r w:rsidR="00CF78F3">
        <w:rPr>
          <w:rFonts w:ascii="Arial" w:hAnsi="Arial" w:cs="Arial"/>
          <w:sz w:val="24"/>
          <w:szCs w:val="24"/>
        </w:rPr>
        <w:t>/marginalised</w:t>
      </w:r>
      <w:r w:rsidR="00E65ABC">
        <w:rPr>
          <w:rFonts w:ascii="Arial" w:hAnsi="Arial" w:cs="Arial"/>
          <w:sz w:val="24"/>
          <w:szCs w:val="24"/>
        </w:rPr>
        <w:t xml:space="preserve"> individuals </w:t>
      </w:r>
      <w:r w:rsidR="00CF78F3">
        <w:rPr>
          <w:rFonts w:ascii="Arial" w:hAnsi="Arial" w:cs="Arial"/>
          <w:sz w:val="24"/>
          <w:szCs w:val="24"/>
        </w:rPr>
        <w:t>will</w:t>
      </w:r>
      <w:r w:rsidR="00E65ABC">
        <w:rPr>
          <w:rFonts w:ascii="Arial" w:hAnsi="Arial" w:cs="Arial"/>
          <w:sz w:val="24"/>
          <w:szCs w:val="24"/>
        </w:rPr>
        <w:t xml:space="preserve"> be easier to entice into illicit activities. </w:t>
      </w:r>
      <w:proofErr w:type="spellStart"/>
      <w:r w:rsidR="00E63972">
        <w:rPr>
          <w:rFonts w:ascii="Arial" w:hAnsi="Arial" w:cs="Arial"/>
          <w:sz w:val="24"/>
          <w:szCs w:val="24"/>
        </w:rPr>
        <w:t>Storrod</w:t>
      </w:r>
      <w:proofErr w:type="spellEnd"/>
      <w:r w:rsidR="00E63972">
        <w:rPr>
          <w:rFonts w:ascii="Arial" w:hAnsi="Arial" w:cs="Arial"/>
          <w:sz w:val="24"/>
          <w:szCs w:val="24"/>
        </w:rPr>
        <w:t xml:space="preserve"> &amp; </w:t>
      </w:r>
      <w:proofErr w:type="spellStart"/>
      <w:r w:rsidR="00E63972">
        <w:rPr>
          <w:rFonts w:ascii="Arial" w:hAnsi="Arial" w:cs="Arial"/>
          <w:sz w:val="24"/>
          <w:szCs w:val="24"/>
        </w:rPr>
        <w:t>Densley</w:t>
      </w:r>
      <w:proofErr w:type="spellEnd"/>
      <w:r w:rsidR="00E63972">
        <w:rPr>
          <w:rFonts w:ascii="Arial" w:hAnsi="Arial" w:cs="Arial"/>
          <w:sz w:val="24"/>
          <w:szCs w:val="24"/>
        </w:rPr>
        <w:t xml:space="preserve"> (2017, p.685) highlight how </w:t>
      </w:r>
      <w:r w:rsidR="00EC422B">
        <w:rPr>
          <w:rFonts w:ascii="Arial" w:hAnsi="Arial" w:cs="Arial"/>
          <w:sz w:val="24"/>
          <w:szCs w:val="24"/>
        </w:rPr>
        <w:t>respondents</w:t>
      </w:r>
      <w:r w:rsidR="00E63972">
        <w:rPr>
          <w:rFonts w:ascii="Arial" w:hAnsi="Arial" w:cs="Arial"/>
          <w:sz w:val="24"/>
          <w:szCs w:val="24"/>
        </w:rPr>
        <w:t xml:space="preserve"> suggested money was the primary motivator for joining a gang.</w:t>
      </w:r>
      <w:r w:rsidR="00EC422B">
        <w:rPr>
          <w:rFonts w:ascii="Arial" w:hAnsi="Arial" w:cs="Arial"/>
          <w:sz w:val="24"/>
          <w:szCs w:val="24"/>
        </w:rPr>
        <w:t xml:space="preserve"> </w:t>
      </w:r>
      <w:r w:rsidR="00E65ABC">
        <w:rPr>
          <w:rFonts w:ascii="Arial" w:hAnsi="Arial" w:cs="Arial"/>
          <w:sz w:val="24"/>
          <w:szCs w:val="24"/>
        </w:rPr>
        <w:t>The reward does not necessarily have to be financial</w:t>
      </w:r>
      <w:r w:rsidR="006C218C">
        <w:rPr>
          <w:rFonts w:ascii="Arial" w:hAnsi="Arial" w:cs="Arial"/>
          <w:sz w:val="24"/>
          <w:szCs w:val="24"/>
        </w:rPr>
        <w:t>, Thompson (2019, p.106) suggested the “</w:t>
      </w:r>
      <w:r w:rsidR="001C3897">
        <w:rPr>
          <w:rFonts w:ascii="Arial" w:hAnsi="Arial" w:cs="Arial"/>
          <w:sz w:val="24"/>
          <w:szCs w:val="24"/>
        </w:rPr>
        <w:t>s</w:t>
      </w:r>
      <w:r w:rsidR="006C218C">
        <w:rPr>
          <w:rFonts w:ascii="Arial" w:hAnsi="Arial" w:cs="Arial"/>
          <w:sz w:val="24"/>
          <w:szCs w:val="24"/>
        </w:rPr>
        <w:t xml:space="preserve">ocial </w:t>
      </w:r>
      <w:r w:rsidR="001C3897">
        <w:rPr>
          <w:rFonts w:ascii="Arial" w:hAnsi="Arial" w:cs="Arial"/>
          <w:sz w:val="24"/>
          <w:szCs w:val="24"/>
        </w:rPr>
        <w:t>c</w:t>
      </w:r>
      <w:r w:rsidR="006C218C">
        <w:rPr>
          <w:rFonts w:ascii="Arial" w:hAnsi="Arial" w:cs="Arial"/>
          <w:sz w:val="24"/>
          <w:szCs w:val="24"/>
        </w:rPr>
        <w:t xml:space="preserve">apital” which comes with gang involvement </w:t>
      </w:r>
      <w:r w:rsidR="00611302">
        <w:rPr>
          <w:rFonts w:ascii="Arial" w:hAnsi="Arial" w:cs="Arial"/>
          <w:sz w:val="24"/>
          <w:szCs w:val="24"/>
        </w:rPr>
        <w:t xml:space="preserve">is </w:t>
      </w:r>
      <w:r w:rsidR="001C3897">
        <w:rPr>
          <w:rFonts w:ascii="Arial" w:hAnsi="Arial" w:cs="Arial"/>
          <w:sz w:val="24"/>
          <w:szCs w:val="24"/>
        </w:rPr>
        <w:t>a strong</w:t>
      </w:r>
      <w:r w:rsidR="006C218C">
        <w:rPr>
          <w:rFonts w:ascii="Arial" w:hAnsi="Arial" w:cs="Arial"/>
          <w:sz w:val="24"/>
          <w:szCs w:val="24"/>
        </w:rPr>
        <w:t xml:space="preserve"> motivating factor. </w:t>
      </w:r>
    </w:p>
    <w:p w14:paraId="51700110" w14:textId="289566F8" w:rsidR="00E63972" w:rsidRDefault="00E63972">
      <w:pPr>
        <w:rPr>
          <w:rFonts w:ascii="Arial" w:hAnsi="Arial" w:cs="Arial"/>
          <w:sz w:val="24"/>
          <w:szCs w:val="24"/>
        </w:rPr>
      </w:pPr>
    </w:p>
    <w:p w14:paraId="0EFD7A49" w14:textId="1B0AD768" w:rsidR="001C3897" w:rsidRDefault="00285583" w:rsidP="007E5E7D">
      <w:pPr>
        <w:rPr>
          <w:rFonts w:ascii="Arial" w:hAnsi="Arial" w:cs="Arial"/>
          <w:sz w:val="24"/>
          <w:szCs w:val="24"/>
        </w:rPr>
      </w:pPr>
      <w:r>
        <w:rPr>
          <w:rFonts w:ascii="Arial" w:hAnsi="Arial" w:cs="Arial"/>
          <w:sz w:val="24"/>
          <w:szCs w:val="24"/>
        </w:rPr>
        <w:t>Poor educational attainment and children being excluded from formal education is another common feature among young people exploited by crime gangs (Robinson et al, 2019, p.703</w:t>
      </w:r>
      <w:r w:rsidR="0096299C">
        <w:rPr>
          <w:rFonts w:ascii="Arial" w:hAnsi="Arial" w:cs="Arial"/>
          <w:sz w:val="24"/>
          <w:szCs w:val="24"/>
        </w:rPr>
        <w:t xml:space="preserve">, Dando et al, 2022, p.4,6, Sharkey et al, 2011, p.46-47.) Again, lower levels of academic achievement </w:t>
      </w:r>
      <w:proofErr w:type="gramStart"/>
      <w:r w:rsidR="00611302">
        <w:rPr>
          <w:rFonts w:ascii="Arial" w:hAnsi="Arial" w:cs="Arial"/>
          <w:sz w:val="24"/>
          <w:szCs w:val="24"/>
        </w:rPr>
        <w:t>leads</w:t>
      </w:r>
      <w:proofErr w:type="gramEnd"/>
      <w:r w:rsidR="0096299C">
        <w:rPr>
          <w:rFonts w:ascii="Arial" w:hAnsi="Arial" w:cs="Arial"/>
          <w:sz w:val="24"/>
          <w:szCs w:val="24"/>
        </w:rPr>
        <w:t xml:space="preserve"> to lower earning potential which in turn may result in a “strain” which is resolved through the trappings of gang membership. </w:t>
      </w:r>
      <w:r w:rsidR="001C3897">
        <w:rPr>
          <w:rFonts w:ascii="Arial" w:hAnsi="Arial" w:cs="Arial"/>
          <w:sz w:val="24"/>
          <w:szCs w:val="24"/>
        </w:rPr>
        <w:t xml:space="preserve"> Respondents to both Dando et al (2022) and Robinson et al (2019) glamorised their lucrative lifestyle while r</w:t>
      </w:r>
      <w:r w:rsidR="009E612E">
        <w:rPr>
          <w:rFonts w:ascii="Arial" w:hAnsi="Arial" w:cs="Arial"/>
          <w:sz w:val="24"/>
          <w:szCs w:val="24"/>
        </w:rPr>
        <w:t xml:space="preserve">espondents to Thompson (2019, p.112) reported being given </w:t>
      </w:r>
      <w:r w:rsidR="009E612E">
        <w:rPr>
          <w:rFonts w:ascii="Arial" w:hAnsi="Arial" w:cs="Arial"/>
          <w:sz w:val="24"/>
          <w:szCs w:val="24"/>
        </w:rPr>
        <w:lastRenderedPageBreak/>
        <w:t xml:space="preserve">free gifts by their recruiter during their “grooming” phase. This is likely to demonstrate the </w:t>
      </w:r>
      <w:r w:rsidR="00611302">
        <w:rPr>
          <w:rFonts w:ascii="Arial" w:hAnsi="Arial" w:cs="Arial"/>
          <w:sz w:val="24"/>
          <w:szCs w:val="24"/>
        </w:rPr>
        <w:t xml:space="preserve">potential </w:t>
      </w:r>
      <w:r w:rsidR="009E612E">
        <w:rPr>
          <w:rFonts w:ascii="Arial" w:hAnsi="Arial" w:cs="Arial"/>
          <w:sz w:val="24"/>
          <w:szCs w:val="24"/>
        </w:rPr>
        <w:t xml:space="preserve">rewards of their line of work. </w:t>
      </w:r>
    </w:p>
    <w:p w14:paraId="63234888" w14:textId="77777777" w:rsidR="001C3897" w:rsidRDefault="001C3897" w:rsidP="007E5E7D">
      <w:pPr>
        <w:rPr>
          <w:rFonts w:ascii="Arial" w:hAnsi="Arial" w:cs="Arial"/>
          <w:sz w:val="24"/>
          <w:szCs w:val="24"/>
        </w:rPr>
      </w:pPr>
    </w:p>
    <w:p w14:paraId="03853161" w14:textId="329B2369" w:rsidR="007E5E7D" w:rsidRPr="00874AAC" w:rsidRDefault="0096299C" w:rsidP="007E5E7D">
      <w:pPr>
        <w:rPr>
          <w:rFonts w:ascii="Arial" w:hAnsi="Arial" w:cs="Arial"/>
          <w:sz w:val="24"/>
          <w:szCs w:val="24"/>
        </w:rPr>
      </w:pPr>
      <w:r>
        <w:rPr>
          <w:rFonts w:ascii="Arial" w:hAnsi="Arial" w:cs="Arial"/>
          <w:sz w:val="24"/>
          <w:szCs w:val="24"/>
        </w:rPr>
        <w:t xml:space="preserve">It is this lucrative lifestyle which </w:t>
      </w:r>
      <w:r w:rsidR="00E7454C">
        <w:rPr>
          <w:rFonts w:ascii="Arial" w:hAnsi="Arial" w:cs="Arial"/>
          <w:sz w:val="24"/>
          <w:szCs w:val="24"/>
        </w:rPr>
        <w:t>blurs the lines</w:t>
      </w:r>
      <w:r w:rsidR="002D2559">
        <w:rPr>
          <w:rFonts w:ascii="Arial" w:hAnsi="Arial" w:cs="Arial"/>
          <w:sz w:val="24"/>
          <w:szCs w:val="24"/>
        </w:rPr>
        <w:t xml:space="preserve"> between victim and willing participant in criminal activity.</w:t>
      </w:r>
      <w:r w:rsidR="00E7454C">
        <w:rPr>
          <w:rFonts w:ascii="Arial" w:hAnsi="Arial" w:cs="Arial"/>
          <w:sz w:val="24"/>
          <w:szCs w:val="24"/>
        </w:rPr>
        <w:t xml:space="preserve"> </w:t>
      </w:r>
      <w:r w:rsidR="007E5E7D" w:rsidRPr="00874AAC">
        <w:rPr>
          <w:rFonts w:ascii="Arial" w:hAnsi="Arial" w:cs="Arial"/>
          <w:sz w:val="24"/>
          <w:szCs w:val="24"/>
        </w:rPr>
        <w:t xml:space="preserve">Robinson et al (2019) and Dando et al (2022) both </w:t>
      </w:r>
      <w:r w:rsidR="007E5E7D">
        <w:rPr>
          <w:rFonts w:ascii="Arial" w:hAnsi="Arial" w:cs="Arial"/>
          <w:sz w:val="24"/>
          <w:szCs w:val="24"/>
        </w:rPr>
        <w:t xml:space="preserve">refer to rational choice theory, with </w:t>
      </w:r>
      <w:r w:rsidR="007E5E7D" w:rsidRPr="00874AAC">
        <w:rPr>
          <w:rFonts w:ascii="Arial" w:hAnsi="Arial" w:cs="Arial"/>
          <w:sz w:val="24"/>
          <w:szCs w:val="24"/>
        </w:rPr>
        <w:t>those engaged in county lines dealing see</w:t>
      </w:r>
      <w:r w:rsidR="002D2559">
        <w:rPr>
          <w:rFonts w:ascii="Arial" w:hAnsi="Arial" w:cs="Arial"/>
          <w:sz w:val="24"/>
          <w:szCs w:val="24"/>
        </w:rPr>
        <w:t>ing</w:t>
      </w:r>
      <w:r w:rsidR="007E5E7D" w:rsidRPr="00874AAC">
        <w:rPr>
          <w:rFonts w:ascii="Arial" w:hAnsi="Arial" w:cs="Arial"/>
          <w:sz w:val="24"/>
          <w:szCs w:val="24"/>
        </w:rPr>
        <w:t xml:space="preserve"> themselves as rational actors who are attaining status and financial success.</w:t>
      </w:r>
      <w:r w:rsidR="007E5E7D">
        <w:rPr>
          <w:rFonts w:ascii="Arial" w:hAnsi="Arial" w:cs="Arial"/>
          <w:sz w:val="24"/>
          <w:szCs w:val="24"/>
        </w:rPr>
        <w:t xml:space="preserve"> Olver and Cockbain raise the point that this </w:t>
      </w:r>
      <w:r w:rsidR="002D2559">
        <w:rPr>
          <w:rFonts w:ascii="Arial" w:hAnsi="Arial" w:cs="Arial"/>
          <w:sz w:val="24"/>
          <w:szCs w:val="24"/>
        </w:rPr>
        <w:t xml:space="preserve">perception </w:t>
      </w:r>
      <w:r w:rsidR="007E5E7D">
        <w:rPr>
          <w:rFonts w:ascii="Arial" w:hAnsi="Arial" w:cs="Arial"/>
          <w:sz w:val="24"/>
          <w:szCs w:val="24"/>
        </w:rPr>
        <w:t>should be considered against the backdrop of significant power-imbalance and scepticism over the alternative “choices” available to the individual (2021, pp. 356.)</w:t>
      </w:r>
      <w:r w:rsidR="009E612E">
        <w:rPr>
          <w:rFonts w:ascii="Arial" w:hAnsi="Arial" w:cs="Arial"/>
          <w:sz w:val="24"/>
          <w:szCs w:val="24"/>
        </w:rPr>
        <w:t xml:space="preserve"> Many victims may be indebted to their violent groomer </w:t>
      </w:r>
      <w:r w:rsidR="00611302">
        <w:rPr>
          <w:rFonts w:ascii="Arial" w:hAnsi="Arial" w:cs="Arial"/>
          <w:sz w:val="24"/>
          <w:szCs w:val="24"/>
        </w:rPr>
        <w:t>because of</w:t>
      </w:r>
      <w:r w:rsidR="009E612E">
        <w:rPr>
          <w:rFonts w:ascii="Arial" w:hAnsi="Arial" w:cs="Arial"/>
          <w:sz w:val="24"/>
          <w:szCs w:val="24"/>
        </w:rPr>
        <w:t xml:space="preserve"> their dependencies. </w:t>
      </w:r>
    </w:p>
    <w:p w14:paraId="7E1EE75C" w14:textId="76BC38E9" w:rsidR="00EC422B" w:rsidRDefault="00EC422B">
      <w:pPr>
        <w:rPr>
          <w:rFonts w:ascii="Arial" w:hAnsi="Arial" w:cs="Arial"/>
          <w:sz w:val="24"/>
          <w:szCs w:val="24"/>
        </w:rPr>
      </w:pPr>
    </w:p>
    <w:p w14:paraId="0C55147B" w14:textId="632CF078" w:rsidR="007E5E7D" w:rsidRPr="00874AAC" w:rsidRDefault="007E5E7D" w:rsidP="007E5E7D">
      <w:pPr>
        <w:rPr>
          <w:rFonts w:ascii="Arial" w:hAnsi="Arial" w:cs="Arial"/>
          <w:sz w:val="24"/>
          <w:szCs w:val="24"/>
        </w:rPr>
      </w:pPr>
      <w:r w:rsidRPr="00874AAC">
        <w:rPr>
          <w:rFonts w:ascii="Arial" w:hAnsi="Arial" w:cs="Arial"/>
          <w:sz w:val="24"/>
          <w:szCs w:val="24"/>
        </w:rPr>
        <w:t xml:space="preserve">In their 2019 </w:t>
      </w:r>
      <w:r w:rsidR="00611302">
        <w:rPr>
          <w:rFonts w:ascii="Arial" w:hAnsi="Arial" w:cs="Arial"/>
          <w:sz w:val="24"/>
          <w:szCs w:val="24"/>
        </w:rPr>
        <w:t>s</w:t>
      </w:r>
      <w:r w:rsidRPr="00874AAC">
        <w:rPr>
          <w:rFonts w:ascii="Arial" w:hAnsi="Arial" w:cs="Arial"/>
          <w:sz w:val="24"/>
          <w:szCs w:val="24"/>
        </w:rPr>
        <w:t>tudy, Robinson et al found habitual cannabis use was a commonly reported by respondents as the “hook” used by gang elders to engage victims in their drug dealing operations</w:t>
      </w:r>
      <w:r>
        <w:rPr>
          <w:rFonts w:ascii="Arial" w:hAnsi="Arial" w:cs="Arial"/>
          <w:sz w:val="24"/>
          <w:szCs w:val="24"/>
        </w:rPr>
        <w:t xml:space="preserve">. Debt-bonding </w:t>
      </w:r>
      <w:r w:rsidRPr="00874AAC">
        <w:rPr>
          <w:rFonts w:ascii="Arial" w:hAnsi="Arial" w:cs="Arial"/>
          <w:sz w:val="24"/>
          <w:szCs w:val="24"/>
        </w:rPr>
        <w:t>often allowing users to incur large debts which are</w:t>
      </w:r>
      <w:r>
        <w:rPr>
          <w:rFonts w:ascii="Arial" w:hAnsi="Arial" w:cs="Arial"/>
          <w:sz w:val="24"/>
          <w:szCs w:val="24"/>
        </w:rPr>
        <w:t xml:space="preserve"> </w:t>
      </w:r>
      <w:r w:rsidRPr="00874AAC">
        <w:rPr>
          <w:rFonts w:ascii="Arial" w:hAnsi="Arial" w:cs="Arial"/>
          <w:sz w:val="24"/>
          <w:szCs w:val="24"/>
        </w:rPr>
        <w:t xml:space="preserve">leveraged against them to secure their “labour” or to allow their property </w:t>
      </w:r>
      <w:r>
        <w:rPr>
          <w:rFonts w:ascii="Arial" w:hAnsi="Arial" w:cs="Arial"/>
          <w:sz w:val="24"/>
          <w:szCs w:val="24"/>
        </w:rPr>
        <w:t xml:space="preserve">to be </w:t>
      </w:r>
      <w:r w:rsidRPr="00874AAC">
        <w:rPr>
          <w:rFonts w:ascii="Arial" w:hAnsi="Arial" w:cs="Arial"/>
          <w:sz w:val="24"/>
          <w:szCs w:val="24"/>
        </w:rPr>
        <w:t>cuckoo</w:t>
      </w:r>
      <w:r>
        <w:rPr>
          <w:rFonts w:ascii="Arial" w:hAnsi="Arial" w:cs="Arial"/>
          <w:sz w:val="24"/>
          <w:szCs w:val="24"/>
        </w:rPr>
        <w:t>ed</w:t>
      </w:r>
      <w:r w:rsidRPr="00874AAC">
        <w:rPr>
          <w:rFonts w:ascii="Arial" w:hAnsi="Arial" w:cs="Arial"/>
          <w:sz w:val="24"/>
          <w:szCs w:val="24"/>
        </w:rPr>
        <w:t xml:space="preserve"> (2019</w:t>
      </w:r>
      <w:r>
        <w:rPr>
          <w:rFonts w:ascii="Arial" w:hAnsi="Arial" w:cs="Arial"/>
          <w:sz w:val="24"/>
          <w:szCs w:val="24"/>
        </w:rPr>
        <w:t>, pp.700.</w:t>
      </w:r>
      <w:r w:rsidRPr="00874AAC">
        <w:rPr>
          <w:rFonts w:ascii="Arial" w:hAnsi="Arial" w:cs="Arial"/>
          <w:sz w:val="24"/>
          <w:szCs w:val="24"/>
        </w:rPr>
        <w:t xml:space="preserve">) As many </w:t>
      </w:r>
      <w:r w:rsidR="001C3897">
        <w:rPr>
          <w:rFonts w:ascii="Arial" w:hAnsi="Arial" w:cs="Arial"/>
          <w:sz w:val="24"/>
          <w:szCs w:val="24"/>
        </w:rPr>
        <w:t>victims</w:t>
      </w:r>
      <w:r w:rsidRPr="00874AAC">
        <w:rPr>
          <w:rFonts w:ascii="Arial" w:hAnsi="Arial" w:cs="Arial"/>
          <w:sz w:val="24"/>
          <w:szCs w:val="24"/>
        </w:rPr>
        <w:t xml:space="preserve"> are vulnerable due to their poor socio-economic status, or </w:t>
      </w:r>
      <w:r w:rsidR="00611302">
        <w:rPr>
          <w:rFonts w:ascii="Arial" w:hAnsi="Arial" w:cs="Arial"/>
          <w:sz w:val="24"/>
          <w:szCs w:val="24"/>
        </w:rPr>
        <w:t>dependant</w:t>
      </w:r>
      <w:r w:rsidRPr="00874AAC">
        <w:rPr>
          <w:rFonts w:ascii="Arial" w:hAnsi="Arial" w:cs="Arial"/>
          <w:sz w:val="24"/>
          <w:szCs w:val="24"/>
        </w:rPr>
        <w:t xml:space="preserve"> on illicit drugs, their prospects of repaying these debts through legitimate means are limited, something gang elders are likely acutely aware of and are purposefully engineering</w:t>
      </w:r>
      <w:r w:rsidR="00445F0E">
        <w:rPr>
          <w:rFonts w:ascii="Arial" w:hAnsi="Arial" w:cs="Arial"/>
          <w:sz w:val="24"/>
          <w:szCs w:val="24"/>
        </w:rPr>
        <w:t xml:space="preserve"> (Thompson, 2019, p.112</w:t>
      </w:r>
      <w:r w:rsidRPr="00874AAC">
        <w:rPr>
          <w:rFonts w:ascii="Arial" w:hAnsi="Arial" w:cs="Arial"/>
          <w:sz w:val="24"/>
          <w:szCs w:val="24"/>
        </w:rPr>
        <w:t>.</w:t>
      </w:r>
      <w:r w:rsidR="00445F0E">
        <w:rPr>
          <w:rFonts w:ascii="Arial" w:hAnsi="Arial" w:cs="Arial"/>
          <w:sz w:val="24"/>
          <w:szCs w:val="24"/>
        </w:rPr>
        <w:t>)</w:t>
      </w:r>
      <w:r w:rsidRPr="00874AAC">
        <w:rPr>
          <w:rFonts w:ascii="Arial" w:hAnsi="Arial" w:cs="Arial"/>
          <w:sz w:val="24"/>
          <w:szCs w:val="24"/>
        </w:rPr>
        <w:t xml:space="preserve"> </w:t>
      </w:r>
    </w:p>
    <w:p w14:paraId="354C4FD3" w14:textId="77777777" w:rsidR="00DB7605" w:rsidRPr="00874AAC" w:rsidRDefault="00DB7605">
      <w:pPr>
        <w:rPr>
          <w:rFonts w:ascii="Arial" w:hAnsi="Arial" w:cs="Arial"/>
          <w:sz w:val="24"/>
          <w:szCs w:val="24"/>
        </w:rPr>
      </w:pPr>
    </w:p>
    <w:p w14:paraId="6744A886" w14:textId="3254D1CB" w:rsidR="007E5E7D" w:rsidRDefault="007E5E7D" w:rsidP="007E5E7D">
      <w:pPr>
        <w:rPr>
          <w:rFonts w:ascii="Arial" w:hAnsi="Arial" w:cs="Arial"/>
          <w:sz w:val="24"/>
          <w:szCs w:val="24"/>
        </w:rPr>
      </w:pPr>
      <w:r>
        <w:rPr>
          <w:rFonts w:ascii="Arial" w:hAnsi="Arial" w:cs="Arial"/>
          <w:sz w:val="24"/>
          <w:szCs w:val="24"/>
        </w:rPr>
        <w:t xml:space="preserve">While it is clear there are commonalities in the socio/economic </w:t>
      </w:r>
      <w:r w:rsidR="00445F0E">
        <w:rPr>
          <w:rFonts w:ascii="Arial" w:hAnsi="Arial" w:cs="Arial"/>
          <w:sz w:val="24"/>
          <w:szCs w:val="24"/>
        </w:rPr>
        <w:t>background</w:t>
      </w:r>
      <w:r>
        <w:rPr>
          <w:rFonts w:ascii="Arial" w:hAnsi="Arial" w:cs="Arial"/>
          <w:sz w:val="24"/>
          <w:szCs w:val="24"/>
        </w:rPr>
        <w:t xml:space="preserve"> of victims of exploitation, a </w:t>
      </w:r>
      <w:r w:rsidRPr="00874AAC">
        <w:rPr>
          <w:rFonts w:ascii="Arial" w:hAnsi="Arial" w:cs="Arial"/>
          <w:sz w:val="24"/>
          <w:szCs w:val="24"/>
        </w:rPr>
        <w:t xml:space="preserve">2022 study on parental experiences of grooming of children involved in county lines </w:t>
      </w:r>
      <w:r w:rsidR="00445F0E">
        <w:rPr>
          <w:rFonts w:ascii="Arial" w:hAnsi="Arial" w:cs="Arial"/>
          <w:sz w:val="24"/>
          <w:szCs w:val="24"/>
        </w:rPr>
        <w:t>d</w:t>
      </w:r>
      <w:r w:rsidRPr="00874AAC">
        <w:rPr>
          <w:rFonts w:ascii="Arial" w:hAnsi="Arial" w:cs="Arial"/>
          <w:sz w:val="24"/>
          <w:szCs w:val="24"/>
        </w:rPr>
        <w:t>rug dealing</w:t>
      </w:r>
      <w:r>
        <w:rPr>
          <w:rFonts w:ascii="Arial" w:hAnsi="Arial" w:cs="Arial"/>
          <w:sz w:val="24"/>
          <w:szCs w:val="24"/>
        </w:rPr>
        <w:t xml:space="preserve"> conducted by</w:t>
      </w:r>
      <w:r w:rsidRPr="00874AAC">
        <w:rPr>
          <w:rFonts w:ascii="Arial" w:hAnsi="Arial" w:cs="Arial"/>
          <w:sz w:val="24"/>
          <w:szCs w:val="24"/>
        </w:rPr>
        <w:t xml:space="preserve"> Dando et al (2022, p.4-5) found </w:t>
      </w:r>
      <w:r>
        <w:rPr>
          <w:rFonts w:ascii="Arial" w:hAnsi="Arial" w:cs="Arial"/>
          <w:sz w:val="24"/>
          <w:szCs w:val="24"/>
        </w:rPr>
        <w:t>many</w:t>
      </w:r>
      <w:r w:rsidRPr="00874AAC">
        <w:rPr>
          <w:rFonts w:ascii="Arial" w:hAnsi="Arial" w:cs="Arial"/>
          <w:sz w:val="24"/>
          <w:szCs w:val="24"/>
        </w:rPr>
        <w:t xml:space="preserve"> respondents did not </w:t>
      </w:r>
      <w:r>
        <w:rPr>
          <w:rFonts w:ascii="Arial" w:hAnsi="Arial" w:cs="Arial"/>
          <w:sz w:val="24"/>
          <w:szCs w:val="24"/>
        </w:rPr>
        <w:t>come from the “typical background</w:t>
      </w:r>
      <w:r w:rsidRPr="00874AAC">
        <w:rPr>
          <w:rFonts w:ascii="Arial" w:hAnsi="Arial" w:cs="Arial"/>
          <w:sz w:val="24"/>
          <w:szCs w:val="24"/>
        </w:rPr>
        <w:t>.</w:t>
      </w:r>
      <w:r>
        <w:rPr>
          <w:rFonts w:ascii="Arial" w:hAnsi="Arial" w:cs="Arial"/>
          <w:sz w:val="24"/>
          <w:szCs w:val="24"/>
        </w:rPr>
        <w:t>”</w:t>
      </w:r>
      <w:r w:rsidRPr="00874AAC">
        <w:rPr>
          <w:rFonts w:ascii="Arial" w:hAnsi="Arial" w:cs="Arial"/>
          <w:sz w:val="24"/>
          <w:szCs w:val="24"/>
        </w:rPr>
        <w:t xml:space="preserve"> They argue the widely accepted view </w:t>
      </w:r>
      <w:r>
        <w:rPr>
          <w:rFonts w:ascii="Arial" w:hAnsi="Arial" w:cs="Arial"/>
          <w:sz w:val="24"/>
          <w:szCs w:val="24"/>
        </w:rPr>
        <w:t>of</w:t>
      </w:r>
      <w:r w:rsidRPr="00874AAC">
        <w:rPr>
          <w:rFonts w:ascii="Arial" w:hAnsi="Arial" w:cs="Arial"/>
          <w:sz w:val="24"/>
          <w:szCs w:val="24"/>
        </w:rPr>
        <w:t xml:space="preserve"> children who become exploited by crime gangs is a harmful narrative and leaves parents from other backgrounds ill-equipped to recognise the early warnings signs and deal with the threat of exploitation. </w:t>
      </w:r>
      <w:proofErr w:type="spellStart"/>
      <w:r>
        <w:rPr>
          <w:rFonts w:ascii="Arial" w:hAnsi="Arial" w:cs="Arial"/>
          <w:sz w:val="24"/>
          <w:szCs w:val="24"/>
        </w:rPr>
        <w:t>Storrod</w:t>
      </w:r>
      <w:proofErr w:type="spellEnd"/>
      <w:r>
        <w:rPr>
          <w:rFonts w:ascii="Arial" w:hAnsi="Arial" w:cs="Arial"/>
          <w:sz w:val="24"/>
          <w:szCs w:val="24"/>
        </w:rPr>
        <w:t xml:space="preserve"> &amp; Densely (2017) indicate that the “business” of county lines gangs is now inextricably linked to “trap” rap music, which is used to promote a gang and their ability to provide for their customers. Their study explains how gangs monitor “likes” and “shares” on their </w:t>
      </w:r>
      <w:r w:rsidR="00445F0E">
        <w:rPr>
          <w:rFonts w:ascii="Arial" w:hAnsi="Arial" w:cs="Arial"/>
          <w:sz w:val="24"/>
          <w:szCs w:val="24"/>
        </w:rPr>
        <w:t>social media</w:t>
      </w:r>
      <w:r>
        <w:rPr>
          <w:rFonts w:ascii="Arial" w:hAnsi="Arial" w:cs="Arial"/>
          <w:sz w:val="24"/>
          <w:szCs w:val="24"/>
        </w:rPr>
        <w:t xml:space="preserve"> posts to identify new targets for exploitation. Given the large audience trap music has and the ubiquit</w:t>
      </w:r>
      <w:r w:rsidR="0053716A">
        <w:rPr>
          <w:rFonts w:ascii="Arial" w:hAnsi="Arial" w:cs="Arial"/>
          <w:sz w:val="24"/>
          <w:szCs w:val="24"/>
        </w:rPr>
        <w:t>ous nature</w:t>
      </w:r>
      <w:r>
        <w:rPr>
          <w:rFonts w:ascii="Arial" w:hAnsi="Arial" w:cs="Arial"/>
          <w:sz w:val="24"/>
          <w:szCs w:val="24"/>
        </w:rPr>
        <w:t xml:space="preserve"> of social media, the reach of gang elders is now far wider than it ever has been. It is highly likely this has contributed to the changing face of a “typical” victim of exploitation. </w:t>
      </w:r>
    </w:p>
    <w:p w14:paraId="3410790D" w14:textId="77777777" w:rsidR="007E5E7D" w:rsidRDefault="007E5E7D" w:rsidP="007E5E7D">
      <w:pPr>
        <w:rPr>
          <w:rFonts w:ascii="Arial" w:hAnsi="Arial" w:cs="Arial"/>
          <w:sz w:val="24"/>
          <w:szCs w:val="24"/>
        </w:rPr>
      </w:pPr>
    </w:p>
    <w:p w14:paraId="4E939D22" w14:textId="77777777" w:rsidR="001C3897" w:rsidRDefault="001C3897" w:rsidP="007E5E7D">
      <w:pPr>
        <w:rPr>
          <w:rFonts w:ascii="Arial" w:hAnsi="Arial" w:cs="Arial"/>
          <w:sz w:val="24"/>
          <w:szCs w:val="24"/>
        </w:rPr>
      </w:pPr>
      <w:r>
        <w:rPr>
          <w:rFonts w:ascii="Arial" w:hAnsi="Arial" w:cs="Arial"/>
          <w:sz w:val="24"/>
          <w:szCs w:val="24"/>
        </w:rPr>
        <w:t xml:space="preserve">If background alone does not </w:t>
      </w:r>
      <w:r w:rsidRPr="001C3897">
        <w:rPr>
          <w:rFonts w:ascii="Arial" w:hAnsi="Arial" w:cs="Arial"/>
          <w:sz w:val="24"/>
          <w:szCs w:val="24"/>
        </w:rPr>
        <w:t>dictate a person’s susceptibility to being exploited, i</w:t>
      </w:r>
      <w:r w:rsidR="007E5E7D" w:rsidRPr="001C3897">
        <w:rPr>
          <w:rFonts w:ascii="Arial" w:hAnsi="Arial" w:cs="Arial"/>
          <w:sz w:val="24"/>
          <w:szCs w:val="24"/>
        </w:rPr>
        <w:t>t is reasonable to assume certain factors have a psychological source.</w:t>
      </w:r>
    </w:p>
    <w:p w14:paraId="69F85C9C" w14:textId="77777777" w:rsidR="001C3897" w:rsidRDefault="001C3897" w:rsidP="007E5E7D">
      <w:pPr>
        <w:rPr>
          <w:rFonts w:ascii="Arial" w:hAnsi="Arial" w:cs="Arial"/>
          <w:sz w:val="24"/>
          <w:szCs w:val="24"/>
        </w:rPr>
      </w:pPr>
    </w:p>
    <w:p w14:paraId="76B222DE" w14:textId="6E466A62" w:rsidR="000D0EBA" w:rsidRDefault="001C3897">
      <w:pPr>
        <w:rPr>
          <w:rFonts w:ascii="Arial" w:hAnsi="Arial" w:cs="Arial"/>
          <w:sz w:val="24"/>
          <w:szCs w:val="24"/>
        </w:rPr>
      </w:pPr>
      <w:r>
        <w:rPr>
          <w:rFonts w:ascii="Arial" w:hAnsi="Arial" w:cs="Arial"/>
          <w:sz w:val="24"/>
          <w:szCs w:val="24"/>
        </w:rPr>
        <w:t xml:space="preserve">These </w:t>
      </w:r>
      <w:r w:rsidR="00445F0E">
        <w:rPr>
          <w:rFonts w:ascii="Arial" w:hAnsi="Arial" w:cs="Arial"/>
          <w:sz w:val="24"/>
          <w:szCs w:val="24"/>
        </w:rPr>
        <w:t>factors</w:t>
      </w:r>
      <w:r>
        <w:rPr>
          <w:rFonts w:ascii="Arial" w:hAnsi="Arial" w:cs="Arial"/>
          <w:sz w:val="24"/>
          <w:szCs w:val="24"/>
        </w:rPr>
        <w:t xml:space="preserve"> may be deeply entrenched from the victim’s upbringing. As noted above, poor family structure can leave a young person seeking the companionship and protection they feel they are missing from their new “family” (Sharkey et al, 2011, p.48.) Conversely, the </w:t>
      </w:r>
      <w:r w:rsidR="00296B46">
        <w:rPr>
          <w:rFonts w:ascii="Arial" w:hAnsi="Arial" w:cs="Arial"/>
          <w:sz w:val="24"/>
          <w:szCs w:val="24"/>
        </w:rPr>
        <w:t>psychological</w:t>
      </w:r>
      <w:r>
        <w:rPr>
          <w:rFonts w:ascii="Arial" w:hAnsi="Arial" w:cs="Arial"/>
          <w:sz w:val="24"/>
          <w:szCs w:val="24"/>
        </w:rPr>
        <w:t xml:space="preserve"> vulnerability may be transient and a result of the young person’s</w:t>
      </w:r>
      <w:r w:rsidR="00296B46">
        <w:rPr>
          <w:rFonts w:ascii="Arial" w:hAnsi="Arial" w:cs="Arial"/>
          <w:sz w:val="24"/>
          <w:szCs w:val="24"/>
        </w:rPr>
        <w:t xml:space="preserve"> development into adolescence (Dando et al, 2022, p.2</w:t>
      </w:r>
      <w:r w:rsidR="007C1027">
        <w:rPr>
          <w:rFonts w:ascii="Arial" w:hAnsi="Arial" w:cs="Arial"/>
          <w:sz w:val="24"/>
          <w:szCs w:val="24"/>
        </w:rPr>
        <w:t>,6.</w:t>
      </w:r>
      <w:r w:rsidR="00296B46">
        <w:rPr>
          <w:rFonts w:ascii="Arial" w:hAnsi="Arial" w:cs="Arial"/>
          <w:sz w:val="24"/>
          <w:szCs w:val="24"/>
        </w:rPr>
        <w:t xml:space="preserve">) The period when a young person moves from childhood into adolescence is a time of </w:t>
      </w:r>
      <w:r w:rsidR="007C1027">
        <w:rPr>
          <w:rFonts w:ascii="Arial" w:hAnsi="Arial" w:cs="Arial"/>
          <w:sz w:val="24"/>
          <w:szCs w:val="24"/>
        </w:rPr>
        <w:t xml:space="preserve">significant </w:t>
      </w:r>
      <w:r w:rsidR="00296B46">
        <w:rPr>
          <w:rFonts w:ascii="Arial" w:hAnsi="Arial" w:cs="Arial"/>
          <w:sz w:val="24"/>
          <w:szCs w:val="24"/>
        </w:rPr>
        <w:t xml:space="preserve">change which is often associated with </w:t>
      </w:r>
      <w:r w:rsidR="007C1027">
        <w:rPr>
          <w:rFonts w:ascii="Arial" w:hAnsi="Arial" w:cs="Arial"/>
          <w:sz w:val="24"/>
          <w:szCs w:val="24"/>
        </w:rPr>
        <w:t xml:space="preserve">low self-esteem. This present exploiters with a prime opportunity to entice victims with gifts, rewards, affection, and the promise of a lucrative lifestyle. </w:t>
      </w:r>
      <w:r w:rsidR="00296B46">
        <w:rPr>
          <w:rFonts w:ascii="Arial" w:hAnsi="Arial" w:cs="Arial"/>
          <w:sz w:val="24"/>
          <w:szCs w:val="24"/>
        </w:rPr>
        <w:t>If the latter is correct, it further highlights how anyone could be vulnerable to exploitation if they are groomed at an “opportune” time.</w:t>
      </w:r>
      <w:r w:rsidR="007C1027">
        <w:rPr>
          <w:rFonts w:ascii="Arial" w:hAnsi="Arial" w:cs="Arial"/>
          <w:sz w:val="24"/>
          <w:szCs w:val="24"/>
        </w:rPr>
        <w:t xml:space="preserve"> </w:t>
      </w:r>
    </w:p>
    <w:p w14:paraId="5517FBA4" w14:textId="77777777" w:rsidR="00096694" w:rsidRPr="00874AAC" w:rsidRDefault="00096694">
      <w:pPr>
        <w:rPr>
          <w:rFonts w:ascii="Arial" w:hAnsi="Arial" w:cs="Arial"/>
          <w:sz w:val="24"/>
          <w:szCs w:val="24"/>
        </w:rPr>
      </w:pPr>
    </w:p>
    <w:p w14:paraId="3813978F" w14:textId="70075FF4" w:rsidR="00A557A7" w:rsidRPr="00874AAC" w:rsidRDefault="00951F8D">
      <w:pPr>
        <w:rPr>
          <w:rFonts w:ascii="Arial" w:hAnsi="Arial" w:cs="Arial"/>
          <w:sz w:val="24"/>
          <w:szCs w:val="24"/>
        </w:rPr>
      </w:pPr>
      <w:r>
        <w:rPr>
          <w:rFonts w:ascii="Arial" w:hAnsi="Arial" w:cs="Arial"/>
          <w:sz w:val="24"/>
          <w:szCs w:val="24"/>
        </w:rPr>
        <w:t>Exploitation of young and vulnerable people by organised crime gangs is a complex issue and th</w:t>
      </w:r>
      <w:r w:rsidR="00D00BD6">
        <w:rPr>
          <w:rFonts w:ascii="Arial" w:hAnsi="Arial" w:cs="Arial"/>
          <w:sz w:val="24"/>
          <w:szCs w:val="24"/>
        </w:rPr>
        <w:t xml:space="preserve">ere is significant overlap in the factors which make individuals more vulnerable </w:t>
      </w:r>
      <w:r w:rsidR="00445F0E">
        <w:rPr>
          <w:rFonts w:ascii="Arial" w:hAnsi="Arial" w:cs="Arial"/>
          <w:sz w:val="24"/>
          <w:szCs w:val="24"/>
        </w:rPr>
        <w:t xml:space="preserve">to </w:t>
      </w:r>
      <w:r>
        <w:rPr>
          <w:rFonts w:ascii="Arial" w:hAnsi="Arial" w:cs="Arial"/>
          <w:sz w:val="24"/>
          <w:szCs w:val="24"/>
        </w:rPr>
        <w:t>gangs</w:t>
      </w:r>
      <w:r w:rsidR="00D00BD6">
        <w:rPr>
          <w:rFonts w:ascii="Arial" w:hAnsi="Arial" w:cs="Arial"/>
          <w:sz w:val="24"/>
          <w:szCs w:val="24"/>
        </w:rPr>
        <w:t xml:space="preserve">. </w:t>
      </w:r>
      <w:r w:rsidR="00004BC6">
        <w:rPr>
          <w:rFonts w:ascii="Arial" w:hAnsi="Arial" w:cs="Arial"/>
          <w:sz w:val="24"/>
          <w:szCs w:val="24"/>
        </w:rPr>
        <w:t>The typical picture of who is vulnerable</w:t>
      </w:r>
      <w:r w:rsidR="0017281D">
        <w:rPr>
          <w:rFonts w:ascii="Arial" w:hAnsi="Arial" w:cs="Arial"/>
          <w:sz w:val="24"/>
          <w:szCs w:val="24"/>
        </w:rPr>
        <w:t xml:space="preserve"> to exploitation</w:t>
      </w:r>
      <w:r w:rsidR="00004BC6">
        <w:rPr>
          <w:rFonts w:ascii="Arial" w:hAnsi="Arial" w:cs="Arial"/>
          <w:sz w:val="24"/>
          <w:szCs w:val="24"/>
        </w:rPr>
        <w:t xml:space="preserve"> is overly simplistic and the internet has played its part in </w:t>
      </w:r>
      <w:r w:rsidR="0017281D">
        <w:rPr>
          <w:rFonts w:ascii="Arial" w:hAnsi="Arial" w:cs="Arial"/>
          <w:sz w:val="24"/>
          <w:szCs w:val="24"/>
        </w:rPr>
        <w:t>changing the “typical” victim</w:t>
      </w:r>
      <w:r w:rsidR="00445F0E">
        <w:rPr>
          <w:rFonts w:ascii="Arial" w:hAnsi="Arial" w:cs="Arial"/>
          <w:sz w:val="24"/>
          <w:szCs w:val="24"/>
        </w:rPr>
        <w:t xml:space="preserve"> profile</w:t>
      </w:r>
      <w:r w:rsidR="00EC422B">
        <w:rPr>
          <w:rFonts w:ascii="Arial" w:hAnsi="Arial" w:cs="Arial"/>
          <w:sz w:val="24"/>
          <w:szCs w:val="24"/>
        </w:rPr>
        <w:t xml:space="preserve">. </w:t>
      </w:r>
      <w:r w:rsidR="00D00BD6">
        <w:rPr>
          <w:rFonts w:ascii="Arial" w:hAnsi="Arial" w:cs="Arial"/>
          <w:sz w:val="24"/>
          <w:szCs w:val="24"/>
        </w:rPr>
        <w:t xml:space="preserve">As a respondent to Olver &amp; </w:t>
      </w:r>
      <w:proofErr w:type="spellStart"/>
      <w:r w:rsidR="00D00BD6">
        <w:rPr>
          <w:rFonts w:ascii="Arial" w:hAnsi="Arial" w:cs="Arial"/>
          <w:sz w:val="24"/>
          <w:szCs w:val="24"/>
        </w:rPr>
        <w:t>Cockbain’s</w:t>
      </w:r>
      <w:proofErr w:type="spellEnd"/>
      <w:r w:rsidR="00D00BD6">
        <w:rPr>
          <w:rFonts w:ascii="Arial" w:hAnsi="Arial" w:cs="Arial"/>
          <w:sz w:val="24"/>
          <w:szCs w:val="24"/>
        </w:rPr>
        <w:t xml:space="preserve"> study suggests, a more sensible approach would be to tackle these risk factors rather than arresting participants who have been exploited “so they do not </w:t>
      </w:r>
      <w:r w:rsidR="00004BC6">
        <w:rPr>
          <w:rFonts w:ascii="Arial" w:hAnsi="Arial" w:cs="Arial"/>
          <w:sz w:val="24"/>
          <w:szCs w:val="24"/>
        </w:rPr>
        <w:t>feel so enticed into the offer of supplying drugs” (2021, p.354.)</w:t>
      </w:r>
    </w:p>
    <w:p w14:paraId="35A63E4E" w14:textId="4A71D6C2" w:rsidR="00A557A7" w:rsidRDefault="00A557A7">
      <w:pPr>
        <w:rPr>
          <w:rFonts w:ascii="Arial" w:hAnsi="Arial" w:cs="Arial"/>
          <w:sz w:val="24"/>
          <w:szCs w:val="24"/>
        </w:rPr>
      </w:pPr>
    </w:p>
    <w:p w14:paraId="0C48ABF8" w14:textId="1FEE120B" w:rsidR="00445F0E" w:rsidRPr="00874AAC" w:rsidRDefault="00445F0E">
      <w:pPr>
        <w:rPr>
          <w:rFonts w:ascii="Arial" w:hAnsi="Arial" w:cs="Arial"/>
          <w:sz w:val="24"/>
          <w:szCs w:val="24"/>
        </w:rPr>
      </w:pPr>
      <w:r>
        <w:rPr>
          <w:rFonts w:ascii="Arial" w:hAnsi="Arial" w:cs="Arial"/>
          <w:sz w:val="24"/>
          <w:szCs w:val="24"/>
        </w:rPr>
        <w:t>Word Count: 1,</w:t>
      </w:r>
      <w:r w:rsidR="00D47FFC">
        <w:rPr>
          <w:rFonts w:ascii="Arial" w:hAnsi="Arial" w:cs="Arial"/>
          <w:sz w:val="24"/>
          <w:szCs w:val="24"/>
        </w:rPr>
        <w:t>10</w:t>
      </w:r>
      <w:r w:rsidR="00CF78F3">
        <w:rPr>
          <w:rFonts w:ascii="Arial" w:hAnsi="Arial" w:cs="Arial"/>
          <w:sz w:val="24"/>
          <w:szCs w:val="24"/>
        </w:rPr>
        <w:t>0</w:t>
      </w:r>
      <w:r>
        <w:rPr>
          <w:rFonts w:ascii="Arial" w:hAnsi="Arial" w:cs="Arial"/>
          <w:sz w:val="24"/>
          <w:szCs w:val="24"/>
        </w:rPr>
        <w:t>.</w:t>
      </w:r>
    </w:p>
    <w:p w14:paraId="316526F3" w14:textId="77777777" w:rsidR="00A557A7" w:rsidRDefault="00A557A7"/>
    <w:p w14:paraId="2242BAB2" w14:textId="7501101C" w:rsidR="00305515" w:rsidRDefault="00305515"/>
    <w:p w14:paraId="44D3ED05" w14:textId="1138B38F" w:rsidR="00305515" w:rsidRDefault="00305515"/>
    <w:p w14:paraId="474D2727" w14:textId="75E3D177" w:rsidR="00305515" w:rsidRDefault="00305515"/>
    <w:p w14:paraId="3FE7BB51" w14:textId="3809DA48" w:rsidR="00305515" w:rsidRDefault="00305515"/>
    <w:p w14:paraId="6D07DD69" w14:textId="61C5FC81" w:rsidR="00305515" w:rsidRDefault="00305515"/>
    <w:p w14:paraId="0374C858" w14:textId="77777777" w:rsidR="00305515" w:rsidRDefault="00305515"/>
    <w:p w14:paraId="122A8E61" w14:textId="05A4DC15" w:rsidR="002005E4" w:rsidRDefault="002005E4"/>
    <w:p w14:paraId="209BD7FD" w14:textId="15B9CDE5" w:rsidR="002005E4" w:rsidRDefault="002005E4"/>
    <w:p w14:paraId="7EA35ECD" w14:textId="61CC0C18" w:rsidR="002005E4" w:rsidRDefault="002005E4"/>
    <w:p w14:paraId="6BF8EA34" w14:textId="77777777" w:rsidR="00B729CD" w:rsidRDefault="00B729CD"/>
    <w:p w14:paraId="0655BA92" w14:textId="77777777" w:rsidR="008753A7" w:rsidRDefault="008753A7">
      <w:pPr>
        <w:rPr>
          <w:rFonts w:ascii="Arial" w:hAnsi="Arial" w:cs="Arial"/>
          <w:b/>
          <w:bCs/>
          <w:sz w:val="24"/>
          <w:szCs w:val="24"/>
          <w:u w:val="single"/>
        </w:rPr>
      </w:pPr>
    </w:p>
    <w:p w14:paraId="24D5EA45" w14:textId="77777777" w:rsidR="008753A7" w:rsidRDefault="008753A7">
      <w:pPr>
        <w:rPr>
          <w:rFonts w:ascii="Arial" w:hAnsi="Arial" w:cs="Arial"/>
          <w:b/>
          <w:bCs/>
          <w:sz w:val="24"/>
          <w:szCs w:val="24"/>
          <w:u w:val="single"/>
        </w:rPr>
      </w:pPr>
    </w:p>
    <w:p w14:paraId="512B3A35" w14:textId="77777777" w:rsidR="008753A7" w:rsidRDefault="008753A7">
      <w:pPr>
        <w:rPr>
          <w:rFonts w:ascii="Arial" w:hAnsi="Arial" w:cs="Arial"/>
          <w:b/>
          <w:bCs/>
          <w:sz w:val="24"/>
          <w:szCs w:val="24"/>
          <w:u w:val="single"/>
        </w:rPr>
      </w:pPr>
    </w:p>
    <w:p w14:paraId="7154E0F8" w14:textId="77777777" w:rsidR="008753A7" w:rsidRDefault="008753A7">
      <w:pPr>
        <w:rPr>
          <w:rFonts w:ascii="Arial" w:hAnsi="Arial" w:cs="Arial"/>
          <w:b/>
          <w:bCs/>
          <w:sz w:val="24"/>
          <w:szCs w:val="24"/>
          <w:u w:val="single"/>
        </w:rPr>
      </w:pPr>
    </w:p>
    <w:p w14:paraId="27DDEFE2" w14:textId="77777777" w:rsidR="00B729CD" w:rsidRDefault="00B729CD">
      <w:pPr>
        <w:rPr>
          <w:rFonts w:ascii="Arial" w:hAnsi="Arial" w:cs="Arial"/>
          <w:b/>
          <w:bCs/>
          <w:sz w:val="24"/>
          <w:szCs w:val="24"/>
          <w:u w:val="single"/>
        </w:rPr>
      </w:pPr>
    </w:p>
    <w:p w14:paraId="5F0D537E" w14:textId="77777777" w:rsidR="00B729CD" w:rsidRDefault="00B729CD">
      <w:pPr>
        <w:rPr>
          <w:rFonts w:ascii="Arial" w:hAnsi="Arial" w:cs="Arial"/>
          <w:b/>
          <w:bCs/>
          <w:sz w:val="24"/>
          <w:szCs w:val="24"/>
          <w:u w:val="single"/>
        </w:rPr>
      </w:pPr>
    </w:p>
    <w:p w14:paraId="12C83494" w14:textId="77777777" w:rsidR="00B729CD" w:rsidRDefault="00B729CD">
      <w:pPr>
        <w:rPr>
          <w:rFonts w:ascii="Arial" w:hAnsi="Arial" w:cs="Arial"/>
          <w:b/>
          <w:bCs/>
          <w:sz w:val="24"/>
          <w:szCs w:val="24"/>
          <w:u w:val="single"/>
        </w:rPr>
      </w:pPr>
    </w:p>
    <w:p w14:paraId="7D804FE8" w14:textId="77777777" w:rsidR="00B729CD" w:rsidRDefault="00B729CD">
      <w:pPr>
        <w:rPr>
          <w:rFonts w:ascii="Arial" w:hAnsi="Arial" w:cs="Arial"/>
          <w:b/>
          <w:bCs/>
          <w:sz w:val="24"/>
          <w:szCs w:val="24"/>
          <w:u w:val="single"/>
        </w:rPr>
      </w:pPr>
    </w:p>
    <w:p w14:paraId="4909F18E" w14:textId="77777777" w:rsidR="00B729CD" w:rsidRDefault="00B729CD">
      <w:pPr>
        <w:rPr>
          <w:rFonts w:ascii="Arial" w:hAnsi="Arial" w:cs="Arial"/>
          <w:b/>
          <w:bCs/>
          <w:sz w:val="24"/>
          <w:szCs w:val="24"/>
          <w:u w:val="single"/>
        </w:rPr>
      </w:pPr>
    </w:p>
    <w:p w14:paraId="039D9A5F" w14:textId="77777777" w:rsidR="00B729CD" w:rsidRDefault="00B729CD">
      <w:pPr>
        <w:rPr>
          <w:rFonts w:ascii="Arial" w:hAnsi="Arial" w:cs="Arial"/>
          <w:b/>
          <w:bCs/>
          <w:sz w:val="24"/>
          <w:szCs w:val="24"/>
          <w:u w:val="single"/>
        </w:rPr>
      </w:pPr>
    </w:p>
    <w:p w14:paraId="0BCE4E1C" w14:textId="77777777" w:rsidR="00B729CD" w:rsidRDefault="00B729CD">
      <w:pPr>
        <w:rPr>
          <w:rFonts w:ascii="Arial" w:hAnsi="Arial" w:cs="Arial"/>
          <w:b/>
          <w:bCs/>
          <w:sz w:val="24"/>
          <w:szCs w:val="24"/>
          <w:u w:val="single"/>
        </w:rPr>
      </w:pPr>
    </w:p>
    <w:p w14:paraId="3A7EADF7" w14:textId="77777777" w:rsidR="00B729CD" w:rsidRDefault="00B729CD">
      <w:pPr>
        <w:rPr>
          <w:rFonts w:ascii="Arial" w:hAnsi="Arial" w:cs="Arial"/>
          <w:b/>
          <w:bCs/>
          <w:sz w:val="24"/>
          <w:szCs w:val="24"/>
          <w:u w:val="single"/>
        </w:rPr>
      </w:pPr>
    </w:p>
    <w:p w14:paraId="6A5F23A6" w14:textId="77777777" w:rsidR="00B729CD" w:rsidRDefault="00B729CD">
      <w:pPr>
        <w:rPr>
          <w:rFonts w:ascii="Arial" w:hAnsi="Arial" w:cs="Arial"/>
          <w:b/>
          <w:bCs/>
          <w:sz w:val="24"/>
          <w:szCs w:val="24"/>
          <w:u w:val="single"/>
        </w:rPr>
      </w:pPr>
    </w:p>
    <w:p w14:paraId="70B880EE" w14:textId="77777777" w:rsidR="00B729CD" w:rsidRDefault="00B729CD">
      <w:pPr>
        <w:rPr>
          <w:rFonts w:ascii="Arial" w:hAnsi="Arial" w:cs="Arial"/>
          <w:b/>
          <w:bCs/>
          <w:sz w:val="24"/>
          <w:szCs w:val="24"/>
          <w:u w:val="single"/>
        </w:rPr>
      </w:pPr>
    </w:p>
    <w:p w14:paraId="68C097B8" w14:textId="77777777" w:rsidR="00B729CD" w:rsidRDefault="00B729CD">
      <w:pPr>
        <w:rPr>
          <w:rFonts w:ascii="Arial" w:hAnsi="Arial" w:cs="Arial"/>
          <w:b/>
          <w:bCs/>
          <w:sz w:val="24"/>
          <w:szCs w:val="24"/>
          <w:u w:val="single"/>
        </w:rPr>
      </w:pPr>
    </w:p>
    <w:p w14:paraId="113C4E7D" w14:textId="77777777" w:rsidR="00B729CD" w:rsidRDefault="00B729CD">
      <w:pPr>
        <w:rPr>
          <w:rFonts w:ascii="Arial" w:hAnsi="Arial" w:cs="Arial"/>
          <w:b/>
          <w:bCs/>
          <w:sz w:val="24"/>
          <w:szCs w:val="24"/>
          <w:u w:val="single"/>
        </w:rPr>
      </w:pPr>
    </w:p>
    <w:p w14:paraId="62FC262F" w14:textId="77777777" w:rsidR="00B729CD" w:rsidRDefault="00B729CD">
      <w:pPr>
        <w:rPr>
          <w:rFonts w:ascii="Arial" w:hAnsi="Arial" w:cs="Arial"/>
          <w:b/>
          <w:bCs/>
          <w:sz w:val="24"/>
          <w:szCs w:val="24"/>
          <w:u w:val="single"/>
        </w:rPr>
      </w:pPr>
    </w:p>
    <w:p w14:paraId="20018468" w14:textId="77777777" w:rsidR="00B729CD" w:rsidRDefault="00B729CD">
      <w:pPr>
        <w:rPr>
          <w:rFonts w:ascii="Arial" w:hAnsi="Arial" w:cs="Arial"/>
          <w:b/>
          <w:bCs/>
          <w:sz w:val="24"/>
          <w:szCs w:val="24"/>
          <w:u w:val="single"/>
        </w:rPr>
      </w:pPr>
    </w:p>
    <w:p w14:paraId="638456E3" w14:textId="77777777" w:rsidR="00B729CD" w:rsidRDefault="00B729CD">
      <w:pPr>
        <w:rPr>
          <w:rFonts w:ascii="Arial" w:hAnsi="Arial" w:cs="Arial"/>
          <w:b/>
          <w:bCs/>
          <w:sz w:val="24"/>
          <w:szCs w:val="24"/>
          <w:u w:val="single"/>
        </w:rPr>
      </w:pPr>
    </w:p>
    <w:p w14:paraId="739D89CB" w14:textId="77777777" w:rsidR="00B729CD" w:rsidRDefault="00B729CD">
      <w:pPr>
        <w:rPr>
          <w:rFonts w:ascii="Arial" w:hAnsi="Arial" w:cs="Arial"/>
          <w:b/>
          <w:bCs/>
          <w:sz w:val="24"/>
          <w:szCs w:val="24"/>
          <w:u w:val="single"/>
        </w:rPr>
      </w:pPr>
    </w:p>
    <w:p w14:paraId="372A71F9" w14:textId="77777777" w:rsidR="00B729CD" w:rsidRDefault="00B729CD">
      <w:pPr>
        <w:rPr>
          <w:rFonts w:ascii="Arial" w:hAnsi="Arial" w:cs="Arial"/>
          <w:b/>
          <w:bCs/>
          <w:sz w:val="24"/>
          <w:szCs w:val="24"/>
          <w:u w:val="single"/>
        </w:rPr>
      </w:pPr>
    </w:p>
    <w:p w14:paraId="63F3E8C7" w14:textId="77777777" w:rsidR="00B729CD" w:rsidRDefault="00B729CD">
      <w:pPr>
        <w:rPr>
          <w:rFonts w:ascii="Arial" w:hAnsi="Arial" w:cs="Arial"/>
          <w:b/>
          <w:bCs/>
          <w:sz w:val="24"/>
          <w:szCs w:val="24"/>
          <w:u w:val="single"/>
        </w:rPr>
      </w:pPr>
    </w:p>
    <w:p w14:paraId="783EDBD8" w14:textId="2FCD473D" w:rsidR="00B729CD" w:rsidRDefault="00B729CD">
      <w:pPr>
        <w:rPr>
          <w:rFonts w:ascii="Arial" w:hAnsi="Arial" w:cs="Arial"/>
          <w:b/>
          <w:bCs/>
          <w:sz w:val="24"/>
          <w:szCs w:val="24"/>
          <w:u w:val="single"/>
        </w:rPr>
      </w:pPr>
    </w:p>
    <w:p w14:paraId="7132AA80" w14:textId="3FC3EB4F" w:rsidR="00D0446C" w:rsidRDefault="00D0446C">
      <w:pPr>
        <w:rPr>
          <w:rFonts w:ascii="Arial" w:hAnsi="Arial" w:cs="Arial"/>
          <w:b/>
          <w:bCs/>
          <w:sz w:val="24"/>
          <w:szCs w:val="24"/>
          <w:u w:val="single"/>
        </w:rPr>
      </w:pPr>
    </w:p>
    <w:p w14:paraId="5A270473" w14:textId="25E285F2" w:rsidR="00D0446C" w:rsidRDefault="00D0446C">
      <w:pPr>
        <w:rPr>
          <w:rFonts w:ascii="Arial" w:hAnsi="Arial" w:cs="Arial"/>
          <w:b/>
          <w:bCs/>
          <w:sz w:val="24"/>
          <w:szCs w:val="24"/>
          <w:u w:val="single"/>
        </w:rPr>
      </w:pPr>
    </w:p>
    <w:p w14:paraId="7E396A67" w14:textId="7BB3FB48" w:rsidR="00D0446C" w:rsidRDefault="00D0446C">
      <w:pPr>
        <w:rPr>
          <w:rFonts w:ascii="Arial" w:hAnsi="Arial" w:cs="Arial"/>
          <w:b/>
          <w:bCs/>
          <w:sz w:val="24"/>
          <w:szCs w:val="24"/>
          <w:u w:val="single"/>
        </w:rPr>
      </w:pPr>
    </w:p>
    <w:p w14:paraId="42BC01C0" w14:textId="419C01AF" w:rsidR="00D0446C" w:rsidRDefault="00D0446C">
      <w:pPr>
        <w:rPr>
          <w:rFonts w:ascii="Arial" w:hAnsi="Arial" w:cs="Arial"/>
          <w:b/>
          <w:bCs/>
          <w:sz w:val="24"/>
          <w:szCs w:val="24"/>
          <w:u w:val="single"/>
        </w:rPr>
      </w:pPr>
    </w:p>
    <w:p w14:paraId="1BF7C213" w14:textId="35267B00" w:rsidR="00B729CD" w:rsidRDefault="00B729CD">
      <w:pPr>
        <w:rPr>
          <w:rFonts w:ascii="Arial" w:hAnsi="Arial" w:cs="Arial"/>
          <w:b/>
          <w:bCs/>
          <w:sz w:val="24"/>
          <w:szCs w:val="24"/>
          <w:u w:val="single"/>
        </w:rPr>
      </w:pPr>
    </w:p>
    <w:p w14:paraId="20497057" w14:textId="77777777" w:rsidR="00D0446C" w:rsidRDefault="00D0446C">
      <w:pPr>
        <w:rPr>
          <w:rFonts w:ascii="Arial" w:hAnsi="Arial" w:cs="Arial"/>
          <w:b/>
          <w:bCs/>
          <w:sz w:val="24"/>
          <w:szCs w:val="24"/>
          <w:u w:val="single"/>
        </w:rPr>
      </w:pPr>
    </w:p>
    <w:p w14:paraId="5D169FBA" w14:textId="77777777" w:rsidR="00B729CD" w:rsidRDefault="00B729CD">
      <w:pPr>
        <w:rPr>
          <w:rFonts w:ascii="Arial" w:hAnsi="Arial" w:cs="Arial"/>
          <w:b/>
          <w:bCs/>
          <w:sz w:val="24"/>
          <w:szCs w:val="24"/>
          <w:u w:val="single"/>
        </w:rPr>
      </w:pPr>
    </w:p>
    <w:p w14:paraId="719761E3" w14:textId="77777777" w:rsidR="00B729CD" w:rsidRDefault="00B729CD">
      <w:pPr>
        <w:rPr>
          <w:rFonts w:ascii="Arial" w:hAnsi="Arial" w:cs="Arial"/>
          <w:b/>
          <w:bCs/>
          <w:sz w:val="24"/>
          <w:szCs w:val="24"/>
          <w:u w:val="single"/>
        </w:rPr>
      </w:pPr>
    </w:p>
    <w:p w14:paraId="2525B776" w14:textId="47FA8A45" w:rsidR="002005E4" w:rsidRDefault="002005E4">
      <w:pPr>
        <w:rPr>
          <w:rFonts w:ascii="Arial" w:hAnsi="Arial" w:cs="Arial"/>
          <w:b/>
          <w:bCs/>
          <w:sz w:val="24"/>
          <w:szCs w:val="24"/>
          <w:u w:val="single"/>
        </w:rPr>
      </w:pPr>
      <w:r w:rsidRPr="002005E4">
        <w:rPr>
          <w:rFonts w:ascii="Arial" w:hAnsi="Arial" w:cs="Arial"/>
          <w:b/>
          <w:bCs/>
          <w:sz w:val="24"/>
          <w:szCs w:val="24"/>
          <w:u w:val="single"/>
        </w:rPr>
        <w:t xml:space="preserve">Bibliography </w:t>
      </w:r>
    </w:p>
    <w:p w14:paraId="25CA15AB" w14:textId="0B7628EA" w:rsidR="002005E4" w:rsidRDefault="002005E4">
      <w:pPr>
        <w:rPr>
          <w:rFonts w:ascii="Arial" w:hAnsi="Arial" w:cs="Arial"/>
          <w:b/>
          <w:bCs/>
          <w:sz w:val="24"/>
          <w:szCs w:val="24"/>
          <w:u w:val="single"/>
        </w:rPr>
      </w:pPr>
    </w:p>
    <w:p w14:paraId="4F0C45D0" w14:textId="7EFFF7DB" w:rsidR="004030D3" w:rsidRDefault="004030D3">
      <w:pPr>
        <w:rPr>
          <w:rFonts w:ascii="Arial" w:hAnsi="Arial" w:cs="Arial"/>
          <w:sz w:val="24"/>
          <w:szCs w:val="24"/>
        </w:rPr>
      </w:pPr>
      <w:r w:rsidRPr="001E0AAE">
        <w:rPr>
          <w:rFonts w:ascii="Arial" w:hAnsi="Arial" w:cs="Arial"/>
          <w:sz w:val="24"/>
          <w:szCs w:val="24"/>
        </w:rPr>
        <w:t xml:space="preserve">Allen, G. &amp; Harding, M. (2021) </w:t>
      </w:r>
      <w:r w:rsidRPr="001E0AAE">
        <w:rPr>
          <w:rFonts w:ascii="Arial" w:hAnsi="Arial" w:cs="Arial"/>
          <w:i/>
          <w:iCs/>
          <w:sz w:val="24"/>
          <w:szCs w:val="24"/>
        </w:rPr>
        <w:t>Knife Crime in England &amp; Wales</w:t>
      </w:r>
      <w:r w:rsidRPr="001E0AAE">
        <w:rPr>
          <w:rFonts w:ascii="Arial" w:hAnsi="Arial" w:cs="Arial"/>
          <w:sz w:val="24"/>
          <w:szCs w:val="24"/>
        </w:rPr>
        <w:t xml:space="preserve">. House of Commons </w:t>
      </w:r>
      <w:r w:rsidRPr="00806814">
        <w:rPr>
          <w:rFonts w:ascii="Arial" w:hAnsi="Arial" w:cs="Arial"/>
          <w:sz w:val="24"/>
          <w:szCs w:val="24"/>
        </w:rPr>
        <w:t>Library, 30</w:t>
      </w:r>
      <w:r w:rsidRPr="00806814">
        <w:rPr>
          <w:rFonts w:ascii="Arial" w:hAnsi="Arial" w:cs="Arial"/>
          <w:sz w:val="24"/>
          <w:szCs w:val="24"/>
          <w:vertAlign w:val="superscript"/>
        </w:rPr>
        <w:t>th</w:t>
      </w:r>
      <w:r w:rsidRPr="00806814">
        <w:rPr>
          <w:rFonts w:ascii="Arial" w:hAnsi="Arial" w:cs="Arial"/>
          <w:sz w:val="24"/>
          <w:szCs w:val="24"/>
        </w:rPr>
        <w:t xml:space="preserve"> September 2021. Available at: </w:t>
      </w:r>
      <w:hyperlink r:id="rId8" w:history="1">
        <w:r w:rsidRPr="00806814">
          <w:rPr>
            <w:rStyle w:val="Hyperlink"/>
            <w:rFonts w:ascii="Arial" w:hAnsi="Arial" w:cs="Arial"/>
            <w:sz w:val="24"/>
            <w:szCs w:val="24"/>
          </w:rPr>
          <w:t>SN04304.pdf (parliament.uk)</w:t>
        </w:r>
      </w:hyperlink>
      <w:r w:rsidRPr="00806814">
        <w:rPr>
          <w:rFonts w:ascii="Arial" w:hAnsi="Arial" w:cs="Arial"/>
          <w:sz w:val="24"/>
          <w:szCs w:val="24"/>
        </w:rPr>
        <w:t xml:space="preserve"> </w:t>
      </w:r>
      <w:r w:rsidR="001E0AAE" w:rsidRPr="00806814">
        <w:rPr>
          <w:rFonts w:ascii="Arial" w:hAnsi="Arial" w:cs="Arial"/>
          <w:sz w:val="24"/>
          <w:szCs w:val="24"/>
        </w:rPr>
        <w:t>(Accessed: 13</w:t>
      </w:r>
      <w:r w:rsidR="001E0AAE" w:rsidRPr="00806814">
        <w:rPr>
          <w:rFonts w:ascii="Arial" w:hAnsi="Arial" w:cs="Arial"/>
          <w:sz w:val="24"/>
          <w:szCs w:val="24"/>
          <w:vertAlign w:val="superscript"/>
        </w:rPr>
        <w:t>th</w:t>
      </w:r>
      <w:r w:rsidR="001E0AAE" w:rsidRPr="00806814">
        <w:rPr>
          <w:rFonts w:ascii="Arial" w:hAnsi="Arial" w:cs="Arial"/>
          <w:sz w:val="24"/>
          <w:szCs w:val="24"/>
        </w:rPr>
        <w:t xml:space="preserve"> October 2022.)</w:t>
      </w:r>
      <w:r w:rsidRPr="00806814">
        <w:rPr>
          <w:rFonts w:ascii="Arial" w:hAnsi="Arial" w:cs="Arial"/>
          <w:sz w:val="24"/>
          <w:szCs w:val="24"/>
        </w:rPr>
        <w:t xml:space="preserve"> </w:t>
      </w:r>
    </w:p>
    <w:p w14:paraId="3CD48651" w14:textId="4031B1B5" w:rsidR="00932365" w:rsidRPr="00932365" w:rsidRDefault="00932365">
      <w:pPr>
        <w:rPr>
          <w:rFonts w:ascii="Arial" w:hAnsi="Arial" w:cs="Arial"/>
          <w:sz w:val="24"/>
          <w:szCs w:val="24"/>
        </w:rPr>
      </w:pPr>
    </w:p>
    <w:p w14:paraId="4D7B5641" w14:textId="08F428FF" w:rsidR="00932365" w:rsidRDefault="00932365">
      <w:pPr>
        <w:rPr>
          <w:rFonts w:ascii="Arial" w:hAnsi="Arial" w:cs="Arial"/>
          <w:sz w:val="24"/>
          <w:szCs w:val="24"/>
        </w:rPr>
      </w:pPr>
      <w:r w:rsidRPr="00932365">
        <w:rPr>
          <w:rFonts w:ascii="Arial" w:hAnsi="Arial" w:cs="Arial"/>
          <w:sz w:val="24"/>
          <w:szCs w:val="24"/>
        </w:rPr>
        <w:t xml:space="preserve">Ask, K. </w:t>
      </w:r>
      <w:proofErr w:type="spellStart"/>
      <w:r w:rsidRPr="00932365">
        <w:rPr>
          <w:rFonts w:ascii="Arial" w:hAnsi="Arial" w:cs="Arial"/>
          <w:sz w:val="24"/>
          <w:szCs w:val="24"/>
        </w:rPr>
        <w:t>Granhag</w:t>
      </w:r>
      <w:proofErr w:type="spellEnd"/>
      <w:r w:rsidRPr="00932365">
        <w:rPr>
          <w:rFonts w:ascii="Arial" w:hAnsi="Arial" w:cs="Arial"/>
          <w:sz w:val="24"/>
          <w:szCs w:val="24"/>
        </w:rPr>
        <w:t xml:space="preserve">, P.A. &amp; </w:t>
      </w:r>
      <w:proofErr w:type="spellStart"/>
      <w:r w:rsidRPr="00932365">
        <w:rPr>
          <w:rFonts w:ascii="Arial" w:hAnsi="Arial" w:cs="Arial"/>
          <w:sz w:val="24"/>
          <w:szCs w:val="24"/>
        </w:rPr>
        <w:t>Rebelius</w:t>
      </w:r>
      <w:proofErr w:type="spellEnd"/>
      <w:r w:rsidRPr="00932365">
        <w:rPr>
          <w:rFonts w:ascii="Arial" w:hAnsi="Arial" w:cs="Arial"/>
          <w:sz w:val="24"/>
          <w:szCs w:val="24"/>
        </w:rPr>
        <w:t xml:space="preserve">, A. (2011) “Investigators Under the Influence: How Social Norms Activate Go-Directed Processing of Criminal Evidence.” </w:t>
      </w:r>
      <w:r w:rsidRPr="00932365">
        <w:rPr>
          <w:rFonts w:ascii="Arial" w:hAnsi="Arial" w:cs="Arial"/>
          <w:i/>
          <w:iCs/>
          <w:sz w:val="24"/>
          <w:szCs w:val="24"/>
        </w:rPr>
        <w:t xml:space="preserve">Applied Cognitive Psychology, </w:t>
      </w:r>
      <w:r w:rsidRPr="00932365">
        <w:rPr>
          <w:rFonts w:ascii="Arial" w:hAnsi="Arial" w:cs="Arial"/>
          <w:sz w:val="24"/>
          <w:szCs w:val="24"/>
        </w:rPr>
        <w:t xml:space="preserve">25, pp. 548-553. Available at: </w:t>
      </w:r>
      <w:hyperlink r:id="rId9" w:history="1">
        <w:r w:rsidRPr="00932365">
          <w:rPr>
            <w:rStyle w:val="Hyperlink"/>
            <w:rFonts w:ascii="Arial" w:hAnsi="Arial" w:cs="Arial"/>
            <w:sz w:val="24"/>
            <w:szCs w:val="24"/>
          </w:rPr>
          <w:t>Investigators under influence: How social norms activate goal</w:t>
        </w:r>
        <w:r w:rsidRPr="00932365">
          <w:rPr>
            <w:rStyle w:val="Hyperlink"/>
            <w:rFonts w:ascii="Cambria Math" w:hAnsi="Cambria Math" w:cs="Cambria Math"/>
            <w:sz w:val="24"/>
            <w:szCs w:val="24"/>
          </w:rPr>
          <w:t>‐</w:t>
        </w:r>
        <w:r w:rsidRPr="00932365">
          <w:rPr>
            <w:rStyle w:val="Hyperlink"/>
            <w:rFonts w:ascii="Arial" w:hAnsi="Arial" w:cs="Arial"/>
            <w:sz w:val="24"/>
            <w:szCs w:val="24"/>
          </w:rPr>
          <w:t>directed processing of criminal evidence (uwtsd.ac.uk)</w:t>
        </w:r>
      </w:hyperlink>
      <w:r w:rsidRPr="00932365">
        <w:rPr>
          <w:rFonts w:ascii="Arial" w:hAnsi="Arial" w:cs="Arial"/>
          <w:sz w:val="24"/>
          <w:szCs w:val="24"/>
        </w:rPr>
        <w:t xml:space="preserve"> (Accessed: 20</w:t>
      </w:r>
      <w:r w:rsidRPr="00932365">
        <w:rPr>
          <w:rFonts w:ascii="Arial" w:hAnsi="Arial" w:cs="Arial"/>
          <w:sz w:val="24"/>
          <w:szCs w:val="24"/>
          <w:vertAlign w:val="superscript"/>
        </w:rPr>
        <w:t>th</w:t>
      </w:r>
      <w:r w:rsidRPr="00932365">
        <w:rPr>
          <w:rFonts w:ascii="Arial" w:hAnsi="Arial" w:cs="Arial"/>
          <w:sz w:val="24"/>
          <w:szCs w:val="24"/>
        </w:rPr>
        <w:t xml:space="preserve"> December 2022.) </w:t>
      </w:r>
    </w:p>
    <w:p w14:paraId="19D5709E" w14:textId="2C4E16CC" w:rsidR="00C433C7" w:rsidRDefault="00C433C7">
      <w:pPr>
        <w:rPr>
          <w:rFonts w:ascii="Arial" w:hAnsi="Arial" w:cs="Arial"/>
          <w:sz w:val="24"/>
          <w:szCs w:val="24"/>
        </w:rPr>
      </w:pPr>
    </w:p>
    <w:p w14:paraId="4ACD48D4" w14:textId="4554493A" w:rsidR="00C433C7" w:rsidRPr="00C433C7" w:rsidRDefault="00C433C7">
      <w:pPr>
        <w:rPr>
          <w:rFonts w:ascii="Arial" w:hAnsi="Arial" w:cs="Arial"/>
          <w:sz w:val="24"/>
          <w:szCs w:val="24"/>
        </w:rPr>
      </w:pPr>
      <w:r w:rsidRPr="00C433C7">
        <w:rPr>
          <w:rFonts w:ascii="Arial" w:hAnsi="Arial" w:cs="Arial"/>
          <w:sz w:val="24"/>
          <w:szCs w:val="24"/>
        </w:rPr>
        <w:t xml:space="preserve">Attorney General’s Officer (2020) </w:t>
      </w:r>
      <w:r w:rsidRPr="00C433C7">
        <w:rPr>
          <w:rFonts w:ascii="Arial" w:hAnsi="Arial" w:cs="Arial"/>
          <w:i/>
          <w:iCs/>
          <w:sz w:val="24"/>
          <w:szCs w:val="24"/>
        </w:rPr>
        <w:t xml:space="preserve">Attorney General’s Guidelines on Disclosure: For investigators, </w:t>
      </w:r>
      <w:proofErr w:type="gramStart"/>
      <w:r w:rsidRPr="00C433C7">
        <w:rPr>
          <w:rFonts w:ascii="Arial" w:hAnsi="Arial" w:cs="Arial"/>
          <w:i/>
          <w:iCs/>
          <w:sz w:val="24"/>
          <w:szCs w:val="24"/>
        </w:rPr>
        <w:t>prosecutors</w:t>
      </w:r>
      <w:proofErr w:type="gramEnd"/>
      <w:r w:rsidRPr="00C433C7">
        <w:rPr>
          <w:rFonts w:ascii="Arial" w:hAnsi="Arial" w:cs="Arial"/>
          <w:i/>
          <w:iCs/>
          <w:sz w:val="24"/>
          <w:szCs w:val="24"/>
        </w:rPr>
        <w:t xml:space="preserve"> and defence practitioners. </w:t>
      </w:r>
      <w:r w:rsidRPr="00C433C7">
        <w:rPr>
          <w:rFonts w:ascii="Arial" w:hAnsi="Arial" w:cs="Arial"/>
          <w:sz w:val="24"/>
          <w:szCs w:val="24"/>
        </w:rPr>
        <w:t xml:space="preserve">Available at: </w:t>
      </w:r>
      <w:hyperlink r:id="rId10" w:history="1">
        <w:r w:rsidRPr="00C433C7">
          <w:rPr>
            <w:rStyle w:val="Hyperlink"/>
            <w:rFonts w:ascii="Arial" w:hAnsi="Arial" w:cs="Arial"/>
            <w:sz w:val="24"/>
            <w:szCs w:val="24"/>
          </w:rPr>
          <w:t>Attorney_General_s_Guidelines_on_Disclosure_2020_NOT_YET_IN_FORCE.pdf (publishing.service.gov.uk)</w:t>
        </w:r>
      </w:hyperlink>
      <w:r w:rsidRPr="00C433C7">
        <w:rPr>
          <w:rFonts w:ascii="Arial" w:hAnsi="Arial" w:cs="Arial"/>
          <w:sz w:val="24"/>
          <w:szCs w:val="24"/>
        </w:rPr>
        <w:t xml:space="preserve"> (Accessed: 14</w:t>
      </w:r>
      <w:r w:rsidRPr="00C433C7">
        <w:rPr>
          <w:rFonts w:ascii="Arial" w:hAnsi="Arial" w:cs="Arial"/>
          <w:sz w:val="24"/>
          <w:szCs w:val="24"/>
          <w:vertAlign w:val="superscript"/>
        </w:rPr>
        <w:t>th</w:t>
      </w:r>
      <w:r w:rsidRPr="00C433C7">
        <w:rPr>
          <w:rFonts w:ascii="Arial" w:hAnsi="Arial" w:cs="Arial"/>
          <w:sz w:val="24"/>
          <w:szCs w:val="24"/>
        </w:rPr>
        <w:t xml:space="preserve"> January 2023.)</w:t>
      </w:r>
    </w:p>
    <w:p w14:paraId="4DE36326" w14:textId="275F9A9F" w:rsidR="006E74F8" w:rsidRDefault="006E74F8">
      <w:pPr>
        <w:rPr>
          <w:rFonts w:ascii="Arial" w:hAnsi="Arial" w:cs="Arial"/>
          <w:sz w:val="24"/>
          <w:szCs w:val="24"/>
        </w:rPr>
      </w:pPr>
    </w:p>
    <w:p w14:paraId="19BB9C3B" w14:textId="2EE01A27" w:rsidR="006E74F8" w:rsidRPr="006E74F8" w:rsidRDefault="006E74F8">
      <w:pPr>
        <w:rPr>
          <w:rFonts w:ascii="Arial" w:hAnsi="Arial" w:cs="Arial"/>
          <w:sz w:val="24"/>
          <w:szCs w:val="24"/>
        </w:rPr>
      </w:pPr>
      <w:r w:rsidRPr="006E74F8">
        <w:rPr>
          <w:rFonts w:ascii="Arial" w:hAnsi="Arial" w:cs="Arial"/>
          <w:sz w:val="24"/>
          <w:szCs w:val="24"/>
        </w:rPr>
        <w:t xml:space="preserve">Bradford, B. (2012) “Policing and Social Identity: Procedural justice, inclusion and cooperation between police and public” </w:t>
      </w:r>
      <w:r w:rsidRPr="006E74F8">
        <w:rPr>
          <w:rFonts w:ascii="Arial" w:hAnsi="Arial" w:cs="Arial"/>
          <w:i/>
          <w:iCs/>
          <w:sz w:val="24"/>
          <w:szCs w:val="24"/>
        </w:rPr>
        <w:t xml:space="preserve">Policing &amp; Society, </w:t>
      </w:r>
      <w:r w:rsidRPr="006E74F8">
        <w:rPr>
          <w:rFonts w:ascii="Arial" w:hAnsi="Arial" w:cs="Arial"/>
          <w:sz w:val="24"/>
          <w:szCs w:val="24"/>
        </w:rPr>
        <w:t xml:space="preserve">24(1), pp. 22-43. Available at: </w:t>
      </w:r>
      <w:hyperlink r:id="rId11" w:history="1">
        <w:r w:rsidRPr="006E74F8">
          <w:rPr>
            <w:rStyle w:val="Hyperlink"/>
            <w:rFonts w:ascii="Arial" w:hAnsi="Arial" w:cs="Arial"/>
            <w:sz w:val="24"/>
            <w:szCs w:val="24"/>
          </w:rPr>
          <w:t>Full article: Policing and social identity: procedural justice, inclusion and cooperation between police and public (uwtsd.ac.uk)</w:t>
        </w:r>
      </w:hyperlink>
      <w:r w:rsidRPr="006E74F8">
        <w:rPr>
          <w:rFonts w:ascii="Arial" w:hAnsi="Arial" w:cs="Arial"/>
          <w:sz w:val="24"/>
          <w:szCs w:val="24"/>
        </w:rPr>
        <w:t xml:space="preserve"> (Accessed: 20</w:t>
      </w:r>
      <w:r w:rsidRPr="006E74F8">
        <w:rPr>
          <w:rFonts w:ascii="Arial" w:hAnsi="Arial" w:cs="Arial"/>
          <w:sz w:val="24"/>
          <w:szCs w:val="24"/>
          <w:vertAlign w:val="superscript"/>
        </w:rPr>
        <w:t>th</w:t>
      </w:r>
      <w:r w:rsidRPr="006E74F8">
        <w:rPr>
          <w:rFonts w:ascii="Arial" w:hAnsi="Arial" w:cs="Arial"/>
          <w:sz w:val="24"/>
          <w:szCs w:val="24"/>
        </w:rPr>
        <w:t xml:space="preserve"> November 2022.)</w:t>
      </w:r>
    </w:p>
    <w:p w14:paraId="0D0AD32B" w14:textId="7353D203" w:rsidR="007801FC" w:rsidRPr="007801FC" w:rsidRDefault="007801FC">
      <w:pPr>
        <w:rPr>
          <w:rFonts w:ascii="Arial" w:hAnsi="Arial" w:cs="Arial"/>
          <w:sz w:val="24"/>
          <w:szCs w:val="24"/>
        </w:rPr>
      </w:pPr>
    </w:p>
    <w:p w14:paraId="71ACC289" w14:textId="5AFB2FAC" w:rsidR="007801FC" w:rsidRPr="007801FC" w:rsidRDefault="007801FC">
      <w:pPr>
        <w:rPr>
          <w:rFonts w:ascii="Arial" w:hAnsi="Arial" w:cs="Arial"/>
          <w:sz w:val="24"/>
          <w:szCs w:val="24"/>
        </w:rPr>
      </w:pPr>
      <w:r w:rsidRPr="007801FC">
        <w:rPr>
          <w:rFonts w:ascii="Arial" w:hAnsi="Arial" w:cs="Arial"/>
          <w:sz w:val="24"/>
          <w:szCs w:val="24"/>
        </w:rPr>
        <w:t xml:space="preserve">Bradford, B &amp; Jackson, J (2016) “Cooperating with the Police as an Act of Social Control.” </w:t>
      </w:r>
      <w:r w:rsidRPr="007801FC">
        <w:rPr>
          <w:rFonts w:ascii="Arial" w:hAnsi="Arial" w:cs="Arial"/>
          <w:i/>
          <w:iCs/>
          <w:sz w:val="24"/>
          <w:szCs w:val="24"/>
        </w:rPr>
        <w:t xml:space="preserve">Nordisk </w:t>
      </w:r>
      <w:proofErr w:type="spellStart"/>
      <w:r w:rsidRPr="007801FC">
        <w:rPr>
          <w:rFonts w:ascii="Arial" w:hAnsi="Arial" w:cs="Arial"/>
          <w:i/>
          <w:iCs/>
          <w:sz w:val="24"/>
          <w:szCs w:val="24"/>
        </w:rPr>
        <w:t>Politiforskning</w:t>
      </w:r>
      <w:proofErr w:type="spellEnd"/>
      <w:r w:rsidRPr="007801FC">
        <w:rPr>
          <w:rFonts w:ascii="Arial" w:hAnsi="Arial" w:cs="Arial"/>
          <w:i/>
          <w:iCs/>
          <w:sz w:val="24"/>
          <w:szCs w:val="24"/>
        </w:rPr>
        <w:t xml:space="preserve">, </w:t>
      </w:r>
      <w:r w:rsidRPr="007801FC">
        <w:rPr>
          <w:rFonts w:ascii="Arial" w:hAnsi="Arial" w:cs="Arial"/>
          <w:sz w:val="24"/>
          <w:szCs w:val="24"/>
        </w:rPr>
        <w:t xml:space="preserve">3(2), pp 111-131. Available at: </w:t>
      </w:r>
      <w:hyperlink r:id="rId12" w:history="1">
        <w:r w:rsidRPr="007801FC">
          <w:rPr>
            <w:rStyle w:val="Hyperlink"/>
            <w:rFonts w:ascii="Arial" w:hAnsi="Arial" w:cs="Arial"/>
            <w:sz w:val="24"/>
            <w:szCs w:val="24"/>
          </w:rPr>
          <w:t>Cooperating with the Police as an Act of Social Control - Trust and Neighbourhood Concerns as Predictors of Public Assistance (idunn.no)</w:t>
        </w:r>
      </w:hyperlink>
      <w:r w:rsidRPr="007801FC">
        <w:rPr>
          <w:rFonts w:ascii="Arial" w:hAnsi="Arial" w:cs="Arial"/>
          <w:sz w:val="24"/>
          <w:szCs w:val="24"/>
        </w:rPr>
        <w:t xml:space="preserve"> (Accessed: 24</w:t>
      </w:r>
      <w:r w:rsidRPr="007801FC">
        <w:rPr>
          <w:rFonts w:ascii="Arial" w:hAnsi="Arial" w:cs="Arial"/>
          <w:sz w:val="24"/>
          <w:szCs w:val="24"/>
          <w:vertAlign w:val="superscript"/>
        </w:rPr>
        <w:t>th</w:t>
      </w:r>
      <w:r w:rsidRPr="007801FC">
        <w:rPr>
          <w:rFonts w:ascii="Arial" w:hAnsi="Arial" w:cs="Arial"/>
          <w:sz w:val="24"/>
          <w:szCs w:val="24"/>
        </w:rPr>
        <w:t xml:space="preserve"> October 2022.)</w:t>
      </w:r>
    </w:p>
    <w:p w14:paraId="10AD76AF" w14:textId="69AECDAC" w:rsidR="006F1312" w:rsidRDefault="006F1312">
      <w:pPr>
        <w:rPr>
          <w:rFonts w:ascii="Arial" w:hAnsi="Arial" w:cs="Arial"/>
          <w:sz w:val="24"/>
          <w:szCs w:val="24"/>
        </w:rPr>
      </w:pPr>
    </w:p>
    <w:p w14:paraId="72151EDE" w14:textId="27F88F0D" w:rsidR="006F1312" w:rsidRDefault="006F1312">
      <w:pPr>
        <w:rPr>
          <w:rFonts w:ascii="Arial" w:hAnsi="Arial" w:cs="Arial"/>
          <w:i/>
          <w:iCs/>
          <w:sz w:val="24"/>
          <w:szCs w:val="24"/>
        </w:rPr>
      </w:pPr>
      <w:r w:rsidRPr="006F1312">
        <w:rPr>
          <w:rFonts w:ascii="Arial" w:hAnsi="Arial" w:cs="Arial"/>
          <w:sz w:val="24"/>
          <w:szCs w:val="24"/>
        </w:rPr>
        <w:t xml:space="preserve">Brennan, I.R. (2019) “Weapon-Carrying </w:t>
      </w:r>
      <w:proofErr w:type="gramStart"/>
      <w:r w:rsidRPr="006F1312">
        <w:rPr>
          <w:rFonts w:ascii="Arial" w:hAnsi="Arial" w:cs="Arial"/>
          <w:sz w:val="24"/>
          <w:szCs w:val="24"/>
        </w:rPr>
        <w:t>And</w:t>
      </w:r>
      <w:proofErr w:type="gramEnd"/>
      <w:r w:rsidRPr="006F1312">
        <w:rPr>
          <w:rFonts w:ascii="Arial" w:hAnsi="Arial" w:cs="Arial"/>
          <w:sz w:val="24"/>
          <w:szCs w:val="24"/>
        </w:rPr>
        <w:t xml:space="preserve"> The Reduction of Violent Harm</w:t>
      </w:r>
      <w:r w:rsidRPr="006F1312">
        <w:rPr>
          <w:rFonts w:ascii="Arial" w:hAnsi="Arial" w:cs="Arial"/>
          <w:i/>
          <w:iCs/>
          <w:sz w:val="24"/>
          <w:szCs w:val="24"/>
        </w:rPr>
        <w:t xml:space="preserve">.”  British Journal of Criminology, </w:t>
      </w:r>
      <w:r w:rsidRPr="006F1312">
        <w:rPr>
          <w:rFonts w:ascii="Arial" w:hAnsi="Arial" w:cs="Arial"/>
          <w:sz w:val="24"/>
          <w:szCs w:val="24"/>
        </w:rPr>
        <w:t xml:space="preserve">59(3), pp. 571-593. Available at: </w:t>
      </w:r>
      <w:hyperlink r:id="rId13" w:history="1">
        <w:r w:rsidRPr="006F1312">
          <w:rPr>
            <w:rStyle w:val="Hyperlink"/>
            <w:rFonts w:ascii="Arial" w:hAnsi="Arial" w:cs="Arial"/>
            <w:sz w:val="24"/>
            <w:szCs w:val="24"/>
          </w:rPr>
          <w:t>Weapon-carrying and the Reduction of Violent Harm | The British Journal of Criminology | Oxford Academic (oup.com)</w:t>
        </w:r>
      </w:hyperlink>
      <w:r w:rsidRPr="006F1312">
        <w:rPr>
          <w:rFonts w:ascii="Arial" w:hAnsi="Arial" w:cs="Arial"/>
          <w:sz w:val="24"/>
          <w:szCs w:val="24"/>
        </w:rPr>
        <w:t xml:space="preserve"> (Accessed: 21</w:t>
      </w:r>
      <w:r w:rsidRPr="006F1312">
        <w:rPr>
          <w:rFonts w:ascii="Arial" w:hAnsi="Arial" w:cs="Arial"/>
          <w:sz w:val="24"/>
          <w:szCs w:val="24"/>
          <w:vertAlign w:val="superscript"/>
        </w:rPr>
        <w:t>st</w:t>
      </w:r>
      <w:r w:rsidRPr="006F1312">
        <w:rPr>
          <w:rFonts w:ascii="Arial" w:hAnsi="Arial" w:cs="Arial"/>
          <w:sz w:val="24"/>
          <w:szCs w:val="24"/>
        </w:rPr>
        <w:t xml:space="preserve"> October 2022.) </w:t>
      </w:r>
      <w:r w:rsidRPr="006F1312">
        <w:rPr>
          <w:rFonts w:ascii="Arial" w:hAnsi="Arial" w:cs="Arial"/>
          <w:i/>
          <w:iCs/>
          <w:sz w:val="24"/>
          <w:szCs w:val="24"/>
        </w:rPr>
        <w:t xml:space="preserve">  </w:t>
      </w:r>
    </w:p>
    <w:p w14:paraId="0594BEE4" w14:textId="366BEA26" w:rsidR="00375AFF" w:rsidRDefault="00375AFF">
      <w:pPr>
        <w:rPr>
          <w:rFonts w:ascii="Arial" w:hAnsi="Arial" w:cs="Arial"/>
          <w:i/>
          <w:iCs/>
          <w:sz w:val="24"/>
          <w:szCs w:val="24"/>
        </w:rPr>
      </w:pPr>
    </w:p>
    <w:p w14:paraId="65028BEB" w14:textId="7F6F2179" w:rsidR="00375AFF" w:rsidRDefault="00375AFF">
      <w:pPr>
        <w:rPr>
          <w:rFonts w:ascii="Arial" w:hAnsi="Arial" w:cs="Arial"/>
          <w:sz w:val="24"/>
          <w:szCs w:val="24"/>
        </w:rPr>
      </w:pPr>
      <w:r>
        <w:rPr>
          <w:rFonts w:ascii="Arial" w:hAnsi="Arial" w:cs="Arial"/>
          <w:sz w:val="24"/>
          <w:szCs w:val="24"/>
        </w:rPr>
        <w:t xml:space="preserve">Bryant, R. &amp; Bryant, S. (2020) </w:t>
      </w:r>
      <w:r w:rsidRPr="00375AFF">
        <w:rPr>
          <w:rFonts w:ascii="Arial" w:hAnsi="Arial" w:cs="Arial"/>
          <w:i/>
          <w:iCs/>
          <w:sz w:val="24"/>
          <w:szCs w:val="24"/>
        </w:rPr>
        <w:t>Blackstone’s Handbook for Policing Students</w:t>
      </w:r>
      <w:r>
        <w:rPr>
          <w:rFonts w:ascii="Arial" w:hAnsi="Arial" w:cs="Arial"/>
          <w:sz w:val="24"/>
          <w:szCs w:val="24"/>
        </w:rPr>
        <w:t>. 15</w:t>
      </w:r>
      <w:r w:rsidRPr="00375AFF">
        <w:rPr>
          <w:rFonts w:ascii="Arial" w:hAnsi="Arial" w:cs="Arial"/>
          <w:sz w:val="24"/>
          <w:szCs w:val="24"/>
          <w:vertAlign w:val="superscript"/>
        </w:rPr>
        <w:t>th</w:t>
      </w:r>
      <w:r>
        <w:rPr>
          <w:rFonts w:ascii="Arial" w:hAnsi="Arial" w:cs="Arial"/>
          <w:sz w:val="24"/>
          <w:szCs w:val="24"/>
        </w:rPr>
        <w:t xml:space="preserve"> edition. Oxford University Press. </w:t>
      </w:r>
    </w:p>
    <w:p w14:paraId="6564248D" w14:textId="4DDB3054" w:rsidR="0018008A" w:rsidRDefault="0018008A">
      <w:pPr>
        <w:rPr>
          <w:rFonts w:ascii="Arial" w:hAnsi="Arial" w:cs="Arial"/>
          <w:sz w:val="24"/>
          <w:szCs w:val="24"/>
        </w:rPr>
      </w:pPr>
    </w:p>
    <w:p w14:paraId="6CD9F110" w14:textId="24D7EBE2" w:rsidR="0018008A" w:rsidRPr="0018008A" w:rsidRDefault="0018008A">
      <w:pPr>
        <w:rPr>
          <w:rFonts w:ascii="Arial" w:hAnsi="Arial" w:cs="Arial"/>
          <w:sz w:val="24"/>
          <w:szCs w:val="24"/>
        </w:rPr>
      </w:pPr>
      <w:r>
        <w:rPr>
          <w:rFonts w:ascii="Arial" w:hAnsi="Arial" w:cs="Arial"/>
          <w:sz w:val="24"/>
          <w:szCs w:val="24"/>
        </w:rPr>
        <w:t>Butler</w:t>
      </w:r>
      <w:r w:rsidRPr="0018008A">
        <w:rPr>
          <w:rFonts w:ascii="Arial" w:hAnsi="Arial" w:cs="Arial"/>
          <w:sz w:val="24"/>
          <w:szCs w:val="24"/>
        </w:rPr>
        <w:t xml:space="preserve">, D (2015) “Why Europeans turn to Jihad” </w:t>
      </w:r>
      <w:proofErr w:type="gramStart"/>
      <w:r w:rsidRPr="0018008A">
        <w:rPr>
          <w:rFonts w:ascii="Arial" w:hAnsi="Arial" w:cs="Arial"/>
          <w:i/>
          <w:iCs/>
          <w:sz w:val="24"/>
          <w:szCs w:val="24"/>
        </w:rPr>
        <w:t>Nature;</w:t>
      </w:r>
      <w:proofErr w:type="gramEnd"/>
      <w:r w:rsidRPr="0018008A">
        <w:rPr>
          <w:rFonts w:ascii="Arial" w:hAnsi="Arial" w:cs="Arial"/>
          <w:i/>
          <w:iCs/>
          <w:sz w:val="24"/>
          <w:szCs w:val="24"/>
        </w:rPr>
        <w:t xml:space="preserve"> London.</w:t>
      </w:r>
      <w:r w:rsidRPr="0018008A">
        <w:rPr>
          <w:rFonts w:ascii="Arial" w:hAnsi="Arial" w:cs="Arial"/>
          <w:sz w:val="24"/>
          <w:szCs w:val="24"/>
        </w:rPr>
        <w:t xml:space="preserve"> 3</w:t>
      </w:r>
      <w:r w:rsidRPr="0018008A">
        <w:rPr>
          <w:rFonts w:ascii="Arial" w:hAnsi="Arial" w:cs="Arial"/>
          <w:sz w:val="24"/>
          <w:szCs w:val="24"/>
          <w:vertAlign w:val="superscript"/>
        </w:rPr>
        <w:t>rd</w:t>
      </w:r>
      <w:r w:rsidRPr="0018008A">
        <w:rPr>
          <w:rFonts w:ascii="Arial" w:hAnsi="Arial" w:cs="Arial"/>
          <w:sz w:val="24"/>
          <w:szCs w:val="24"/>
        </w:rPr>
        <w:t xml:space="preserve"> December, p20-23. Available at: </w:t>
      </w:r>
      <w:hyperlink r:id="rId14" w:history="1">
        <w:r w:rsidRPr="0018008A">
          <w:rPr>
            <w:rStyle w:val="Hyperlink"/>
            <w:rFonts w:ascii="Arial" w:hAnsi="Arial" w:cs="Arial"/>
            <w:sz w:val="24"/>
            <w:szCs w:val="24"/>
          </w:rPr>
          <w:t>Why Europeans turn to jihad - ProQuest</w:t>
        </w:r>
      </w:hyperlink>
      <w:r w:rsidRPr="0018008A">
        <w:rPr>
          <w:rFonts w:ascii="Arial" w:hAnsi="Arial" w:cs="Arial"/>
          <w:sz w:val="24"/>
          <w:szCs w:val="24"/>
        </w:rPr>
        <w:t xml:space="preserve"> (Accessed: 20</w:t>
      </w:r>
      <w:r w:rsidRPr="0018008A">
        <w:rPr>
          <w:rFonts w:ascii="Arial" w:hAnsi="Arial" w:cs="Arial"/>
          <w:sz w:val="24"/>
          <w:szCs w:val="24"/>
          <w:vertAlign w:val="superscript"/>
        </w:rPr>
        <w:t>th</w:t>
      </w:r>
      <w:r w:rsidRPr="0018008A">
        <w:rPr>
          <w:rFonts w:ascii="Arial" w:hAnsi="Arial" w:cs="Arial"/>
          <w:sz w:val="24"/>
          <w:szCs w:val="24"/>
        </w:rPr>
        <w:t xml:space="preserve"> November 2022.)</w:t>
      </w:r>
    </w:p>
    <w:p w14:paraId="45067741" w14:textId="2419DAC5" w:rsidR="005C0953" w:rsidRPr="006F1312" w:rsidRDefault="005C0953">
      <w:pPr>
        <w:rPr>
          <w:rFonts w:ascii="Arial" w:hAnsi="Arial" w:cs="Arial"/>
          <w:sz w:val="24"/>
          <w:szCs w:val="24"/>
        </w:rPr>
      </w:pPr>
    </w:p>
    <w:p w14:paraId="0EEA8F76" w14:textId="17EAE0A2" w:rsidR="005C0953" w:rsidRDefault="005C0953">
      <w:pPr>
        <w:rPr>
          <w:rFonts w:ascii="Arial" w:hAnsi="Arial" w:cs="Arial"/>
          <w:sz w:val="24"/>
          <w:szCs w:val="24"/>
        </w:rPr>
      </w:pPr>
      <w:r w:rsidRPr="001E70BC">
        <w:rPr>
          <w:rFonts w:ascii="Arial" w:hAnsi="Arial" w:cs="Arial"/>
          <w:sz w:val="24"/>
          <w:szCs w:val="24"/>
        </w:rPr>
        <w:t xml:space="preserve">Clarke, R.V. &amp; Eck, J.E. (2003) </w:t>
      </w:r>
      <w:r w:rsidRPr="001E70BC">
        <w:rPr>
          <w:rFonts w:ascii="Arial" w:hAnsi="Arial" w:cs="Arial"/>
          <w:i/>
          <w:iCs/>
          <w:sz w:val="24"/>
          <w:szCs w:val="24"/>
        </w:rPr>
        <w:t>Crime Analysis for Problem Solvers in 60 Small Steps.</w:t>
      </w:r>
      <w:r w:rsidR="007327DB" w:rsidRPr="001E70BC">
        <w:rPr>
          <w:rFonts w:ascii="Arial" w:hAnsi="Arial" w:cs="Arial"/>
          <w:sz w:val="24"/>
          <w:szCs w:val="24"/>
        </w:rPr>
        <w:t xml:space="preserve"> Centre for Problem Oriented Policing.</w:t>
      </w:r>
      <w:r w:rsidR="006F1312" w:rsidRPr="001E70BC">
        <w:rPr>
          <w:rFonts w:ascii="Arial" w:hAnsi="Arial" w:cs="Arial"/>
          <w:sz w:val="24"/>
          <w:szCs w:val="24"/>
        </w:rPr>
        <w:t xml:space="preserve"> Available at: </w:t>
      </w:r>
      <w:hyperlink r:id="rId15" w:history="1">
        <w:r w:rsidR="001E70BC" w:rsidRPr="001E70BC">
          <w:rPr>
            <w:rStyle w:val="Hyperlink"/>
            <w:rFonts w:ascii="Arial" w:hAnsi="Arial" w:cs="Arial"/>
            <w:sz w:val="24"/>
            <w:szCs w:val="24"/>
          </w:rPr>
          <w:t xml:space="preserve">Clarke &amp; Eck (2003 ) Steps 19 to 53 in Crime Analysis for Problem-Solvers in 60 - CRM206 - </w:t>
        </w:r>
        <w:proofErr w:type="spellStart"/>
        <w:r w:rsidR="001E70BC" w:rsidRPr="001E70BC">
          <w:rPr>
            <w:rStyle w:val="Hyperlink"/>
            <w:rFonts w:ascii="Arial" w:hAnsi="Arial" w:cs="Arial"/>
            <w:sz w:val="24"/>
            <w:szCs w:val="24"/>
          </w:rPr>
          <w:t>StuDocu</w:t>
        </w:r>
        <w:proofErr w:type="spellEnd"/>
      </w:hyperlink>
      <w:r w:rsidR="006F1312" w:rsidRPr="001E70BC">
        <w:rPr>
          <w:rFonts w:ascii="Arial" w:hAnsi="Arial" w:cs="Arial"/>
          <w:sz w:val="24"/>
          <w:szCs w:val="24"/>
        </w:rPr>
        <w:t xml:space="preserve"> (Accessed: </w:t>
      </w:r>
      <w:r w:rsidR="001E70BC" w:rsidRPr="001E70BC">
        <w:rPr>
          <w:rFonts w:ascii="Arial" w:hAnsi="Arial" w:cs="Arial"/>
          <w:sz w:val="24"/>
          <w:szCs w:val="24"/>
        </w:rPr>
        <w:t>13th</w:t>
      </w:r>
      <w:r w:rsidR="006F1312" w:rsidRPr="001E70BC">
        <w:rPr>
          <w:rFonts w:ascii="Arial" w:hAnsi="Arial" w:cs="Arial"/>
          <w:sz w:val="24"/>
          <w:szCs w:val="24"/>
        </w:rPr>
        <w:t xml:space="preserve"> October 2022.)</w:t>
      </w:r>
    </w:p>
    <w:p w14:paraId="28B85AB4" w14:textId="437C798A" w:rsidR="00C234AA" w:rsidRPr="00C234AA" w:rsidRDefault="00C234AA">
      <w:pPr>
        <w:rPr>
          <w:rFonts w:ascii="Arial" w:hAnsi="Arial" w:cs="Arial"/>
          <w:sz w:val="24"/>
          <w:szCs w:val="24"/>
        </w:rPr>
      </w:pPr>
    </w:p>
    <w:p w14:paraId="194F8E48" w14:textId="39950FFA" w:rsidR="00C234AA" w:rsidRDefault="00C234AA">
      <w:pPr>
        <w:rPr>
          <w:rFonts w:ascii="Arial" w:hAnsi="Arial" w:cs="Arial"/>
          <w:sz w:val="24"/>
          <w:szCs w:val="24"/>
        </w:rPr>
      </w:pPr>
      <w:r w:rsidRPr="00C234AA">
        <w:rPr>
          <w:rFonts w:ascii="Arial" w:hAnsi="Arial" w:cs="Arial"/>
          <w:sz w:val="24"/>
          <w:szCs w:val="24"/>
        </w:rPr>
        <w:t xml:space="preserve">Cobain, I. </w:t>
      </w:r>
      <w:proofErr w:type="spellStart"/>
      <w:r w:rsidRPr="00C234AA">
        <w:rPr>
          <w:rFonts w:ascii="Arial" w:hAnsi="Arial" w:cs="Arial"/>
          <w:sz w:val="24"/>
          <w:szCs w:val="24"/>
        </w:rPr>
        <w:t>Perraudin</w:t>
      </w:r>
      <w:proofErr w:type="spellEnd"/>
      <w:r w:rsidRPr="00C234AA">
        <w:rPr>
          <w:rFonts w:ascii="Arial" w:hAnsi="Arial" w:cs="Arial"/>
          <w:sz w:val="24"/>
          <w:szCs w:val="24"/>
        </w:rPr>
        <w:t xml:space="preserve">, F. Morris, S &amp; Praveen, N. (2017) “Salman Ramadan Abedi named by police as Manchester Arena attacker”, </w:t>
      </w:r>
      <w:r w:rsidRPr="00C234AA">
        <w:rPr>
          <w:rFonts w:ascii="Arial" w:hAnsi="Arial" w:cs="Arial"/>
          <w:i/>
          <w:iCs/>
          <w:sz w:val="24"/>
          <w:szCs w:val="24"/>
        </w:rPr>
        <w:t xml:space="preserve">The Guardian, </w:t>
      </w:r>
      <w:r w:rsidRPr="00C234AA">
        <w:rPr>
          <w:rFonts w:ascii="Arial" w:hAnsi="Arial" w:cs="Arial"/>
          <w:sz w:val="24"/>
          <w:szCs w:val="24"/>
        </w:rPr>
        <w:t>23</w:t>
      </w:r>
      <w:r w:rsidRPr="00C234AA">
        <w:rPr>
          <w:rFonts w:ascii="Arial" w:hAnsi="Arial" w:cs="Arial"/>
          <w:sz w:val="24"/>
          <w:szCs w:val="24"/>
          <w:vertAlign w:val="superscript"/>
        </w:rPr>
        <w:t>rd</w:t>
      </w:r>
      <w:r w:rsidRPr="00C234AA">
        <w:rPr>
          <w:rFonts w:ascii="Arial" w:hAnsi="Arial" w:cs="Arial"/>
          <w:sz w:val="24"/>
          <w:szCs w:val="24"/>
        </w:rPr>
        <w:t xml:space="preserve"> May 2017. </w:t>
      </w:r>
      <w:r w:rsidRPr="004728B1">
        <w:rPr>
          <w:rFonts w:ascii="Arial" w:hAnsi="Arial" w:cs="Arial"/>
          <w:sz w:val="24"/>
          <w:szCs w:val="24"/>
        </w:rPr>
        <w:t xml:space="preserve">Available at: </w:t>
      </w:r>
      <w:hyperlink r:id="rId16" w:history="1">
        <w:r w:rsidRPr="004728B1">
          <w:rPr>
            <w:rStyle w:val="Hyperlink"/>
            <w:rFonts w:ascii="Arial" w:hAnsi="Arial" w:cs="Arial"/>
            <w:sz w:val="24"/>
            <w:szCs w:val="24"/>
          </w:rPr>
          <w:t>Salman Ramadan Abedi named by police as Manchester Arena attacker | Manchester Arena attack | The Guardian</w:t>
        </w:r>
      </w:hyperlink>
      <w:r w:rsidRPr="004728B1">
        <w:rPr>
          <w:rFonts w:ascii="Arial" w:hAnsi="Arial" w:cs="Arial"/>
          <w:sz w:val="24"/>
          <w:szCs w:val="24"/>
        </w:rPr>
        <w:t xml:space="preserve"> (Accessed: 24</w:t>
      </w:r>
      <w:r w:rsidRPr="004728B1">
        <w:rPr>
          <w:rFonts w:ascii="Arial" w:hAnsi="Arial" w:cs="Arial"/>
          <w:sz w:val="24"/>
          <w:szCs w:val="24"/>
          <w:vertAlign w:val="superscript"/>
        </w:rPr>
        <w:t>th</w:t>
      </w:r>
      <w:r w:rsidRPr="004728B1">
        <w:rPr>
          <w:rFonts w:ascii="Arial" w:hAnsi="Arial" w:cs="Arial"/>
          <w:sz w:val="24"/>
          <w:szCs w:val="24"/>
        </w:rPr>
        <w:t xml:space="preserve"> October 2022.)</w:t>
      </w:r>
    </w:p>
    <w:p w14:paraId="2692B905" w14:textId="65D0CE6E" w:rsidR="007814D6" w:rsidRPr="007814D6" w:rsidRDefault="007814D6">
      <w:pPr>
        <w:rPr>
          <w:rFonts w:ascii="Arial" w:hAnsi="Arial" w:cs="Arial"/>
          <w:sz w:val="24"/>
          <w:szCs w:val="24"/>
        </w:rPr>
      </w:pPr>
    </w:p>
    <w:p w14:paraId="4886B094" w14:textId="4B40AB9D" w:rsidR="007814D6" w:rsidRPr="007814D6" w:rsidRDefault="007814D6" w:rsidP="007814D6">
      <w:pPr>
        <w:rPr>
          <w:rFonts w:ascii="Arial" w:hAnsi="Arial" w:cs="Arial"/>
          <w:sz w:val="24"/>
          <w:szCs w:val="24"/>
        </w:rPr>
      </w:pPr>
      <w:proofErr w:type="spellStart"/>
      <w:r w:rsidRPr="007814D6">
        <w:rPr>
          <w:rFonts w:ascii="Arial" w:hAnsi="Arial" w:cs="Arial"/>
          <w:sz w:val="24"/>
          <w:szCs w:val="24"/>
        </w:rPr>
        <w:t>Coerkamp</w:t>
      </w:r>
      <w:proofErr w:type="spellEnd"/>
      <w:r w:rsidRPr="007814D6">
        <w:rPr>
          <w:rFonts w:ascii="Arial" w:hAnsi="Arial" w:cs="Arial"/>
          <w:sz w:val="24"/>
          <w:szCs w:val="24"/>
        </w:rPr>
        <w:t>, E (2018) “</w:t>
      </w:r>
      <w:r w:rsidRPr="007814D6">
        <w:rPr>
          <w:rStyle w:val="post-title"/>
          <w:rFonts w:ascii="Arial" w:hAnsi="Arial" w:cs="Arial"/>
          <w:sz w:val="24"/>
          <w:szCs w:val="24"/>
        </w:rPr>
        <w:t xml:space="preserve">How will the CPS overcome their many disclosure failings?” </w:t>
      </w:r>
      <w:r w:rsidRPr="007814D6">
        <w:rPr>
          <w:rStyle w:val="post-title"/>
          <w:rFonts w:ascii="Arial" w:hAnsi="Arial" w:cs="Arial"/>
          <w:i/>
          <w:iCs/>
          <w:sz w:val="24"/>
          <w:szCs w:val="24"/>
        </w:rPr>
        <w:t xml:space="preserve">Lawyer Monthly. </w:t>
      </w:r>
      <w:r w:rsidRPr="007814D6">
        <w:rPr>
          <w:rStyle w:val="post-title"/>
          <w:rFonts w:ascii="Arial" w:hAnsi="Arial" w:cs="Arial"/>
          <w:sz w:val="24"/>
          <w:szCs w:val="24"/>
        </w:rPr>
        <w:t>27</w:t>
      </w:r>
      <w:r w:rsidRPr="007814D6">
        <w:rPr>
          <w:rStyle w:val="post-title"/>
          <w:rFonts w:ascii="Arial" w:hAnsi="Arial" w:cs="Arial"/>
          <w:sz w:val="24"/>
          <w:szCs w:val="24"/>
          <w:vertAlign w:val="superscript"/>
        </w:rPr>
        <w:t>th</w:t>
      </w:r>
      <w:r w:rsidRPr="007814D6">
        <w:rPr>
          <w:rStyle w:val="post-title"/>
          <w:rFonts w:ascii="Arial" w:hAnsi="Arial" w:cs="Arial"/>
          <w:sz w:val="24"/>
          <w:szCs w:val="24"/>
        </w:rPr>
        <w:t xml:space="preserve"> February. Available at: </w:t>
      </w:r>
      <w:hyperlink r:id="rId17" w:history="1">
        <w:r w:rsidRPr="007814D6">
          <w:rPr>
            <w:rStyle w:val="Hyperlink"/>
            <w:rFonts w:ascii="Arial" w:hAnsi="Arial" w:cs="Arial"/>
            <w:sz w:val="24"/>
            <w:szCs w:val="24"/>
          </w:rPr>
          <w:t>How will the CPS overcome their many disclosure failings? (lawyer-monthly.com)</w:t>
        </w:r>
      </w:hyperlink>
      <w:r w:rsidRPr="007814D6">
        <w:rPr>
          <w:rFonts w:ascii="Arial" w:hAnsi="Arial" w:cs="Arial"/>
          <w:sz w:val="24"/>
          <w:szCs w:val="24"/>
        </w:rPr>
        <w:t xml:space="preserve"> (accessed: 5</w:t>
      </w:r>
      <w:r w:rsidRPr="007814D6">
        <w:rPr>
          <w:rFonts w:ascii="Arial" w:hAnsi="Arial" w:cs="Arial"/>
          <w:sz w:val="24"/>
          <w:szCs w:val="24"/>
          <w:vertAlign w:val="superscript"/>
        </w:rPr>
        <w:t>th</w:t>
      </w:r>
      <w:r w:rsidRPr="007814D6">
        <w:rPr>
          <w:rFonts w:ascii="Arial" w:hAnsi="Arial" w:cs="Arial"/>
          <w:sz w:val="24"/>
          <w:szCs w:val="24"/>
        </w:rPr>
        <w:t xml:space="preserve"> January 2023)</w:t>
      </w:r>
    </w:p>
    <w:p w14:paraId="3CBB3428" w14:textId="74CCC728" w:rsidR="00806814" w:rsidRPr="004728B1" w:rsidRDefault="00806814">
      <w:pPr>
        <w:rPr>
          <w:rFonts w:ascii="Arial" w:hAnsi="Arial" w:cs="Arial"/>
          <w:sz w:val="24"/>
          <w:szCs w:val="24"/>
        </w:rPr>
      </w:pPr>
    </w:p>
    <w:p w14:paraId="6F01478F" w14:textId="15E224F5" w:rsidR="00806814" w:rsidRPr="004728B1" w:rsidRDefault="00806814">
      <w:pPr>
        <w:rPr>
          <w:rFonts w:ascii="Arial" w:hAnsi="Arial" w:cs="Arial"/>
          <w:sz w:val="24"/>
          <w:szCs w:val="24"/>
        </w:rPr>
      </w:pPr>
      <w:r w:rsidRPr="004728B1">
        <w:rPr>
          <w:rFonts w:ascii="Arial" w:hAnsi="Arial" w:cs="Arial"/>
          <w:sz w:val="24"/>
          <w:szCs w:val="24"/>
        </w:rPr>
        <w:t xml:space="preserve">College of Policing (2021) </w:t>
      </w:r>
      <w:r w:rsidRPr="004728B1">
        <w:rPr>
          <w:rFonts w:ascii="Arial" w:hAnsi="Arial" w:cs="Arial"/>
          <w:i/>
          <w:iCs/>
          <w:sz w:val="24"/>
          <w:szCs w:val="24"/>
        </w:rPr>
        <w:t xml:space="preserve">Knife Crime: A </w:t>
      </w:r>
      <w:r w:rsidR="001E70BC" w:rsidRPr="004728B1">
        <w:rPr>
          <w:rFonts w:ascii="Arial" w:hAnsi="Arial" w:cs="Arial"/>
          <w:i/>
          <w:iCs/>
          <w:sz w:val="24"/>
          <w:szCs w:val="24"/>
        </w:rPr>
        <w:t>Problem-Solving</w:t>
      </w:r>
      <w:r w:rsidRPr="004728B1">
        <w:rPr>
          <w:rFonts w:ascii="Arial" w:hAnsi="Arial" w:cs="Arial"/>
          <w:i/>
          <w:iCs/>
          <w:sz w:val="24"/>
          <w:szCs w:val="24"/>
        </w:rPr>
        <w:t xml:space="preserve"> Guide.</w:t>
      </w:r>
      <w:r w:rsidRPr="004728B1">
        <w:rPr>
          <w:rFonts w:ascii="Arial" w:hAnsi="Arial" w:cs="Arial"/>
          <w:sz w:val="24"/>
          <w:szCs w:val="24"/>
        </w:rPr>
        <w:t xml:space="preserve"> Available at: </w:t>
      </w:r>
      <w:hyperlink r:id="rId18" w:history="1">
        <w:r w:rsidRPr="004728B1">
          <w:rPr>
            <w:rStyle w:val="Hyperlink"/>
            <w:rFonts w:ascii="Arial" w:hAnsi="Arial" w:cs="Arial"/>
            <w:sz w:val="24"/>
            <w:szCs w:val="24"/>
          </w:rPr>
          <w:t>*Knife crime: A problem solving guide (college.police.uk)</w:t>
        </w:r>
      </w:hyperlink>
      <w:r w:rsidRPr="004728B1">
        <w:rPr>
          <w:rFonts w:ascii="Arial" w:hAnsi="Arial" w:cs="Arial"/>
          <w:sz w:val="24"/>
          <w:szCs w:val="24"/>
        </w:rPr>
        <w:t xml:space="preserve"> (Accessed: 13</w:t>
      </w:r>
      <w:r w:rsidRPr="004728B1">
        <w:rPr>
          <w:rFonts w:ascii="Arial" w:hAnsi="Arial" w:cs="Arial"/>
          <w:sz w:val="24"/>
          <w:szCs w:val="24"/>
          <w:vertAlign w:val="superscript"/>
        </w:rPr>
        <w:t>th</w:t>
      </w:r>
      <w:r w:rsidRPr="004728B1">
        <w:rPr>
          <w:rFonts w:ascii="Arial" w:hAnsi="Arial" w:cs="Arial"/>
          <w:sz w:val="24"/>
          <w:szCs w:val="24"/>
        </w:rPr>
        <w:t xml:space="preserve"> October 2022.)</w:t>
      </w:r>
    </w:p>
    <w:p w14:paraId="61B978EE" w14:textId="23613999" w:rsidR="0049744F" w:rsidRPr="004728B1" w:rsidRDefault="0049744F">
      <w:pPr>
        <w:rPr>
          <w:rFonts w:ascii="Arial" w:hAnsi="Arial" w:cs="Arial"/>
          <w:sz w:val="24"/>
          <w:szCs w:val="24"/>
        </w:rPr>
      </w:pPr>
    </w:p>
    <w:p w14:paraId="63EB7514" w14:textId="709FE3DD" w:rsidR="0049744F" w:rsidRPr="00BB1796" w:rsidRDefault="0049744F">
      <w:pPr>
        <w:rPr>
          <w:rFonts w:ascii="Arial" w:hAnsi="Arial" w:cs="Arial"/>
          <w:sz w:val="24"/>
          <w:szCs w:val="24"/>
        </w:rPr>
      </w:pPr>
      <w:r w:rsidRPr="004728B1">
        <w:rPr>
          <w:rFonts w:ascii="Arial" w:hAnsi="Arial" w:cs="Arial"/>
          <w:sz w:val="24"/>
          <w:szCs w:val="24"/>
        </w:rPr>
        <w:t xml:space="preserve">College of Policing (2018) </w:t>
      </w:r>
      <w:r w:rsidRPr="004728B1">
        <w:rPr>
          <w:rFonts w:ascii="Arial" w:hAnsi="Arial" w:cs="Arial"/>
          <w:i/>
          <w:iCs/>
          <w:sz w:val="24"/>
          <w:szCs w:val="24"/>
        </w:rPr>
        <w:t xml:space="preserve">Neighbourhood Policing. </w:t>
      </w:r>
      <w:r w:rsidRPr="004728B1">
        <w:rPr>
          <w:rFonts w:ascii="Arial" w:hAnsi="Arial" w:cs="Arial"/>
          <w:sz w:val="24"/>
          <w:szCs w:val="24"/>
        </w:rPr>
        <w:t xml:space="preserve">Available at: </w:t>
      </w:r>
      <w:hyperlink r:id="rId19" w:history="1">
        <w:r w:rsidRPr="00BB1796">
          <w:rPr>
            <w:rStyle w:val="Hyperlink"/>
            <w:rFonts w:ascii="Arial" w:hAnsi="Arial" w:cs="Arial"/>
            <w:sz w:val="24"/>
            <w:szCs w:val="24"/>
          </w:rPr>
          <w:t>Neighbourhood policing | College of Policing</w:t>
        </w:r>
      </w:hyperlink>
      <w:r w:rsidRPr="00BB1796">
        <w:rPr>
          <w:rFonts w:ascii="Arial" w:hAnsi="Arial" w:cs="Arial"/>
          <w:sz w:val="24"/>
          <w:szCs w:val="24"/>
        </w:rPr>
        <w:t xml:space="preserve"> (Accessed: 24</w:t>
      </w:r>
      <w:r w:rsidRPr="00BB1796">
        <w:rPr>
          <w:rFonts w:ascii="Arial" w:hAnsi="Arial" w:cs="Arial"/>
          <w:sz w:val="24"/>
          <w:szCs w:val="24"/>
          <w:vertAlign w:val="superscript"/>
        </w:rPr>
        <w:t>th</w:t>
      </w:r>
      <w:r w:rsidRPr="00BB1796">
        <w:rPr>
          <w:rFonts w:ascii="Arial" w:hAnsi="Arial" w:cs="Arial"/>
          <w:sz w:val="24"/>
          <w:szCs w:val="24"/>
        </w:rPr>
        <w:t xml:space="preserve"> October 2022.)</w:t>
      </w:r>
    </w:p>
    <w:p w14:paraId="40F59975" w14:textId="2495DBA3" w:rsidR="00B53B05" w:rsidRDefault="00B53B05">
      <w:pPr>
        <w:rPr>
          <w:rFonts w:ascii="Arial" w:hAnsi="Arial" w:cs="Arial"/>
          <w:sz w:val="24"/>
          <w:szCs w:val="24"/>
        </w:rPr>
      </w:pPr>
    </w:p>
    <w:p w14:paraId="452450C9" w14:textId="59D9F5E0" w:rsidR="00252AA9" w:rsidRDefault="00252AA9">
      <w:pPr>
        <w:rPr>
          <w:rFonts w:ascii="Arial" w:hAnsi="Arial" w:cs="Arial"/>
          <w:sz w:val="24"/>
          <w:szCs w:val="24"/>
        </w:rPr>
      </w:pPr>
      <w:r>
        <w:rPr>
          <w:rFonts w:ascii="Arial" w:hAnsi="Arial" w:cs="Arial"/>
          <w:sz w:val="24"/>
          <w:szCs w:val="24"/>
        </w:rPr>
        <w:t xml:space="preserve">College of </w:t>
      </w:r>
      <w:r w:rsidRPr="00252AA9">
        <w:rPr>
          <w:rFonts w:ascii="Arial" w:hAnsi="Arial" w:cs="Arial"/>
          <w:sz w:val="24"/>
          <w:szCs w:val="24"/>
        </w:rPr>
        <w:t xml:space="preserve">Policing (2016) </w:t>
      </w:r>
      <w:r w:rsidRPr="00252AA9">
        <w:rPr>
          <w:rFonts w:ascii="Arial" w:hAnsi="Arial" w:cs="Arial"/>
          <w:i/>
          <w:iCs/>
          <w:sz w:val="24"/>
          <w:szCs w:val="24"/>
        </w:rPr>
        <w:t xml:space="preserve">Stop and Search: FAIR. </w:t>
      </w:r>
      <w:r w:rsidRPr="00252AA9">
        <w:rPr>
          <w:rFonts w:ascii="Arial" w:hAnsi="Arial" w:cs="Arial"/>
          <w:sz w:val="24"/>
          <w:szCs w:val="24"/>
        </w:rPr>
        <w:t xml:space="preserve">Available at: </w:t>
      </w:r>
      <w:hyperlink r:id="rId20" w:anchor="biases-in-decision-making-should-be-recognised-and-challenged" w:history="1">
        <w:r w:rsidRPr="00252AA9">
          <w:rPr>
            <w:rStyle w:val="Hyperlink"/>
            <w:rFonts w:ascii="Arial" w:hAnsi="Arial" w:cs="Arial"/>
            <w:sz w:val="24"/>
            <w:szCs w:val="24"/>
          </w:rPr>
          <w:t>Fair | College of Policing</w:t>
        </w:r>
      </w:hyperlink>
      <w:r w:rsidRPr="00252AA9">
        <w:rPr>
          <w:rFonts w:ascii="Arial" w:hAnsi="Arial" w:cs="Arial"/>
          <w:sz w:val="24"/>
          <w:szCs w:val="24"/>
        </w:rPr>
        <w:t xml:space="preserve"> (Accessed: 26</w:t>
      </w:r>
      <w:r w:rsidRPr="00252AA9">
        <w:rPr>
          <w:rFonts w:ascii="Arial" w:hAnsi="Arial" w:cs="Arial"/>
          <w:sz w:val="24"/>
          <w:szCs w:val="24"/>
          <w:vertAlign w:val="superscript"/>
        </w:rPr>
        <w:t>th</w:t>
      </w:r>
      <w:r w:rsidRPr="00252AA9">
        <w:rPr>
          <w:rFonts w:ascii="Arial" w:hAnsi="Arial" w:cs="Arial"/>
          <w:sz w:val="24"/>
          <w:szCs w:val="24"/>
        </w:rPr>
        <w:t xml:space="preserve"> December 2022.)</w:t>
      </w:r>
    </w:p>
    <w:p w14:paraId="19BA7163" w14:textId="4FB7A1DA" w:rsidR="00D70C1B" w:rsidRPr="00ED0228" w:rsidRDefault="00D70C1B">
      <w:pPr>
        <w:rPr>
          <w:rFonts w:ascii="Arial" w:hAnsi="Arial" w:cs="Arial"/>
          <w:sz w:val="24"/>
          <w:szCs w:val="24"/>
        </w:rPr>
      </w:pPr>
    </w:p>
    <w:p w14:paraId="52C90CD3" w14:textId="11B8ADFF" w:rsidR="00ED0228" w:rsidRPr="00ED0228" w:rsidRDefault="00ED0228">
      <w:pPr>
        <w:rPr>
          <w:rFonts w:ascii="Arial" w:hAnsi="Arial" w:cs="Arial"/>
          <w:i/>
          <w:iCs/>
          <w:sz w:val="24"/>
          <w:szCs w:val="24"/>
        </w:rPr>
      </w:pPr>
      <w:r w:rsidRPr="00ED0228">
        <w:rPr>
          <w:rFonts w:ascii="Arial" w:hAnsi="Arial" w:cs="Arial"/>
          <w:sz w:val="24"/>
          <w:szCs w:val="24"/>
        </w:rPr>
        <w:t xml:space="preserve">College of Policing (2016) </w:t>
      </w:r>
      <w:r w:rsidRPr="00ED0228">
        <w:rPr>
          <w:rFonts w:ascii="Arial" w:hAnsi="Arial" w:cs="Arial"/>
          <w:i/>
          <w:iCs/>
          <w:sz w:val="24"/>
          <w:szCs w:val="24"/>
        </w:rPr>
        <w:t xml:space="preserve">Supervisor and first line managers. Available at: </w:t>
      </w:r>
      <w:hyperlink r:id="rId21" w:history="1">
        <w:r w:rsidRPr="00ED0228">
          <w:rPr>
            <w:rStyle w:val="Hyperlink"/>
            <w:rFonts w:ascii="Arial" w:hAnsi="Arial" w:cs="Arial"/>
            <w:sz w:val="24"/>
            <w:szCs w:val="24"/>
          </w:rPr>
          <w:t>Supervisors and first line managers | College of Policing</w:t>
        </w:r>
      </w:hyperlink>
      <w:r w:rsidRPr="00ED0228">
        <w:rPr>
          <w:rFonts w:ascii="Arial" w:hAnsi="Arial" w:cs="Arial"/>
          <w:sz w:val="24"/>
          <w:szCs w:val="24"/>
        </w:rPr>
        <w:t xml:space="preserve"> (Accessed: 5</w:t>
      </w:r>
      <w:r w:rsidRPr="00ED0228">
        <w:rPr>
          <w:rFonts w:ascii="Arial" w:hAnsi="Arial" w:cs="Arial"/>
          <w:sz w:val="24"/>
          <w:szCs w:val="24"/>
          <w:vertAlign w:val="superscript"/>
        </w:rPr>
        <w:t>th</w:t>
      </w:r>
      <w:r w:rsidRPr="00ED0228">
        <w:rPr>
          <w:rFonts w:ascii="Arial" w:hAnsi="Arial" w:cs="Arial"/>
          <w:sz w:val="24"/>
          <w:szCs w:val="24"/>
        </w:rPr>
        <w:t xml:space="preserve"> January 2025.)</w:t>
      </w:r>
    </w:p>
    <w:p w14:paraId="354D410D" w14:textId="77777777" w:rsidR="00ED0228" w:rsidRPr="00ED0228" w:rsidRDefault="00ED0228">
      <w:pPr>
        <w:rPr>
          <w:rFonts w:ascii="Arial" w:hAnsi="Arial" w:cs="Arial"/>
          <w:i/>
          <w:iCs/>
          <w:sz w:val="24"/>
          <w:szCs w:val="24"/>
        </w:rPr>
      </w:pPr>
    </w:p>
    <w:p w14:paraId="341BA984" w14:textId="6AC478E0" w:rsidR="00D70C1B" w:rsidRPr="00F54E2E" w:rsidRDefault="00D70C1B">
      <w:pPr>
        <w:rPr>
          <w:rFonts w:ascii="Arial" w:hAnsi="Arial" w:cs="Arial"/>
          <w:sz w:val="24"/>
          <w:szCs w:val="24"/>
        </w:rPr>
      </w:pPr>
      <w:r w:rsidRPr="00ED0228">
        <w:rPr>
          <w:rFonts w:ascii="Arial" w:hAnsi="Arial" w:cs="Arial"/>
          <w:sz w:val="24"/>
          <w:szCs w:val="24"/>
        </w:rPr>
        <w:t xml:space="preserve">CPS (2018) </w:t>
      </w:r>
      <w:r w:rsidR="009277E6" w:rsidRPr="00ED0228">
        <w:rPr>
          <w:rFonts w:ascii="Arial" w:hAnsi="Arial" w:cs="Arial"/>
          <w:i/>
          <w:iCs/>
          <w:sz w:val="24"/>
          <w:szCs w:val="24"/>
        </w:rPr>
        <w:t>A joint review of the disclosure process in the case of R v Allan. Findings and Recommendations for the Metropolitan Police Service</w:t>
      </w:r>
      <w:r w:rsidR="009277E6" w:rsidRPr="00F54E2E">
        <w:rPr>
          <w:rFonts w:ascii="Arial" w:hAnsi="Arial" w:cs="Arial"/>
          <w:i/>
          <w:iCs/>
          <w:sz w:val="24"/>
          <w:szCs w:val="24"/>
        </w:rPr>
        <w:t xml:space="preserve"> and CPS London.</w:t>
      </w:r>
      <w:r w:rsidR="009277E6" w:rsidRPr="00F54E2E">
        <w:rPr>
          <w:rFonts w:ascii="Arial" w:hAnsi="Arial" w:cs="Arial"/>
          <w:sz w:val="24"/>
          <w:szCs w:val="24"/>
        </w:rPr>
        <w:t xml:space="preserve"> Available </w:t>
      </w:r>
      <w:r w:rsidR="00F54E2E">
        <w:rPr>
          <w:rFonts w:ascii="Arial" w:hAnsi="Arial" w:cs="Arial"/>
          <w:sz w:val="24"/>
          <w:szCs w:val="24"/>
        </w:rPr>
        <w:t>at</w:t>
      </w:r>
      <w:r w:rsidR="009277E6" w:rsidRPr="00F54E2E">
        <w:rPr>
          <w:rFonts w:ascii="Arial" w:hAnsi="Arial" w:cs="Arial"/>
          <w:sz w:val="24"/>
          <w:szCs w:val="24"/>
        </w:rPr>
        <w:t xml:space="preserve">: </w:t>
      </w:r>
      <w:hyperlink r:id="rId22" w:history="1">
        <w:r w:rsidR="009277E6" w:rsidRPr="00F54E2E">
          <w:rPr>
            <w:rStyle w:val="Hyperlink"/>
            <w:rFonts w:ascii="Arial" w:hAnsi="Arial" w:cs="Arial"/>
            <w:sz w:val="24"/>
            <w:szCs w:val="24"/>
          </w:rPr>
          <w:t>joint-review-disclosure-Allan.pdf (cps.gov.uk)</w:t>
        </w:r>
      </w:hyperlink>
      <w:r w:rsidR="009277E6" w:rsidRPr="00F54E2E">
        <w:rPr>
          <w:rFonts w:ascii="Arial" w:hAnsi="Arial" w:cs="Arial"/>
          <w:sz w:val="24"/>
          <w:szCs w:val="24"/>
        </w:rPr>
        <w:t xml:space="preserve"> (Accessed: 5</w:t>
      </w:r>
      <w:r w:rsidR="009277E6" w:rsidRPr="00F54E2E">
        <w:rPr>
          <w:rFonts w:ascii="Arial" w:hAnsi="Arial" w:cs="Arial"/>
          <w:sz w:val="24"/>
          <w:szCs w:val="24"/>
          <w:vertAlign w:val="superscript"/>
        </w:rPr>
        <w:t>th</w:t>
      </w:r>
      <w:r w:rsidR="009277E6" w:rsidRPr="00F54E2E">
        <w:rPr>
          <w:rFonts w:ascii="Arial" w:hAnsi="Arial" w:cs="Arial"/>
          <w:sz w:val="24"/>
          <w:szCs w:val="24"/>
        </w:rPr>
        <w:t xml:space="preserve"> January 2023.)</w:t>
      </w:r>
    </w:p>
    <w:p w14:paraId="5260E4D7" w14:textId="6A37EB1D" w:rsidR="009277E6" w:rsidRPr="00F54E2E" w:rsidRDefault="009277E6">
      <w:pPr>
        <w:rPr>
          <w:rFonts w:ascii="Arial" w:hAnsi="Arial" w:cs="Arial"/>
          <w:sz w:val="24"/>
          <w:szCs w:val="24"/>
        </w:rPr>
      </w:pPr>
    </w:p>
    <w:p w14:paraId="7E439DA9" w14:textId="79824ACA" w:rsidR="009277E6" w:rsidRPr="00F54E2E" w:rsidRDefault="009277E6">
      <w:pPr>
        <w:rPr>
          <w:rFonts w:ascii="Arial" w:hAnsi="Arial" w:cs="Arial"/>
          <w:sz w:val="24"/>
          <w:szCs w:val="24"/>
        </w:rPr>
      </w:pPr>
      <w:r w:rsidRPr="00F54E2E">
        <w:rPr>
          <w:rFonts w:ascii="Arial" w:hAnsi="Arial" w:cs="Arial"/>
          <w:sz w:val="24"/>
          <w:szCs w:val="24"/>
        </w:rPr>
        <w:t xml:space="preserve">CPS (2018) </w:t>
      </w:r>
      <w:r w:rsidRPr="00F54E2E">
        <w:rPr>
          <w:rFonts w:ascii="Arial" w:hAnsi="Arial" w:cs="Arial"/>
          <w:i/>
          <w:iCs/>
          <w:sz w:val="24"/>
          <w:szCs w:val="24"/>
        </w:rPr>
        <w:t>National Disclosure Improvement Plan</w:t>
      </w:r>
      <w:r w:rsidR="00F54E2E" w:rsidRPr="00F54E2E">
        <w:rPr>
          <w:rFonts w:ascii="Arial" w:hAnsi="Arial" w:cs="Arial"/>
          <w:i/>
          <w:iCs/>
          <w:sz w:val="24"/>
          <w:szCs w:val="24"/>
        </w:rPr>
        <w:t xml:space="preserve">. </w:t>
      </w:r>
      <w:r w:rsidR="00F54E2E" w:rsidRPr="00F54E2E">
        <w:rPr>
          <w:rFonts w:ascii="Arial" w:hAnsi="Arial" w:cs="Arial"/>
          <w:sz w:val="24"/>
          <w:szCs w:val="24"/>
        </w:rPr>
        <w:t xml:space="preserve">Available at: </w:t>
      </w:r>
      <w:hyperlink r:id="rId23" w:history="1">
        <w:r w:rsidR="00F54E2E" w:rsidRPr="00F54E2E">
          <w:rPr>
            <w:rStyle w:val="Hyperlink"/>
            <w:rFonts w:ascii="Arial" w:hAnsi="Arial" w:cs="Arial"/>
            <w:sz w:val="24"/>
            <w:szCs w:val="24"/>
          </w:rPr>
          <w:t>National Disclosure Improvement Plan | The Crown Prosecution Service (cps.gov.uk)</w:t>
        </w:r>
      </w:hyperlink>
      <w:r w:rsidR="00F54E2E" w:rsidRPr="00F54E2E">
        <w:rPr>
          <w:rFonts w:ascii="Arial" w:hAnsi="Arial" w:cs="Arial"/>
          <w:sz w:val="24"/>
          <w:szCs w:val="24"/>
        </w:rPr>
        <w:t xml:space="preserve"> (Accessed: 5</w:t>
      </w:r>
      <w:r w:rsidR="00F54E2E" w:rsidRPr="00F54E2E">
        <w:rPr>
          <w:rFonts w:ascii="Arial" w:hAnsi="Arial" w:cs="Arial"/>
          <w:sz w:val="24"/>
          <w:szCs w:val="24"/>
          <w:vertAlign w:val="superscript"/>
        </w:rPr>
        <w:t>th</w:t>
      </w:r>
      <w:r w:rsidR="00F54E2E" w:rsidRPr="00F54E2E">
        <w:rPr>
          <w:rFonts w:ascii="Arial" w:hAnsi="Arial" w:cs="Arial"/>
          <w:sz w:val="24"/>
          <w:szCs w:val="24"/>
        </w:rPr>
        <w:t xml:space="preserve"> January 2023.)</w:t>
      </w:r>
    </w:p>
    <w:p w14:paraId="2417B982" w14:textId="3C2ECC8B" w:rsidR="00252AA9" w:rsidRPr="00F54E2E" w:rsidRDefault="00252AA9">
      <w:pPr>
        <w:rPr>
          <w:rFonts w:ascii="Arial" w:hAnsi="Arial" w:cs="Arial"/>
          <w:sz w:val="24"/>
          <w:szCs w:val="24"/>
        </w:rPr>
      </w:pPr>
      <w:r w:rsidRPr="00F54E2E">
        <w:rPr>
          <w:rFonts w:ascii="Arial" w:hAnsi="Arial" w:cs="Arial"/>
          <w:sz w:val="24"/>
          <w:szCs w:val="24"/>
        </w:rPr>
        <w:t xml:space="preserve"> </w:t>
      </w:r>
    </w:p>
    <w:p w14:paraId="6A69C949" w14:textId="34BC2CF8" w:rsidR="002D2524" w:rsidRPr="002D2524" w:rsidRDefault="002D2524">
      <w:pPr>
        <w:rPr>
          <w:rFonts w:ascii="Arial" w:hAnsi="Arial" w:cs="Arial"/>
          <w:sz w:val="24"/>
          <w:szCs w:val="24"/>
        </w:rPr>
      </w:pPr>
      <w:r w:rsidRPr="002D2524">
        <w:rPr>
          <w:rFonts w:ascii="Arial" w:hAnsi="Arial" w:cs="Arial"/>
          <w:i/>
          <w:iCs/>
          <w:sz w:val="24"/>
          <w:szCs w:val="24"/>
        </w:rPr>
        <w:t xml:space="preserve">Criminal Procedure and Investigations Act </w:t>
      </w:r>
      <w:r>
        <w:rPr>
          <w:rFonts w:ascii="Arial" w:hAnsi="Arial" w:cs="Arial"/>
          <w:i/>
          <w:iCs/>
          <w:sz w:val="24"/>
          <w:szCs w:val="24"/>
        </w:rPr>
        <w:t>(</w:t>
      </w:r>
      <w:r w:rsidRPr="002D2524">
        <w:rPr>
          <w:rFonts w:ascii="Arial" w:hAnsi="Arial" w:cs="Arial"/>
          <w:i/>
          <w:iCs/>
          <w:sz w:val="24"/>
          <w:szCs w:val="24"/>
        </w:rPr>
        <w:t>1996</w:t>
      </w:r>
      <w:r>
        <w:rPr>
          <w:rFonts w:ascii="Arial" w:hAnsi="Arial" w:cs="Arial"/>
          <w:i/>
          <w:iCs/>
          <w:sz w:val="24"/>
          <w:szCs w:val="24"/>
        </w:rPr>
        <w:t>)</w:t>
      </w:r>
      <w:r w:rsidRPr="002D2524">
        <w:rPr>
          <w:rFonts w:ascii="Arial" w:hAnsi="Arial" w:cs="Arial"/>
          <w:i/>
          <w:iCs/>
          <w:sz w:val="24"/>
          <w:szCs w:val="24"/>
        </w:rPr>
        <w:t xml:space="preserve"> </w:t>
      </w:r>
      <w:r w:rsidRPr="002D2524">
        <w:rPr>
          <w:rFonts w:ascii="Arial" w:hAnsi="Arial" w:cs="Arial"/>
          <w:sz w:val="24"/>
          <w:szCs w:val="24"/>
        </w:rPr>
        <w:t xml:space="preserve">Available at: </w:t>
      </w:r>
      <w:hyperlink r:id="rId24" w:history="1">
        <w:r w:rsidRPr="002D2524">
          <w:rPr>
            <w:rStyle w:val="Hyperlink"/>
            <w:rFonts w:ascii="Arial" w:hAnsi="Arial" w:cs="Arial"/>
            <w:sz w:val="24"/>
            <w:szCs w:val="24"/>
          </w:rPr>
          <w:t>Criminal Procedure and Investigations Act 1996 (legislation.gov.uk)</w:t>
        </w:r>
      </w:hyperlink>
      <w:r w:rsidRPr="002D2524">
        <w:rPr>
          <w:rFonts w:ascii="Arial" w:hAnsi="Arial" w:cs="Arial"/>
          <w:sz w:val="24"/>
          <w:szCs w:val="24"/>
        </w:rPr>
        <w:t xml:space="preserve"> (Accessed: 26</w:t>
      </w:r>
      <w:r w:rsidRPr="002D2524">
        <w:rPr>
          <w:rFonts w:ascii="Arial" w:hAnsi="Arial" w:cs="Arial"/>
          <w:sz w:val="24"/>
          <w:szCs w:val="24"/>
          <w:vertAlign w:val="superscript"/>
        </w:rPr>
        <w:t>th</w:t>
      </w:r>
      <w:r w:rsidRPr="002D2524">
        <w:rPr>
          <w:rFonts w:ascii="Arial" w:hAnsi="Arial" w:cs="Arial"/>
          <w:sz w:val="24"/>
          <w:szCs w:val="24"/>
        </w:rPr>
        <w:t xml:space="preserve"> December 2022.)</w:t>
      </w:r>
    </w:p>
    <w:p w14:paraId="19961DEE" w14:textId="77777777" w:rsidR="002D2524" w:rsidRPr="002D2524" w:rsidRDefault="002D2524">
      <w:pPr>
        <w:rPr>
          <w:rFonts w:ascii="Arial" w:hAnsi="Arial" w:cs="Arial"/>
          <w:sz w:val="24"/>
          <w:szCs w:val="24"/>
        </w:rPr>
      </w:pPr>
    </w:p>
    <w:p w14:paraId="0D68B345" w14:textId="55DAE38D" w:rsidR="00BB1796" w:rsidRDefault="00BB1796">
      <w:pPr>
        <w:rPr>
          <w:rFonts w:ascii="Arial" w:hAnsi="Arial" w:cs="Arial"/>
          <w:sz w:val="24"/>
          <w:szCs w:val="24"/>
        </w:rPr>
      </w:pPr>
      <w:r w:rsidRPr="002D2524">
        <w:rPr>
          <w:rFonts w:ascii="Arial" w:hAnsi="Arial" w:cs="Arial"/>
          <w:i/>
          <w:iCs/>
          <w:sz w:val="24"/>
          <w:szCs w:val="24"/>
        </w:rPr>
        <w:t>Criminal Procedure and Investigations Act 1996</w:t>
      </w:r>
      <w:r w:rsidR="005E445C">
        <w:rPr>
          <w:rFonts w:ascii="Arial" w:hAnsi="Arial" w:cs="Arial"/>
          <w:i/>
          <w:iCs/>
          <w:sz w:val="24"/>
          <w:szCs w:val="24"/>
        </w:rPr>
        <w:t xml:space="preserve"> (Section 23(1))</w:t>
      </w:r>
      <w:r w:rsidRPr="002D2524">
        <w:rPr>
          <w:rFonts w:ascii="Arial" w:hAnsi="Arial" w:cs="Arial"/>
          <w:i/>
          <w:iCs/>
          <w:sz w:val="24"/>
          <w:szCs w:val="24"/>
        </w:rPr>
        <w:t xml:space="preserve"> </w:t>
      </w:r>
      <w:r w:rsidR="002D2524" w:rsidRPr="002D2524">
        <w:rPr>
          <w:rFonts w:ascii="Arial" w:hAnsi="Arial" w:cs="Arial"/>
          <w:i/>
          <w:iCs/>
          <w:sz w:val="24"/>
          <w:szCs w:val="24"/>
        </w:rPr>
        <w:t>Code of Practice</w:t>
      </w:r>
      <w:r w:rsidR="005E445C">
        <w:rPr>
          <w:rFonts w:ascii="Arial" w:hAnsi="Arial" w:cs="Arial"/>
          <w:i/>
          <w:iCs/>
          <w:sz w:val="24"/>
          <w:szCs w:val="24"/>
        </w:rPr>
        <w:t xml:space="preserve"> </w:t>
      </w:r>
      <w:r w:rsidR="005E445C" w:rsidRPr="005E445C">
        <w:rPr>
          <w:rFonts w:ascii="Arial" w:hAnsi="Arial" w:cs="Arial"/>
          <w:sz w:val="24"/>
          <w:szCs w:val="24"/>
        </w:rPr>
        <w:t>(2015).</w:t>
      </w:r>
      <w:r w:rsidRPr="002D2524">
        <w:rPr>
          <w:rFonts w:ascii="Arial" w:hAnsi="Arial" w:cs="Arial"/>
          <w:i/>
          <w:iCs/>
          <w:sz w:val="24"/>
          <w:szCs w:val="24"/>
        </w:rPr>
        <w:t xml:space="preserve"> </w:t>
      </w:r>
      <w:r w:rsidRPr="002D2524">
        <w:rPr>
          <w:rFonts w:ascii="Arial" w:hAnsi="Arial" w:cs="Arial"/>
          <w:sz w:val="24"/>
          <w:szCs w:val="24"/>
        </w:rPr>
        <w:t xml:space="preserve">Available at: </w:t>
      </w:r>
      <w:hyperlink r:id="rId25" w:history="1">
        <w:r w:rsidRPr="002D2524">
          <w:rPr>
            <w:rStyle w:val="Hyperlink"/>
            <w:rFonts w:ascii="Arial" w:hAnsi="Arial" w:cs="Arial"/>
            <w:sz w:val="24"/>
            <w:szCs w:val="24"/>
          </w:rPr>
          <w:t>Criminal Procedure and Investigations Act 1996 (section 23(1)) Code of Practice (publishing.service.gov.uk)</w:t>
        </w:r>
      </w:hyperlink>
      <w:r w:rsidRPr="002D2524">
        <w:rPr>
          <w:rFonts w:ascii="Arial" w:hAnsi="Arial" w:cs="Arial"/>
          <w:sz w:val="24"/>
          <w:szCs w:val="24"/>
        </w:rPr>
        <w:t xml:space="preserve"> (Accessed: 26</w:t>
      </w:r>
      <w:r w:rsidRPr="002D2524">
        <w:rPr>
          <w:rFonts w:ascii="Arial" w:hAnsi="Arial" w:cs="Arial"/>
          <w:sz w:val="24"/>
          <w:szCs w:val="24"/>
          <w:vertAlign w:val="superscript"/>
        </w:rPr>
        <w:t>th</w:t>
      </w:r>
      <w:r w:rsidRPr="002D2524">
        <w:rPr>
          <w:rFonts w:ascii="Arial" w:hAnsi="Arial" w:cs="Arial"/>
          <w:sz w:val="24"/>
          <w:szCs w:val="24"/>
        </w:rPr>
        <w:t xml:space="preserve"> December 2022.)</w:t>
      </w:r>
    </w:p>
    <w:p w14:paraId="49587AE7" w14:textId="626FD239" w:rsidR="00EB60EC" w:rsidRDefault="00EB60EC">
      <w:pPr>
        <w:rPr>
          <w:rFonts w:ascii="Arial" w:hAnsi="Arial" w:cs="Arial"/>
          <w:sz w:val="24"/>
          <w:szCs w:val="24"/>
        </w:rPr>
      </w:pPr>
    </w:p>
    <w:p w14:paraId="76E0BA88" w14:textId="398AE1EF" w:rsidR="00EB60EC" w:rsidRPr="00B21422" w:rsidRDefault="00EB60EC" w:rsidP="00B21422">
      <w:pPr>
        <w:spacing w:before="240"/>
        <w:rPr>
          <w:rFonts w:ascii="Arial" w:hAnsi="Arial" w:cs="Arial"/>
          <w:sz w:val="24"/>
          <w:szCs w:val="24"/>
        </w:rPr>
      </w:pPr>
      <w:r>
        <w:rPr>
          <w:rFonts w:ascii="Arial" w:hAnsi="Arial" w:cs="Arial"/>
          <w:sz w:val="24"/>
          <w:szCs w:val="24"/>
        </w:rPr>
        <w:t>Dando, C.J. Ormerod, T. C. Atkinson-Sheppard, S. (2022) “Parental experiences of the impact of groomin</w:t>
      </w:r>
      <w:r w:rsidR="00B21422">
        <w:rPr>
          <w:rFonts w:ascii="Arial" w:hAnsi="Arial" w:cs="Arial"/>
          <w:sz w:val="24"/>
          <w:szCs w:val="24"/>
        </w:rPr>
        <w:t>g</w:t>
      </w:r>
      <w:r>
        <w:rPr>
          <w:rFonts w:ascii="Arial" w:hAnsi="Arial" w:cs="Arial"/>
          <w:sz w:val="24"/>
          <w:szCs w:val="24"/>
        </w:rPr>
        <w:t xml:space="preserve"> and criminal exploitation of children for county lines drug trafficking</w:t>
      </w:r>
      <w:r w:rsidRPr="00B21422">
        <w:rPr>
          <w:rFonts w:ascii="Arial" w:hAnsi="Arial" w:cs="Arial"/>
          <w:sz w:val="24"/>
          <w:szCs w:val="24"/>
        </w:rPr>
        <w:t xml:space="preserve">.” </w:t>
      </w:r>
      <w:r w:rsidR="00B21422" w:rsidRPr="00B21422">
        <w:rPr>
          <w:rFonts w:ascii="Arial" w:hAnsi="Arial" w:cs="Arial"/>
          <w:i/>
          <w:iCs/>
          <w:sz w:val="24"/>
          <w:szCs w:val="24"/>
        </w:rPr>
        <w:t xml:space="preserve">Journal of Public Health. </w:t>
      </w:r>
      <w:r w:rsidR="00B21422" w:rsidRPr="00B21422">
        <w:rPr>
          <w:rFonts w:ascii="Arial" w:hAnsi="Arial" w:cs="Arial"/>
          <w:sz w:val="24"/>
          <w:szCs w:val="24"/>
        </w:rPr>
        <w:t xml:space="preserve">26(1) pp, 1-9. Available at: </w:t>
      </w:r>
      <w:hyperlink r:id="rId26" w:history="1">
        <w:r w:rsidR="00B21422" w:rsidRPr="00B21422">
          <w:rPr>
            <w:rStyle w:val="Hyperlink"/>
            <w:rFonts w:ascii="Arial" w:hAnsi="Arial" w:cs="Arial"/>
            <w:sz w:val="24"/>
            <w:szCs w:val="24"/>
          </w:rPr>
          <w:t>Parental experiences of the impact of grooming and criminal exploitation of children for county lines drug trafficking | Journal of Public Health | Oxford Academic (oup.com)</w:t>
        </w:r>
      </w:hyperlink>
      <w:r w:rsidR="00B21422" w:rsidRPr="00B21422">
        <w:rPr>
          <w:rFonts w:ascii="Arial" w:hAnsi="Arial" w:cs="Arial"/>
          <w:sz w:val="24"/>
          <w:szCs w:val="24"/>
        </w:rPr>
        <w:t xml:space="preserve"> (Accessed: 8</w:t>
      </w:r>
      <w:r w:rsidR="00B21422" w:rsidRPr="00B21422">
        <w:rPr>
          <w:rFonts w:ascii="Arial" w:hAnsi="Arial" w:cs="Arial"/>
          <w:sz w:val="24"/>
          <w:szCs w:val="24"/>
          <w:vertAlign w:val="superscript"/>
        </w:rPr>
        <w:t>th</w:t>
      </w:r>
      <w:r w:rsidR="00B21422" w:rsidRPr="00B21422">
        <w:rPr>
          <w:rFonts w:ascii="Arial" w:hAnsi="Arial" w:cs="Arial"/>
          <w:sz w:val="24"/>
          <w:szCs w:val="24"/>
        </w:rPr>
        <w:t xml:space="preserve"> January 2023.)</w:t>
      </w:r>
    </w:p>
    <w:p w14:paraId="3D85FC9C" w14:textId="77777777" w:rsidR="00BB1796" w:rsidRPr="004728B1" w:rsidRDefault="00BB1796">
      <w:pPr>
        <w:rPr>
          <w:rFonts w:ascii="Arial" w:hAnsi="Arial" w:cs="Arial"/>
          <w:sz w:val="24"/>
          <w:szCs w:val="24"/>
        </w:rPr>
      </w:pPr>
    </w:p>
    <w:p w14:paraId="73DB2138" w14:textId="6093BE67" w:rsidR="00B53B05" w:rsidRPr="00987FEB" w:rsidRDefault="00B53B05">
      <w:pPr>
        <w:rPr>
          <w:rFonts w:ascii="Arial" w:hAnsi="Arial" w:cs="Arial"/>
          <w:sz w:val="24"/>
          <w:szCs w:val="24"/>
        </w:rPr>
      </w:pPr>
      <w:proofErr w:type="spellStart"/>
      <w:r w:rsidRPr="004728B1">
        <w:rPr>
          <w:rFonts w:ascii="Arial" w:hAnsi="Arial" w:cs="Arial"/>
          <w:sz w:val="24"/>
          <w:szCs w:val="24"/>
        </w:rPr>
        <w:t>Elaad</w:t>
      </w:r>
      <w:proofErr w:type="spellEnd"/>
      <w:r w:rsidRPr="004728B1">
        <w:rPr>
          <w:rFonts w:ascii="Arial" w:hAnsi="Arial" w:cs="Arial"/>
          <w:sz w:val="24"/>
          <w:szCs w:val="24"/>
        </w:rPr>
        <w:t xml:space="preserve">, E. (2022) “Tunnel Vision and Confirmation Bias Among Police Investigators and Laypeople in Hypothetical Criminal Contexts.” </w:t>
      </w:r>
      <w:r w:rsidRPr="004728B1">
        <w:rPr>
          <w:rFonts w:ascii="Arial" w:hAnsi="Arial" w:cs="Arial"/>
          <w:i/>
          <w:iCs/>
          <w:sz w:val="24"/>
          <w:szCs w:val="24"/>
        </w:rPr>
        <w:t xml:space="preserve">Sage Open Access Journals. </w:t>
      </w:r>
      <w:r w:rsidRPr="004728B1">
        <w:rPr>
          <w:rFonts w:ascii="Arial" w:hAnsi="Arial" w:cs="Arial"/>
          <w:sz w:val="24"/>
          <w:szCs w:val="24"/>
        </w:rPr>
        <w:t xml:space="preserve">12(2) pp. 1-10. Available at: </w:t>
      </w:r>
      <w:hyperlink r:id="rId27" w:history="1">
        <w:r w:rsidRPr="00987FEB">
          <w:rPr>
            <w:rStyle w:val="Hyperlink"/>
            <w:rFonts w:ascii="Arial" w:hAnsi="Arial" w:cs="Arial"/>
            <w:sz w:val="24"/>
            <w:szCs w:val="24"/>
          </w:rPr>
          <w:t>Tunnel Vision and Confirmation Bias Among Police Investigators and Laypeople in Hypothetical Criminal Contexts - ProQuest</w:t>
        </w:r>
      </w:hyperlink>
      <w:r w:rsidRPr="00987FEB">
        <w:rPr>
          <w:rFonts w:ascii="Arial" w:hAnsi="Arial" w:cs="Arial"/>
          <w:sz w:val="24"/>
          <w:szCs w:val="24"/>
        </w:rPr>
        <w:t xml:space="preserve"> (Accessed: 21</w:t>
      </w:r>
      <w:r w:rsidRPr="00987FEB">
        <w:rPr>
          <w:rFonts w:ascii="Arial" w:hAnsi="Arial" w:cs="Arial"/>
          <w:sz w:val="24"/>
          <w:szCs w:val="24"/>
          <w:vertAlign w:val="superscript"/>
        </w:rPr>
        <w:t>st</w:t>
      </w:r>
      <w:r w:rsidRPr="00987FEB">
        <w:rPr>
          <w:rFonts w:ascii="Arial" w:hAnsi="Arial" w:cs="Arial"/>
          <w:sz w:val="24"/>
          <w:szCs w:val="24"/>
        </w:rPr>
        <w:t xml:space="preserve"> December 2022.)</w:t>
      </w:r>
    </w:p>
    <w:p w14:paraId="1EFC6630" w14:textId="53E90113" w:rsidR="00987FEB" w:rsidRPr="00987FEB" w:rsidRDefault="00987FEB">
      <w:pPr>
        <w:rPr>
          <w:rFonts w:ascii="Arial" w:hAnsi="Arial" w:cs="Arial"/>
          <w:sz w:val="24"/>
          <w:szCs w:val="24"/>
        </w:rPr>
      </w:pPr>
    </w:p>
    <w:p w14:paraId="2CDB143D" w14:textId="72F01999" w:rsidR="00987FEB" w:rsidRPr="00987FEB" w:rsidRDefault="00987FEB">
      <w:pPr>
        <w:rPr>
          <w:rFonts w:ascii="Arial" w:hAnsi="Arial" w:cs="Arial"/>
          <w:sz w:val="24"/>
          <w:szCs w:val="24"/>
        </w:rPr>
      </w:pPr>
      <w:r w:rsidRPr="00987FEB">
        <w:rPr>
          <w:rFonts w:ascii="Arial" w:hAnsi="Arial" w:cs="Arial"/>
          <w:i/>
          <w:iCs/>
          <w:sz w:val="24"/>
          <w:szCs w:val="24"/>
        </w:rPr>
        <w:lastRenderedPageBreak/>
        <w:t>Equality Act (2010).</w:t>
      </w:r>
      <w:r w:rsidRPr="00987FEB">
        <w:rPr>
          <w:rFonts w:ascii="Arial" w:hAnsi="Arial" w:cs="Arial"/>
          <w:sz w:val="24"/>
          <w:szCs w:val="24"/>
        </w:rPr>
        <w:t xml:space="preserve"> Available at: </w:t>
      </w:r>
      <w:hyperlink r:id="rId28" w:history="1">
        <w:r w:rsidRPr="00987FEB">
          <w:rPr>
            <w:rStyle w:val="Hyperlink"/>
            <w:rFonts w:ascii="Arial" w:hAnsi="Arial" w:cs="Arial"/>
            <w:sz w:val="24"/>
            <w:szCs w:val="24"/>
          </w:rPr>
          <w:t>Equality Act 2010 (legislation.gov.uk)</w:t>
        </w:r>
      </w:hyperlink>
      <w:r w:rsidRPr="00987FEB">
        <w:rPr>
          <w:rFonts w:ascii="Arial" w:hAnsi="Arial" w:cs="Arial"/>
          <w:sz w:val="24"/>
          <w:szCs w:val="24"/>
        </w:rPr>
        <w:t xml:space="preserve"> (Accessed: 5</w:t>
      </w:r>
      <w:r w:rsidRPr="00987FEB">
        <w:rPr>
          <w:rFonts w:ascii="Arial" w:hAnsi="Arial" w:cs="Arial"/>
          <w:sz w:val="24"/>
          <w:szCs w:val="24"/>
          <w:vertAlign w:val="superscript"/>
        </w:rPr>
        <w:t>th</w:t>
      </w:r>
      <w:r w:rsidRPr="00987FEB">
        <w:rPr>
          <w:rFonts w:ascii="Arial" w:hAnsi="Arial" w:cs="Arial"/>
          <w:sz w:val="24"/>
          <w:szCs w:val="24"/>
        </w:rPr>
        <w:t xml:space="preserve"> January 2023.)</w:t>
      </w:r>
    </w:p>
    <w:p w14:paraId="7F18B4EE" w14:textId="71E1FDA7" w:rsidR="00C234AA" w:rsidRPr="004728B1" w:rsidRDefault="00C234AA">
      <w:pPr>
        <w:rPr>
          <w:rFonts w:ascii="Arial" w:hAnsi="Arial" w:cs="Arial"/>
          <w:sz w:val="24"/>
          <w:szCs w:val="24"/>
        </w:rPr>
      </w:pPr>
    </w:p>
    <w:p w14:paraId="05CCDECA" w14:textId="7652C31D" w:rsidR="00C234AA" w:rsidRPr="004728B1" w:rsidRDefault="00C234AA">
      <w:pPr>
        <w:rPr>
          <w:rFonts w:ascii="Arial" w:hAnsi="Arial" w:cs="Arial"/>
          <w:sz w:val="24"/>
          <w:szCs w:val="24"/>
        </w:rPr>
      </w:pPr>
      <w:r w:rsidRPr="004728B1">
        <w:rPr>
          <w:rFonts w:ascii="Arial" w:hAnsi="Arial" w:cs="Arial"/>
          <w:sz w:val="24"/>
          <w:szCs w:val="24"/>
        </w:rPr>
        <w:t xml:space="preserve">Fox, A &amp; </w:t>
      </w:r>
      <w:proofErr w:type="spellStart"/>
      <w:r w:rsidRPr="004728B1">
        <w:rPr>
          <w:rFonts w:ascii="Arial" w:hAnsi="Arial" w:cs="Arial"/>
          <w:sz w:val="24"/>
          <w:szCs w:val="24"/>
        </w:rPr>
        <w:t>Abbit</w:t>
      </w:r>
      <w:proofErr w:type="spellEnd"/>
      <w:r w:rsidRPr="004728B1">
        <w:rPr>
          <w:rFonts w:ascii="Arial" w:hAnsi="Arial" w:cs="Arial"/>
          <w:sz w:val="24"/>
          <w:szCs w:val="24"/>
        </w:rPr>
        <w:t xml:space="preserve">, B. (2017) “Manchester Bomber Salman Abedi was banned from a mosque and reported to authorities for his extremist views”, </w:t>
      </w:r>
      <w:r w:rsidRPr="004728B1">
        <w:rPr>
          <w:rFonts w:ascii="Arial" w:hAnsi="Arial" w:cs="Arial"/>
          <w:i/>
          <w:iCs/>
          <w:sz w:val="24"/>
          <w:szCs w:val="24"/>
        </w:rPr>
        <w:t xml:space="preserve">Manchester Evening News, </w:t>
      </w:r>
      <w:r w:rsidRPr="004728B1">
        <w:rPr>
          <w:rFonts w:ascii="Arial" w:hAnsi="Arial" w:cs="Arial"/>
          <w:sz w:val="24"/>
          <w:szCs w:val="24"/>
        </w:rPr>
        <w:t>25</w:t>
      </w:r>
      <w:r w:rsidRPr="004728B1">
        <w:rPr>
          <w:rFonts w:ascii="Arial" w:hAnsi="Arial" w:cs="Arial"/>
          <w:sz w:val="24"/>
          <w:szCs w:val="24"/>
          <w:vertAlign w:val="superscript"/>
        </w:rPr>
        <w:t>th</w:t>
      </w:r>
      <w:r w:rsidRPr="004728B1">
        <w:rPr>
          <w:rFonts w:ascii="Arial" w:hAnsi="Arial" w:cs="Arial"/>
          <w:sz w:val="24"/>
          <w:szCs w:val="24"/>
        </w:rPr>
        <w:t xml:space="preserve"> May 2017. Available at: </w:t>
      </w:r>
      <w:hyperlink r:id="rId29" w:history="1">
        <w:r w:rsidRPr="004728B1">
          <w:rPr>
            <w:rStyle w:val="Hyperlink"/>
            <w:rFonts w:ascii="Arial" w:hAnsi="Arial" w:cs="Arial"/>
            <w:sz w:val="24"/>
            <w:szCs w:val="24"/>
          </w:rPr>
          <w:t>Manchester bomber Salman Abedi was banned from a mosque and reported to authorities for his extremist views - Manchester Evening News</w:t>
        </w:r>
      </w:hyperlink>
      <w:r w:rsidRPr="004728B1">
        <w:rPr>
          <w:rFonts w:ascii="Arial" w:hAnsi="Arial" w:cs="Arial"/>
          <w:sz w:val="24"/>
          <w:szCs w:val="24"/>
        </w:rPr>
        <w:t xml:space="preserve"> (Accessed: 24</w:t>
      </w:r>
      <w:r w:rsidRPr="004728B1">
        <w:rPr>
          <w:rFonts w:ascii="Arial" w:hAnsi="Arial" w:cs="Arial"/>
          <w:sz w:val="24"/>
          <w:szCs w:val="24"/>
          <w:vertAlign w:val="superscript"/>
        </w:rPr>
        <w:t>th</w:t>
      </w:r>
      <w:r w:rsidRPr="004728B1">
        <w:rPr>
          <w:rFonts w:ascii="Arial" w:hAnsi="Arial" w:cs="Arial"/>
          <w:sz w:val="24"/>
          <w:szCs w:val="24"/>
        </w:rPr>
        <w:t xml:space="preserve"> October 2022.)  </w:t>
      </w:r>
    </w:p>
    <w:p w14:paraId="1A07B106" w14:textId="341EF21F" w:rsidR="00806814" w:rsidRPr="00806814" w:rsidRDefault="00806814">
      <w:pPr>
        <w:rPr>
          <w:rFonts w:ascii="Arial" w:hAnsi="Arial" w:cs="Arial"/>
          <w:sz w:val="24"/>
          <w:szCs w:val="24"/>
        </w:rPr>
      </w:pPr>
    </w:p>
    <w:p w14:paraId="223B58EB" w14:textId="1126D0AF" w:rsidR="00806814" w:rsidRDefault="00806814">
      <w:pPr>
        <w:rPr>
          <w:rFonts w:ascii="Arial" w:hAnsi="Arial" w:cs="Arial"/>
          <w:i/>
          <w:iCs/>
          <w:sz w:val="24"/>
          <w:szCs w:val="24"/>
        </w:rPr>
      </w:pPr>
      <w:r w:rsidRPr="00806814">
        <w:rPr>
          <w:rFonts w:ascii="Arial" w:hAnsi="Arial" w:cs="Arial"/>
          <w:sz w:val="24"/>
          <w:szCs w:val="24"/>
        </w:rPr>
        <w:t>Goldstein, H. (1979) “Improving Policing: A Problem Oriented Approach”</w:t>
      </w:r>
      <w:r w:rsidRPr="00806814">
        <w:rPr>
          <w:rFonts w:ascii="Arial" w:hAnsi="Arial" w:cs="Arial"/>
          <w:i/>
          <w:iCs/>
          <w:sz w:val="24"/>
          <w:szCs w:val="24"/>
        </w:rPr>
        <w:t xml:space="preserve"> Crime and Delinquency, </w:t>
      </w:r>
      <w:r w:rsidRPr="00806814">
        <w:rPr>
          <w:rFonts w:ascii="Arial" w:hAnsi="Arial" w:cs="Arial"/>
          <w:sz w:val="24"/>
          <w:szCs w:val="24"/>
        </w:rPr>
        <w:t xml:space="preserve">236. Available at: </w:t>
      </w:r>
      <w:hyperlink r:id="rId30" w:history="1">
        <w:proofErr w:type="spellStart"/>
        <w:r w:rsidRPr="00806814">
          <w:rPr>
            <w:rStyle w:val="Hyperlink"/>
            <w:rFonts w:ascii="Arial" w:hAnsi="Arial" w:cs="Arial"/>
            <w:sz w:val="24"/>
            <w:szCs w:val="24"/>
          </w:rPr>
          <w:t>delivery.php</w:t>
        </w:r>
        <w:proofErr w:type="spellEnd"/>
        <w:r w:rsidRPr="00806814">
          <w:rPr>
            <w:rStyle w:val="Hyperlink"/>
            <w:rFonts w:ascii="Arial" w:hAnsi="Arial" w:cs="Arial"/>
            <w:sz w:val="24"/>
            <w:szCs w:val="24"/>
          </w:rPr>
          <w:t xml:space="preserve"> (ssrn.com)</w:t>
        </w:r>
      </w:hyperlink>
      <w:r w:rsidRPr="00806814">
        <w:rPr>
          <w:rFonts w:ascii="Arial" w:hAnsi="Arial" w:cs="Arial"/>
          <w:sz w:val="24"/>
          <w:szCs w:val="24"/>
        </w:rPr>
        <w:t xml:space="preserve"> (Accessed: 13</w:t>
      </w:r>
      <w:r w:rsidRPr="00806814">
        <w:rPr>
          <w:rFonts w:ascii="Arial" w:hAnsi="Arial" w:cs="Arial"/>
          <w:sz w:val="24"/>
          <w:szCs w:val="24"/>
          <w:vertAlign w:val="superscript"/>
        </w:rPr>
        <w:t>th</w:t>
      </w:r>
      <w:r w:rsidRPr="00806814">
        <w:rPr>
          <w:rFonts w:ascii="Arial" w:hAnsi="Arial" w:cs="Arial"/>
          <w:sz w:val="24"/>
          <w:szCs w:val="24"/>
        </w:rPr>
        <w:t xml:space="preserve"> October 2022.)</w:t>
      </w:r>
      <w:r w:rsidRPr="00806814">
        <w:rPr>
          <w:rFonts w:ascii="Arial" w:hAnsi="Arial" w:cs="Arial"/>
          <w:i/>
          <w:iCs/>
          <w:sz w:val="24"/>
          <w:szCs w:val="24"/>
        </w:rPr>
        <w:t xml:space="preserve"> </w:t>
      </w:r>
    </w:p>
    <w:p w14:paraId="19209122" w14:textId="7EA81F33" w:rsidR="00065FD1" w:rsidRDefault="00065FD1">
      <w:pPr>
        <w:rPr>
          <w:rFonts w:ascii="Arial" w:hAnsi="Arial" w:cs="Arial"/>
          <w:i/>
          <w:iCs/>
          <w:sz w:val="24"/>
          <w:szCs w:val="24"/>
        </w:rPr>
      </w:pPr>
    </w:p>
    <w:p w14:paraId="31687F56" w14:textId="26CF0D58" w:rsidR="00CC4FEE" w:rsidRPr="00E21C9B" w:rsidRDefault="00CC4FEE" w:rsidP="00CC4FEE">
      <w:pPr>
        <w:spacing w:line="257" w:lineRule="auto"/>
        <w:ind w:right="531"/>
        <w:rPr>
          <w:rFonts w:ascii="Arial" w:eastAsia="Calibri" w:hAnsi="Arial" w:cs="Arial"/>
          <w:sz w:val="24"/>
          <w:szCs w:val="24"/>
        </w:rPr>
      </w:pPr>
      <w:r w:rsidRPr="00E21C9B">
        <w:rPr>
          <w:rFonts w:ascii="Arial" w:eastAsia="Calibri" w:hAnsi="Arial" w:cs="Arial"/>
          <w:sz w:val="24"/>
          <w:szCs w:val="24"/>
        </w:rPr>
        <w:t>H.M Government (2011) CONTEST: The United Kingdom’s Strategy for Counter Terrorism. Available at:</w:t>
      </w:r>
      <w:r w:rsidR="0049744F" w:rsidRPr="00E21C9B">
        <w:rPr>
          <w:rFonts w:ascii="Arial" w:eastAsia="Calibri" w:hAnsi="Arial" w:cs="Arial"/>
          <w:sz w:val="24"/>
          <w:szCs w:val="24"/>
        </w:rPr>
        <w:t xml:space="preserve"> </w:t>
      </w:r>
      <w:hyperlink r:id="rId31" w:history="1">
        <w:r w:rsidR="0049744F" w:rsidRPr="00E21C9B">
          <w:rPr>
            <w:rStyle w:val="Hyperlink"/>
            <w:rFonts w:ascii="Arial" w:eastAsia="Calibri" w:hAnsi="Arial" w:cs="Arial"/>
            <w:sz w:val="24"/>
            <w:szCs w:val="24"/>
          </w:rPr>
          <w:t>https://assets.publishing.service.gov.uk/government/uploads/system/uploads/attachment_data/file/97994/contest-summary.pdf</w:t>
        </w:r>
      </w:hyperlink>
      <w:r w:rsidRPr="00E21C9B">
        <w:rPr>
          <w:rFonts w:ascii="Arial" w:eastAsia="Calibri" w:hAnsi="Arial" w:cs="Arial"/>
          <w:sz w:val="24"/>
          <w:szCs w:val="24"/>
        </w:rPr>
        <w:t xml:space="preserve"> (Accessed: 22</w:t>
      </w:r>
      <w:r w:rsidRPr="00E21C9B">
        <w:rPr>
          <w:rFonts w:ascii="Arial" w:eastAsia="Calibri" w:hAnsi="Arial" w:cs="Arial"/>
          <w:sz w:val="24"/>
          <w:szCs w:val="24"/>
          <w:vertAlign w:val="superscript"/>
        </w:rPr>
        <w:t>nd</w:t>
      </w:r>
      <w:r w:rsidRPr="00E21C9B">
        <w:rPr>
          <w:rFonts w:ascii="Arial" w:eastAsia="Calibri" w:hAnsi="Arial" w:cs="Arial"/>
          <w:sz w:val="24"/>
          <w:szCs w:val="24"/>
        </w:rPr>
        <w:t xml:space="preserve"> October 2022.)</w:t>
      </w:r>
    </w:p>
    <w:p w14:paraId="7A6B789B" w14:textId="07FEC10E" w:rsidR="00E21C9B" w:rsidRPr="00E21C9B" w:rsidRDefault="00E21C9B" w:rsidP="00CC4FEE">
      <w:pPr>
        <w:spacing w:line="257" w:lineRule="auto"/>
        <w:ind w:right="531"/>
        <w:rPr>
          <w:rFonts w:ascii="Arial" w:eastAsia="Calibri" w:hAnsi="Arial" w:cs="Arial"/>
          <w:sz w:val="24"/>
          <w:szCs w:val="24"/>
        </w:rPr>
      </w:pPr>
    </w:p>
    <w:p w14:paraId="5340FB8B" w14:textId="3F3C6D53" w:rsidR="00E21C9B" w:rsidRPr="00E21C9B" w:rsidRDefault="00E21C9B" w:rsidP="00CC4FEE">
      <w:pPr>
        <w:spacing w:line="257" w:lineRule="auto"/>
        <w:ind w:right="531"/>
        <w:rPr>
          <w:rFonts w:ascii="Arial" w:eastAsia="Calibri" w:hAnsi="Arial" w:cs="Arial"/>
          <w:sz w:val="24"/>
          <w:szCs w:val="24"/>
        </w:rPr>
      </w:pPr>
      <w:r w:rsidRPr="00E21C9B">
        <w:rPr>
          <w:rFonts w:ascii="Arial" w:eastAsia="Calibri" w:hAnsi="Arial" w:cs="Arial"/>
          <w:sz w:val="24"/>
          <w:szCs w:val="24"/>
        </w:rPr>
        <w:t xml:space="preserve">H.M Government (2011) Prevent Strategy. Available at: </w:t>
      </w:r>
      <w:hyperlink r:id="rId32" w:history="1">
        <w:r w:rsidRPr="00E21C9B">
          <w:rPr>
            <w:rStyle w:val="Hyperlink"/>
            <w:rFonts w:ascii="Arial" w:hAnsi="Arial" w:cs="Arial"/>
            <w:sz w:val="24"/>
            <w:szCs w:val="24"/>
          </w:rPr>
          <w:t>Prevent review (publishing.service.gov.uk)</w:t>
        </w:r>
      </w:hyperlink>
      <w:r w:rsidRPr="00E21C9B">
        <w:rPr>
          <w:rFonts w:ascii="Arial" w:hAnsi="Arial" w:cs="Arial"/>
          <w:sz w:val="24"/>
          <w:szCs w:val="24"/>
        </w:rPr>
        <w:t xml:space="preserve"> (Accessed: 24</w:t>
      </w:r>
      <w:r w:rsidRPr="00E21C9B">
        <w:rPr>
          <w:rFonts w:ascii="Arial" w:hAnsi="Arial" w:cs="Arial"/>
          <w:sz w:val="24"/>
          <w:szCs w:val="24"/>
          <w:vertAlign w:val="superscript"/>
        </w:rPr>
        <w:t>th</w:t>
      </w:r>
      <w:r w:rsidRPr="00E21C9B">
        <w:rPr>
          <w:rFonts w:ascii="Arial" w:hAnsi="Arial" w:cs="Arial"/>
          <w:sz w:val="24"/>
          <w:szCs w:val="24"/>
        </w:rPr>
        <w:t xml:space="preserve"> October 2022.)</w:t>
      </w:r>
    </w:p>
    <w:p w14:paraId="12C1D72C" w14:textId="77777777" w:rsidR="00CC4FEE" w:rsidRPr="00E21C9B" w:rsidRDefault="00CC4FEE">
      <w:pPr>
        <w:rPr>
          <w:rFonts w:ascii="Arial" w:hAnsi="Arial" w:cs="Arial"/>
          <w:sz w:val="24"/>
          <w:szCs w:val="24"/>
        </w:rPr>
      </w:pPr>
    </w:p>
    <w:p w14:paraId="43747DFB" w14:textId="6843AD4B" w:rsidR="00CC4FEE" w:rsidRPr="00D64945" w:rsidRDefault="00065FD1">
      <w:pPr>
        <w:rPr>
          <w:rFonts w:ascii="Arial" w:hAnsi="Arial" w:cs="Arial"/>
          <w:sz w:val="24"/>
          <w:szCs w:val="24"/>
        </w:rPr>
      </w:pPr>
      <w:r w:rsidRPr="00E21C9B">
        <w:rPr>
          <w:rFonts w:ascii="Arial" w:hAnsi="Arial" w:cs="Arial"/>
          <w:sz w:val="24"/>
          <w:szCs w:val="24"/>
        </w:rPr>
        <w:t xml:space="preserve">H.M Government (2018) </w:t>
      </w:r>
      <w:r w:rsidRPr="00E21C9B">
        <w:rPr>
          <w:rFonts w:ascii="Arial" w:hAnsi="Arial" w:cs="Arial"/>
          <w:i/>
          <w:iCs/>
          <w:sz w:val="24"/>
          <w:szCs w:val="24"/>
        </w:rPr>
        <w:t xml:space="preserve">Serious Violence Strategy. </w:t>
      </w:r>
      <w:r w:rsidRPr="00E21C9B">
        <w:rPr>
          <w:rFonts w:ascii="Arial" w:hAnsi="Arial" w:cs="Arial"/>
          <w:sz w:val="24"/>
          <w:szCs w:val="24"/>
        </w:rPr>
        <w:t xml:space="preserve">Available at: </w:t>
      </w:r>
      <w:hyperlink r:id="rId33" w:history="1">
        <w:r w:rsidRPr="00E21C9B">
          <w:rPr>
            <w:rStyle w:val="Hyperlink"/>
            <w:rFonts w:ascii="Arial" w:hAnsi="Arial" w:cs="Arial"/>
            <w:sz w:val="24"/>
            <w:szCs w:val="24"/>
          </w:rPr>
          <w:t>Home Office – Serious Violence Strategy, April 2018 (publishing.service.gov.uk)</w:t>
        </w:r>
      </w:hyperlink>
      <w:r w:rsidRPr="00E21C9B">
        <w:rPr>
          <w:rFonts w:ascii="Arial" w:hAnsi="Arial" w:cs="Arial"/>
          <w:sz w:val="24"/>
          <w:szCs w:val="24"/>
        </w:rPr>
        <w:t xml:space="preserve"> (Accessed: 21</w:t>
      </w:r>
      <w:r w:rsidRPr="00E21C9B">
        <w:rPr>
          <w:rFonts w:ascii="Arial" w:hAnsi="Arial" w:cs="Arial"/>
          <w:sz w:val="24"/>
          <w:szCs w:val="24"/>
          <w:vertAlign w:val="superscript"/>
        </w:rPr>
        <w:t>st</w:t>
      </w:r>
      <w:r w:rsidRPr="00E21C9B">
        <w:rPr>
          <w:rFonts w:ascii="Arial" w:hAnsi="Arial" w:cs="Arial"/>
          <w:sz w:val="24"/>
          <w:szCs w:val="24"/>
        </w:rPr>
        <w:t xml:space="preserve"> </w:t>
      </w:r>
      <w:r w:rsidRPr="00D64945">
        <w:rPr>
          <w:rFonts w:ascii="Arial" w:hAnsi="Arial" w:cs="Arial"/>
          <w:sz w:val="24"/>
          <w:szCs w:val="24"/>
        </w:rPr>
        <w:t xml:space="preserve">October 2022.)  </w:t>
      </w:r>
    </w:p>
    <w:p w14:paraId="075BF782" w14:textId="6E32E0DC" w:rsidR="00E4011D" w:rsidRPr="00D64945" w:rsidRDefault="00E4011D">
      <w:pPr>
        <w:rPr>
          <w:rFonts w:ascii="Arial" w:hAnsi="Arial" w:cs="Arial"/>
          <w:sz w:val="24"/>
          <w:szCs w:val="24"/>
        </w:rPr>
      </w:pPr>
    </w:p>
    <w:p w14:paraId="30E93F53" w14:textId="5181C7EF" w:rsidR="00E4011D" w:rsidRPr="00D64945" w:rsidRDefault="00E4011D">
      <w:pPr>
        <w:rPr>
          <w:rFonts w:ascii="Arial" w:hAnsi="Arial" w:cs="Arial"/>
          <w:sz w:val="24"/>
          <w:szCs w:val="24"/>
        </w:rPr>
      </w:pPr>
      <w:r w:rsidRPr="00D64945">
        <w:rPr>
          <w:rFonts w:ascii="Arial" w:hAnsi="Arial" w:cs="Arial"/>
          <w:sz w:val="24"/>
          <w:szCs w:val="24"/>
        </w:rPr>
        <w:t xml:space="preserve">HMICFRS (2021) </w:t>
      </w:r>
      <w:r w:rsidRPr="00D64945">
        <w:rPr>
          <w:rFonts w:ascii="Arial" w:hAnsi="Arial" w:cs="Arial"/>
          <w:i/>
          <w:iCs/>
          <w:sz w:val="24"/>
          <w:szCs w:val="24"/>
        </w:rPr>
        <w:t xml:space="preserve">Disproportionate use of police powers: A spotlight on stop and search and the use of force. </w:t>
      </w:r>
      <w:r w:rsidR="00D64945" w:rsidRPr="00D64945">
        <w:rPr>
          <w:rFonts w:ascii="Arial" w:hAnsi="Arial" w:cs="Arial"/>
          <w:sz w:val="24"/>
          <w:szCs w:val="24"/>
        </w:rPr>
        <w:t xml:space="preserve">Available at: </w:t>
      </w:r>
      <w:hyperlink r:id="rId34" w:history="1">
        <w:r w:rsidR="00D64945" w:rsidRPr="00D64945">
          <w:rPr>
            <w:rStyle w:val="Hyperlink"/>
            <w:rFonts w:ascii="Arial" w:hAnsi="Arial" w:cs="Arial"/>
            <w:sz w:val="24"/>
            <w:szCs w:val="24"/>
          </w:rPr>
          <w:t>Disproportionate use of police powers: A spotlight on stop and search and the use of force (justiceinspectorates.gov.uk)</w:t>
        </w:r>
      </w:hyperlink>
      <w:r w:rsidR="00D64945" w:rsidRPr="00D64945">
        <w:rPr>
          <w:rFonts w:ascii="Arial" w:hAnsi="Arial" w:cs="Arial"/>
          <w:sz w:val="24"/>
          <w:szCs w:val="24"/>
        </w:rPr>
        <w:t xml:space="preserve"> (Accessed: 5</w:t>
      </w:r>
      <w:r w:rsidR="00D64945" w:rsidRPr="00D64945">
        <w:rPr>
          <w:rFonts w:ascii="Arial" w:hAnsi="Arial" w:cs="Arial"/>
          <w:sz w:val="24"/>
          <w:szCs w:val="24"/>
          <w:vertAlign w:val="superscript"/>
        </w:rPr>
        <w:t>th</w:t>
      </w:r>
      <w:r w:rsidR="00D64945" w:rsidRPr="00D64945">
        <w:rPr>
          <w:rFonts w:ascii="Arial" w:hAnsi="Arial" w:cs="Arial"/>
          <w:sz w:val="24"/>
          <w:szCs w:val="24"/>
        </w:rPr>
        <w:t xml:space="preserve"> January 2023.)</w:t>
      </w:r>
    </w:p>
    <w:p w14:paraId="64C9C69C" w14:textId="2BD52CB5" w:rsidR="00940F27" w:rsidRPr="000A0B54" w:rsidRDefault="00940F27">
      <w:pPr>
        <w:rPr>
          <w:rFonts w:ascii="Arial" w:hAnsi="Arial" w:cs="Arial"/>
          <w:sz w:val="24"/>
          <w:szCs w:val="24"/>
        </w:rPr>
      </w:pPr>
    </w:p>
    <w:p w14:paraId="37424FE8" w14:textId="43117CFA" w:rsidR="000A0B54" w:rsidRPr="000A0B54" w:rsidRDefault="00940F27" w:rsidP="000A0B54">
      <w:pPr>
        <w:pStyle w:val="Heading3"/>
        <w:shd w:val="clear" w:color="auto" w:fill="FFFFFF"/>
        <w:spacing w:before="0" w:beforeAutospacing="0"/>
        <w:rPr>
          <w:rFonts w:ascii="Arial" w:hAnsi="Arial" w:cs="Arial"/>
          <w:b w:val="0"/>
          <w:bCs w:val="0"/>
          <w:color w:val="212529"/>
          <w:sz w:val="24"/>
          <w:szCs w:val="24"/>
        </w:rPr>
      </w:pPr>
      <w:r w:rsidRPr="000A0B54">
        <w:rPr>
          <w:rFonts w:ascii="Arial" w:hAnsi="Arial" w:cs="Arial"/>
          <w:b w:val="0"/>
          <w:bCs w:val="0"/>
          <w:sz w:val="24"/>
          <w:szCs w:val="24"/>
        </w:rPr>
        <w:t>HMCPSI</w:t>
      </w:r>
      <w:r w:rsidR="000A0B54" w:rsidRPr="000A0B54">
        <w:rPr>
          <w:rFonts w:ascii="Arial" w:hAnsi="Arial" w:cs="Arial"/>
          <w:b w:val="0"/>
          <w:bCs w:val="0"/>
          <w:sz w:val="24"/>
          <w:szCs w:val="24"/>
        </w:rPr>
        <w:t xml:space="preserve"> (2020) </w:t>
      </w:r>
      <w:r w:rsidR="000A0B54" w:rsidRPr="000A0B54">
        <w:rPr>
          <w:rFonts w:ascii="Arial" w:hAnsi="Arial" w:cs="Arial"/>
          <w:b w:val="0"/>
          <w:bCs w:val="0"/>
          <w:color w:val="212529"/>
          <w:sz w:val="24"/>
          <w:szCs w:val="24"/>
        </w:rPr>
        <w:t xml:space="preserve">Inspection of the CPS reveals more disclosure failings. Available at: </w:t>
      </w:r>
      <w:hyperlink r:id="rId35" w:history="1">
        <w:r w:rsidR="000A0B54" w:rsidRPr="000A0B54">
          <w:rPr>
            <w:rStyle w:val="Hyperlink"/>
            <w:rFonts w:ascii="Arial" w:hAnsi="Arial" w:cs="Arial"/>
            <w:b w:val="0"/>
            <w:bCs w:val="0"/>
            <w:sz w:val="24"/>
            <w:szCs w:val="24"/>
          </w:rPr>
          <w:t xml:space="preserve">HMCPSI: Inspection of the CPS reveals more disclosure failings - Key updates - </w:t>
        </w:r>
        <w:proofErr w:type="spellStart"/>
        <w:r w:rsidR="000A0B54" w:rsidRPr="000A0B54">
          <w:rPr>
            <w:rStyle w:val="Hyperlink"/>
            <w:rFonts w:ascii="Arial" w:hAnsi="Arial" w:cs="Arial"/>
            <w:b w:val="0"/>
            <w:bCs w:val="0"/>
            <w:sz w:val="24"/>
            <w:szCs w:val="24"/>
          </w:rPr>
          <w:t>PolicyMogul</w:t>
        </w:r>
        <w:proofErr w:type="spellEnd"/>
      </w:hyperlink>
      <w:r w:rsidR="000A0B54" w:rsidRPr="000A0B54">
        <w:rPr>
          <w:rFonts w:ascii="Arial" w:hAnsi="Arial" w:cs="Arial"/>
          <w:b w:val="0"/>
          <w:bCs w:val="0"/>
          <w:sz w:val="24"/>
          <w:szCs w:val="24"/>
        </w:rPr>
        <w:t xml:space="preserve"> (Accessed: 5</w:t>
      </w:r>
      <w:r w:rsidR="000A0B54" w:rsidRPr="000A0B54">
        <w:rPr>
          <w:rFonts w:ascii="Arial" w:hAnsi="Arial" w:cs="Arial"/>
          <w:b w:val="0"/>
          <w:bCs w:val="0"/>
          <w:sz w:val="24"/>
          <w:szCs w:val="24"/>
          <w:vertAlign w:val="superscript"/>
        </w:rPr>
        <w:t>th</w:t>
      </w:r>
      <w:r w:rsidR="000A0B54" w:rsidRPr="000A0B54">
        <w:rPr>
          <w:rFonts w:ascii="Arial" w:hAnsi="Arial" w:cs="Arial"/>
          <w:b w:val="0"/>
          <w:bCs w:val="0"/>
          <w:sz w:val="24"/>
          <w:szCs w:val="24"/>
        </w:rPr>
        <w:t xml:space="preserve"> January 2023.)</w:t>
      </w:r>
    </w:p>
    <w:p w14:paraId="6B7B9069" w14:textId="78F27B36" w:rsidR="00474D45" w:rsidRDefault="00474D45">
      <w:pPr>
        <w:rPr>
          <w:rFonts w:ascii="Arial" w:hAnsi="Arial" w:cs="Arial"/>
          <w:sz w:val="24"/>
          <w:szCs w:val="24"/>
        </w:rPr>
      </w:pPr>
      <w:r w:rsidRPr="00474D45">
        <w:rPr>
          <w:rFonts w:ascii="Arial" w:hAnsi="Arial" w:cs="Arial"/>
          <w:sz w:val="24"/>
          <w:szCs w:val="24"/>
        </w:rPr>
        <w:t xml:space="preserve">Home Office (2012) </w:t>
      </w:r>
      <w:r w:rsidRPr="00474D45">
        <w:rPr>
          <w:rFonts w:ascii="Arial" w:hAnsi="Arial" w:cs="Arial"/>
          <w:i/>
          <w:iCs/>
          <w:sz w:val="24"/>
          <w:szCs w:val="24"/>
        </w:rPr>
        <w:t xml:space="preserve">Definition of policing by consent. </w:t>
      </w:r>
      <w:r w:rsidRPr="00474D45">
        <w:rPr>
          <w:rFonts w:ascii="Arial" w:hAnsi="Arial" w:cs="Arial"/>
          <w:sz w:val="24"/>
          <w:szCs w:val="24"/>
        </w:rPr>
        <w:t xml:space="preserve">Available at: </w:t>
      </w:r>
      <w:hyperlink r:id="rId36" w:history="1">
        <w:r w:rsidRPr="00474D45">
          <w:rPr>
            <w:rStyle w:val="Hyperlink"/>
            <w:rFonts w:ascii="Arial" w:hAnsi="Arial" w:cs="Arial"/>
            <w:sz w:val="24"/>
            <w:szCs w:val="24"/>
          </w:rPr>
          <w:t>Definition of policing by consent - GOV.UK (www.gov.uk)</w:t>
        </w:r>
      </w:hyperlink>
      <w:r w:rsidRPr="00474D45">
        <w:rPr>
          <w:rFonts w:ascii="Arial" w:hAnsi="Arial" w:cs="Arial"/>
          <w:sz w:val="24"/>
          <w:szCs w:val="24"/>
        </w:rPr>
        <w:t xml:space="preserve"> (Accessed: 24</w:t>
      </w:r>
      <w:r w:rsidRPr="00474D45">
        <w:rPr>
          <w:rFonts w:ascii="Arial" w:hAnsi="Arial" w:cs="Arial"/>
          <w:sz w:val="24"/>
          <w:szCs w:val="24"/>
          <w:vertAlign w:val="superscript"/>
        </w:rPr>
        <w:t>th</w:t>
      </w:r>
      <w:r w:rsidRPr="00474D45">
        <w:rPr>
          <w:rFonts w:ascii="Arial" w:hAnsi="Arial" w:cs="Arial"/>
          <w:sz w:val="24"/>
          <w:szCs w:val="24"/>
        </w:rPr>
        <w:t xml:space="preserve"> October 2022.)</w:t>
      </w:r>
    </w:p>
    <w:p w14:paraId="096DB6F0" w14:textId="510FD374" w:rsidR="006E53D5" w:rsidRPr="006E53D5" w:rsidRDefault="006E53D5">
      <w:pPr>
        <w:rPr>
          <w:rFonts w:ascii="Arial" w:hAnsi="Arial" w:cs="Arial"/>
          <w:sz w:val="24"/>
          <w:szCs w:val="24"/>
        </w:rPr>
      </w:pPr>
    </w:p>
    <w:p w14:paraId="672FE0CE" w14:textId="15C06EAE" w:rsidR="006E53D5" w:rsidRDefault="006E53D5">
      <w:pPr>
        <w:rPr>
          <w:rFonts w:ascii="Arial" w:hAnsi="Arial" w:cs="Arial"/>
          <w:sz w:val="24"/>
          <w:szCs w:val="24"/>
        </w:rPr>
      </w:pPr>
      <w:r w:rsidRPr="006E53D5">
        <w:rPr>
          <w:rFonts w:ascii="Arial" w:hAnsi="Arial" w:cs="Arial"/>
          <w:sz w:val="24"/>
          <w:szCs w:val="24"/>
        </w:rPr>
        <w:t xml:space="preserve">Home Office &amp; The Rt Hon Tom Tugendhat (2022) </w:t>
      </w:r>
      <w:r w:rsidRPr="006E53D5">
        <w:rPr>
          <w:rFonts w:ascii="Arial" w:hAnsi="Arial" w:cs="Arial"/>
          <w:i/>
          <w:iCs/>
          <w:sz w:val="24"/>
          <w:szCs w:val="24"/>
        </w:rPr>
        <w:t xml:space="preserve">Review of government counter-terrorism strategy to tackle threats. </w:t>
      </w:r>
      <w:r w:rsidRPr="006E53D5">
        <w:rPr>
          <w:rFonts w:ascii="Arial" w:hAnsi="Arial" w:cs="Arial"/>
          <w:sz w:val="24"/>
          <w:szCs w:val="24"/>
        </w:rPr>
        <w:t xml:space="preserve">Available at: </w:t>
      </w:r>
      <w:hyperlink r:id="rId37" w:history="1">
        <w:r w:rsidRPr="006E53D5">
          <w:rPr>
            <w:rStyle w:val="Hyperlink"/>
            <w:rFonts w:ascii="Arial" w:hAnsi="Arial" w:cs="Arial"/>
            <w:sz w:val="24"/>
            <w:szCs w:val="24"/>
          </w:rPr>
          <w:t>Review of government counter-terror strategy to tackle threats - GOV.UK (www.gov.uk)</w:t>
        </w:r>
      </w:hyperlink>
      <w:r w:rsidRPr="006E53D5">
        <w:rPr>
          <w:rFonts w:ascii="Arial" w:hAnsi="Arial" w:cs="Arial"/>
          <w:sz w:val="24"/>
          <w:szCs w:val="24"/>
        </w:rPr>
        <w:t xml:space="preserve"> (Accessed: 20</w:t>
      </w:r>
      <w:r w:rsidRPr="006E53D5">
        <w:rPr>
          <w:rFonts w:ascii="Arial" w:hAnsi="Arial" w:cs="Arial"/>
          <w:sz w:val="24"/>
          <w:szCs w:val="24"/>
          <w:vertAlign w:val="superscript"/>
        </w:rPr>
        <w:t>th</w:t>
      </w:r>
      <w:r w:rsidRPr="006E53D5">
        <w:rPr>
          <w:rFonts w:ascii="Arial" w:hAnsi="Arial" w:cs="Arial"/>
          <w:sz w:val="24"/>
          <w:szCs w:val="24"/>
        </w:rPr>
        <w:t xml:space="preserve"> November 2022.) </w:t>
      </w:r>
    </w:p>
    <w:p w14:paraId="1262CF7F" w14:textId="73BEFD25" w:rsidR="00B825FA" w:rsidRPr="00D64945" w:rsidRDefault="00B825FA">
      <w:pPr>
        <w:rPr>
          <w:rFonts w:ascii="Arial" w:hAnsi="Arial" w:cs="Arial"/>
          <w:sz w:val="24"/>
          <w:szCs w:val="24"/>
        </w:rPr>
      </w:pPr>
    </w:p>
    <w:p w14:paraId="0102759F" w14:textId="58829499" w:rsidR="00B825FA" w:rsidRDefault="00B825FA">
      <w:pPr>
        <w:rPr>
          <w:rFonts w:ascii="Arial" w:hAnsi="Arial" w:cs="Arial"/>
          <w:sz w:val="24"/>
          <w:szCs w:val="24"/>
        </w:rPr>
      </w:pPr>
      <w:proofErr w:type="spellStart"/>
      <w:r w:rsidRPr="00D64945">
        <w:rPr>
          <w:rFonts w:ascii="Arial" w:hAnsi="Arial" w:cs="Arial"/>
          <w:sz w:val="24"/>
          <w:szCs w:val="24"/>
        </w:rPr>
        <w:t>Horwell</w:t>
      </w:r>
      <w:proofErr w:type="spellEnd"/>
      <w:r w:rsidRPr="00D64945">
        <w:rPr>
          <w:rFonts w:ascii="Arial" w:hAnsi="Arial" w:cs="Arial"/>
          <w:sz w:val="24"/>
          <w:szCs w:val="24"/>
        </w:rPr>
        <w:t xml:space="preserve"> QC, R (2017) </w:t>
      </w:r>
      <w:proofErr w:type="spellStart"/>
      <w:r w:rsidRPr="00D64945">
        <w:rPr>
          <w:rFonts w:ascii="Arial" w:hAnsi="Arial" w:cs="Arial"/>
          <w:i/>
          <w:iCs/>
          <w:sz w:val="24"/>
          <w:szCs w:val="24"/>
        </w:rPr>
        <w:t>Mouncher</w:t>
      </w:r>
      <w:proofErr w:type="spellEnd"/>
      <w:r w:rsidRPr="00D64945">
        <w:rPr>
          <w:rFonts w:ascii="Arial" w:hAnsi="Arial" w:cs="Arial"/>
          <w:i/>
          <w:iCs/>
          <w:sz w:val="24"/>
          <w:szCs w:val="24"/>
        </w:rPr>
        <w:t xml:space="preserve"> Investigation Report. </w:t>
      </w:r>
      <w:r w:rsidRPr="00D64945">
        <w:rPr>
          <w:rFonts w:ascii="Arial" w:hAnsi="Arial" w:cs="Arial"/>
          <w:sz w:val="24"/>
          <w:szCs w:val="24"/>
        </w:rPr>
        <w:t xml:space="preserve">Available at: </w:t>
      </w:r>
      <w:hyperlink r:id="rId38" w:history="1">
        <w:proofErr w:type="spellStart"/>
        <w:r w:rsidRPr="00D64945">
          <w:rPr>
            <w:rStyle w:val="Hyperlink"/>
            <w:rFonts w:ascii="Arial" w:hAnsi="Arial" w:cs="Arial"/>
            <w:sz w:val="24"/>
            <w:szCs w:val="24"/>
          </w:rPr>
          <w:t>Mouncher</w:t>
        </w:r>
        <w:proofErr w:type="spellEnd"/>
        <w:r w:rsidRPr="00D64945">
          <w:rPr>
            <w:rStyle w:val="Hyperlink"/>
            <w:rFonts w:ascii="Arial" w:hAnsi="Arial" w:cs="Arial"/>
            <w:sz w:val="24"/>
            <w:szCs w:val="24"/>
          </w:rPr>
          <w:t xml:space="preserve"> Investigation Report (publishing.service.gov.uk)</w:t>
        </w:r>
      </w:hyperlink>
      <w:r w:rsidRPr="00D64945">
        <w:rPr>
          <w:rFonts w:ascii="Arial" w:hAnsi="Arial" w:cs="Arial"/>
          <w:sz w:val="24"/>
          <w:szCs w:val="24"/>
        </w:rPr>
        <w:t xml:space="preserve"> (Accessed:28</w:t>
      </w:r>
      <w:r w:rsidRPr="00D64945">
        <w:rPr>
          <w:rFonts w:ascii="Arial" w:hAnsi="Arial" w:cs="Arial"/>
          <w:sz w:val="24"/>
          <w:szCs w:val="24"/>
          <w:vertAlign w:val="superscript"/>
        </w:rPr>
        <w:t>th</w:t>
      </w:r>
      <w:r w:rsidRPr="00D64945">
        <w:rPr>
          <w:rFonts w:ascii="Arial" w:hAnsi="Arial" w:cs="Arial"/>
          <w:sz w:val="24"/>
          <w:szCs w:val="24"/>
        </w:rPr>
        <w:t xml:space="preserve"> November 2022.)</w:t>
      </w:r>
    </w:p>
    <w:p w14:paraId="248BA0ED" w14:textId="1BA97ACB" w:rsidR="00987FEB" w:rsidRPr="00987FEB" w:rsidRDefault="00987FEB">
      <w:pPr>
        <w:rPr>
          <w:rFonts w:ascii="Arial" w:hAnsi="Arial" w:cs="Arial"/>
          <w:sz w:val="24"/>
          <w:szCs w:val="24"/>
        </w:rPr>
      </w:pPr>
    </w:p>
    <w:p w14:paraId="4FD8774A" w14:textId="205A9933" w:rsidR="00987FEB" w:rsidRPr="00987FEB" w:rsidRDefault="00987FEB">
      <w:pPr>
        <w:rPr>
          <w:rFonts w:ascii="Arial" w:hAnsi="Arial" w:cs="Arial"/>
          <w:sz w:val="24"/>
          <w:szCs w:val="24"/>
        </w:rPr>
      </w:pPr>
      <w:r w:rsidRPr="00987FEB">
        <w:rPr>
          <w:rFonts w:ascii="Arial" w:hAnsi="Arial" w:cs="Arial"/>
          <w:i/>
          <w:iCs/>
          <w:sz w:val="24"/>
          <w:szCs w:val="24"/>
        </w:rPr>
        <w:t>Human Rights Act (1998)</w:t>
      </w:r>
      <w:r w:rsidRPr="00987FEB">
        <w:rPr>
          <w:rFonts w:ascii="Arial" w:hAnsi="Arial" w:cs="Arial"/>
          <w:sz w:val="24"/>
          <w:szCs w:val="24"/>
        </w:rPr>
        <w:t xml:space="preserve"> Available at: </w:t>
      </w:r>
      <w:hyperlink r:id="rId39" w:history="1">
        <w:r w:rsidRPr="00987FEB">
          <w:rPr>
            <w:rStyle w:val="Hyperlink"/>
            <w:rFonts w:ascii="Arial" w:hAnsi="Arial" w:cs="Arial"/>
            <w:sz w:val="24"/>
            <w:szCs w:val="24"/>
          </w:rPr>
          <w:t>Human Rights Act 1998 (legislation.gov.uk)</w:t>
        </w:r>
      </w:hyperlink>
      <w:r w:rsidRPr="00987FEB">
        <w:rPr>
          <w:rFonts w:ascii="Arial" w:hAnsi="Arial" w:cs="Arial"/>
          <w:sz w:val="24"/>
          <w:szCs w:val="24"/>
        </w:rPr>
        <w:t xml:space="preserve"> (Accessed: 5</w:t>
      </w:r>
      <w:r w:rsidRPr="00987FEB">
        <w:rPr>
          <w:rFonts w:ascii="Arial" w:hAnsi="Arial" w:cs="Arial"/>
          <w:sz w:val="24"/>
          <w:szCs w:val="24"/>
          <w:vertAlign w:val="superscript"/>
        </w:rPr>
        <w:t>th</w:t>
      </w:r>
      <w:r w:rsidRPr="00987FEB">
        <w:rPr>
          <w:rFonts w:ascii="Arial" w:hAnsi="Arial" w:cs="Arial"/>
          <w:sz w:val="24"/>
          <w:szCs w:val="24"/>
        </w:rPr>
        <w:t xml:space="preserve"> January 2023.)</w:t>
      </w:r>
    </w:p>
    <w:p w14:paraId="6324261E" w14:textId="7CD72CF4" w:rsidR="00971C9D" w:rsidRDefault="00971C9D">
      <w:pPr>
        <w:rPr>
          <w:rFonts w:ascii="Arial" w:hAnsi="Arial" w:cs="Arial"/>
          <w:sz w:val="24"/>
          <w:szCs w:val="24"/>
        </w:rPr>
      </w:pPr>
    </w:p>
    <w:p w14:paraId="65E48799" w14:textId="1D47F333" w:rsidR="00971C9D" w:rsidRDefault="00971C9D">
      <w:pPr>
        <w:rPr>
          <w:rFonts w:ascii="Arial" w:hAnsi="Arial" w:cs="Arial"/>
          <w:sz w:val="24"/>
          <w:szCs w:val="24"/>
        </w:rPr>
      </w:pPr>
      <w:r>
        <w:rPr>
          <w:rFonts w:ascii="Arial" w:hAnsi="Arial" w:cs="Arial"/>
          <w:sz w:val="24"/>
          <w:szCs w:val="24"/>
        </w:rPr>
        <w:t>Huq</w:t>
      </w:r>
      <w:r w:rsidRPr="00971C9D">
        <w:rPr>
          <w:rFonts w:ascii="Arial" w:hAnsi="Arial" w:cs="Arial"/>
          <w:sz w:val="24"/>
          <w:szCs w:val="24"/>
        </w:rPr>
        <w:t xml:space="preserve">, A.Z. Tyler, T.R. </w:t>
      </w:r>
      <w:proofErr w:type="spellStart"/>
      <w:r w:rsidRPr="00971C9D">
        <w:rPr>
          <w:rFonts w:ascii="Arial" w:hAnsi="Arial" w:cs="Arial"/>
          <w:sz w:val="24"/>
          <w:szCs w:val="24"/>
        </w:rPr>
        <w:t>Schulhofer</w:t>
      </w:r>
      <w:proofErr w:type="spellEnd"/>
      <w:r w:rsidRPr="00971C9D">
        <w:rPr>
          <w:rFonts w:ascii="Arial" w:hAnsi="Arial" w:cs="Arial"/>
          <w:sz w:val="24"/>
          <w:szCs w:val="24"/>
        </w:rPr>
        <w:t xml:space="preserve">, S.J. (2011) “Mechanisms for Eliciting Cooperation in Counterterrorism Policing: Evidence from the United Kingdom.” </w:t>
      </w:r>
      <w:r w:rsidRPr="00971C9D">
        <w:rPr>
          <w:rFonts w:ascii="Arial" w:hAnsi="Arial" w:cs="Arial"/>
          <w:i/>
          <w:iCs/>
          <w:sz w:val="24"/>
          <w:szCs w:val="24"/>
        </w:rPr>
        <w:t xml:space="preserve">Journal of </w:t>
      </w:r>
      <w:r w:rsidRPr="00971C9D">
        <w:rPr>
          <w:rFonts w:ascii="Arial" w:hAnsi="Arial" w:cs="Arial"/>
          <w:i/>
          <w:iCs/>
          <w:sz w:val="24"/>
          <w:szCs w:val="24"/>
        </w:rPr>
        <w:lastRenderedPageBreak/>
        <w:t xml:space="preserve">Empirical Legal Studies. </w:t>
      </w:r>
      <w:r w:rsidRPr="00971C9D">
        <w:rPr>
          <w:rFonts w:ascii="Arial" w:hAnsi="Arial" w:cs="Arial"/>
          <w:sz w:val="24"/>
          <w:szCs w:val="24"/>
        </w:rPr>
        <w:t xml:space="preserve">8(4) pp. 728-761. Available at: </w:t>
      </w:r>
      <w:hyperlink r:id="rId40" w:history="1">
        <w:r w:rsidRPr="00971C9D">
          <w:rPr>
            <w:rStyle w:val="Hyperlink"/>
            <w:rFonts w:ascii="Arial" w:hAnsi="Arial" w:cs="Arial"/>
            <w:sz w:val="24"/>
            <w:szCs w:val="24"/>
          </w:rPr>
          <w:t>Mechanisms for Eliciting Cooperation in Counterterrorism Policing: Evidence from the United Kingdom - Huq - 2011 - Journal of Empirical Legal Studies - Wiley Online Library (uwtsd.ac.uk)</w:t>
        </w:r>
      </w:hyperlink>
      <w:r w:rsidRPr="00971C9D">
        <w:rPr>
          <w:rFonts w:ascii="Arial" w:hAnsi="Arial" w:cs="Arial"/>
          <w:sz w:val="24"/>
          <w:szCs w:val="24"/>
        </w:rPr>
        <w:t xml:space="preserve"> (Accessed: 24</w:t>
      </w:r>
      <w:r w:rsidRPr="00971C9D">
        <w:rPr>
          <w:rFonts w:ascii="Arial" w:hAnsi="Arial" w:cs="Arial"/>
          <w:sz w:val="24"/>
          <w:szCs w:val="24"/>
          <w:vertAlign w:val="superscript"/>
        </w:rPr>
        <w:t>th</w:t>
      </w:r>
      <w:r w:rsidRPr="00971C9D">
        <w:rPr>
          <w:rFonts w:ascii="Arial" w:hAnsi="Arial" w:cs="Arial"/>
          <w:sz w:val="24"/>
          <w:szCs w:val="24"/>
        </w:rPr>
        <w:t xml:space="preserve"> October 2022.)</w:t>
      </w:r>
    </w:p>
    <w:p w14:paraId="6C499A35" w14:textId="5EADC34F" w:rsidR="00317CA2" w:rsidRDefault="00317CA2">
      <w:pPr>
        <w:rPr>
          <w:rFonts w:ascii="Arial" w:hAnsi="Arial" w:cs="Arial"/>
          <w:sz w:val="24"/>
          <w:szCs w:val="24"/>
        </w:rPr>
      </w:pPr>
    </w:p>
    <w:p w14:paraId="4B2AA8CE" w14:textId="610AC895" w:rsidR="00317CA2" w:rsidRDefault="00317CA2">
      <w:pPr>
        <w:rPr>
          <w:rFonts w:ascii="Arial" w:hAnsi="Arial" w:cs="Arial"/>
          <w:sz w:val="24"/>
          <w:szCs w:val="24"/>
        </w:rPr>
      </w:pPr>
      <w:proofErr w:type="spellStart"/>
      <w:r>
        <w:rPr>
          <w:rFonts w:ascii="Arial" w:hAnsi="Arial" w:cs="Arial"/>
          <w:sz w:val="24"/>
          <w:szCs w:val="24"/>
        </w:rPr>
        <w:t>Kahnema</w:t>
      </w:r>
      <w:proofErr w:type="spellEnd"/>
      <w:r>
        <w:rPr>
          <w:rFonts w:ascii="Arial" w:hAnsi="Arial" w:cs="Arial"/>
          <w:sz w:val="24"/>
          <w:szCs w:val="24"/>
        </w:rPr>
        <w:t xml:space="preserve">, D. (2011) </w:t>
      </w:r>
      <w:r>
        <w:rPr>
          <w:rFonts w:ascii="Arial" w:hAnsi="Arial" w:cs="Arial"/>
          <w:i/>
          <w:iCs/>
          <w:sz w:val="24"/>
          <w:szCs w:val="24"/>
        </w:rPr>
        <w:t xml:space="preserve">Thinking, Fast and Slow. </w:t>
      </w:r>
      <w:r>
        <w:rPr>
          <w:rFonts w:ascii="Arial" w:hAnsi="Arial" w:cs="Arial"/>
          <w:sz w:val="24"/>
          <w:szCs w:val="24"/>
        </w:rPr>
        <w:t>Penguin Books.</w:t>
      </w:r>
    </w:p>
    <w:p w14:paraId="75BDE4F3" w14:textId="110542E7" w:rsidR="001240EF" w:rsidRDefault="001240EF">
      <w:pPr>
        <w:rPr>
          <w:rFonts w:ascii="Arial" w:hAnsi="Arial" w:cs="Arial"/>
          <w:sz w:val="24"/>
          <w:szCs w:val="24"/>
        </w:rPr>
      </w:pPr>
    </w:p>
    <w:p w14:paraId="11E45EE1" w14:textId="41BD2A54" w:rsidR="001240EF" w:rsidRPr="00276AB7" w:rsidRDefault="001240EF">
      <w:pPr>
        <w:rPr>
          <w:rFonts w:ascii="Arial" w:hAnsi="Arial" w:cs="Arial"/>
          <w:sz w:val="24"/>
          <w:szCs w:val="24"/>
        </w:rPr>
      </w:pPr>
      <w:r w:rsidRPr="00276AB7">
        <w:rPr>
          <w:rFonts w:ascii="Arial" w:hAnsi="Arial" w:cs="Arial"/>
          <w:sz w:val="24"/>
          <w:szCs w:val="24"/>
        </w:rPr>
        <w:t xml:space="preserve">Joyce, P &amp; </w:t>
      </w:r>
      <w:proofErr w:type="spellStart"/>
      <w:r w:rsidRPr="00276AB7">
        <w:rPr>
          <w:rFonts w:ascii="Arial" w:hAnsi="Arial" w:cs="Arial"/>
          <w:sz w:val="24"/>
          <w:szCs w:val="24"/>
        </w:rPr>
        <w:t>Laverick</w:t>
      </w:r>
      <w:proofErr w:type="spellEnd"/>
      <w:r w:rsidRPr="00276AB7">
        <w:rPr>
          <w:rFonts w:ascii="Arial" w:hAnsi="Arial" w:cs="Arial"/>
          <w:sz w:val="24"/>
          <w:szCs w:val="24"/>
        </w:rPr>
        <w:t xml:space="preserve">, W (2020) </w:t>
      </w:r>
      <w:r w:rsidRPr="00276AB7">
        <w:rPr>
          <w:rFonts w:ascii="Arial" w:hAnsi="Arial" w:cs="Arial"/>
          <w:i/>
          <w:iCs/>
          <w:sz w:val="24"/>
          <w:szCs w:val="24"/>
        </w:rPr>
        <w:t xml:space="preserve">Criminology: A Complete Introduction. </w:t>
      </w:r>
      <w:r w:rsidRPr="00276AB7">
        <w:rPr>
          <w:rFonts w:ascii="Arial" w:hAnsi="Arial" w:cs="Arial"/>
          <w:sz w:val="24"/>
          <w:szCs w:val="24"/>
        </w:rPr>
        <w:t>2</w:t>
      </w:r>
      <w:r w:rsidRPr="00276AB7">
        <w:rPr>
          <w:rFonts w:ascii="Arial" w:hAnsi="Arial" w:cs="Arial"/>
          <w:sz w:val="24"/>
          <w:szCs w:val="24"/>
          <w:vertAlign w:val="superscript"/>
        </w:rPr>
        <w:t>nd</w:t>
      </w:r>
      <w:r w:rsidRPr="00276AB7">
        <w:rPr>
          <w:rFonts w:ascii="Arial" w:hAnsi="Arial" w:cs="Arial"/>
          <w:sz w:val="24"/>
          <w:szCs w:val="24"/>
        </w:rPr>
        <w:t xml:space="preserve"> Edition. Teach Yourself</w:t>
      </w:r>
      <w:r w:rsidR="00276AB7" w:rsidRPr="00276AB7">
        <w:rPr>
          <w:rFonts w:ascii="Arial" w:hAnsi="Arial" w:cs="Arial"/>
          <w:sz w:val="24"/>
          <w:szCs w:val="24"/>
        </w:rPr>
        <w:t>.</w:t>
      </w:r>
    </w:p>
    <w:p w14:paraId="005CF769" w14:textId="098C169E" w:rsidR="00FE2ED4" w:rsidRDefault="00FE2ED4">
      <w:pPr>
        <w:rPr>
          <w:rFonts w:ascii="Arial" w:hAnsi="Arial" w:cs="Arial"/>
          <w:sz w:val="24"/>
          <w:szCs w:val="24"/>
        </w:rPr>
      </w:pPr>
    </w:p>
    <w:p w14:paraId="5E4C69F7" w14:textId="0277C8E6" w:rsidR="00FE2ED4" w:rsidRPr="00FE2ED4" w:rsidRDefault="00FE2ED4">
      <w:pPr>
        <w:rPr>
          <w:rFonts w:ascii="Arial" w:hAnsi="Arial" w:cs="Arial"/>
          <w:sz w:val="24"/>
          <w:szCs w:val="24"/>
        </w:rPr>
      </w:pPr>
      <w:r>
        <w:rPr>
          <w:rFonts w:ascii="Arial" w:hAnsi="Arial" w:cs="Arial"/>
          <w:sz w:val="24"/>
          <w:szCs w:val="24"/>
        </w:rPr>
        <w:t xml:space="preserve">Lambert, R. &amp; </w:t>
      </w:r>
      <w:r w:rsidRPr="00FE2ED4">
        <w:rPr>
          <w:rFonts w:ascii="Arial" w:hAnsi="Arial" w:cs="Arial"/>
          <w:sz w:val="24"/>
          <w:szCs w:val="24"/>
        </w:rPr>
        <w:t xml:space="preserve">Parsons, T. (2017) “Community Based Counterterrorism Policing: Recommendations for Practitioners”, </w:t>
      </w:r>
      <w:r w:rsidRPr="00FE2ED4">
        <w:rPr>
          <w:rFonts w:ascii="Arial" w:hAnsi="Arial" w:cs="Arial"/>
          <w:i/>
          <w:iCs/>
          <w:sz w:val="24"/>
          <w:szCs w:val="24"/>
        </w:rPr>
        <w:t xml:space="preserve">Studies in Conflict and Terrorism, </w:t>
      </w:r>
      <w:r w:rsidRPr="00FE2ED4">
        <w:rPr>
          <w:rFonts w:ascii="Arial" w:hAnsi="Arial" w:cs="Arial"/>
          <w:sz w:val="24"/>
          <w:szCs w:val="24"/>
        </w:rPr>
        <w:t xml:space="preserve">40(12), pp. 1054 – 1071. Available at: </w:t>
      </w:r>
      <w:hyperlink r:id="rId41" w:history="1">
        <w:r w:rsidRPr="00FE2ED4">
          <w:rPr>
            <w:rStyle w:val="Hyperlink"/>
            <w:rFonts w:ascii="Arial" w:hAnsi="Arial" w:cs="Arial"/>
            <w:sz w:val="24"/>
            <w:szCs w:val="24"/>
          </w:rPr>
          <w:t>Community-Based Counterterrorism Policing: Recommendations for Practitioners (uwtsd.ac.uk)</w:t>
        </w:r>
      </w:hyperlink>
      <w:r w:rsidRPr="00FE2ED4">
        <w:rPr>
          <w:rFonts w:ascii="Arial" w:hAnsi="Arial" w:cs="Arial"/>
          <w:sz w:val="24"/>
          <w:szCs w:val="24"/>
        </w:rPr>
        <w:t xml:space="preserve"> (</w:t>
      </w:r>
      <w:r>
        <w:rPr>
          <w:rFonts w:ascii="Arial" w:hAnsi="Arial" w:cs="Arial"/>
          <w:sz w:val="24"/>
          <w:szCs w:val="24"/>
        </w:rPr>
        <w:t>A</w:t>
      </w:r>
      <w:r w:rsidRPr="00FE2ED4">
        <w:rPr>
          <w:rFonts w:ascii="Arial" w:hAnsi="Arial" w:cs="Arial"/>
          <w:sz w:val="24"/>
          <w:szCs w:val="24"/>
        </w:rPr>
        <w:t>ccessed: 20</w:t>
      </w:r>
      <w:r w:rsidRPr="00FE2ED4">
        <w:rPr>
          <w:rFonts w:ascii="Arial" w:hAnsi="Arial" w:cs="Arial"/>
          <w:sz w:val="24"/>
          <w:szCs w:val="24"/>
          <w:vertAlign w:val="superscript"/>
        </w:rPr>
        <w:t>th</w:t>
      </w:r>
      <w:r w:rsidRPr="00FE2ED4">
        <w:rPr>
          <w:rFonts w:ascii="Arial" w:hAnsi="Arial" w:cs="Arial"/>
          <w:sz w:val="24"/>
          <w:szCs w:val="24"/>
        </w:rPr>
        <w:t xml:space="preserve"> November 2022.)</w:t>
      </w:r>
    </w:p>
    <w:p w14:paraId="20FD55F7" w14:textId="4FA9DB49" w:rsidR="004030D3" w:rsidRDefault="004030D3">
      <w:pPr>
        <w:rPr>
          <w:rFonts w:ascii="Arial" w:hAnsi="Arial" w:cs="Arial"/>
          <w:b/>
          <w:bCs/>
          <w:sz w:val="24"/>
          <w:szCs w:val="24"/>
          <w:u w:val="single"/>
        </w:rPr>
      </w:pPr>
    </w:p>
    <w:p w14:paraId="424E6CC4" w14:textId="51E87872" w:rsidR="009B363A" w:rsidRPr="009B363A" w:rsidRDefault="009B363A">
      <w:pPr>
        <w:rPr>
          <w:rFonts w:ascii="Arial" w:hAnsi="Arial" w:cs="Arial"/>
          <w:sz w:val="24"/>
          <w:szCs w:val="24"/>
        </w:rPr>
      </w:pPr>
      <w:r w:rsidRPr="009B363A">
        <w:rPr>
          <w:rFonts w:ascii="Arial" w:hAnsi="Arial" w:cs="Arial"/>
          <w:sz w:val="24"/>
          <w:szCs w:val="24"/>
        </w:rPr>
        <w:t xml:space="preserve">Leicester Police Federation (2019) </w:t>
      </w:r>
      <w:r w:rsidRPr="009B363A">
        <w:rPr>
          <w:rFonts w:ascii="Arial" w:hAnsi="Arial" w:cs="Arial"/>
          <w:i/>
          <w:iCs/>
          <w:sz w:val="24"/>
          <w:szCs w:val="24"/>
        </w:rPr>
        <w:t xml:space="preserve">Three strand approach, needed to tackle knife crime. </w:t>
      </w:r>
      <w:r w:rsidRPr="009B363A">
        <w:rPr>
          <w:rFonts w:ascii="Arial" w:hAnsi="Arial" w:cs="Arial"/>
          <w:sz w:val="24"/>
          <w:szCs w:val="24"/>
        </w:rPr>
        <w:t xml:space="preserve">Available at: </w:t>
      </w:r>
      <w:hyperlink r:id="rId42" w:history="1">
        <w:r w:rsidRPr="009B363A">
          <w:rPr>
            <w:rStyle w:val="Hyperlink"/>
            <w:rFonts w:ascii="Arial" w:hAnsi="Arial" w:cs="Arial"/>
            <w:sz w:val="24"/>
            <w:szCs w:val="24"/>
          </w:rPr>
          <w:t>‘Three-strand approach needed to tackle knife crime’ (polfed.org)</w:t>
        </w:r>
      </w:hyperlink>
      <w:r w:rsidRPr="009B363A">
        <w:rPr>
          <w:rFonts w:ascii="Arial" w:hAnsi="Arial" w:cs="Arial"/>
          <w:sz w:val="24"/>
          <w:szCs w:val="24"/>
        </w:rPr>
        <w:t xml:space="preserve"> (Accessed: 21</w:t>
      </w:r>
      <w:r w:rsidRPr="009B363A">
        <w:rPr>
          <w:rFonts w:ascii="Arial" w:hAnsi="Arial" w:cs="Arial"/>
          <w:sz w:val="24"/>
          <w:szCs w:val="24"/>
          <w:vertAlign w:val="superscript"/>
        </w:rPr>
        <w:t>st</w:t>
      </w:r>
      <w:r w:rsidRPr="009B363A">
        <w:rPr>
          <w:rFonts w:ascii="Arial" w:hAnsi="Arial" w:cs="Arial"/>
          <w:sz w:val="24"/>
          <w:szCs w:val="24"/>
        </w:rPr>
        <w:t xml:space="preserve"> October 2022.)</w:t>
      </w:r>
    </w:p>
    <w:p w14:paraId="4632C3CA" w14:textId="132EBAA6" w:rsidR="009B363A" w:rsidRDefault="009B363A">
      <w:pPr>
        <w:rPr>
          <w:rFonts w:ascii="Arial" w:hAnsi="Arial" w:cs="Arial"/>
          <w:b/>
          <w:bCs/>
          <w:sz w:val="24"/>
          <w:szCs w:val="24"/>
          <w:u w:val="single"/>
        </w:rPr>
      </w:pPr>
    </w:p>
    <w:p w14:paraId="4C9E222A" w14:textId="77777777" w:rsidR="00BA60E3" w:rsidRDefault="00BA60E3" w:rsidP="00BA60E3">
      <w:pPr>
        <w:rPr>
          <w:rFonts w:ascii="Arial" w:hAnsi="Arial" w:cs="Arial"/>
          <w:sz w:val="24"/>
          <w:szCs w:val="24"/>
        </w:rPr>
      </w:pPr>
      <w:r w:rsidRPr="00A75D01">
        <w:rPr>
          <w:rFonts w:ascii="Arial" w:hAnsi="Arial" w:cs="Arial"/>
          <w:sz w:val="24"/>
          <w:szCs w:val="24"/>
        </w:rPr>
        <w:t xml:space="preserve">“List of terror incidents in Great Britain” (2022). </w:t>
      </w:r>
      <w:r w:rsidRPr="00A75D01">
        <w:rPr>
          <w:rFonts w:ascii="Arial" w:hAnsi="Arial" w:cs="Arial"/>
          <w:i/>
          <w:iCs/>
          <w:sz w:val="24"/>
          <w:szCs w:val="24"/>
        </w:rPr>
        <w:t xml:space="preserve">Wikipedia. </w:t>
      </w:r>
      <w:r w:rsidRPr="00A75D01">
        <w:rPr>
          <w:rFonts w:ascii="Arial" w:hAnsi="Arial" w:cs="Arial"/>
          <w:sz w:val="24"/>
          <w:szCs w:val="24"/>
        </w:rPr>
        <w:t xml:space="preserve">Available at: </w:t>
      </w:r>
      <w:hyperlink r:id="rId43" w:anchor="2010s" w:history="1">
        <w:r w:rsidRPr="00A75D01">
          <w:rPr>
            <w:rStyle w:val="Hyperlink"/>
            <w:rFonts w:ascii="Arial" w:hAnsi="Arial" w:cs="Arial"/>
            <w:sz w:val="24"/>
            <w:szCs w:val="24"/>
          </w:rPr>
          <w:t>List of terrorist incidents in Great Britain - Wikipedia</w:t>
        </w:r>
      </w:hyperlink>
      <w:r w:rsidRPr="00A75D01">
        <w:rPr>
          <w:rFonts w:ascii="Arial" w:hAnsi="Arial" w:cs="Arial"/>
          <w:sz w:val="24"/>
          <w:szCs w:val="24"/>
        </w:rPr>
        <w:t xml:space="preserve"> (Accessed: 24</w:t>
      </w:r>
      <w:r w:rsidRPr="00A75D01">
        <w:rPr>
          <w:rFonts w:ascii="Arial" w:hAnsi="Arial" w:cs="Arial"/>
          <w:sz w:val="24"/>
          <w:szCs w:val="24"/>
          <w:vertAlign w:val="superscript"/>
        </w:rPr>
        <w:t>th</w:t>
      </w:r>
      <w:r w:rsidRPr="00A75D01">
        <w:rPr>
          <w:rFonts w:ascii="Arial" w:hAnsi="Arial" w:cs="Arial"/>
          <w:sz w:val="24"/>
          <w:szCs w:val="24"/>
        </w:rPr>
        <w:t xml:space="preserve"> October 2022.)</w:t>
      </w:r>
    </w:p>
    <w:p w14:paraId="5F2FECD9" w14:textId="77777777" w:rsidR="00BA60E3" w:rsidRDefault="00BA60E3">
      <w:pPr>
        <w:rPr>
          <w:rFonts w:ascii="Arial" w:hAnsi="Arial" w:cs="Arial"/>
          <w:b/>
          <w:bCs/>
          <w:sz w:val="24"/>
          <w:szCs w:val="24"/>
          <w:u w:val="single"/>
        </w:rPr>
      </w:pPr>
    </w:p>
    <w:p w14:paraId="500C6DC8" w14:textId="77EFD179" w:rsidR="009E1A12" w:rsidRPr="009E1A12" w:rsidRDefault="009E1A12">
      <w:pPr>
        <w:rPr>
          <w:rFonts w:ascii="Arial" w:hAnsi="Arial" w:cs="Arial"/>
          <w:sz w:val="24"/>
          <w:szCs w:val="24"/>
        </w:rPr>
      </w:pPr>
      <w:r w:rsidRPr="009E1A12">
        <w:rPr>
          <w:rFonts w:ascii="Arial" w:hAnsi="Arial" w:cs="Arial"/>
          <w:sz w:val="24"/>
          <w:szCs w:val="24"/>
        </w:rPr>
        <w:t>Lumsden, K. (2017) “</w:t>
      </w:r>
      <w:r w:rsidRPr="009E1A12">
        <w:rPr>
          <w:rFonts w:ascii="Arial" w:hAnsi="Arial" w:cs="Arial"/>
          <w:color w:val="2A2A2A"/>
          <w:sz w:val="24"/>
          <w:szCs w:val="24"/>
          <w:shd w:val="clear" w:color="auto" w:fill="FFFFFF"/>
        </w:rPr>
        <w:t xml:space="preserve">Police Officer and Civilian Staff Receptivity to Research and Evidence-Based Policing in the UK: Providing a Contextual Understanding through Qualitative Interviews.” </w:t>
      </w:r>
      <w:r w:rsidRPr="009E1A12">
        <w:rPr>
          <w:rStyle w:val="Emphasis"/>
          <w:rFonts w:ascii="Arial" w:hAnsi="Arial" w:cs="Arial"/>
          <w:color w:val="2A2A2A"/>
          <w:sz w:val="24"/>
          <w:szCs w:val="24"/>
          <w:bdr w:val="none" w:sz="0" w:space="0" w:color="auto" w:frame="1"/>
          <w:shd w:val="clear" w:color="auto" w:fill="FFFFFF"/>
        </w:rPr>
        <w:t>Policing: A Journal of Policy and Practice</w:t>
      </w:r>
      <w:r w:rsidRPr="009E1A12">
        <w:rPr>
          <w:rFonts w:ascii="Arial" w:hAnsi="Arial" w:cs="Arial"/>
          <w:color w:val="2A2A2A"/>
          <w:sz w:val="24"/>
          <w:szCs w:val="24"/>
          <w:shd w:val="clear" w:color="auto" w:fill="FFFFFF"/>
        </w:rPr>
        <w:t xml:space="preserve">, 11 (2), pp. 157-167. Available at: </w:t>
      </w:r>
      <w:hyperlink r:id="rId44" w:history="1">
        <w:r w:rsidRPr="009E1A12">
          <w:rPr>
            <w:rStyle w:val="Hyperlink"/>
            <w:rFonts w:ascii="Arial" w:hAnsi="Arial" w:cs="Arial"/>
            <w:sz w:val="24"/>
            <w:szCs w:val="24"/>
          </w:rPr>
          <w:t>Police Officer and Civilian Staff Receptivity to Research and Evidence-Based Policing in the UK: Providing a Contextual Understanding through Qualitative Interviews | Policing: A Journal of Policy and Practice | Oxford Academic (uwtsd.ac.uk)</w:t>
        </w:r>
      </w:hyperlink>
      <w:r w:rsidRPr="009E1A12">
        <w:rPr>
          <w:rFonts w:ascii="Arial" w:hAnsi="Arial" w:cs="Arial"/>
          <w:sz w:val="24"/>
          <w:szCs w:val="24"/>
        </w:rPr>
        <w:t xml:space="preserve"> (Accessed: 13</w:t>
      </w:r>
      <w:r w:rsidRPr="009E1A12">
        <w:rPr>
          <w:rFonts w:ascii="Arial" w:hAnsi="Arial" w:cs="Arial"/>
          <w:sz w:val="24"/>
          <w:szCs w:val="24"/>
          <w:vertAlign w:val="superscript"/>
        </w:rPr>
        <w:t>th</w:t>
      </w:r>
      <w:r w:rsidRPr="009E1A12">
        <w:rPr>
          <w:rFonts w:ascii="Arial" w:hAnsi="Arial" w:cs="Arial"/>
          <w:sz w:val="24"/>
          <w:szCs w:val="24"/>
        </w:rPr>
        <w:t xml:space="preserve"> October 2022.)</w:t>
      </w:r>
    </w:p>
    <w:p w14:paraId="305C3E8F" w14:textId="77777777" w:rsidR="009E1A12" w:rsidRPr="001735A3" w:rsidRDefault="009E1A12">
      <w:pPr>
        <w:rPr>
          <w:rFonts w:ascii="Arial" w:hAnsi="Arial" w:cs="Arial"/>
          <w:b/>
          <w:bCs/>
          <w:sz w:val="24"/>
          <w:szCs w:val="24"/>
          <w:u w:val="single"/>
        </w:rPr>
      </w:pPr>
    </w:p>
    <w:p w14:paraId="2EB1CAC3" w14:textId="05FD40F4" w:rsidR="004B73F9" w:rsidRDefault="004B73F9">
      <w:pPr>
        <w:rPr>
          <w:rFonts w:ascii="Arial" w:hAnsi="Arial" w:cs="Arial"/>
          <w:sz w:val="24"/>
          <w:szCs w:val="24"/>
        </w:rPr>
      </w:pPr>
      <w:r w:rsidRPr="001735A3">
        <w:rPr>
          <w:rFonts w:ascii="Arial" w:hAnsi="Arial" w:cs="Arial"/>
          <w:color w:val="333333"/>
          <w:sz w:val="24"/>
          <w:szCs w:val="24"/>
          <w:shd w:val="clear" w:color="auto" w:fill="FFFFFF"/>
        </w:rPr>
        <w:t xml:space="preserve">Massey, Sherman and Coupe (2019) </w:t>
      </w:r>
      <w:r w:rsidRPr="001735A3">
        <w:rPr>
          <w:rFonts w:ascii="Arial" w:hAnsi="Arial" w:cs="Arial"/>
          <w:i/>
          <w:iCs/>
          <w:color w:val="333333"/>
          <w:sz w:val="24"/>
          <w:szCs w:val="24"/>
          <w:shd w:val="clear" w:color="auto" w:fill="FFFFFF"/>
        </w:rPr>
        <w:t>“</w:t>
      </w:r>
      <w:hyperlink r:id="rId45" w:tgtFrame="_blank" w:history="1">
        <w:r w:rsidRPr="001735A3">
          <w:rPr>
            <w:rStyle w:val="Emphasis"/>
            <w:rFonts w:ascii="Arial" w:hAnsi="Arial" w:cs="Arial"/>
            <w:i w:val="0"/>
            <w:iCs w:val="0"/>
            <w:sz w:val="24"/>
            <w:szCs w:val="24"/>
            <w:shd w:val="clear" w:color="auto" w:fill="FFFFFF"/>
          </w:rPr>
          <w:t>Forecasting Knife Homicide Risk from Prior Knife Assaults in 4835 Local Areas of London, 2016-18</w:t>
        </w:r>
      </w:hyperlink>
      <w:r w:rsidRPr="001735A3">
        <w:rPr>
          <w:rFonts w:ascii="Arial" w:hAnsi="Arial" w:cs="Arial"/>
          <w:i/>
          <w:iCs/>
          <w:sz w:val="24"/>
          <w:szCs w:val="24"/>
          <w:shd w:val="clear" w:color="auto" w:fill="FFFFFF"/>
        </w:rPr>
        <w:t>.”</w:t>
      </w:r>
      <w:r w:rsidRPr="001735A3">
        <w:rPr>
          <w:rFonts w:ascii="Arial" w:hAnsi="Arial" w:cs="Arial"/>
          <w:sz w:val="24"/>
          <w:szCs w:val="24"/>
          <w:shd w:val="clear" w:color="auto" w:fill="FFFFFF"/>
        </w:rPr>
        <w:t xml:space="preserve"> </w:t>
      </w:r>
      <w:r w:rsidRPr="001735A3">
        <w:rPr>
          <w:rFonts w:ascii="Arial" w:hAnsi="Arial" w:cs="Arial"/>
          <w:i/>
          <w:iCs/>
          <w:sz w:val="24"/>
          <w:szCs w:val="24"/>
          <w:shd w:val="clear" w:color="auto" w:fill="FFFFFF"/>
        </w:rPr>
        <w:t xml:space="preserve">Cambridge </w:t>
      </w:r>
      <w:r w:rsidRPr="001735A3">
        <w:rPr>
          <w:rFonts w:ascii="Arial" w:hAnsi="Arial" w:cs="Arial"/>
          <w:i/>
          <w:iCs/>
          <w:color w:val="333333"/>
          <w:sz w:val="24"/>
          <w:szCs w:val="24"/>
          <w:shd w:val="clear" w:color="auto" w:fill="FFFFFF"/>
        </w:rPr>
        <w:t>Journal of Evidence-Based Policing</w:t>
      </w:r>
      <w:r w:rsidR="001735A3" w:rsidRPr="001735A3">
        <w:rPr>
          <w:rFonts w:ascii="Arial" w:hAnsi="Arial" w:cs="Arial"/>
          <w:color w:val="333333"/>
          <w:sz w:val="24"/>
          <w:szCs w:val="24"/>
          <w:shd w:val="clear" w:color="auto" w:fill="FFFFFF"/>
        </w:rPr>
        <w:t xml:space="preserve">, 3, pp. 1-20. Available at: </w:t>
      </w:r>
      <w:hyperlink r:id="rId46" w:history="1">
        <w:r w:rsidR="001735A3" w:rsidRPr="001735A3">
          <w:rPr>
            <w:rStyle w:val="Hyperlink"/>
            <w:rFonts w:ascii="Arial" w:hAnsi="Arial" w:cs="Arial"/>
            <w:sz w:val="24"/>
            <w:szCs w:val="24"/>
          </w:rPr>
          <w:t>Forecasting Knife Homicide Risk from Prior Knife Assaults in 4835 Local Areas of London, 2016–2018 | SpringerLink</w:t>
        </w:r>
      </w:hyperlink>
      <w:r w:rsidR="001735A3" w:rsidRPr="001735A3">
        <w:rPr>
          <w:rFonts w:ascii="Arial" w:hAnsi="Arial" w:cs="Arial"/>
          <w:sz w:val="24"/>
          <w:szCs w:val="24"/>
        </w:rPr>
        <w:t xml:space="preserve"> (Accessed 13</w:t>
      </w:r>
      <w:r w:rsidR="001735A3" w:rsidRPr="001735A3">
        <w:rPr>
          <w:rFonts w:ascii="Arial" w:hAnsi="Arial" w:cs="Arial"/>
          <w:sz w:val="24"/>
          <w:szCs w:val="24"/>
          <w:vertAlign w:val="superscript"/>
        </w:rPr>
        <w:t>th</w:t>
      </w:r>
      <w:r w:rsidR="001735A3" w:rsidRPr="001735A3">
        <w:rPr>
          <w:rFonts w:ascii="Arial" w:hAnsi="Arial" w:cs="Arial"/>
          <w:sz w:val="24"/>
          <w:szCs w:val="24"/>
        </w:rPr>
        <w:t xml:space="preserve"> October 2022.)</w:t>
      </w:r>
    </w:p>
    <w:p w14:paraId="5FB1738E" w14:textId="35AB0127" w:rsidR="00D0353A" w:rsidRDefault="00D0353A">
      <w:pPr>
        <w:rPr>
          <w:rFonts w:ascii="Arial" w:hAnsi="Arial" w:cs="Arial"/>
          <w:sz w:val="24"/>
          <w:szCs w:val="24"/>
        </w:rPr>
      </w:pPr>
    </w:p>
    <w:p w14:paraId="7C580497" w14:textId="3E6DDB64" w:rsidR="00D0353A" w:rsidRPr="00476F99" w:rsidRDefault="00D0353A">
      <w:pPr>
        <w:rPr>
          <w:rFonts w:ascii="Arial" w:hAnsi="Arial" w:cs="Arial"/>
          <w:sz w:val="24"/>
          <w:szCs w:val="24"/>
        </w:rPr>
      </w:pPr>
      <w:r w:rsidRPr="00476F99">
        <w:rPr>
          <w:rFonts w:ascii="Arial" w:hAnsi="Arial" w:cs="Arial"/>
          <w:sz w:val="24"/>
          <w:szCs w:val="24"/>
          <w:shd w:val="clear" w:color="auto" w:fill="FFFFFF"/>
        </w:rPr>
        <w:t>MacPherson, W. (1999) </w:t>
      </w:r>
      <w:r w:rsidRPr="00476F99">
        <w:rPr>
          <w:rFonts w:ascii="Arial" w:hAnsi="Arial" w:cs="Arial"/>
          <w:i/>
          <w:iCs/>
          <w:sz w:val="24"/>
          <w:szCs w:val="24"/>
          <w:shd w:val="clear" w:color="auto" w:fill="FFFFFF"/>
        </w:rPr>
        <w:t>The Stephen Lawrence Inquiry</w:t>
      </w:r>
      <w:r w:rsidRPr="00476F99">
        <w:rPr>
          <w:rFonts w:ascii="Arial" w:hAnsi="Arial" w:cs="Arial"/>
          <w:sz w:val="24"/>
          <w:szCs w:val="24"/>
          <w:shd w:val="clear" w:color="auto" w:fill="FFFFFF"/>
        </w:rPr>
        <w:t>. Report of an Inquiry. United Kingdom: The Stationary Office. Available at:</w:t>
      </w:r>
      <w:r w:rsidR="00476F99" w:rsidRPr="00476F99">
        <w:rPr>
          <w:rFonts w:ascii="Arial" w:hAnsi="Arial" w:cs="Arial"/>
          <w:sz w:val="24"/>
          <w:szCs w:val="24"/>
          <w:shd w:val="clear" w:color="auto" w:fill="FFFFFF"/>
        </w:rPr>
        <w:t xml:space="preserve"> </w:t>
      </w:r>
      <w:hyperlink r:id="rId47" w:history="1">
        <w:r w:rsidR="00476F99" w:rsidRPr="00476F99">
          <w:rPr>
            <w:rStyle w:val="Hyperlink"/>
            <w:rFonts w:ascii="Arial" w:hAnsi="Arial" w:cs="Arial"/>
            <w:sz w:val="24"/>
            <w:szCs w:val="24"/>
          </w:rPr>
          <w:t>4262.pdf (publishing.service.gov.uk)</w:t>
        </w:r>
      </w:hyperlink>
      <w:r w:rsidR="00476F99" w:rsidRPr="00476F99">
        <w:rPr>
          <w:rFonts w:ascii="Arial" w:hAnsi="Arial" w:cs="Arial"/>
          <w:sz w:val="24"/>
          <w:szCs w:val="24"/>
        </w:rPr>
        <w:t xml:space="preserve"> (Accessed 5</w:t>
      </w:r>
      <w:r w:rsidR="00476F99" w:rsidRPr="00476F99">
        <w:rPr>
          <w:rFonts w:ascii="Arial" w:hAnsi="Arial" w:cs="Arial"/>
          <w:sz w:val="24"/>
          <w:szCs w:val="24"/>
          <w:vertAlign w:val="superscript"/>
        </w:rPr>
        <w:t>th</w:t>
      </w:r>
      <w:r w:rsidR="00476F99" w:rsidRPr="00476F99">
        <w:rPr>
          <w:rFonts w:ascii="Arial" w:hAnsi="Arial" w:cs="Arial"/>
          <w:sz w:val="24"/>
          <w:szCs w:val="24"/>
        </w:rPr>
        <w:t xml:space="preserve"> January 2023.)</w:t>
      </w:r>
    </w:p>
    <w:p w14:paraId="291C0A33" w14:textId="33C0095D" w:rsidR="00195A59" w:rsidRDefault="00195A59">
      <w:pPr>
        <w:rPr>
          <w:rFonts w:ascii="Arial" w:hAnsi="Arial" w:cs="Arial"/>
          <w:sz w:val="24"/>
          <w:szCs w:val="24"/>
        </w:rPr>
      </w:pPr>
    </w:p>
    <w:p w14:paraId="69340F85" w14:textId="4AECC683" w:rsidR="00195A59" w:rsidRPr="00195A59" w:rsidRDefault="00195A59">
      <w:pPr>
        <w:rPr>
          <w:rFonts w:ascii="Arial" w:hAnsi="Arial" w:cs="Arial"/>
          <w:sz w:val="24"/>
          <w:szCs w:val="24"/>
        </w:rPr>
      </w:pPr>
      <w:proofErr w:type="spellStart"/>
      <w:r w:rsidRPr="00195A59">
        <w:rPr>
          <w:rFonts w:ascii="Arial" w:hAnsi="Arial" w:cs="Arial"/>
          <w:sz w:val="24"/>
          <w:szCs w:val="24"/>
        </w:rPr>
        <w:t>Metereko</w:t>
      </w:r>
      <w:proofErr w:type="spellEnd"/>
      <w:r w:rsidRPr="00195A59">
        <w:rPr>
          <w:rFonts w:ascii="Arial" w:hAnsi="Arial" w:cs="Arial"/>
          <w:sz w:val="24"/>
          <w:szCs w:val="24"/>
        </w:rPr>
        <w:t xml:space="preserve">, V &amp; Cooper, G (2022) “Cognitive Biases in Criminal Case Evaluation: A Review of the Research.” </w:t>
      </w:r>
      <w:r w:rsidRPr="00195A59">
        <w:rPr>
          <w:rFonts w:ascii="Arial" w:hAnsi="Arial" w:cs="Arial"/>
          <w:i/>
          <w:iCs/>
          <w:sz w:val="24"/>
          <w:szCs w:val="24"/>
        </w:rPr>
        <w:t xml:space="preserve">Journal of Policing and Criminal Psychology, </w:t>
      </w:r>
      <w:r w:rsidRPr="00195A59">
        <w:rPr>
          <w:rFonts w:ascii="Arial" w:hAnsi="Arial" w:cs="Arial"/>
          <w:sz w:val="24"/>
          <w:szCs w:val="24"/>
        </w:rPr>
        <w:t xml:space="preserve">37, pp. 101-122. Available at: </w:t>
      </w:r>
      <w:hyperlink r:id="rId48" w:history="1">
        <w:r w:rsidRPr="00195A59">
          <w:rPr>
            <w:rStyle w:val="Hyperlink"/>
            <w:rFonts w:ascii="Arial" w:hAnsi="Arial" w:cs="Arial"/>
            <w:sz w:val="24"/>
            <w:szCs w:val="24"/>
          </w:rPr>
          <w:t>Cognitive Biases in Criminal Case Evaluation: A Review of the Research (springer.com)</w:t>
        </w:r>
      </w:hyperlink>
      <w:r w:rsidRPr="00195A59">
        <w:rPr>
          <w:rFonts w:ascii="Arial" w:hAnsi="Arial" w:cs="Arial"/>
          <w:sz w:val="24"/>
          <w:szCs w:val="24"/>
        </w:rPr>
        <w:t xml:space="preserve"> (Accessed: 19</w:t>
      </w:r>
      <w:r w:rsidRPr="00195A59">
        <w:rPr>
          <w:rFonts w:ascii="Arial" w:hAnsi="Arial" w:cs="Arial"/>
          <w:sz w:val="24"/>
          <w:szCs w:val="24"/>
          <w:vertAlign w:val="superscript"/>
        </w:rPr>
        <w:t>th</w:t>
      </w:r>
      <w:r w:rsidRPr="00195A59">
        <w:rPr>
          <w:rFonts w:ascii="Arial" w:hAnsi="Arial" w:cs="Arial"/>
          <w:sz w:val="24"/>
          <w:szCs w:val="24"/>
        </w:rPr>
        <w:t xml:space="preserve"> December 2022.)</w:t>
      </w:r>
    </w:p>
    <w:p w14:paraId="242381D6" w14:textId="0138AF8F" w:rsidR="00370FE5" w:rsidRPr="00370FE5" w:rsidRDefault="00370FE5">
      <w:pPr>
        <w:rPr>
          <w:rFonts w:ascii="Arial" w:hAnsi="Arial" w:cs="Arial"/>
          <w:sz w:val="24"/>
          <w:szCs w:val="24"/>
        </w:rPr>
      </w:pPr>
    </w:p>
    <w:p w14:paraId="76B3B8FE" w14:textId="46C154F8" w:rsidR="00370FE5" w:rsidRDefault="00370FE5">
      <w:pPr>
        <w:rPr>
          <w:rFonts w:ascii="Arial" w:hAnsi="Arial" w:cs="Arial"/>
          <w:sz w:val="24"/>
          <w:szCs w:val="24"/>
        </w:rPr>
      </w:pPr>
      <w:r w:rsidRPr="00370FE5">
        <w:rPr>
          <w:rFonts w:ascii="Arial" w:hAnsi="Arial" w:cs="Arial"/>
          <w:sz w:val="24"/>
          <w:szCs w:val="24"/>
        </w:rPr>
        <w:t xml:space="preserve">Mi5 (2022) </w:t>
      </w:r>
      <w:r w:rsidRPr="00370FE5">
        <w:rPr>
          <w:rFonts w:ascii="Arial" w:hAnsi="Arial" w:cs="Arial"/>
          <w:i/>
          <w:iCs/>
          <w:sz w:val="24"/>
          <w:szCs w:val="24"/>
        </w:rPr>
        <w:t xml:space="preserve">Threat Levels. </w:t>
      </w:r>
      <w:r w:rsidRPr="00370FE5">
        <w:rPr>
          <w:rFonts w:ascii="Arial" w:hAnsi="Arial" w:cs="Arial"/>
          <w:sz w:val="24"/>
          <w:szCs w:val="24"/>
        </w:rPr>
        <w:t xml:space="preserve">Available at: </w:t>
      </w:r>
      <w:hyperlink r:id="rId49" w:history="1">
        <w:r w:rsidRPr="00370FE5">
          <w:rPr>
            <w:rStyle w:val="Hyperlink"/>
            <w:rFonts w:ascii="Arial" w:hAnsi="Arial" w:cs="Arial"/>
            <w:sz w:val="24"/>
            <w:szCs w:val="24"/>
          </w:rPr>
          <w:t>Threat Levels | MI5 - The Security Service</w:t>
        </w:r>
      </w:hyperlink>
      <w:r w:rsidRPr="00370FE5">
        <w:rPr>
          <w:rFonts w:ascii="Arial" w:hAnsi="Arial" w:cs="Arial"/>
          <w:sz w:val="24"/>
          <w:szCs w:val="24"/>
        </w:rPr>
        <w:t xml:space="preserve"> (Accessed: 22</w:t>
      </w:r>
      <w:r w:rsidRPr="00370FE5">
        <w:rPr>
          <w:rFonts w:ascii="Arial" w:hAnsi="Arial" w:cs="Arial"/>
          <w:sz w:val="24"/>
          <w:szCs w:val="24"/>
          <w:vertAlign w:val="superscript"/>
        </w:rPr>
        <w:t>nd</w:t>
      </w:r>
      <w:r w:rsidRPr="00370FE5">
        <w:rPr>
          <w:rFonts w:ascii="Arial" w:hAnsi="Arial" w:cs="Arial"/>
          <w:sz w:val="24"/>
          <w:szCs w:val="24"/>
        </w:rPr>
        <w:t xml:space="preserve"> October 2022.)</w:t>
      </w:r>
    </w:p>
    <w:p w14:paraId="01E58CE2" w14:textId="5E5A64F6" w:rsidR="00600A61" w:rsidRDefault="00600A61">
      <w:pPr>
        <w:rPr>
          <w:rFonts w:ascii="Arial" w:hAnsi="Arial" w:cs="Arial"/>
          <w:sz w:val="24"/>
          <w:szCs w:val="24"/>
        </w:rPr>
      </w:pPr>
    </w:p>
    <w:p w14:paraId="4CE00750" w14:textId="32FDBA2A" w:rsidR="00600A61" w:rsidRPr="00600A61" w:rsidRDefault="00600A61">
      <w:pPr>
        <w:rPr>
          <w:rFonts w:ascii="Arial" w:hAnsi="Arial" w:cs="Arial"/>
          <w:sz w:val="24"/>
          <w:szCs w:val="24"/>
        </w:rPr>
      </w:pPr>
      <w:r w:rsidRPr="00600A61">
        <w:rPr>
          <w:rFonts w:ascii="Arial" w:hAnsi="Arial" w:cs="Arial"/>
          <w:sz w:val="24"/>
          <w:szCs w:val="24"/>
        </w:rPr>
        <w:t xml:space="preserve">NPCC (2019) Policing Vision 2025. Available at: </w:t>
      </w:r>
      <w:hyperlink r:id="rId50" w:history="1">
        <w:r w:rsidRPr="00600A61">
          <w:rPr>
            <w:rStyle w:val="Hyperlink"/>
            <w:rFonts w:ascii="Arial" w:hAnsi="Arial" w:cs="Arial"/>
            <w:sz w:val="24"/>
            <w:szCs w:val="24"/>
          </w:rPr>
          <w:t>Policing Vision.pdf (npcc.police.uk)</w:t>
        </w:r>
      </w:hyperlink>
      <w:r w:rsidRPr="00600A61">
        <w:rPr>
          <w:rFonts w:ascii="Arial" w:hAnsi="Arial" w:cs="Arial"/>
          <w:sz w:val="24"/>
          <w:szCs w:val="24"/>
        </w:rPr>
        <w:t xml:space="preserve"> (Accessed: 24</w:t>
      </w:r>
      <w:r w:rsidRPr="00600A61">
        <w:rPr>
          <w:rFonts w:ascii="Arial" w:hAnsi="Arial" w:cs="Arial"/>
          <w:sz w:val="24"/>
          <w:szCs w:val="24"/>
          <w:vertAlign w:val="superscript"/>
        </w:rPr>
        <w:t>th</w:t>
      </w:r>
      <w:r w:rsidRPr="00600A61">
        <w:rPr>
          <w:rFonts w:ascii="Arial" w:hAnsi="Arial" w:cs="Arial"/>
          <w:sz w:val="24"/>
          <w:szCs w:val="24"/>
        </w:rPr>
        <w:t xml:space="preserve"> October 2022.)</w:t>
      </w:r>
    </w:p>
    <w:p w14:paraId="1992B186" w14:textId="2BB11D2D" w:rsidR="00A16792" w:rsidRPr="00A16792" w:rsidRDefault="00A16792">
      <w:pPr>
        <w:rPr>
          <w:rFonts w:ascii="Arial" w:hAnsi="Arial" w:cs="Arial"/>
          <w:sz w:val="24"/>
          <w:szCs w:val="24"/>
        </w:rPr>
      </w:pPr>
    </w:p>
    <w:p w14:paraId="44B9035E" w14:textId="2D26CC0E" w:rsidR="00A16792" w:rsidRDefault="00A16792">
      <w:pPr>
        <w:rPr>
          <w:rFonts w:ascii="Arial" w:hAnsi="Arial" w:cs="Arial"/>
          <w:sz w:val="24"/>
          <w:szCs w:val="24"/>
        </w:rPr>
      </w:pPr>
      <w:r w:rsidRPr="00A16792">
        <w:rPr>
          <w:rFonts w:ascii="Arial" w:hAnsi="Arial" w:cs="Arial"/>
          <w:sz w:val="24"/>
          <w:szCs w:val="24"/>
        </w:rPr>
        <w:t xml:space="preserve">NPCC (2019) </w:t>
      </w:r>
      <w:r w:rsidRPr="00A16792">
        <w:rPr>
          <w:rFonts w:ascii="Arial" w:hAnsi="Arial" w:cs="Arial"/>
          <w:i/>
          <w:iCs/>
          <w:sz w:val="24"/>
          <w:szCs w:val="24"/>
        </w:rPr>
        <w:t xml:space="preserve">Proactive policing plays part in increase of knife possession offences. </w:t>
      </w:r>
      <w:r w:rsidRPr="00A16792">
        <w:rPr>
          <w:rFonts w:ascii="Arial" w:hAnsi="Arial" w:cs="Arial"/>
          <w:sz w:val="24"/>
          <w:szCs w:val="24"/>
        </w:rPr>
        <w:t xml:space="preserve">Available at: </w:t>
      </w:r>
      <w:hyperlink r:id="rId51" w:history="1">
        <w:r w:rsidRPr="00A16792">
          <w:rPr>
            <w:rStyle w:val="Hyperlink"/>
            <w:rFonts w:ascii="Arial" w:hAnsi="Arial" w:cs="Arial"/>
            <w:sz w:val="24"/>
            <w:szCs w:val="24"/>
          </w:rPr>
          <w:t>Proactive policing plays part in increase of knife possession offences (npcc.police.uk)</w:t>
        </w:r>
      </w:hyperlink>
      <w:r w:rsidRPr="00A16792">
        <w:rPr>
          <w:rFonts w:ascii="Arial" w:hAnsi="Arial" w:cs="Arial"/>
          <w:sz w:val="24"/>
          <w:szCs w:val="24"/>
        </w:rPr>
        <w:t xml:space="preserve"> (Accessed: 21</w:t>
      </w:r>
      <w:r w:rsidRPr="00A16792">
        <w:rPr>
          <w:rFonts w:ascii="Arial" w:hAnsi="Arial" w:cs="Arial"/>
          <w:sz w:val="24"/>
          <w:szCs w:val="24"/>
          <w:vertAlign w:val="superscript"/>
        </w:rPr>
        <w:t>st</w:t>
      </w:r>
      <w:r w:rsidRPr="00A16792">
        <w:rPr>
          <w:rFonts w:ascii="Arial" w:hAnsi="Arial" w:cs="Arial"/>
          <w:sz w:val="24"/>
          <w:szCs w:val="24"/>
        </w:rPr>
        <w:t xml:space="preserve"> October 2022.)</w:t>
      </w:r>
    </w:p>
    <w:p w14:paraId="446F0765" w14:textId="727B88C4" w:rsidR="00713480" w:rsidRDefault="00713480">
      <w:pPr>
        <w:rPr>
          <w:rFonts w:ascii="Arial" w:hAnsi="Arial" w:cs="Arial"/>
          <w:sz w:val="24"/>
          <w:szCs w:val="24"/>
        </w:rPr>
      </w:pPr>
    </w:p>
    <w:p w14:paraId="5A6F0338" w14:textId="77777777" w:rsidR="00551620" w:rsidRDefault="00713480">
      <w:pPr>
        <w:rPr>
          <w:rFonts w:ascii="Arial" w:hAnsi="Arial" w:cs="Arial"/>
          <w:sz w:val="24"/>
          <w:szCs w:val="24"/>
        </w:rPr>
      </w:pPr>
      <w:r w:rsidRPr="00713480">
        <w:rPr>
          <w:rFonts w:ascii="Arial" w:hAnsi="Arial" w:cs="Arial"/>
          <w:sz w:val="24"/>
          <w:szCs w:val="24"/>
        </w:rPr>
        <w:t xml:space="preserve">Office for National Statistics (2019) </w:t>
      </w:r>
      <w:r w:rsidRPr="00713480">
        <w:rPr>
          <w:rFonts w:ascii="Arial" w:hAnsi="Arial" w:cs="Arial"/>
          <w:i/>
          <w:iCs/>
          <w:sz w:val="24"/>
          <w:szCs w:val="24"/>
        </w:rPr>
        <w:t xml:space="preserve">Population estimates by ethnic group and religion, </w:t>
      </w:r>
      <w:proofErr w:type="gramStart"/>
      <w:r w:rsidRPr="00713480">
        <w:rPr>
          <w:rFonts w:ascii="Arial" w:hAnsi="Arial" w:cs="Arial"/>
          <w:i/>
          <w:iCs/>
          <w:sz w:val="24"/>
          <w:szCs w:val="24"/>
        </w:rPr>
        <w:t>England</w:t>
      </w:r>
      <w:proofErr w:type="gramEnd"/>
      <w:r w:rsidRPr="00713480">
        <w:rPr>
          <w:rFonts w:ascii="Arial" w:hAnsi="Arial" w:cs="Arial"/>
          <w:i/>
          <w:iCs/>
          <w:sz w:val="24"/>
          <w:szCs w:val="24"/>
        </w:rPr>
        <w:t xml:space="preserve"> and Wales: 2019. </w:t>
      </w:r>
      <w:r w:rsidRPr="00713480">
        <w:rPr>
          <w:rFonts w:ascii="Arial" w:hAnsi="Arial" w:cs="Arial"/>
          <w:sz w:val="24"/>
          <w:szCs w:val="24"/>
        </w:rPr>
        <w:t xml:space="preserve">Available at: </w:t>
      </w:r>
      <w:hyperlink r:id="rId52" w:history="1">
        <w:r w:rsidRPr="00713480">
          <w:rPr>
            <w:rStyle w:val="Hyperlink"/>
            <w:rFonts w:ascii="Arial" w:hAnsi="Arial" w:cs="Arial"/>
            <w:sz w:val="24"/>
            <w:szCs w:val="24"/>
          </w:rPr>
          <w:t>Population estimates by ethnic group and religion, England and Wales - Office for National Statistics (ons.gov.uk)</w:t>
        </w:r>
      </w:hyperlink>
      <w:r w:rsidRPr="00713480">
        <w:rPr>
          <w:rFonts w:ascii="Arial" w:hAnsi="Arial" w:cs="Arial"/>
          <w:sz w:val="24"/>
          <w:szCs w:val="24"/>
        </w:rPr>
        <w:t xml:space="preserve"> </w:t>
      </w:r>
    </w:p>
    <w:p w14:paraId="77236FA7" w14:textId="492B799A" w:rsidR="00551620" w:rsidRDefault="00713480">
      <w:pPr>
        <w:rPr>
          <w:rFonts w:ascii="Arial" w:hAnsi="Arial" w:cs="Arial"/>
          <w:b/>
          <w:bCs/>
          <w:sz w:val="24"/>
          <w:szCs w:val="24"/>
          <w:u w:val="single"/>
        </w:rPr>
      </w:pPr>
      <w:r w:rsidRPr="00713480">
        <w:rPr>
          <w:rFonts w:ascii="Arial" w:hAnsi="Arial" w:cs="Arial"/>
          <w:sz w:val="24"/>
          <w:szCs w:val="24"/>
        </w:rPr>
        <w:t>(Accessed: 25</w:t>
      </w:r>
      <w:r w:rsidRPr="00713480">
        <w:rPr>
          <w:rFonts w:ascii="Arial" w:hAnsi="Arial" w:cs="Arial"/>
          <w:sz w:val="24"/>
          <w:szCs w:val="24"/>
          <w:vertAlign w:val="superscript"/>
        </w:rPr>
        <w:t>th</w:t>
      </w:r>
      <w:r w:rsidRPr="00713480">
        <w:rPr>
          <w:rFonts w:ascii="Arial" w:hAnsi="Arial" w:cs="Arial"/>
          <w:sz w:val="24"/>
          <w:szCs w:val="24"/>
        </w:rPr>
        <w:t xml:space="preserve"> October 2022.)</w:t>
      </w:r>
    </w:p>
    <w:p w14:paraId="23E4E4E2" w14:textId="1F2D8713" w:rsidR="00551620" w:rsidRDefault="00551620">
      <w:pPr>
        <w:rPr>
          <w:rFonts w:ascii="Arial" w:hAnsi="Arial" w:cs="Arial"/>
          <w:b/>
          <w:bCs/>
          <w:sz w:val="24"/>
          <w:szCs w:val="24"/>
          <w:u w:val="single"/>
        </w:rPr>
      </w:pPr>
    </w:p>
    <w:p w14:paraId="30A396A1" w14:textId="6745D0E3" w:rsidR="00551620" w:rsidRPr="00551620" w:rsidRDefault="00551620">
      <w:pPr>
        <w:rPr>
          <w:rFonts w:ascii="Arial" w:hAnsi="Arial" w:cs="Arial"/>
          <w:sz w:val="24"/>
          <w:szCs w:val="24"/>
        </w:rPr>
      </w:pPr>
      <w:r w:rsidRPr="00551620">
        <w:rPr>
          <w:rFonts w:ascii="Arial" w:hAnsi="Arial" w:cs="Arial"/>
          <w:sz w:val="24"/>
          <w:szCs w:val="24"/>
        </w:rPr>
        <w:t xml:space="preserve">Olver, K. &amp; Cockbain, E. (2021) “Professionals’ Views on Responding to County Lines-Related Criminal Exploitation in the West Midlands, UK” </w:t>
      </w:r>
      <w:r w:rsidRPr="00551620">
        <w:rPr>
          <w:rFonts w:ascii="Arial" w:hAnsi="Arial" w:cs="Arial"/>
          <w:i/>
          <w:iCs/>
          <w:sz w:val="24"/>
          <w:szCs w:val="24"/>
        </w:rPr>
        <w:t>Child Abuse Review.</w:t>
      </w:r>
      <w:r w:rsidRPr="00551620">
        <w:rPr>
          <w:rFonts w:ascii="Arial" w:hAnsi="Arial" w:cs="Arial"/>
          <w:sz w:val="24"/>
          <w:szCs w:val="24"/>
        </w:rPr>
        <w:t xml:space="preserve"> 30. Pp. 347-362. Available at: </w:t>
      </w:r>
      <w:hyperlink r:id="rId53" w:history="1">
        <w:r w:rsidRPr="00551620">
          <w:rPr>
            <w:rStyle w:val="Hyperlink"/>
            <w:rFonts w:ascii="Arial" w:hAnsi="Arial" w:cs="Arial"/>
            <w:sz w:val="24"/>
            <w:szCs w:val="24"/>
          </w:rPr>
          <w:t>Professionals' Views on Responding to County Lines</w:t>
        </w:r>
        <w:r w:rsidRPr="00551620">
          <w:rPr>
            <w:rStyle w:val="Hyperlink"/>
            <w:rFonts w:ascii="Cambria Math" w:hAnsi="Cambria Math" w:cs="Cambria Math"/>
            <w:sz w:val="24"/>
            <w:szCs w:val="24"/>
          </w:rPr>
          <w:t>‐</w:t>
        </w:r>
        <w:r w:rsidRPr="00551620">
          <w:rPr>
            <w:rStyle w:val="Hyperlink"/>
            <w:rFonts w:ascii="Arial" w:hAnsi="Arial" w:cs="Arial"/>
            <w:sz w:val="24"/>
            <w:szCs w:val="24"/>
          </w:rPr>
          <w:t>Related Criminal Exploitation in the West Midlands, UK (uwtsd.ac.uk)</w:t>
        </w:r>
      </w:hyperlink>
      <w:r w:rsidRPr="00551620">
        <w:rPr>
          <w:rFonts w:ascii="Arial" w:hAnsi="Arial" w:cs="Arial"/>
          <w:sz w:val="24"/>
          <w:szCs w:val="24"/>
        </w:rPr>
        <w:t xml:space="preserve"> (Accessed: 8</w:t>
      </w:r>
      <w:r w:rsidRPr="00551620">
        <w:rPr>
          <w:rFonts w:ascii="Arial" w:hAnsi="Arial" w:cs="Arial"/>
          <w:sz w:val="24"/>
          <w:szCs w:val="24"/>
          <w:vertAlign w:val="superscript"/>
        </w:rPr>
        <w:t>th</w:t>
      </w:r>
      <w:r w:rsidRPr="00551620">
        <w:rPr>
          <w:rFonts w:ascii="Arial" w:hAnsi="Arial" w:cs="Arial"/>
          <w:sz w:val="24"/>
          <w:szCs w:val="24"/>
        </w:rPr>
        <w:t xml:space="preserve"> January 2023.)</w:t>
      </w:r>
    </w:p>
    <w:p w14:paraId="21B8D0FC" w14:textId="77777777" w:rsidR="00551620" w:rsidRDefault="00551620">
      <w:pPr>
        <w:rPr>
          <w:rFonts w:ascii="Arial" w:hAnsi="Arial" w:cs="Arial"/>
          <w:b/>
          <w:bCs/>
          <w:sz w:val="24"/>
          <w:szCs w:val="24"/>
          <w:u w:val="single"/>
        </w:rPr>
      </w:pPr>
    </w:p>
    <w:p w14:paraId="3B20A0DC" w14:textId="06229AD6" w:rsidR="001A7820" w:rsidRDefault="001A7820">
      <w:pPr>
        <w:rPr>
          <w:rFonts w:ascii="Arial" w:hAnsi="Arial" w:cs="Arial"/>
          <w:sz w:val="24"/>
          <w:szCs w:val="24"/>
        </w:rPr>
      </w:pPr>
      <w:r w:rsidRPr="00D64BD5">
        <w:rPr>
          <w:rFonts w:ascii="Arial" w:hAnsi="Arial" w:cs="Arial"/>
          <w:sz w:val="24"/>
          <w:szCs w:val="24"/>
        </w:rPr>
        <w:t xml:space="preserve">Palmer, I. Kirby, S. Coleman, R. (2019) “Assessing the appetite for </w:t>
      </w:r>
      <w:proofErr w:type="gramStart"/>
      <w:r w:rsidRPr="00D64BD5">
        <w:rPr>
          <w:rFonts w:ascii="Arial" w:hAnsi="Arial" w:cs="Arial"/>
          <w:sz w:val="24"/>
          <w:szCs w:val="24"/>
        </w:rPr>
        <w:t>evidence based</w:t>
      </w:r>
      <w:proofErr w:type="gramEnd"/>
      <w:r w:rsidRPr="00D64BD5">
        <w:rPr>
          <w:rFonts w:ascii="Arial" w:hAnsi="Arial" w:cs="Arial"/>
          <w:sz w:val="24"/>
          <w:szCs w:val="24"/>
        </w:rPr>
        <w:t xml:space="preserve"> policing: A UK based study” </w:t>
      </w:r>
      <w:r w:rsidRPr="00D64BD5">
        <w:rPr>
          <w:rFonts w:ascii="Arial" w:hAnsi="Arial" w:cs="Arial"/>
          <w:i/>
          <w:iCs/>
          <w:sz w:val="24"/>
          <w:szCs w:val="24"/>
        </w:rPr>
        <w:t>International journal of Police Science and Management</w:t>
      </w:r>
      <w:r w:rsidR="00D64BD5" w:rsidRPr="00D64BD5">
        <w:rPr>
          <w:rFonts w:ascii="Arial" w:hAnsi="Arial" w:cs="Arial"/>
          <w:i/>
          <w:iCs/>
          <w:sz w:val="24"/>
          <w:szCs w:val="24"/>
        </w:rPr>
        <w:t xml:space="preserve">, </w:t>
      </w:r>
      <w:r w:rsidR="00D64BD5" w:rsidRPr="00D64BD5">
        <w:rPr>
          <w:rFonts w:ascii="Arial" w:hAnsi="Arial" w:cs="Arial"/>
          <w:sz w:val="24"/>
          <w:szCs w:val="24"/>
        </w:rPr>
        <w:t xml:space="preserve">21(1), pp. 1-10. Available at: </w:t>
      </w:r>
      <w:hyperlink r:id="rId54" w:history="1">
        <w:r w:rsidR="00D64BD5" w:rsidRPr="00D64BD5">
          <w:rPr>
            <w:rStyle w:val="Hyperlink"/>
            <w:rFonts w:ascii="Arial" w:hAnsi="Arial" w:cs="Arial"/>
            <w:sz w:val="24"/>
            <w:szCs w:val="24"/>
          </w:rPr>
          <w:t>(PDF) Assessing the appetite for evidence based policing: A UK based study (researchgate.net)</w:t>
        </w:r>
      </w:hyperlink>
      <w:r w:rsidR="00D64BD5" w:rsidRPr="00D64BD5">
        <w:rPr>
          <w:rFonts w:ascii="Arial" w:hAnsi="Arial" w:cs="Arial"/>
          <w:sz w:val="24"/>
          <w:szCs w:val="24"/>
        </w:rPr>
        <w:t xml:space="preserve"> (Accessed 13</w:t>
      </w:r>
      <w:r w:rsidR="00D64BD5" w:rsidRPr="00D64BD5">
        <w:rPr>
          <w:rFonts w:ascii="Arial" w:hAnsi="Arial" w:cs="Arial"/>
          <w:sz w:val="24"/>
          <w:szCs w:val="24"/>
          <w:vertAlign w:val="superscript"/>
        </w:rPr>
        <w:t>th</w:t>
      </w:r>
      <w:r w:rsidR="00D64BD5" w:rsidRPr="00D64BD5">
        <w:rPr>
          <w:rFonts w:ascii="Arial" w:hAnsi="Arial" w:cs="Arial"/>
          <w:sz w:val="24"/>
          <w:szCs w:val="24"/>
        </w:rPr>
        <w:t xml:space="preserve"> October 2022.)</w:t>
      </w:r>
    </w:p>
    <w:p w14:paraId="789AA768" w14:textId="65E1723C" w:rsidR="00164E34" w:rsidRDefault="00164E34">
      <w:pPr>
        <w:rPr>
          <w:rFonts w:ascii="Arial" w:hAnsi="Arial" w:cs="Arial"/>
          <w:sz w:val="24"/>
          <w:szCs w:val="24"/>
        </w:rPr>
      </w:pPr>
    </w:p>
    <w:p w14:paraId="14E84995" w14:textId="5E72B994" w:rsidR="00276E34" w:rsidRPr="00962674" w:rsidRDefault="00276E34">
      <w:pPr>
        <w:rPr>
          <w:rFonts w:ascii="Arial" w:hAnsi="Arial" w:cs="Arial"/>
          <w:i/>
          <w:iCs/>
          <w:sz w:val="24"/>
          <w:szCs w:val="24"/>
        </w:rPr>
      </w:pPr>
      <w:proofErr w:type="spellStart"/>
      <w:r w:rsidRPr="00962674">
        <w:rPr>
          <w:rFonts w:ascii="Arial" w:hAnsi="Arial" w:cs="Arial"/>
          <w:sz w:val="24"/>
          <w:szCs w:val="24"/>
        </w:rPr>
        <w:t>Palasinski</w:t>
      </w:r>
      <w:proofErr w:type="spellEnd"/>
      <w:r w:rsidRPr="00962674">
        <w:rPr>
          <w:rFonts w:ascii="Arial" w:hAnsi="Arial" w:cs="Arial"/>
          <w:sz w:val="24"/>
          <w:szCs w:val="24"/>
        </w:rPr>
        <w:t xml:space="preserve">, M. Riggs, D.W. (2012) “Young White British Men </w:t>
      </w:r>
      <w:r w:rsidR="00962674" w:rsidRPr="00962674">
        <w:rPr>
          <w:rFonts w:ascii="Arial" w:hAnsi="Arial" w:cs="Arial"/>
          <w:sz w:val="24"/>
          <w:szCs w:val="24"/>
        </w:rPr>
        <w:t xml:space="preserve">&amp; Knife Carrying in Public: Discourses of Masculinity, Protection and Vulnerability.” </w:t>
      </w:r>
      <w:r w:rsidR="00962674" w:rsidRPr="00962674">
        <w:rPr>
          <w:rFonts w:ascii="Arial" w:hAnsi="Arial" w:cs="Arial"/>
          <w:i/>
          <w:iCs/>
          <w:sz w:val="24"/>
          <w:szCs w:val="24"/>
        </w:rPr>
        <w:t xml:space="preserve">Critical Criminology, </w:t>
      </w:r>
      <w:r w:rsidR="00962674" w:rsidRPr="00962674">
        <w:rPr>
          <w:rFonts w:ascii="Arial" w:hAnsi="Arial" w:cs="Arial"/>
          <w:sz w:val="24"/>
          <w:szCs w:val="24"/>
        </w:rPr>
        <w:t xml:space="preserve">20, pp. 463-476. Available at: </w:t>
      </w:r>
      <w:hyperlink r:id="rId55" w:history="1">
        <w:r w:rsidR="00962674" w:rsidRPr="00962674">
          <w:rPr>
            <w:rStyle w:val="Hyperlink"/>
            <w:rFonts w:ascii="Arial" w:hAnsi="Arial" w:cs="Arial"/>
            <w:sz w:val="24"/>
            <w:szCs w:val="24"/>
          </w:rPr>
          <w:t>Young White British Men and Knife-Carrying in Public: Discourses of Masculinity, Protection and Vulnerability | SpringerLink (uwtsd.ac.uk)</w:t>
        </w:r>
      </w:hyperlink>
      <w:r w:rsidR="00962674" w:rsidRPr="00962674">
        <w:rPr>
          <w:rFonts w:ascii="Arial" w:hAnsi="Arial" w:cs="Arial"/>
          <w:sz w:val="24"/>
          <w:szCs w:val="24"/>
        </w:rPr>
        <w:t xml:space="preserve"> (Accessed: 21</w:t>
      </w:r>
      <w:r w:rsidR="00962674" w:rsidRPr="00962674">
        <w:rPr>
          <w:rFonts w:ascii="Arial" w:hAnsi="Arial" w:cs="Arial"/>
          <w:sz w:val="24"/>
          <w:szCs w:val="24"/>
          <w:vertAlign w:val="superscript"/>
        </w:rPr>
        <w:t>st</w:t>
      </w:r>
      <w:r w:rsidR="00962674" w:rsidRPr="00962674">
        <w:rPr>
          <w:rFonts w:ascii="Arial" w:hAnsi="Arial" w:cs="Arial"/>
          <w:sz w:val="24"/>
          <w:szCs w:val="24"/>
        </w:rPr>
        <w:t xml:space="preserve"> October 2022.)</w:t>
      </w:r>
      <w:r w:rsidR="00962674" w:rsidRPr="00962674">
        <w:rPr>
          <w:rFonts w:ascii="Arial" w:hAnsi="Arial" w:cs="Arial"/>
          <w:i/>
          <w:iCs/>
          <w:sz w:val="24"/>
          <w:szCs w:val="24"/>
        </w:rPr>
        <w:t xml:space="preserve">   </w:t>
      </w:r>
    </w:p>
    <w:p w14:paraId="096A4545" w14:textId="77777777" w:rsidR="00276E34" w:rsidRDefault="00276E34">
      <w:pPr>
        <w:rPr>
          <w:rFonts w:ascii="Arial" w:hAnsi="Arial" w:cs="Arial"/>
          <w:sz w:val="24"/>
          <w:szCs w:val="24"/>
        </w:rPr>
      </w:pPr>
    </w:p>
    <w:p w14:paraId="2EC72B4C" w14:textId="08C34CA6" w:rsidR="000A0B54" w:rsidRDefault="000A0B54">
      <w:pPr>
        <w:rPr>
          <w:rFonts w:ascii="Arial" w:hAnsi="Arial" w:cs="Arial"/>
          <w:sz w:val="24"/>
          <w:szCs w:val="24"/>
        </w:rPr>
      </w:pPr>
      <w:proofErr w:type="spellStart"/>
      <w:r w:rsidRPr="000A0B54">
        <w:rPr>
          <w:rFonts w:ascii="Arial" w:hAnsi="Arial" w:cs="Arial"/>
          <w:sz w:val="24"/>
          <w:szCs w:val="24"/>
        </w:rPr>
        <w:t>Polykarpou</w:t>
      </w:r>
      <w:proofErr w:type="spellEnd"/>
      <w:r w:rsidRPr="000A0B54">
        <w:rPr>
          <w:rFonts w:ascii="Arial" w:hAnsi="Arial" w:cs="Arial"/>
          <w:sz w:val="24"/>
          <w:szCs w:val="24"/>
        </w:rPr>
        <w:t xml:space="preserve">, M. (2022) “Prosecutorial and Police Disclosure Ethics in Criminal Evidence Review in the UK and the US. A Comparative Account.” </w:t>
      </w:r>
      <w:r w:rsidRPr="000A0B54">
        <w:rPr>
          <w:rFonts w:ascii="Arial" w:hAnsi="Arial" w:cs="Arial"/>
          <w:i/>
          <w:iCs/>
          <w:sz w:val="24"/>
          <w:szCs w:val="24"/>
        </w:rPr>
        <w:t xml:space="preserve">Criminal Justice Ethics, </w:t>
      </w:r>
      <w:r w:rsidRPr="000A0B54">
        <w:rPr>
          <w:rFonts w:ascii="Arial" w:hAnsi="Arial" w:cs="Arial"/>
          <w:sz w:val="24"/>
          <w:szCs w:val="24"/>
        </w:rPr>
        <w:t xml:space="preserve">41(1), pp. 45-61. Available at: </w:t>
      </w:r>
      <w:hyperlink r:id="rId56" w:history="1">
        <w:r w:rsidRPr="000A0B54">
          <w:rPr>
            <w:rStyle w:val="Hyperlink"/>
            <w:rFonts w:ascii="Arial" w:hAnsi="Arial" w:cs="Arial"/>
            <w:sz w:val="24"/>
            <w:szCs w:val="24"/>
          </w:rPr>
          <w:t>Prosecutorial and Police Disclosure Ethics in Criminal Evidence Review in the UK and the US. A Comparative Account (uwtsd.ac.uk)</w:t>
        </w:r>
      </w:hyperlink>
      <w:r w:rsidRPr="000A0B54">
        <w:rPr>
          <w:rFonts w:ascii="Arial" w:hAnsi="Arial" w:cs="Arial"/>
          <w:sz w:val="24"/>
          <w:szCs w:val="24"/>
        </w:rPr>
        <w:t xml:space="preserve"> (Accessed: 5</w:t>
      </w:r>
      <w:r w:rsidRPr="000A0B54">
        <w:rPr>
          <w:rFonts w:ascii="Arial" w:hAnsi="Arial" w:cs="Arial"/>
          <w:sz w:val="24"/>
          <w:szCs w:val="24"/>
          <w:vertAlign w:val="superscript"/>
        </w:rPr>
        <w:t>th</w:t>
      </w:r>
      <w:r w:rsidRPr="000A0B54">
        <w:rPr>
          <w:rFonts w:ascii="Arial" w:hAnsi="Arial" w:cs="Arial"/>
          <w:sz w:val="24"/>
          <w:szCs w:val="24"/>
        </w:rPr>
        <w:t xml:space="preserve"> January 2023.)</w:t>
      </w:r>
    </w:p>
    <w:p w14:paraId="476039AC" w14:textId="51914C42" w:rsidR="00250DD4" w:rsidRDefault="00250DD4">
      <w:pPr>
        <w:rPr>
          <w:rFonts w:ascii="Arial" w:hAnsi="Arial" w:cs="Arial"/>
          <w:sz w:val="24"/>
          <w:szCs w:val="24"/>
        </w:rPr>
      </w:pPr>
    </w:p>
    <w:p w14:paraId="4E275279" w14:textId="6E634F50" w:rsidR="00250DD4" w:rsidRPr="00250DD4" w:rsidRDefault="00250DD4">
      <w:pPr>
        <w:rPr>
          <w:rFonts w:ascii="Arial" w:hAnsi="Arial" w:cs="Arial"/>
          <w:sz w:val="24"/>
          <w:szCs w:val="24"/>
        </w:rPr>
      </w:pPr>
      <w:r w:rsidRPr="00250DD4">
        <w:rPr>
          <w:rFonts w:ascii="Arial" w:hAnsi="Arial" w:cs="Arial"/>
          <w:i/>
          <w:iCs/>
          <w:sz w:val="24"/>
          <w:szCs w:val="24"/>
        </w:rPr>
        <w:t>Police and Criminal Evidence Act 1984</w:t>
      </w:r>
      <w:r>
        <w:rPr>
          <w:rFonts w:ascii="Arial" w:hAnsi="Arial" w:cs="Arial"/>
          <w:sz w:val="24"/>
          <w:szCs w:val="24"/>
        </w:rPr>
        <w:t>.</w:t>
      </w:r>
      <w:r w:rsidRPr="00250DD4">
        <w:rPr>
          <w:rFonts w:ascii="Arial" w:hAnsi="Arial" w:cs="Arial"/>
          <w:sz w:val="24"/>
          <w:szCs w:val="24"/>
        </w:rPr>
        <w:t xml:space="preserve"> Available at: </w:t>
      </w:r>
      <w:hyperlink r:id="rId57" w:history="1">
        <w:r w:rsidRPr="00250DD4">
          <w:rPr>
            <w:rStyle w:val="Hyperlink"/>
            <w:rFonts w:ascii="Arial" w:hAnsi="Arial" w:cs="Arial"/>
            <w:sz w:val="24"/>
            <w:szCs w:val="24"/>
          </w:rPr>
          <w:t>Police and Criminal Evidence Act 1984 (legislation.gov.uk)</w:t>
        </w:r>
      </w:hyperlink>
      <w:r w:rsidRPr="00250DD4">
        <w:rPr>
          <w:rFonts w:ascii="Arial" w:hAnsi="Arial" w:cs="Arial"/>
          <w:sz w:val="24"/>
          <w:szCs w:val="24"/>
        </w:rPr>
        <w:t xml:space="preserve"> (Accessed: 5</w:t>
      </w:r>
      <w:r w:rsidRPr="00250DD4">
        <w:rPr>
          <w:rFonts w:ascii="Arial" w:hAnsi="Arial" w:cs="Arial"/>
          <w:sz w:val="24"/>
          <w:szCs w:val="24"/>
          <w:vertAlign w:val="superscript"/>
        </w:rPr>
        <w:t>th</w:t>
      </w:r>
      <w:r w:rsidRPr="00250DD4">
        <w:rPr>
          <w:rFonts w:ascii="Arial" w:hAnsi="Arial" w:cs="Arial"/>
          <w:sz w:val="24"/>
          <w:szCs w:val="24"/>
        </w:rPr>
        <w:t xml:space="preserve"> January 2023.)</w:t>
      </w:r>
    </w:p>
    <w:p w14:paraId="61852E36" w14:textId="77777777" w:rsidR="000A0B54" w:rsidRDefault="000A0B54">
      <w:pPr>
        <w:rPr>
          <w:rFonts w:ascii="Arial" w:hAnsi="Arial" w:cs="Arial"/>
          <w:sz w:val="24"/>
          <w:szCs w:val="24"/>
        </w:rPr>
      </w:pPr>
    </w:p>
    <w:p w14:paraId="275178FD" w14:textId="55C86028" w:rsidR="00164E34" w:rsidRDefault="00164E34">
      <w:pPr>
        <w:rPr>
          <w:rFonts w:ascii="Arial" w:hAnsi="Arial" w:cs="Arial"/>
          <w:sz w:val="24"/>
          <w:szCs w:val="24"/>
        </w:rPr>
      </w:pPr>
      <w:proofErr w:type="spellStart"/>
      <w:r w:rsidRPr="00164E34">
        <w:rPr>
          <w:rFonts w:ascii="Arial" w:hAnsi="Arial" w:cs="Arial"/>
          <w:sz w:val="24"/>
          <w:szCs w:val="24"/>
        </w:rPr>
        <w:t>Ranstead</w:t>
      </w:r>
      <w:proofErr w:type="spellEnd"/>
      <w:r w:rsidRPr="00164E34">
        <w:rPr>
          <w:rFonts w:ascii="Arial" w:hAnsi="Arial" w:cs="Arial"/>
          <w:sz w:val="24"/>
          <w:szCs w:val="24"/>
        </w:rPr>
        <w:t>, R</w:t>
      </w:r>
      <w:r w:rsidRPr="004728B1">
        <w:rPr>
          <w:rFonts w:ascii="Arial" w:hAnsi="Arial" w:cs="Arial"/>
          <w:sz w:val="24"/>
          <w:szCs w:val="24"/>
        </w:rPr>
        <w:t xml:space="preserve">. (2021) “Using community impact statements to build knife crime cases” </w:t>
      </w:r>
      <w:r w:rsidRPr="004728B1">
        <w:rPr>
          <w:rFonts w:ascii="Arial" w:hAnsi="Arial" w:cs="Arial"/>
          <w:i/>
          <w:iCs/>
          <w:sz w:val="24"/>
          <w:szCs w:val="24"/>
        </w:rPr>
        <w:t>College of Policing:</w:t>
      </w:r>
      <w:r w:rsidRPr="004728B1">
        <w:rPr>
          <w:rFonts w:ascii="Arial" w:hAnsi="Arial" w:cs="Arial"/>
          <w:sz w:val="24"/>
          <w:szCs w:val="24"/>
        </w:rPr>
        <w:t xml:space="preserve"> </w:t>
      </w:r>
      <w:r w:rsidRPr="004728B1">
        <w:rPr>
          <w:rFonts w:ascii="Arial" w:hAnsi="Arial" w:cs="Arial"/>
          <w:i/>
          <w:iCs/>
          <w:sz w:val="24"/>
          <w:szCs w:val="24"/>
        </w:rPr>
        <w:t>Going Equipped. Issue 3 – Autumn/Winter 2021</w:t>
      </w:r>
      <w:r w:rsidRPr="004728B1">
        <w:rPr>
          <w:rFonts w:ascii="Arial" w:hAnsi="Arial" w:cs="Arial"/>
          <w:sz w:val="24"/>
          <w:szCs w:val="24"/>
        </w:rPr>
        <w:t xml:space="preserve"> pp.38. Available at: </w:t>
      </w:r>
      <w:hyperlink r:id="rId58" w:history="1">
        <w:r w:rsidRPr="004728B1">
          <w:rPr>
            <w:rStyle w:val="Hyperlink"/>
            <w:rFonts w:ascii="Arial" w:hAnsi="Arial" w:cs="Arial"/>
            <w:sz w:val="24"/>
            <w:szCs w:val="24"/>
          </w:rPr>
          <w:t>Going equipped (college.police.uk)</w:t>
        </w:r>
      </w:hyperlink>
      <w:r w:rsidRPr="004728B1">
        <w:rPr>
          <w:rFonts w:ascii="Arial" w:hAnsi="Arial" w:cs="Arial"/>
          <w:sz w:val="24"/>
          <w:szCs w:val="24"/>
        </w:rPr>
        <w:t xml:space="preserve"> (Accessed: 13</w:t>
      </w:r>
      <w:r w:rsidRPr="004728B1">
        <w:rPr>
          <w:rFonts w:ascii="Arial" w:hAnsi="Arial" w:cs="Arial"/>
          <w:sz w:val="24"/>
          <w:szCs w:val="24"/>
          <w:vertAlign w:val="superscript"/>
        </w:rPr>
        <w:t>th</w:t>
      </w:r>
      <w:r w:rsidRPr="004728B1">
        <w:rPr>
          <w:rFonts w:ascii="Arial" w:hAnsi="Arial" w:cs="Arial"/>
          <w:sz w:val="24"/>
          <w:szCs w:val="24"/>
        </w:rPr>
        <w:t xml:space="preserve"> October 2022.)</w:t>
      </w:r>
    </w:p>
    <w:p w14:paraId="031DCE54" w14:textId="2981204B" w:rsidR="00F66CAF" w:rsidRDefault="00F66CAF">
      <w:pPr>
        <w:rPr>
          <w:rFonts w:ascii="Arial" w:hAnsi="Arial" w:cs="Arial"/>
          <w:sz w:val="24"/>
          <w:szCs w:val="24"/>
        </w:rPr>
      </w:pPr>
    </w:p>
    <w:p w14:paraId="59C0A46E" w14:textId="48138A5B" w:rsidR="00F66CAF" w:rsidRDefault="00F66CAF">
      <w:pPr>
        <w:rPr>
          <w:rFonts w:ascii="Arial" w:hAnsi="Arial" w:cs="Arial"/>
          <w:sz w:val="24"/>
          <w:szCs w:val="24"/>
        </w:rPr>
      </w:pPr>
      <w:r>
        <w:rPr>
          <w:rFonts w:ascii="Arial" w:hAnsi="Arial" w:cs="Arial"/>
          <w:sz w:val="24"/>
          <w:szCs w:val="24"/>
        </w:rPr>
        <w:t xml:space="preserve">Robinson, G. McLean, R. </w:t>
      </w:r>
      <w:proofErr w:type="spellStart"/>
      <w:r>
        <w:rPr>
          <w:rFonts w:ascii="Arial" w:hAnsi="Arial" w:cs="Arial"/>
          <w:sz w:val="24"/>
          <w:szCs w:val="24"/>
        </w:rPr>
        <w:t>Densley</w:t>
      </w:r>
      <w:proofErr w:type="spellEnd"/>
      <w:r>
        <w:rPr>
          <w:rFonts w:ascii="Arial" w:hAnsi="Arial" w:cs="Arial"/>
          <w:sz w:val="24"/>
          <w:szCs w:val="24"/>
        </w:rPr>
        <w:t xml:space="preserve">, J. (2019) “Working County Lines: Child Criminal Exploitation and Illicit Drug Dealing in </w:t>
      </w:r>
      <w:r w:rsidRPr="00F66CAF">
        <w:rPr>
          <w:rFonts w:ascii="Arial" w:hAnsi="Arial" w:cs="Arial"/>
          <w:sz w:val="24"/>
          <w:szCs w:val="24"/>
        </w:rPr>
        <w:t xml:space="preserve">Glasgow and Merseyside.” </w:t>
      </w:r>
      <w:r w:rsidRPr="00F66CAF">
        <w:rPr>
          <w:rFonts w:ascii="Arial" w:hAnsi="Arial" w:cs="Arial"/>
          <w:i/>
          <w:iCs/>
          <w:sz w:val="24"/>
          <w:szCs w:val="24"/>
        </w:rPr>
        <w:t xml:space="preserve">International Journal of Offending Therapy and Comparative Criminology. </w:t>
      </w:r>
      <w:r w:rsidR="00747308">
        <w:rPr>
          <w:rFonts w:ascii="Arial" w:hAnsi="Arial" w:cs="Arial"/>
          <w:sz w:val="24"/>
          <w:szCs w:val="24"/>
        </w:rPr>
        <w:t xml:space="preserve">63(5) pp. 694-711. </w:t>
      </w:r>
      <w:r w:rsidRPr="00F66CAF">
        <w:rPr>
          <w:rFonts w:ascii="Arial" w:hAnsi="Arial" w:cs="Arial"/>
          <w:sz w:val="24"/>
          <w:szCs w:val="24"/>
        </w:rPr>
        <w:t xml:space="preserve">Available at: </w:t>
      </w:r>
      <w:hyperlink r:id="rId59" w:history="1">
        <w:r w:rsidRPr="00F66CAF">
          <w:rPr>
            <w:rStyle w:val="Hyperlink"/>
            <w:rFonts w:ascii="Arial" w:hAnsi="Arial" w:cs="Arial"/>
            <w:sz w:val="24"/>
            <w:szCs w:val="24"/>
          </w:rPr>
          <w:t xml:space="preserve">Working County Lines: Child Criminal Exploitation and Illicit Drug Dealing in Glasgow and Merseyside - Grace Robinson, Robert McLean, James </w:t>
        </w:r>
        <w:proofErr w:type="spellStart"/>
        <w:r w:rsidRPr="00F66CAF">
          <w:rPr>
            <w:rStyle w:val="Hyperlink"/>
            <w:rFonts w:ascii="Arial" w:hAnsi="Arial" w:cs="Arial"/>
            <w:sz w:val="24"/>
            <w:szCs w:val="24"/>
          </w:rPr>
          <w:t>Densley</w:t>
        </w:r>
        <w:proofErr w:type="spellEnd"/>
        <w:r w:rsidRPr="00F66CAF">
          <w:rPr>
            <w:rStyle w:val="Hyperlink"/>
            <w:rFonts w:ascii="Arial" w:hAnsi="Arial" w:cs="Arial"/>
            <w:sz w:val="24"/>
            <w:szCs w:val="24"/>
          </w:rPr>
          <w:t>, 2019 (uwtsd.ac.uk)</w:t>
        </w:r>
      </w:hyperlink>
      <w:r w:rsidRPr="00F66CAF">
        <w:rPr>
          <w:rFonts w:ascii="Arial" w:hAnsi="Arial" w:cs="Arial"/>
          <w:sz w:val="24"/>
          <w:szCs w:val="24"/>
        </w:rPr>
        <w:t xml:space="preserve"> (Accessed: 8</w:t>
      </w:r>
      <w:r w:rsidRPr="00F66CAF">
        <w:rPr>
          <w:rFonts w:ascii="Arial" w:hAnsi="Arial" w:cs="Arial"/>
          <w:sz w:val="24"/>
          <w:szCs w:val="24"/>
          <w:vertAlign w:val="superscript"/>
        </w:rPr>
        <w:t>th</w:t>
      </w:r>
      <w:r w:rsidRPr="00F66CAF">
        <w:rPr>
          <w:rFonts w:ascii="Arial" w:hAnsi="Arial" w:cs="Arial"/>
          <w:sz w:val="24"/>
          <w:szCs w:val="24"/>
        </w:rPr>
        <w:t xml:space="preserve"> January 2023.)</w:t>
      </w:r>
    </w:p>
    <w:p w14:paraId="30AF9C5A" w14:textId="5C0DF39F" w:rsidR="00DB7605" w:rsidRDefault="00DB7605">
      <w:pPr>
        <w:rPr>
          <w:rFonts w:ascii="Arial" w:hAnsi="Arial" w:cs="Arial"/>
          <w:sz w:val="24"/>
          <w:szCs w:val="24"/>
        </w:rPr>
      </w:pPr>
    </w:p>
    <w:p w14:paraId="1E480D2E" w14:textId="770F88AD" w:rsidR="00DB7605" w:rsidRPr="00874AAC" w:rsidRDefault="00DB7605">
      <w:pPr>
        <w:rPr>
          <w:rFonts w:ascii="Arial" w:hAnsi="Arial" w:cs="Arial"/>
          <w:sz w:val="24"/>
          <w:szCs w:val="24"/>
        </w:rPr>
      </w:pPr>
      <w:r w:rsidRPr="00874AAC">
        <w:rPr>
          <w:rFonts w:ascii="Arial" w:hAnsi="Arial" w:cs="Arial"/>
          <w:sz w:val="24"/>
          <w:szCs w:val="24"/>
        </w:rPr>
        <w:t xml:space="preserve">Sharkey, J.D. </w:t>
      </w:r>
      <w:proofErr w:type="spellStart"/>
      <w:r w:rsidRPr="00874AAC">
        <w:rPr>
          <w:rFonts w:ascii="Arial" w:hAnsi="Arial" w:cs="Arial"/>
          <w:sz w:val="24"/>
          <w:szCs w:val="24"/>
        </w:rPr>
        <w:t>Shekhtmeyster</w:t>
      </w:r>
      <w:proofErr w:type="spellEnd"/>
      <w:r w:rsidRPr="00874AAC">
        <w:rPr>
          <w:rFonts w:ascii="Arial" w:hAnsi="Arial" w:cs="Arial"/>
          <w:sz w:val="24"/>
          <w:szCs w:val="24"/>
        </w:rPr>
        <w:t xml:space="preserve">, Z. </w:t>
      </w:r>
      <w:r w:rsidR="00874AAC" w:rsidRPr="00874AAC">
        <w:rPr>
          <w:rFonts w:ascii="Arial" w:hAnsi="Arial" w:cs="Arial"/>
          <w:sz w:val="24"/>
          <w:szCs w:val="24"/>
        </w:rPr>
        <w:t xml:space="preserve">Chavez-Lopez, L. Norris, E. Sass, L (2010) “The protective influence of gangs: Can schools compensate?” </w:t>
      </w:r>
      <w:r w:rsidR="00874AAC" w:rsidRPr="00874AAC">
        <w:rPr>
          <w:rFonts w:ascii="Arial" w:hAnsi="Arial" w:cs="Arial"/>
          <w:i/>
          <w:iCs/>
          <w:sz w:val="24"/>
          <w:szCs w:val="24"/>
        </w:rPr>
        <w:t xml:space="preserve">Aggression and Violent </w:t>
      </w:r>
      <w:r w:rsidR="00874AAC" w:rsidRPr="00874AAC">
        <w:rPr>
          <w:rFonts w:ascii="Arial" w:hAnsi="Arial" w:cs="Arial"/>
          <w:i/>
          <w:iCs/>
          <w:sz w:val="24"/>
          <w:szCs w:val="24"/>
        </w:rPr>
        <w:lastRenderedPageBreak/>
        <w:t xml:space="preserve">Behaviour. </w:t>
      </w:r>
      <w:r w:rsidR="00874AAC" w:rsidRPr="00874AAC">
        <w:rPr>
          <w:rFonts w:ascii="Arial" w:hAnsi="Arial" w:cs="Arial"/>
          <w:sz w:val="24"/>
          <w:szCs w:val="24"/>
        </w:rPr>
        <w:t xml:space="preserve">16, pp. 45-54. Available at: </w:t>
      </w:r>
      <w:hyperlink r:id="rId60" w:history="1">
        <w:r w:rsidR="00874AAC" w:rsidRPr="00874AAC">
          <w:rPr>
            <w:rStyle w:val="Hyperlink"/>
            <w:rFonts w:ascii="Arial" w:hAnsi="Arial" w:cs="Arial"/>
            <w:sz w:val="24"/>
            <w:szCs w:val="24"/>
          </w:rPr>
          <w:t>The protective influence of gangs: Can schools compensate? - ScienceDirect (uwtsd.ac.uk)</w:t>
        </w:r>
      </w:hyperlink>
      <w:r w:rsidR="00874AAC" w:rsidRPr="00874AAC">
        <w:rPr>
          <w:rFonts w:ascii="Arial" w:hAnsi="Arial" w:cs="Arial"/>
          <w:sz w:val="24"/>
          <w:szCs w:val="24"/>
        </w:rPr>
        <w:t xml:space="preserve"> (Accessed: 8</w:t>
      </w:r>
      <w:r w:rsidR="00874AAC" w:rsidRPr="00874AAC">
        <w:rPr>
          <w:rFonts w:ascii="Arial" w:hAnsi="Arial" w:cs="Arial"/>
          <w:sz w:val="24"/>
          <w:szCs w:val="24"/>
          <w:vertAlign w:val="superscript"/>
        </w:rPr>
        <w:t>th</w:t>
      </w:r>
      <w:r w:rsidR="00874AAC" w:rsidRPr="00874AAC">
        <w:rPr>
          <w:rFonts w:ascii="Arial" w:hAnsi="Arial" w:cs="Arial"/>
          <w:sz w:val="24"/>
          <w:szCs w:val="24"/>
        </w:rPr>
        <w:t xml:space="preserve"> January 2023.)</w:t>
      </w:r>
    </w:p>
    <w:p w14:paraId="2C3EE43E" w14:textId="77777777" w:rsidR="001A7820" w:rsidRPr="004728B1" w:rsidRDefault="001A7820">
      <w:pPr>
        <w:rPr>
          <w:rFonts w:ascii="Arial" w:hAnsi="Arial" w:cs="Arial"/>
          <w:b/>
          <w:bCs/>
          <w:sz w:val="24"/>
          <w:szCs w:val="24"/>
          <w:u w:val="single"/>
        </w:rPr>
      </w:pPr>
    </w:p>
    <w:p w14:paraId="54FF8570" w14:textId="39466C4D" w:rsidR="002005E4" w:rsidRPr="004728B1" w:rsidRDefault="001522EB">
      <w:pPr>
        <w:rPr>
          <w:rFonts w:ascii="Arial" w:hAnsi="Arial" w:cs="Arial"/>
          <w:sz w:val="24"/>
          <w:szCs w:val="24"/>
        </w:rPr>
      </w:pPr>
      <w:r w:rsidRPr="004728B1">
        <w:rPr>
          <w:rFonts w:ascii="Arial" w:hAnsi="Arial" w:cs="Arial"/>
          <w:sz w:val="24"/>
          <w:szCs w:val="24"/>
          <w:shd w:val="clear" w:color="auto" w:fill="FBFBFB"/>
        </w:rPr>
        <w:t>Sherman, L.W. (1998) 'Evidence Based Policing', </w:t>
      </w:r>
      <w:r w:rsidRPr="004728B1">
        <w:rPr>
          <w:rFonts w:ascii="Arial" w:hAnsi="Arial" w:cs="Arial"/>
          <w:i/>
          <w:iCs/>
          <w:sz w:val="24"/>
          <w:szCs w:val="24"/>
          <w:shd w:val="clear" w:color="auto" w:fill="FBFBFB"/>
        </w:rPr>
        <w:t xml:space="preserve">Ideas </w:t>
      </w:r>
      <w:proofErr w:type="gramStart"/>
      <w:r w:rsidRPr="004728B1">
        <w:rPr>
          <w:rFonts w:ascii="Arial" w:hAnsi="Arial" w:cs="Arial"/>
          <w:i/>
          <w:iCs/>
          <w:sz w:val="24"/>
          <w:szCs w:val="24"/>
          <w:shd w:val="clear" w:color="auto" w:fill="FBFBFB"/>
        </w:rPr>
        <w:t>In</w:t>
      </w:r>
      <w:proofErr w:type="gramEnd"/>
      <w:r w:rsidRPr="004728B1">
        <w:rPr>
          <w:rFonts w:ascii="Arial" w:hAnsi="Arial" w:cs="Arial"/>
          <w:i/>
          <w:iCs/>
          <w:sz w:val="24"/>
          <w:szCs w:val="24"/>
          <w:shd w:val="clear" w:color="auto" w:fill="FBFBFB"/>
        </w:rPr>
        <w:t xml:space="preserve"> American Policing</w:t>
      </w:r>
      <w:r w:rsidRPr="004728B1">
        <w:rPr>
          <w:rFonts w:ascii="Arial" w:hAnsi="Arial" w:cs="Arial"/>
          <w:sz w:val="24"/>
          <w:szCs w:val="24"/>
          <w:shd w:val="clear" w:color="auto" w:fill="FBFBFB"/>
        </w:rPr>
        <w:t>, pp. 3-4.</w:t>
      </w:r>
      <w:r w:rsidR="001735A3" w:rsidRPr="004728B1">
        <w:rPr>
          <w:rFonts w:ascii="Arial" w:hAnsi="Arial" w:cs="Arial"/>
          <w:sz w:val="24"/>
          <w:szCs w:val="24"/>
          <w:shd w:val="clear" w:color="auto" w:fill="FBFBFB"/>
        </w:rPr>
        <w:t xml:space="preserve"> Available at: </w:t>
      </w:r>
      <w:hyperlink r:id="rId61" w:history="1">
        <w:r w:rsidR="001735A3" w:rsidRPr="004728B1">
          <w:rPr>
            <w:rStyle w:val="Hyperlink"/>
            <w:rFonts w:ascii="Arial" w:hAnsi="Arial" w:cs="Arial"/>
            <w:color w:val="auto"/>
            <w:sz w:val="24"/>
            <w:szCs w:val="24"/>
          </w:rPr>
          <w:t>Ideas-Sherman (policinginstitute.org)</w:t>
        </w:r>
      </w:hyperlink>
      <w:r w:rsidR="001735A3" w:rsidRPr="004728B1">
        <w:rPr>
          <w:rFonts w:ascii="Arial" w:hAnsi="Arial" w:cs="Arial"/>
          <w:sz w:val="24"/>
          <w:szCs w:val="24"/>
        </w:rPr>
        <w:t xml:space="preserve"> (Accessed 13</w:t>
      </w:r>
      <w:r w:rsidR="001735A3" w:rsidRPr="004728B1">
        <w:rPr>
          <w:rFonts w:ascii="Arial" w:hAnsi="Arial" w:cs="Arial"/>
          <w:sz w:val="24"/>
          <w:szCs w:val="24"/>
          <w:vertAlign w:val="superscript"/>
        </w:rPr>
        <w:t>th</w:t>
      </w:r>
      <w:r w:rsidR="001735A3" w:rsidRPr="004728B1">
        <w:rPr>
          <w:rFonts w:ascii="Arial" w:hAnsi="Arial" w:cs="Arial"/>
          <w:sz w:val="24"/>
          <w:szCs w:val="24"/>
        </w:rPr>
        <w:t xml:space="preserve"> October 2022.)</w:t>
      </w:r>
    </w:p>
    <w:p w14:paraId="763EDCCF" w14:textId="10079594" w:rsidR="001A7820" w:rsidRPr="004728B1" w:rsidRDefault="001A7820">
      <w:pPr>
        <w:rPr>
          <w:rFonts w:ascii="Arial" w:hAnsi="Arial" w:cs="Arial"/>
          <w:sz w:val="24"/>
          <w:szCs w:val="24"/>
        </w:rPr>
      </w:pPr>
    </w:p>
    <w:p w14:paraId="02F93CC0" w14:textId="30A0C92A" w:rsidR="007D5DCA" w:rsidRPr="004728B1" w:rsidRDefault="007D5DCA">
      <w:pPr>
        <w:rPr>
          <w:rFonts w:ascii="Arial" w:hAnsi="Arial" w:cs="Arial"/>
          <w:sz w:val="24"/>
          <w:szCs w:val="24"/>
        </w:rPr>
      </w:pPr>
      <w:r w:rsidRPr="004728B1">
        <w:rPr>
          <w:rFonts w:ascii="Arial" w:hAnsi="Arial" w:cs="Arial"/>
          <w:sz w:val="24"/>
          <w:szCs w:val="24"/>
        </w:rPr>
        <w:t xml:space="preserve">Sherman, A.B. (2020) </w:t>
      </w:r>
      <w:r w:rsidRPr="004728B1">
        <w:rPr>
          <w:rFonts w:ascii="Arial" w:hAnsi="Arial" w:cs="Arial"/>
          <w:i/>
          <w:iCs/>
          <w:sz w:val="24"/>
          <w:szCs w:val="24"/>
        </w:rPr>
        <w:t xml:space="preserve">Prof. Lawrence Sherman on knife crime and Evidence-Based Policing </w:t>
      </w:r>
      <w:r w:rsidRPr="004728B1">
        <w:rPr>
          <w:rFonts w:ascii="Arial" w:hAnsi="Arial" w:cs="Arial"/>
          <w:sz w:val="24"/>
          <w:szCs w:val="24"/>
        </w:rPr>
        <w:t xml:space="preserve">[video]. Available at: </w:t>
      </w:r>
      <w:hyperlink r:id="rId62" w:history="1">
        <w:r w:rsidRPr="004728B1">
          <w:rPr>
            <w:rStyle w:val="Hyperlink"/>
            <w:rFonts w:ascii="Arial" w:hAnsi="Arial" w:cs="Arial"/>
            <w:sz w:val="24"/>
            <w:szCs w:val="24"/>
          </w:rPr>
          <w:t>Prof. Lawrence Sherman on knife crime and Evidence-Based Policing - YouTube</w:t>
        </w:r>
      </w:hyperlink>
      <w:r w:rsidRPr="004728B1">
        <w:rPr>
          <w:rStyle w:val="Hyperlink"/>
          <w:rFonts w:ascii="Arial" w:hAnsi="Arial" w:cs="Arial"/>
          <w:color w:val="auto"/>
          <w:sz w:val="24"/>
          <w:szCs w:val="24"/>
          <w:u w:val="none"/>
        </w:rPr>
        <w:t>. (Accessed: 13</w:t>
      </w:r>
      <w:r w:rsidRPr="004728B1">
        <w:rPr>
          <w:rStyle w:val="Hyperlink"/>
          <w:rFonts w:ascii="Arial" w:hAnsi="Arial" w:cs="Arial"/>
          <w:color w:val="auto"/>
          <w:sz w:val="24"/>
          <w:szCs w:val="24"/>
          <w:u w:val="none"/>
          <w:vertAlign w:val="superscript"/>
        </w:rPr>
        <w:t>th</w:t>
      </w:r>
      <w:r w:rsidRPr="004728B1">
        <w:rPr>
          <w:rStyle w:val="Hyperlink"/>
          <w:rFonts w:ascii="Arial" w:hAnsi="Arial" w:cs="Arial"/>
          <w:color w:val="auto"/>
          <w:sz w:val="24"/>
          <w:szCs w:val="24"/>
          <w:u w:val="none"/>
        </w:rPr>
        <w:t xml:space="preserve"> October 2022.)</w:t>
      </w:r>
    </w:p>
    <w:p w14:paraId="6531BE83" w14:textId="088CCE82" w:rsidR="001A7820" w:rsidRPr="004728B1" w:rsidRDefault="001A7820">
      <w:pPr>
        <w:rPr>
          <w:rFonts w:ascii="Arial" w:hAnsi="Arial" w:cs="Arial"/>
          <w:b/>
          <w:bCs/>
          <w:sz w:val="24"/>
          <w:szCs w:val="24"/>
          <w:u w:val="single"/>
        </w:rPr>
      </w:pPr>
    </w:p>
    <w:p w14:paraId="1CDB0B60" w14:textId="50F05FBD" w:rsidR="00E716FE" w:rsidRPr="004728B1" w:rsidRDefault="00E716FE">
      <w:pPr>
        <w:rPr>
          <w:rFonts w:ascii="Arial" w:hAnsi="Arial" w:cs="Arial"/>
          <w:sz w:val="24"/>
          <w:szCs w:val="24"/>
        </w:rPr>
      </w:pPr>
      <w:proofErr w:type="spellStart"/>
      <w:r w:rsidRPr="004728B1">
        <w:rPr>
          <w:rFonts w:ascii="Arial" w:hAnsi="Arial" w:cs="Arial"/>
          <w:sz w:val="24"/>
          <w:szCs w:val="24"/>
        </w:rPr>
        <w:t>Skarlatidou</w:t>
      </w:r>
      <w:proofErr w:type="spellEnd"/>
      <w:r w:rsidRPr="004728B1">
        <w:rPr>
          <w:rFonts w:ascii="Arial" w:hAnsi="Arial" w:cs="Arial"/>
          <w:sz w:val="24"/>
          <w:szCs w:val="24"/>
        </w:rPr>
        <w:t xml:space="preserve">, A. Ludwig, L. </w:t>
      </w:r>
      <w:proofErr w:type="spellStart"/>
      <w:r w:rsidRPr="004728B1">
        <w:rPr>
          <w:rFonts w:ascii="Arial" w:hAnsi="Arial" w:cs="Arial"/>
          <w:sz w:val="24"/>
          <w:szCs w:val="24"/>
        </w:rPr>
        <w:t>Solymosi</w:t>
      </w:r>
      <w:proofErr w:type="spellEnd"/>
      <w:r w:rsidRPr="004728B1">
        <w:rPr>
          <w:rFonts w:ascii="Arial" w:hAnsi="Arial" w:cs="Arial"/>
          <w:sz w:val="24"/>
          <w:szCs w:val="24"/>
        </w:rPr>
        <w:t xml:space="preserve">, R. Bradford, B. (2021). “Understanding Knife Crime and Trust in Police with Young People in East London.” </w:t>
      </w:r>
      <w:r w:rsidRPr="004728B1">
        <w:rPr>
          <w:rFonts w:ascii="Arial" w:hAnsi="Arial" w:cs="Arial"/>
          <w:i/>
          <w:iCs/>
          <w:sz w:val="24"/>
          <w:szCs w:val="24"/>
        </w:rPr>
        <w:t xml:space="preserve">Crime and Delinquency. </w:t>
      </w:r>
      <w:r w:rsidRPr="004728B1">
        <w:rPr>
          <w:rFonts w:ascii="Arial" w:hAnsi="Arial" w:cs="Arial"/>
          <w:sz w:val="24"/>
          <w:szCs w:val="24"/>
        </w:rPr>
        <w:t xml:space="preserve">Available at: </w:t>
      </w:r>
      <w:hyperlink r:id="rId63" w:history="1">
        <w:r w:rsidRPr="004728B1">
          <w:rPr>
            <w:rStyle w:val="Hyperlink"/>
            <w:rFonts w:ascii="Arial" w:hAnsi="Arial" w:cs="Arial"/>
            <w:sz w:val="24"/>
            <w:szCs w:val="24"/>
          </w:rPr>
          <w:t xml:space="preserve">Understanding Knife Crime and Trust in Police with Young People in East London - Artemis </w:t>
        </w:r>
        <w:proofErr w:type="spellStart"/>
        <w:r w:rsidRPr="004728B1">
          <w:rPr>
            <w:rStyle w:val="Hyperlink"/>
            <w:rFonts w:ascii="Arial" w:hAnsi="Arial" w:cs="Arial"/>
            <w:sz w:val="24"/>
            <w:szCs w:val="24"/>
          </w:rPr>
          <w:t>Skarlatidou</w:t>
        </w:r>
        <w:proofErr w:type="spellEnd"/>
        <w:r w:rsidRPr="004728B1">
          <w:rPr>
            <w:rStyle w:val="Hyperlink"/>
            <w:rFonts w:ascii="Arial" w:hAnsi="Arial" w:cs="Arial"/>
            <w:sz w:val="24"/>
            <w:szCs w:val="24"/>
          </w:rPr>
          <w:t xml:space="preserve">, Lina Ludwig, </w:t>
        </w:r>
        <w:proofErr w:type="spellStart"/>
        <w:r w:rsidRPr="004728B1">
          <w:rPr>
            <w:rStyle w:val="Hyperlink"/>
            <w:rFonts w:ascii="Arial" w:hAnsi="Arial" w:cs="Arial"/>
            <w:sz w:val="24"/>
            <w:szCs w:val="24"/>
          </w:rPr>
          <w:t>Reka</w:t>
        </w:r>
        <w:proofErr w:type="spellEnd"/>
        <w:r w:rsidRPr="004728B1">
          <w:rPr>
            <w:rStyle w:val="Hyperlink"/>
            <w:rFonts w:ascii="Arial" w:hAnsi="Arial" w:cs="Arial"/>
            <w:sz w:val="24"/>
            <w:szCs w:val="24"/>
          </w:rPr>
          <w:t xml:space="preserve"> </w:t>
        </w:r>
        <w:proofErr w:type="spellStart"/>
        <w:r w:rsidRPr="004728B1">
          <w:rPr>
            <w:rStyle w:val="Hyperlink"/>
            <w:rFonts w:ascii="Arial" w:hAnsi="Arial" w:cs="Arial"/>
            <w:sz w:val="24"/>
            <w:szCs w:val="24"/>
          </w:rPr>
          <w:t>Solymosi</w:t>
        </w:r>
        <w:proofErr w:type="spellEnd"/>
        <w:r w:rsidRPr="004728B1">
          <w:rPr>
            <w:rStyle w:val="Hyperlink"/>
            <w:rFonts w:ascii="Arial" w:hAnsi="Arial" w:cs="Arial"/>
            <w:sz w:val="24"/>
            <w:szCs w:val="24"/>
          </w:rPr>
          <w:t>, Ben Bradford, 2021 (uwtsd.ac.uk)</w:t>
        </w:r>
      </w:hyperlink>
      <w:r w:rsidRPr="004728B1">
        <w:rPr>
          <w:rFonts w:ascii="Arial" w:hAnsi="Arial" w:cs="Arial"/>
          <w:sz w:val="24"/>
          <w:szCs w:val="24"/>
        </w:rPr>
        <w:t xml:space="preserve"> (Accessed: 21</w:t>
      </w:r>
      <w:r w:rsidRPr="004728B1">
        <w:rPr>
          <w:rFonts w:ascii="Arial" w:hAnsi="Arial" w:cs="Arial"/>
          <w:sz w:val="24"/>
          <w:szCs w:val="24"/>
          <w:vertAlign w:val="superscript"/>
        </w:rPr>
        <w:t>st</w:t>
      </w:r>
      <w:r w:rsidRPr="004728B1">
        <w:rPr>
          <w:rFonts w:ascii="Arial" w:hAnsi="Arial" w:cs="Arial"/>
          <w:sz w:val="24"/>
          <w:szCs w:val="24"/>
        </w:rPr>
        <w:t xml:space="preserve"> October 2022.)</w:t>
      </w:r>
    </w:p>
    <w:p w14:paraId="3095A370" w14:textId="7A2F9B56" w:rsidR="006F7E44" w:rsidRDefault="006F7E44">
      <w:pPr>
        <w:rPr>
          <w:rFonts w:ascii="Arial" w:hAnsi="Arial" w:cs="Arial"/>
          <w:sz w:val="24"/>
          <w:szCs w:val="24"/>
        </w:rPr>
      </w:pPr>
    </w:p>
    <w:p w14:paraId="0F673898" w14:textId="2456C0AF" w:rsidR="0039629D" w:rsidRDefault="0039629D">
      <w:pPr>
        <w:rPr>
          <w:rFonts w:ascii="Arial" w:hAnsi="Arial" w:cs="Arial"/>
          <w:sz w:val="24"/>
          <w:szCs w:val="24"/>
        </w:rPr>
      </w:pPr>
      <w:r>
        <w:rPr>
          <w:rFonts w:ascii="Arial" w:hAnsi="Arial" w:cs="Arial"/>
          <w:sz w:val="24"/>
          <w:szCs w:val="24"/>
        </w:rPr>
        <w:t xml:space="preserve">Stone, N. (2018) “Child Criminal Exploitation: “County Lines” Trafficking and Cuckooing.” </w:t>
      </w:r>
      <w:r>
        <w:rPr>
          <w:rFonts w:ascii="Arial" w:hAnsi="Arial" w:cs="Arial"/>
          <w:i/>
          <w:iCs/>
          <w:sz w:val="24"/>
          <w:szCs w:val="24"/>
        </w:rPr>
        <w:t xml:space="preserve">Youth Justice. </w:t>
      </w:r>
      <w:r>
        <w:rPr>
          <w:rFonts w:ascii="Arial" w:hAnsi="Arial" w:cs="Arial"/>
          <w:sz w:val="24"/>
          <w:szCs w:val="24"/>
        </w:rPr>
        <w:t>18(3), pp</w:t>
      </w:r>
      <w:r w:rsidRPr="0039629D">
        <w:rPr>
          <w:rFonts w:ascii="Arial" w:hAnsi="Arial" w:cs="Arial"/>
          <w:sz w:val="24"/>
          <w:szCs w:val="24"/>
        </w:rPr>
        <w:t xml:space="preserve">. 258-293. Available at: </w:t>
      </w:r>
      <w:hyperlink r:id="rId64" w:history="1">
        <w:r w:rsidRPr="0039629D">
          <w:rPr>
            <w:rStyle w:val="Hyperlink"/>
            <w:rFonts w:ascii="Arial" w:hAnsi="Arial" w:cs="Arial"/>
            <w:sz w:val="24"/>
            <w:szCs w:val="24"/>
          </w:rPr>
          <w:t>Child Criminal Exploitation: ‘County Lines’, Trafficking and Cuckooing (uwtsd.ac.uk)</w:t>
        </w:r>
      </w:hyperlink>
      <w:r w:rsidRPr="0039629D">
        <w:rPr>
          <w:rFonts w:ascii="Arial" w:hAnsi="Arial" w:cs="Arial"/>
          <w:sz w:val="24"/>
          <w:szCs w:val="24"/>
        </w:rPr>
        <w:t xml:space="preserve"> (Accessed: 8</w:t>
      </w:r>
      <w:r w:rsidRPr="0039629D">
        <w:rPr>
          <w:rFonts w:ascii="Arial" w:hAnsi="Arial" w:cs="Arial"/>
          <w:sz w:val="24"/>
          <w:szCs w:val="24"/>
          <w:vertAlign w:val="superscript"/>
        </w:rPr>
        <w:t>th</w:t>
      </w:r>
      <w:r w:rsidRPr="0039629D">
        <w:rPr>
          <w:rFonts w:ascii="Arial" w:hAnsi="Arial" w:cs="Arial"/>
          <w:sz w:val="24"/>
          <w:szCs w:val="24"/>
        </w:rPr>
        <w:t xml:space="preserve"> January 2023.) </w:t>
      </w:r>
    </w:p>
    <w:p w14:paraId="2F2ABBF6" w14:textId="1579A3A9" w:rsidR="004B17FC" w:rsidRDefault="004B17FC">
      <w:pPr>
        <w:rPr>
          <w:rFonts w:ascii="Arial" w:hAnsi="Arial" w:cs="Arial"/>
          <w:sz w:val="24"/>
          <w:szCs w:val="24"/>
        </w:rPr>
      </w:pPr>
    </w:p>
    <w:p w14:paraId="76885552" w14:textId="13393623" w:rsidR="004B17FC" w:rsidRDefault="004B17FC">
      <w:pPr>
        <w:rPr>
          <w:rFonts w:ascii="Arial" w:hAnsi="Arial" w:cs="Arial"/>
          <w:sz w:val="24"/>
          <w:szCs w:val="24"/>
        </w:rPr>
      </w:pPr>
      <w:proofErr w:type="spellStart"/>
      <w:r>
        <w:rPr>
          <w:rFonts w:ascii="Arial" w:hAnsi="Arial" w:cs="Arial"/>
          <w:sz w:val="24"/>
          <w:szCs w:val="24"/>
        </w:rPr>
        <w:t>Storrod</w:t>
      </w:r>
      <w:proofErr w:type="spellEnd"/>
      <w:r>
        <w:rPr>
          <w:rFonts w:ascii="Arial" w:hAnsi="Arial" w:cs="Arial"/>
          <w:sz w:val="24"/>
          <w:szCs w:val="24"/>
        </w:rPr>
        <w:t xml:space="preserve">, M &amp; </w:t>
      </w:r>
      <w:proofErr w:type="spellStart"/>
      <w:r>
        <w:rPr>
          <w:rFonts w:ascii="Arial" w:hAnsi="Arial" w:cs="Arial"/>
          <w:sz w:val="24"/>
          <w:szCs w:val="24"/>
        </w:rPr>
        <w:t>Densley</w:t>
      </w:r>
      <w:proofErr w:type="spellEnd"/>
      <w:r>
        <w:rPr>
          <w:rFonts w:ascii="Arial" w:hAnsi="Arial" w:cs="Arial"/>
          <w:sz w:val="24"/>
          <w:szCs w:val="24"/>
        </w:rPr>
        <w:t xml:space="preserve">, J.A. (2017) “Going Viral and Going Country: the expressive and instrumental activities of </w:t>
      </w:r>
      <w:r w:rsidRPr="00446B07">
        <w:rPr>
          <w:rFonts w:ascii="Arial" w:hAnsi="Arial" w:cs="Arial"/>
          <w:sz w:val="24"/>
          <w:szCs w:val="24"/>
        </w:rPr>
        <w:t xml:space="preserve">street gangs on social media.” </w:t>
      </w:r>
      <w:r w:rsidRPr="00446B07">
        <w:rPr>
          <w:rFonts w:ascii="Arial" w:hAnsi="Arial" w:cs="Arial"/>
          <w:i/>
          <w:iCs/>
          <w:sz w:val="24"/>
          <w:szCs w:val="24"/>
        </w:rPr>
        <w:t xml:space="preserve">Journal of Youth Studies. </w:t>
      </w:r>
      <w:r w:rsidRPr="00446B07">
        <w:rPr>
          <w:rFonts w:ascii="Arial" w:hAnsi="Arial" w:cs="Arial"/>
          <w:sz w:val="24"/>
          <w:szCs w:val="24"/>
        </w:rPr>
        <w:t xml:space="preserve">20(6) pp. 677-696. Available at: </w:t>
      </w:r>
      <w:hyperlink r:id="rId65" w:history="1">
        <w:r w:rsidRPr="00446B07">
          <w:rPr>
            <w:rStyle w:val="Hyperlink"/>
            <w:rFonts w:ascii="Arial" w:hAnsi="Arial" w:cs="Arial"/>
            <w:sz w:val="24"/>
            <w:szCs w:val="24"/>
          </w:rPr>
          <w:t xml:space="preserve">'Going viral' and 'Going country': the expressive and instrumental </w:t>
        </w:r>
        <w:proofErr w:type="spellStart"/>
        <w:r w:rsidRPr="00446B07">
          <w:rPr>
            <w:rStyle w:val="Hyperlink"/>
            <w:rFonts w:ascii="Arial" w:hAnsi="Arial" w:cs="Arial"/>
            <w:sz w:val="24"/>
            <w:szCs w:val="24"/>
          </w:rPr>
          <w:t>activiti</w:t>
        </w:r>
        <w:proofErr w:type="spellEnd"/>
        <w:r w:rsidRPr="00446B07">
          <w:rPr>
            <w:rStyle w:val="Hyperlink"/>
            <w:rFonts w:ascii="Arial" w:hAnsi="Arial" w:cs="Arial"/>
            <w:sz w:val="24"/>
            <w:szCs w:val="24"/>
          </w:rPr>
          <w:t>...: EBSCOhost (uwtsd.ac.uk)</w:t>
        </w:r>
      </w:hyperlink>
      <w:r w:rsidRPr="00446B07">
        <w:rPr>
          <w:rFonts w:ascii="Arial" w:hAnsi="Arial" w:cs="Arial"/>
          <w:sz w:val="24"/>
          <w:szCs w:val="24"/>
        </w:rPr>
        <w:t xml:space="preserve"> (Accessed 13</w:t>
      </w:r>
      <w:r w:rsidRPr="00446B07">
        <w:rPr>
          <w:rFonts w:ascii="Arial" w:hAnsi="Arial" w:cs="Arial"/>
          <w:sz w:val="24"/>
          <w:szCs w:val="24"/>
          <w:vertAlign w:val="superscript"/>
        </w:rPr>
        <w:t>th</w:t>
      </w:r>
      <w:r w:rsidRPr="00446B07">
        <w:rPr>
          <w:rFonts w:ascii="Arial" w:hAnsi="Arial" w:cs="Arial"/>
          <w:sz w:val="24"/>
          <w:szCs w:val="24"/>
        </w:rPr>
        <w:t xml:space="preserve"> January 2023.)</w:t>
      </w:r>
    </w:p>
    <w:p w14:paraId="14DE9C1B" w14:textId="3B1784E9" w:rsidR="00A65AC8" w:rsidRDefault="00A65AC8">
      <w:pPr>
        <w:rPr>
          <w:rFonts w:ascii="Arial" w:hAnsi="Arial" w:cs="Arial"/>
          <w:sz w:val="24"/>
          <w:szCs w:val="24"/>
        </w:rPr>
      </w:pPr>
    </w:p>
    <w:p w14:paraId="1052B4F7" w14:textId="45C3FF6E" w:rsidR="00A65AC8" w:rsidRPr="00A65AC8" w:rsidRDefault="00A65AC8">
      <w:pPr>
        <w:rPr>
          <w:rFonts w:ascii="Arial" w:hAnsi="Arial" w:cs="Arial"/>
          <w:sz w:val="24"/>
          <w:szCs w:val="24"/>
        </w:rPr>
      </w:pPr>
      <w:r>
        <w:rPr>
          <w:rFonts w:ascii="Arial" w:hAnsi="Arial" w:cs="Arial"/>
          <w:sz w:val="24"/>
          <w:szCs w:val="24"/>
        </w:rPr>
        <w:t xml:space="preserve">Thompson, N. (2019) “It’s a No-Win Scenario, either the Police or the Gang Will Get You: Young People and Organised Crime – Vulnerable or Criminal.” </w:t>
      </w:r>
      <w:r>
        <w:rPr>
          <w:rFonts w:ascii="Arial" w:hAnsi="Arial" w:cs="Arial"/>
          <w:i/>
          <w:iCs/>
          <w:sz w:val="24"/>
          <w:szCs w:val="24"/>
        </w:rPr>
        <w:t xml:space="preserve">Youth Justice. </w:t>
      </w:r>
      <w:r>
        <w:rPr>
          <w:rFonts w:ascii="Arial" w:hAnsi="Arial" w:cs="Arial"/>
          <w:sz w:val="24"/>
          <w:szCs w:val="24"/>
        </w:rPr>
        <w:t xml:space="preserve">19(2) </w:t>
      </w:r>
      <w:r w:rsidRPr="00A65AC8">
        <w:rPr>
          <w:rFonts w:ascii="Arial" w:hAnsi="Arial" w:cs="Arial"/>
          <w:sz w:val="24"/>
          <w:szCs w:val="24"/>
        </w:rPr>
        <w:t xml:space="preserve">pp. 102-119. Available at: </w:t>
      </w:r>
      <w:hyperlink r:id="rId66" w:history="1">
        <w:r w:rsidRPr="00A65AC8">
          <w:rPr>
            <w:rStyle w:val="Hyperlink"/>
            <w:rFonts w:ascii="Arial" w:hAnsi="Arial" w:cs="Arial"/>
            <w:sz w:val="24"/>
            <w:szCs w:val="24"/>
          </w:rPr>
          <w:t>‘It’s a No-Win Scenario, either the Police or the Gang Will Get You’: Young People and Organised Crime – Vulnerable or Criminal? - Naomi Thompson, 2019 (uwtsd.ac.uk)</w:t>
        </w:r>
      </w:hyperlink>
      <w:r w:rsidRPr="00A65AC8">
        <w:rPr>
          <w:rFonts w:ascii="Arial" w:hAnsi="Arial" w:cs="Arial"/>
          <w:sz w:val="24"/>
          <w:szCs w:val="24"/>
        </w:rPr>
        <w:t xml:space="preserve"> (Accessed: 14the January 2023.)</w:t>
      </w:r>
    </w:p>
    <w:p w14:paraId="4DB81D49" w14:textId="77777777" w:rsidR="0039629D" w:rsidRPr="004728B1" w:rsidRDefault="0039629D">
      <w:pPr>
        <w:rPr>
          <w:rFonts w:ascii="Arial" w:hAnsi="Arial" w:cs="Arial"/>
          <w:sz w:val="24"/>
          <w:szCs w:val="24"/>
        </w:rPr>
      </w:pPr>
    </w:p>
    <w:p w14:paraId="32D621B2" w14:textId="3348652A" w:rsidR="00BA60E3" w:rsidRDefault="00BA60E3">
      <w:pPr>
        <w:rPr>
          <w:rFonts w:ascii="Arial" w:hAnsi="Arial" w:cs="Arial"/>
          <w:sz w:val="24"/>
          <w:szCs w:val="24"/>
        </w:rPr>
      </w:pPr>
      <w:r w:rsidRPr="004728B1">
        <w:rPr>
          <w:rFonts w:ascii="Arial" w:hAnsi="Arial" w:cs="Arial"/>
          <w:sz w:val="24"/>
          <w:szCs w:val="24"/>
        </w:rPr>
        <w:t xml:space="preserve">United Families &amp; Friends Campaign (2021) </w:t>
      </w:r>
      <w:r w:rsidRPr="004728B1">
        <w:rPr>
          <w:rFonts w:ascii="Arial" w:hAnsi="Arial" w:cs="Arial"/>
          <w:i/>
          <w:iCs/>
          <w:sz w:val="24"/>
          <w:szCs w:val="24"/>
        </w:rPr>
        <w:t xml:space="preserve">“Lynette White Murder: Cardiff Five are victims, chief says.” </w:t>
      </w:r>
      <w:r w:rsidRPr="004728B1">
        <w:rPr>
          <w:rFonts w:ascii="Arial" w:hAnsi="Arial" w:cs="Arial"/>
          <w:sz w:val="24"/>
          <w:szCs w:val="24"/>
        </w:rPr>
        <w:t xml:space="preserve">Available at: </w:t>
      </w:r>
      <w:hyperlink r:id="rId67" w:history="1">
        <w:r w:rsidRPr="004728B1">
          <w:rPr>
            <w:rStyle w:val="Hyperlink"/>
            <w:rFonts w:ascii="Arial" w:hAnsi="Arial" w:cs="Arial"/>
            <w:sz w:val="24"/>
            <w:szCs w:val="24"/>
          </w:rPr>
          <w:t>Lynette White murder: Cardiff Five are victims, chief says (uffcampaign.org)</w:t>
        </w:r>
      </w:hyperlink>
      <w:r w:rsidRPr="004728B1">
        <w:rPr>
          <w:rFonts w:ascii="Arial" w:hAnsi="Arial" w:cs="Arial"/>
          <w:sz w:val="24"/>
          <w:szCs w:val="24"/>
        </w:rPr>
        <w:t xml:space="preserve"> (Accessed: 20</w:t>
      </w:r>
      <w:r w:rsidRPr="004728B1">
        <w:rPr>
          <w:rFonts w:ascii="Arial" w:hAnsi="Arial" w:cs="Arial"/>
          <w:sz w:val="24"/>
          <w:szCs w:val="24"/>
          <w:vertAlign w:val="superscript"/>
        </w:rPr>
        <w:t>th</w:t>
      </w:r>
      <w:r w:rsidRPr="004728B1">
        <w:rPr>
          <w:rFonts w:ascii="Arial" w:hAnsi="Arial" w:cs="Arial"/>
          <w:sz w:val="24"/>
          <w:szCs w:val="24"/>
        </w:rPr>
        <w:t xml:space="preserve"> December 2022.)</w:t>
      </w:r>
    </w:p>
    <w:p w14:paraId="7B5DCBE7" w14:textId="58646057" w:rsidR="00250DD4" w:rsidRDefault="00250DD4">
      <w:pPr>
        <w:rPr>
          <w:rFonts w:ascii="Arial" w:hAnsi="Arial" w:cs="Arial"/>
          <w:sz w:val="24"/>
          <w:szCs w:val="24"/>
        </w:rPr>
      </w:pPr>
    </w:p>
    <w:p w14:paraId="1DD0DA86" w14:textId="2F587EDA" w:rsidR="00250DD4" w:rsidRDefault="00250DD4">
      <w:pPr>
        <w:rPr>
          <w:rFonts w:ascii="Arial" w:hAnsi="Arial" w:cs="Arial"/>
          <w:sz w:val="24"/>
          <w:szCs w:val="24"/>
        </w:rPr>
      </w:pPr>
      <w:r w:rsidRPr="00250DD4">
        <w:rPr>
          <w:rFonts w:ascii="Arial" w:hAnsi="Arial" w:cs="Arial"/>
          <w:sz w:val="24"/>
          <w:szCs w:val="24"/>
        </w:rPr>
        <w:t xml:space="preserve">Williams, D.G.T (2009) “The Brixton Disorders” </w:t>
      </w:r>
      <w:r w:rsidRPr="00250DD4">
        <w:rPr>
          <w:rFonts w:ascii="Arial" w:hAnsi="Arial" w:cs="Arial"/>
          <w:i/>
          <w:iCs/>
          <w:sz w:val="24"/>
          <w:szCs w:val="24"/>
        </w:rPr>
        <w:t xml:space="preserve">Cambridge Law Journal, </w:t>
      </w:r>
      <w:r w:rsidRPr="00250DD4">
        <w:rPr>
          <w:rFonts w:ascii="Arial" w:hAnsi="Arial" w:cs="Arial"/>
          <w:sz w:val="24"/>
          <w:szCs w:val="24"/>
        </w:rPr>
        <w:t xml:space="preserve">41(1). Available online: </w:t>
      </w:r>
      <w:hyperlink r:id="rId68" w:history="1">
        <w:r w:rsidRPr="00250DD4">
          <w:rPr>
            <w:rStyle w:val="Hyperlink"/>
            <w:rFonts w:ascii="Arial" w:hAnsi="Arial" w:cs="Arial"/>
            <w:sz w:val="24"/>
            <w:szCs w:val="24"/>
          </w:rPr>
          <w:t>The Brixton Disorders | The Cambridge Law Journal | Cambridge Core</w:t>
        </w:r>
      </w:hyperlink>
      <w:r w:rsidRPr="00250DD4">
        <w:rPr>
          <w:rFonts w:ascii="Arial" w:hAnsi="Arial" w:cs="Arial"/>
          <w:sz w:val="24"/>
          <w:szCs w:val="24"/>
        </w:rPr>
        <w:t xml:space="preserve"> (Accessed: 5</w:t>
      </w:r>
      <w:r w:rsidRPr="00250DD4">
        <w:rPr>
          <w:rFonts w:ascii="Arial" w:hAnsi="Arial" w:cs="Arial"/>
          <w:sz w:val="24"/>
          <w:szCs w:val="24"/>
          <w:vertAlign w:val="superscript"/>
        </w:rPr>
        <w:t>th</w:t>
      </w:r>
      <w:r w:rsidRPr="00250DD4">
        <w:rPr>
          <w:rFonts w:ascii="Arial" w:hAnsi="Arial" w:cs="Arial"/>
          <w:sz w:val="24"/>
          <w:szCs w:val="24"/>
        </w:rPr>
        <w:t xml:space="preserve"> January 2023.)</w:t>
      </w:r>
    </w:p>
    <w:p w14:paraId="71073035" w14:textId="3BD1583E" w:rsidR="00E206B0" w:rsidRDefault="00E206B0">
      <w:pPr>
        <w:rPr>
          <w:rFonts w:ascii="Arial" w:hAnsi="Arial" w:cs="Arial"/>
          <w:sz w:val="24"/>
          <w:szCs w:val="24"/>
        </w:rPr>
      </w:pPr>
    </w:p>
    <w:p w14:paraId="69330715" w14:textId="7CFBCB91" w:rsidR="00E206B0" w:rsidRPr="00E206B0" w:rsidRDefault="00E206B0">
      <w:pPr>
        <w:rPr>
          <w:rFonts w:ascii="Arial" w:hAnsi="Arial" w:cs="Arial"/>
          <w:sz w:val="24"/>
          <w:szCs w:val="24"/>
        </w:rPr>
      </w:pPr>
      <w:r w:rsidRPr="00E206B0">
        <w:rPr>
          <w:rFonts w:ascii="Arial" w:hAnsi="Arial" w:cs="Arial"/>
          <w:sz w:val="24"/>
          <w:szCs w:val="24"/>
        </w:rPr>
        <w:t xml:space="preserve">Windle, J. Moyle, L and </w:t>
      </w:r>
      <w:proofErr w:type="spellStart"/>
      <w:r w:rsidRPr="00E206B0">
        <w:rPr>
          <w:rFonts w:ascii="Arial" w:hAnsi="Arial" w:cs="Arial"/>
          <w:sz w:val="24"/>
          <w:szCs w:val="24"/>
        </w:rPr>
        <w:t>Coomber</w:t>
      </w:r>
      <w:proofErr w:type="spellEnd"/>
      <w:r w:rsidRPr="00E206B0">
        <w:rPr>
          <w:rFonts w:ascii="Arial" w:hAnsi="Arial" w:cs="Arial"/>
          <w:sz w:val="24"/>
          <w:szCs w:val="24"/>
        </w:rPr>
        <w:t xml:space="preserve">, R. (2020) “Vulnerable Kids Going Country: Children and Young People’s Involvement in County Lines Drug Dealing.” </w:t>
      </w:r>
      <w:r w:rsidRPr="00E206B0">
        <w:rPr>
          <w:rFonts w:ascii="Arial" w:hAnsi="Arial" w:cs="Arial"/>
          <w:i/>
          <w:iCs/>
          <w:sz w:val="24"/>
          <w:szCs w:val="24"/>
        </w:rPr>
        <w:t xml:space="preserve">Youth Justice. </w:t>
      </w:r>
      <w:r w:rsidRPr="00E206B0">
        <w:rPr>
          <w:rFonts w:ascii="Arial" w:hAnsi="Arial" w:cs="Arial"/>
          <w:sz w:val="24"/>
          <w:szCs w:val="24"/>
        </w:rPr>
        <w:t xml:space="preserve">20(1-2), pp.64-78. Available at: </w:t>
      </w:r>
      <w:hyperlink r:id="rId69" w:history="1">
        <w:r w:rsidRPr="00E206B0">
          <w:rPr>
            <w:rStyle w:val="Hyperlink"/>
            <w:rFonts w:ascii="Arial" w:hAnsi="Arial" w:cs="Arial"/>
            <w:sz w:val="24"/>
            <w:szCs w:val="24"/>
          </w:rPr>
          <w:t>‘Vulnerable’ Kids Going Country: Children and Young People’s Involvement in County Lines Drug Dealing (uwtsd.ac.uk)</w:t>
        </w:r>
      </w:hyperlink>
      <w:r w:rsidRPr="00E206B0">
        <w:rPr>
          <w:rFonts w:ascii="Arial" w:hAnsi="Arial" w:cs="Arial"/>
          <w:sz w:val="24"/>
          <w:szCs w:val="24"/>
        </w:rPr>
        <w:t xml:space="preserve"> (Accessed 14</w:t>
      </w:r>
      <w:r w:rsidRPr="00E206B0">
        <w:rPr>
          <w:rFonts w:ascii="Arial" w:hAnsi="Arial" w:cs="Arial"/>
          <w:sz w:val="24"/>
          <w:szCs w:val="24"/>
          <w:vertAlign w:val="superscript"/>
        </w:rPr>
        <w:t>th</w:t>
      </w:r>
      <w:r w:rsidRPr="00E206B0">
        <w:rPr>
          <w:rFonts w:ascii="Arial" w:hAnsi="Arial" w:cs="Arial"/>
          <w:sz w:val="24"/>
          <w:szCs w:val="24"/>
        </w:rPr>
        <w:t xml:space="preserve"> January 2023.)</w:t>
      </w:r>
    </w:p>
    <w:p w14:paraId="75D9DDA9" w14:textId="77777777" w:rsidR="00BA60E3" w:rsidRPr="004728B1" w:rsidRDefault="00BA60E3">
      <w:pPr>
        <w:rPr>
          <w:rFonts w:ascii="Arial" w:hAnsi="Arial" w:cs="Arial"/>
          <w:sz w:val="24"/>
          <w:szCs w:val="24"/>
        </w:rPr>
      </w:pPr>
    </w:p>
    <w:p w14:paraId="14243FFB" w14:textId="3DD5C355" w:rsidR="006F7E44" w:rsidRPr="004728B1" w:rsidRDefault="006F7E44">
      <w:pPr>
        <w:rPr>
          <w:rFonts w:ascii="Arial" w:hAnsi="Arial" w:cs="Arial"/>
          <w:sz w:val="24"/>
          <w:szCs w:val="24"/>
        </w:rPr>
      </w:pPr>
      <w:r w:rsidRPr="004728B1">
        <w:rPr>
          <w:rFonts w:ascii="Arial" w:hAnsi="Arial" w:cs="Arial"/>
          <w:sz w:val="24"/>
          <w:szCs w:val="24"/>
        </w:rPr>
        <w:t xml:space="preserve">Youth Justice Board (2012) </w:t>
      </w:r>
      <w:r w:rsidRPr="004728B1">
        <w:rPr>
          <w:rFonts w:ascii="Arial" w:hAnsi="Arial" w:cs="Arial"/>
          <w:i/>
          <w:iCs/>
          <w:sz w:val="24"/>
          <w:szCs w:val="24"/>
        </w:rPr>
        <w:t xml:space="preserve">Preventing Religious Radicalisation and Violent Extremism: A systematic review of the research evidence. </w:t>
      </w:r>
      <w:r w:rsidRPr="004728B1">
        <w:rPr>
          <w:rFonts w:ascii="Arial" w:hAnsi="Arial" w:cs="Arial"/>
          <w:sz w:val="24"/>
          <w:szCs w:val="24"/>
        </w:rPr>
        <w:t xml:space="preserve">Available at: </w:t>
      </w:r>
      <w:hyperlink r:id="rId70" w:history="1">
        <w:r w:rsidRPr="004728B1">
          <w:rPr>
            <w:rStyle w:val="Hyperlink"/>
            <w:rFonts w:ascii="Arial" w:hAnsi="Arial" w:cs="Arial"/>
            <w:sz w:val="24"/>
            <w:szCs w:val="24"/>
          </w:rPr>
          <w:t xml:space="preserve">Preventing </w:t>
        </w:r>
        <w:r w:rsidRPr="004728B1">
          <w:rPr>
            <w:rStyle w:val="Hyperlink"/>
            <w:rFonts w:ascii="Arial" w:hAnsi="Arial" w:cs="Arial"/>
            <w:sz w:val="24"/>
            <w:szCs w:val="24"/>
          </w:rPr>
          <w:lastRenderedPageBreak/>
          <w:t>Religious Radicalisation and Violent Extremism: A Systematic Review of the Research Evidence (publishing.service.gov.uk)</w:t>
        </w:r>
      </w:hyperlink>
      <w:r w:rsidRPr="004728B1">
        <w:rPr>
          <w:rFonts w:ascii="Arial" w:hAnsi="Arial" w:cs="Arial"/>
          <w:sz w:val="24"/>
          <w:szCs w:val="24"/>
        </w:rPr>
        <w:t xml:space="preserve"> (Accessed: 24</w:t>
      </w:r>
      <w:r w:rsidRPr="004728B1">
        <w:rPr>
          <w:rFonts w:ascii="Arial" w:hAnsi="Arial" w:cs="Arial"/>
          <w:sz w:val="24"/>
          <w:szCs w:val="24"/>
          <w:vertAlign w:val="superscript"/>
        </w:rPr>
        <w:t>th</w:t>
      </w:r>
      <w:r w:rsidRPr="004728B1">
        <w:rPr>
          <w:rFonts w:ascii="Arial" w:hAnsi="Arial" w:cs="Arial"/>
          <w:sz w:val="24"/>
          <w:szCs w:val="24"/>
        </w:rPr>
        <w:t xml:space="preserve"> October 2022.)</w:t>
      </w:r>
    </w:p>
    <w:sectPr w:rsidR="006F7E44" w:rsidRPr="004728B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0421AF2" w14:textId="77777777" w:rsidR="0027040E" w:rsidRDefault="0027040E" w:rsidP="0027040E">
      <w:r>
        <w:separator/>
      </w:r>
    </w:p>
  </w:endnote>
  <w:endnote w:type="continuationSeparator" w:id="0">
    <w:p w14:paraId="26410560" w14:textId="77777777" w:rsidR="0027040E" w:rsidRDefault="0027040E" w:rsidP="0027040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EADA1B6" w14:textId="77777777" w:rsidR="0027040E" w:rsidRDefault="0027040E" w:rsidP="0027040E">
      <w:r>
        <w:separator/>
      </w:r>
    </w:p>
  </w:footnote>
  <w:footnote w:type="continuationSeparator" w:id="0">
    <w:p w14:paraId="2AF64CB8" w14:textId="77777777" w:rsidR="0027040E" w:rsidRDefault="0027040E" w:rsidP="0027040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872365"/>
    <w:multiLevelType w:val="hybridMultilevel"/>
    <w:tmpl w:val="335E2468"/>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num w:numId="1" w16cid:durableId="196562332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7040E"/>
    <w:rsid w:val="000000E2"/>
    <w:rsid w:val="00002A79"/>
    <w:rsid w:val="00004BC6"/>
    <w:rsid w:val="000147C9"/>
    <w:rsid w:val="0002793B"/>
    <w:rsid w:val="00034531"/>
    <w:rsid w:val="00043999"/>
    <w:rsid w:val="00044E61"/>
    <w:rsid w:val="000450CE"/>
    <w:rsid w:val="00065FD1"/>
    <w:rsid w:val="000820FD"/>
    <w:rsid w:val="000863C7"/>
    <w:rsid w:val="00096694"/>
    <w:rsid w:val="00096E09"/>
    <w:rsid w:val="000A0B54"/>
    <w:rsid w:val="000A33BB"/>
    <w:rsid w:val="000A5B9E"/>
    <w:rsid w:val="000B37CD"/>
    <w:rsid w:val="000C38F6"/>
    <w:rsid w:val="000C56A8"/>
    <w:rsid w:val="000C792A"/>
    <w:rsid w:val="000D0EBA"/>
    <w:rsid w:val="000E7460"/>
    <w:rsid w:val="000F1354"/>
    <w:rsid w:val="001138B4"/>
    <w:rsid w:val="00115CB7"/>
    <w:rsid w:val="001240EF"/>
    <w:rsid w:val="001375BD"/>
    <w:rsid w:val="001515DE"/>
    <w:rsid w:val="001522EB"/>
    <w:rsid w:val="00164E34"/>
    <w:rsid w:val="001707D2"/>
    <w:rsid w:val="001709AE"/>
    <w:rsid w:val="0017281D"/>
    <w:rsid w:val="001735A3"/>
    <w:rsid w:val="00174560"/>
    <w:rsid w:val="0018008A"/>
    <w:rsid w:val="00195A59"/>
    <w:rsid w:val="001A09D9"/>
    <w:rsid w:val="001A7820"/>
    <w:rsid w:val="001B616C"/>
    <w:rsid w:val="001C3897"/>
    <w:rsid w:val="001C3907"/>
    <w:rsid w:val="001E0AAE"/>
    <w:rsid w:val="001E70BC"/>
    <w:rsid w:val="002005E4"/>
    <w:rsid w:val="00220409"/>
    <w:rsid w:val="0024347A"/>
    <w:rsid w:val="00247B27"/>
    <w:rsid w:val="00250DD4"/>
    <w:rsid w:val="00250F08"/>
    <w:rsid w:val="00252AA9"/>
    <w:rsid w:val="00257E6A"/>
    <w:rsid w:val="0027040E"/>
    <w:rsid w:val="00276AB7"/>
    <w:rsid w:val="00276E34"/>
    <w:rsid w:val="00285583"/>
    <w:rsid w:val="00293A06"/>
    <w:rsid w:val="00296B46"/>
    <w:rsid w:val="002A1578"/>
    <w:rsid w:val="002A2314"/>
    <w:rsid w:val="002B3227"/>
    <w:rsid w:val="002C50C6"/>
    <w:rsid w:val="002D1BDC"/>
    <w:rsid w:val="002D2524"/>
    <w:rsid w:val="002D2559"/>
    <w:rsid w:val="002D4C87"/>
    <w:rsid w:val="002D6E30"/>
    <w:rsid w:val="002E338F"/>
    <w:rsid w:val="002E5900"/>
    <w:rsid w:val="002F3537"/>
    <w:rsid w:val="00302D87"/>
    <w:rsid w:val="00305515"/>
    <w:rsid w:val="00317CA2"/>
    <w:rsid w:val="003219CE"/>
    <w:rsid w:val="003228F5"/>
    <w:rsid w:val="00355E70"/>
    <w:rsid w:val="003667F7"/>
    <w:rsid w:val="00370FE5"/>
    <w:rsid w:val="00375AFF"/>
    <w:rsid w:val="0039153E"/>
    <w:rsid w:val="003937B5"/>
    <w:rsid w:val="0039629D"/>
    <w:rsid w:val="00396A98"/>
    <w:rsid w:val="00397D49"/>
    <w:rsid w:val="003A4828"/>
    <w:rsid w:val="003A6492"/>
    <w:rsid w:val="003C33D0"/>
    <w:rsid w:val="003D0C52"/>
    <w:rsid w:val="003E71D8"/>
    <w:rsid w:val="003F14D2"/>
    <w:rsid w:val="004030D3"/>
    <w:rsid w:val="004070FE"/>
    <w:rsid w:val="0040730F"/>
    <w:rsid w:val="00426802"/>
    <w:rsid w:val="0043311F"/>
    <w:rsid w:val="00433623"/>
    <w:rsid w:val="00437ED2"/>
    <w:rsid w:val="00445F0E"/>
    <w:rsid w:val="00446B07"/>
    <w:rsid w:val="00453B99"/>
    <w:rsid w:val="00457A93"/>
    <w:rsid w:val="00462B63"/>
    <w:rsid w:val="0047243B"/>
    <w:rsid w:val="004728B1"/>
    <w:rsid w:val="00474275"/>
    <w:rsid w:val="00474D45"/>
    <w:rsid w:val="00475871"/>
    <w:rsid w:val="00476F99"/>
    <w:rsid w:val="00493305"/>
    <w:rsid w:val="00494EA8"/>
    <w:rsid w:val="0049744F"/>
    <w:rsid w:val="004B1265"/>
    <w:rsid w:val="004B17FC"/>
    <w:rsid w:val="004B73F9"/>
    <w:rsid w:val="004C7B4D"/>
    <w:rsid w:val="004D4075"/>
    <w:rsid w:val="004E2610"/>
    <w:rsid w:val="004E4EDB"/>
    <w:rsid w:val="00515733"/>
    <w:rsid w:val="00520E6D"/>
    <w:rsid w:val="0053716A"/>
    <w:rsid w:val="00545C63"/>
    <w:rsid w:val="0054646A"/>
    <w:rsid w:val="00551620"/>
    <w:rsid w:val="005567BD"/>
    <w:rsid w:val="005A3727"/>
    <w:rsid w:val="005A4AD2"/>
    <w:rsid w:val="005A5FDE"/>
    <w:rsid w:val="005B7092"/>
    <w:rsid w:val="005B7156"/>
    <w:rsid w:val="005B7DD0"/>
    <w:rsid w:val="005C0953"/>
    <w:rsid w:val="005E132B"/>
    <w:rsid w:val="005E445C"/>
    <w:rsid w:val="00600A61"/>
    <w:rsid w:val="00605AA2"/>
    <w:rsid w:val="00611302"/>
    <w:rsid w:val="0062197E"/>
    <w:rsid w:val="00631FE4"/>
    <w:rsid w:val="00677BAA"/>
    <w:rsid w:val="006854AA"/>
    <w:rsid w:val="00686007"/>
    <w:rsid w:val="006B7481"/>
    <w:rsid w:val="006B7567"/>
    <w:rsid w:val="006C1025"/>
    <w:rsid w:val="006C218C"/>
    <w:rsid w:val="006C3465"/>
    <w:rsid w:val="006C77A1"/>
    <w:rsid w:val="006E53D5"/>
    <w:rsid w:val="006E74F8"/>
    <w:rsid w:val="006E7952"/>
    <w:rsid w:val="006F1312"/>
    <w:rsid w:val="006F23A7"/>
    <w:rsid w:val="006F7E44"/>
    <w:rsid w:val="00710C56"/>
    <w:rsid w:val="00713480"/>
    <w:rsid w:val="007327DB"/>
    <w:rsid w:val="00747308"/>
    <w:rsid w:val="007477C7"/>
    <w:rsid w:val="00756969"/>
    <w:rsid w:val="00773F6F"/>
    <w:rsid w:val="007801FC"/>
    <w:rsid w:val="00780A13"/>
    <w:rsid w:val="007814D6"/>
    <w:rsid w:val="0078633F"/>
    <w:rsid w:val="00794EF6"/>
    <w:rsid w:val="007B7B7C"/>
    <w:rsid w:val="007C1027"/>
    <w:rsid w:val="007C49CE"/>
    <w:rsid w:val="007D159D"/>
    <w:rsid w:val="007D5DCA"/>
    <w:rsid w:val="007E5E7D"/>
    <w:rsid w:val="007F66EF"/>
    <w:rsid w:val="00806814"/>
    <w:rsid w:val="00811D11"/>
    <w:rsid w:val="00816FF1"/>
    <w:rsid w:val="00850DFB"/>
    <w:rsid w:val="00852587"/>
    <w:rsid w:val="00874AAC"/>
    <w:rsid w:val="008753A7"/>
    <w:rsid w:val="00876199"/>
    <w:rsid w:val="008860CD"/>
    <w:rsid w:val="00887D0C"/>
    <w:rsid w:val="008E015F"/>
    <w:rsid w:val="008F3A9E"/>
    <w:rsid w:val="009017D4"/>
    <w:rsid w:val="009060F8"/>
    <w:rsid w:val="00920754"/>
    <w:rsid w:val="009277E6"/>
    <w:rsid w:val="00932365"/>
    <w:rsid w:val="009328FA"/>
    <w:rsid w:val="00940F27"/>
    <w:rsid w:val="00942A7C"/>
    <w:rsid w:val="00951F8D"/>
    <w:rsid w:val="00962674"/>
    <w:rsid w:val="0096299C"/>
    <w:rsid w:val="00971C9D"/>
    <w:rsid w:val="00987FEB"/>
    <w:rsid w:val="009931D8"/>
    <w:rsid w:val="009B0182"/>
    <w:rsid w:val="009B363A"/>
    <w:rsid w:val="009C58C1"/>
    <w:rsid w:val="009C5EC4"/>
    <w:rsid w:val="009C6EAA"/>
    <w:rsid w:val="009D5FEE"/>
    <w:rsid w:val="009E1A12"/>
    <w:rsid w:val="009E612E"/>
    <w:rsid w:val="009E7A35"/>
    <w:rsid w:val="009F6446"/>
    <w:rsid w:val="00A16792"/>
    <w:rsid w:val="00A21344"/>
    <w:rsid w:val="00A25B8B"/>
    <w:rsid w:val="00A502CF"/>
    <w:rsid w:val="00A52B83"/>
    <w:rsid w:val="00A557A7"/>
    <w:rsid w:val="00A568DF"/>
    <w:rsid w:val="00A644F6"/>
    <w:rsid w:val="00A65AC8"/>
    <w:rsid w:val="00A75D01"/>
    <w:rsid w:val="00A97FA3"/>
    <w:rsid w:val="00AA225A"/>
    <w:rsid w:val="00AA261F"/>
    <w:rsid w:val="00AB22F1"/>
    <w:rsid w:val="00AC47DF"/>
    <w:rsid w:val="00AD47C7"/>
    <w:rsid w:val="00AE0D08"/>
    <w:rsid w:val="00AF7B66"/>
    <w:rsid w:val="00B21422"/>
    <w:rsid w:val="00B53B05"/>
    <w:rsid w:val="00B562A2"/>
    <w:rsid w:val="00B63EFE"/>
    <w:rsid w:val="00B729CD"/>
    <w:rsid w:val="00B825FA"/>
    <w:rsid w:val="00B979CF"/>
    <w:rsid w:val="00BA34B0"/>
    <w:rsid w:val="00BA46DE"/>
    <w:rsid w:val="00BA60E3"/>
    <w:rsid w:val="00BA7C7F"/>
    <w:rsid w:val="00BB1796"/>
    <w:rsid w:val="00BC4B96"/>
    <w:rsid w:val="00BD0832"/>
    <w:rsid w:val="00BD40AA"/>
    <w:rsid w:val="00C10A50"/>
    <w:rsid w:val="00C234AA"/>
    <w:rsid w:val="00C31211"/>
    <w:rsid w:val="00C433C7"/>
    <w:rsid w:val="00C4748B"/>
    <w:rsid w:val="00C567D9"/>
    <w:rsid w:val="00C57B8C"/>
    <w:rsid w:val="00C61C4D"/>
    <w:rsid w:val="00C64933"/>
    <w:rsid w:val="00CC4FEE"/>
    <w:rsid w:val="00CD5A84"/>
    <w:rsid w:val="00CD767A"/>
    <w:rsid w:val="00CE2496"/>
    <w:rsid w:val="00CF78F3"/>
    <w:rsid w:val="00D00A7D"/>
    <w:rsid w:val="00D00BD6"/>
    <w:rsid w:val="00D0307A"/>
    <w:rsid w:val="00D0353A"/>
    <w:rsid w:val="00D0446C"/>
    <w:rsid w:val="00D11FF3"/>
    <w:rsid w:val="00D27505"/>
    <w:rsid w:val="00D30BBF"/>
    <w:rsid w:val="00D372E5"/>
    <w:rsid w:val="00D43865"/>
    <w:rsid w:val="00D47FFC"/>
    <w:rsid w:val="00D64945"/>
    <w:rsid w:val="00D64BD5"/>
    <w:rsid w:val="00D70C1B"/>
    <w:rsid w:val="00D91A9E"/>
    <w:rsid w:val="00DB7605"/>
    <w:rsid w:val="00DE5D07"/>
    <w:rsid w:val="00E10761"/>
    <w:rsid w:val="00E1279B"/>
    <w:rsid w:val="00E206B0"/>
    <w:rsid w:val="00E21C9B"/>
    <w:rsid w:val="00E252EE"/>
    <w:rsid w:val="00E274EC"/>
    <w:rsid w:val="00E318E0"/>
    <w:rsid w:val="00E33ABC"/>
    <w:rsid w:val="00E4011D"/>
    <w:rsid w:val="00E479BC"/>
    <w:rsid w:val="00E63972"/>
    <w:rsid w:val="00E65ABC"/>
    <w:rsid w:val="00E716FE"/>
    <w:rsid w:val="00E73717"/>
    <w:rsid w:val="00E7454C"/>
    <w:rsid w:val="00E81E8C"/>
    <w:rsid w:val="00EB60EC"/>
    <w:rsid w:val="00EC422B"/>
    <w:rsid w:val="00ED0228"/>
    <w:rsid w:val="00EE3B4B"/>
    <w:rsid w:val="00EE4763"/>
    <w:rsid w:val="00EE4AD1"/>
    <w:rsid w:val="00EF0790"/>
    <w:rsid w:val="00EF0FC8"/>
    <w:rsid w:val="00F01250"/>
    <w:rsid w:val="00F1456F"/>
    <w:rsid w:val="00F5180E"/>
    <w:rsid w:val="00F54E2E"/>
    <w:rsid w:val="00F66CAF"/>
    <w:rsid w:val="00F808CC"/>
    <w:rsid w:val="00F81B25"/>
    <w:rsid w:val="00F85F55"/>
    <w:rsid w:val="00F942EF"/>
    <w:rsid w:val="00FA2931"/>
    <w:rsid w:val="00FB0B9D"/>
    <w:rsid w:val="00FB7A91"/>
    <w:rsid w:val="00FC0889"/>
    <w:rsid w:val="00FE1930"/>
    <w:rsid w:val="00FE2ED4"/>
    <w:rsid w:val="00FF1434"/>
    <w:rsid w:val="00FF2E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DE9B390"/>
  <w15:chartTrackingRefBased/>
  <w15:docId w15:val="{73D6C60D-AA53-40AF-BD90-76F3B208C4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77BAA"/>
    <w:pPr>
      <w:spacing w:after="0" w:line="240" w:lineRule="auto"/>
    </w:pPr>
    <w:rPr>
      <w:rFonts w:ascii="Times New Roman" w:eastAsia="Times New Roman" w:hAnsi="Times New Roman" w:cs="Times New Roman"/>
      <w:sz w:val="20"/>
      <w:szCs w:val="20"/>
      <w:lang w:eastAsia="en-GB"/>
    </w:rPr>
  </w:style>
  <w:style w:type="paragraph" w:styleId="Heading1">
    <w:name w:val="heading 1"/>
    <w:basedOn w:val="Normal"/>
    <w:next w:val="Normal"/>
    <w:link w:val="Heading1Char"/>
    <w:uiPriority w:val="9"/>
    <w:qFormat/>
    <w:rsid w:val="007814D6"/>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link w:val="Heading3Char"/>
    <w:uiPriority w:val="9"/>
    <w:qFormat/>
    <w:rsid w:val="000A0B54"/>
    <w:pPr>
      <w:spacing w:before="100" w:beforeAutospacing="1" w:after="100" w:afterAutospacing="1"/>
      <w:outlineLvl w:val="2"/>
    </w:pPr>
    <w:rPr>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005E4"/>
    <w:rPr>
      <w:color w:val="0000FF"/>
      <w:u w:val="single"/>
    </w:rPr>
  </w:style>
  <w:style w:type="character" w:styleId="FollowedHyperlink">
    <w:name w:val="FollowedHyperlink"/>
    <w:basedOn w:val="DefaultParagraphFont"/>
    <w:uiPriority w:val="99"/>
    <w:semiHidden/>
    <w:unhideWhenUsed/>
    <w:rsid w:val="00096E09"/>
    <w:rPr>
      <w:color w:val="954F72" w:themeColor="followedHyperlink"/>
      <w:u w:val="single"/>
    </w:rPr>
  </w:style>
  <w:style w:type="character" w:styleId="Emphasis">
    <w:name w:val="Emphasis"/>
    <w:basedOn w:val="DefaultParagraphFont"/>
    <w:uiPriority w:val="20"/>
    <w:qFormat/>
    <w:rsid w:val="004B73F9"/>
    <w:rPr>
      <w:i/>
      <w:iCs/>
    </w:rPr>
  </w:style>
  <w:style w:type="paragraph" w:styleId="ListParagraph">
    <w:name w:val="List Paragraph"/>
    <w:basedOn w:val="Normal"/>
    <w:uiPriority w:val="34"/>
    <w:qFormat/>
    <w:rsid w:val="00BC4B96"/>
    <w:pPr>
      <w:ind w:left="720"/>
      <w:contextualSpacing/>
    </w:pPr>
  </w:style>
  <w:style w:type="character" w:styleId="UnresolvedMention">
    <w:name w:val="Unresolved Mention"/>
    <w:basedOn w:val="DefaultParagraphFont"/>
    <w:uiPriority w:val="99"/>
    <w:semiHidden/>
    <w:unhideWhenUsed/>
    <w:rsid w:val="0049744F"/>
    <w:rPr>
      <w:color w:val="605E5C"/>
      <w:shd w:val="clear" w:color="auto" w:fill="E1DFDD"/>
    </w:rPr>
  </w:style>
  <w:style w:type="character" w:customStyle="1" w:styleId="Heading3Char">
    <w:name w:val="Heading 3 Char"/>
    <w:basedOn w:val="DefaultParagraphFont"/>
    <w:link w:val="Heading3"/>
    <w:uiPriority w:val="9"/>
    <w:rsid w:val="000A0B54"/>
    <w:rPr>
      <w:rFonts w:ascii="Times New Roman" w:eastAsia="Times New Roman" w:hAnsi="Times New Roman" w:cs="Times New Roman"/>
      <w:b/>
      <w:bCs/>
      <w:sz w:val="27"/>
      <w:szCs w:val="27"/>
      <w:lang w:eastAsia="en-GB"/>
    </w:rPr>
  </w:style>
  <w:style w:type="character" w:customStyle="1" w:styleId="Heading1Char">
    <w:name w:val="Heading 1 Char"/>
    <w:basedOn w:val="DefaultParagraphFont"/>
    <w:link w:val="Heading1"/>
    <w:uiPriority w:val="9"/>
    <w:rsid w:val="007814D6"/>
    <w:rPr>
      <w:rFonts w:asciiTheme="majorHAnsi" w:eastAsiaTheme="majorEastAsia" w:hAnsiTheme="majorHAnsi" w:cstheme="majorBidi"/>
      <w:color w:val="2F5496" w:themeColor="accent1" w:themeShade="BF"/>
      <w:sz w:val="32"/>
      <w:szCs w:val="32"/>
      <w:lang w:eastAsia="en-GB"/>
    </w:rPr>
  </w:style>
  <w:style w:type="character" w:customStyle="1" w:styleId="post-title">
    <w:name w:val="post-title"/>
    <w:basedOn w:val="DefaultParagraphFont"/>
    <w:rsid w:val="007814D6"/>
  </w:style>
  <w:style w:type="character" w:styleId="CommentReference">
    <w:name w:val="annotation reference"/>
    <w:basedOn w:val="DefaultParagraphFont"/>
    <w:uiPriority w:val="99"/>
    <w:semiHidden/>
    <w:unhideWhenUsed/>
    <w:rsid w:val="00302D87"/>
    <w:rPr>
      <w:sz w:val="16"/>
      <w:szCs w:val="16"/>
    </w:rPr>
  </w:style>
  <w:style w:type="paragraph" w:styleId="CommentText">
    <w:name w:val="annotation text"/>
    <w:basedOn w:val="Normal"/>
    <w:link w:val="CommentTextChar"/>
    <w:uiPriority w:val="99"/>
    <w:semiHidden/>
    <w:unhideWhenUsed/>
    <w:rsid w:val="00302D87"/>
  </w:style>
  <w:style w:type="character" w:customStyle="1" w:styleId="CommentTextChar">
    <w:name w:val="Comment Text Char"/>
    <w:basedOn w:val="DefaultParagraphFont"/>
    <w:link w:val="CommentText"/>
    <w:uiPriority w:val="99"/>
    <w:semiHidden/>
    <w:rsid w:val="00302D87"/>
    <w:rPr>
      <w:rFonts w:ascii="Times New Roman" w:eastAsia="Times New Roman" w:hAnsi="Times New Roman" w:cs="Times New Roman"/>
      <w:sz w:val="20"/>
      <w:szCs w:val="20"/>
      <w:lang w:eastAsia="en-GB"/>
    </w:rPr>
  </w:style>
  <w:style w:type="paragraph" w:styleId="CommentSubject">
    <w:name w:val="annotation subject"/>
    <w:basedOn w:val="CommentText"/>
    <w:next w:val="CommentText"/>
    <w:link w:val="CommentSubjectChar"/>
    <w:uiPriority w:val="99"/>
    <w:semiHidden/>
    <w:unhideWhenUsed/>
    <w:rsid w:val="00302D87"/>
    <w:rPr>
      <w:b/>
      <w:bCs/>
    </w:rPr>
  </w:style>
  <w:style w:type="character" w:customStyle="1" w:styleId="CommentSubjectChar">
    <w:name w:val="Comment Subject Char"/>
    <w:basedOn w:val="CommentTextChar"/>
    <w:link w:val="CommentSubject"/>
    <w:uiPriority w:val="99"/>
    <w:semiHidden/>
    <w:rsid w:val="00302D87"/>
    <w:rPr>
      <w:rFonts w:ascii="Times New Roman" w:eastAsia="Times New Roman" w:hAnsi="Times New Roman" w:cs="Times New Roman"/>
      <w:b/>
      <w:bCs/>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99589916">
      <w:bodyDiv w:val="1"/>
      <w:marLeft w:val="0"/>
      <w:marRight w:val="0"/>
      <w:marTop w:val="0"/>
      <w:marBottom w:val="0"/>
      <w:divBdr>
        <w:top w:val="none" w:sz="0" w:space="0" w:color="auto"/>
        <w:left w:val="none" w:sz="0" w:space="0" w:color="auto"/>
        <w:bottom w:val="none" w:sz="0" w:space="0" w:color="auto"/>
        <w:right w:val="none" w:sz="0" w:space="0" w:color="auto"/>
      </w:divBdr>
    </w:div>
    <w:div w:id="1493720237">
      <w:bodyDiv w:val="1"/>
      <w:marLeft w:val="0"/>
      <w:marRight w:val="0"/>
      <w:marTop w:val="0"/>
      <w:marBottom w:val="0"/>
      <w:divBdr>
        <w:top w:val="none" w:sz="0" w:space="0" w:color="auto"/>
        <w:left w:val="none" w:sz="0" w:space="0" w:color="auto"/>
        <w:bottom w:val="none" w:sz="0" w:space="0" w:color="auto"/>
        <w:right w:val="none" w:sz="0" w:space="0" w:color="auto"/>
      </w:divBdr>
    </w:div>
    <w:div w:id="1553540797">
      <w:bodyDiv w:val="1"/>
      <w:marLeft w:val="0"/>
      <w:marRight w:val="0"/>
      <w:marTop w:val="0"/>
      <w:marBottom w:val="0"/>
      <w:divBdr>
        <w:top w:val="none" w:sz="0" w:space="0" w:color="auto"/>
        <w:left w:val="none" w:sz="0" w:space="0" w:color="auto"/>
        <w:bottom w:val="none" w:sz="0" w:space="0" w:color="auto"/>
        <w:right w:val="none" w:sz="0" w:space="0" w:color="auto"/>
      </w:divBdr>
    </w:div>
    <w:div w:id="19677357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academic.oup.com/jpubhealth/advance-article/doi/10.1093/pubmed/fdac112/6843552?login=true" TargetMode="External"/><Relationship Id="rId21" Type="http://schemas.openxmlformats.org/officeDocument/2006/relationships/hyperlink" Target="https://www.college.police.uk/app/major-investigation-and-public-protection/missing-persons/missing-persons-quick-reference-guides/supervisors-and-first-line-managers" TargetMode="External"/><Relationship Id="rId42" Type="http://schemas.openxmlformats.org/officeDocument/2006/relationships/hyperlink" Target="https://www.polfed.org/leics/news/2019/three-strand-approach-needed-to-tackle-knife-crime/" TargetMode="External"/><Relationship Id="rId47" Type="http://schemas.openxmlformats.org/officeDocument/2006/relationships/hyperlink" Target="https://assets.publishing.service.gov.uk/government/uploads/system/uploads/attachment_data/file/277111/4262.pdf" TargetMode="External"/><Relationship Id="rId63" Type="http://schemas.openxmlformats.org/officeDocument/2006/relationships/hyperlink" Target="https://journals-sagepub-com.ezproxy.uwtsd.ac.uk/doi/full/10.1177/00111287211029873" TargetMode="External"/><Relationship Id="rId68" Type="http://schemas.openxmlformats.org/officeDocument/2006/relationships/hyperlink" Target="https://www.cambridge.org/core/journals/cambridge-law-journal/article/abs/brixton-disorders/4342A75C0D0C8F97D98685D616F07B14" TargetMode="External"/><Relationship Id="rId7" Type="http://schemas.openxmlformats.org/officeDocument/2006/relationships/endnotes" Target="endnotes.xml"/><Relationship Id="rId71"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theguardian.com/uk-news/2017/may/23/manchester-arena-attacker-named-salman-abedi-suicide-attack-ariana-grande" TargetMode="External"/><Relationship Id="rId29" Type="http://schemas.openxmlformats.org/officeDocument/2006/relationships/hyperlink" Target="https://www.manchestereveningnews.co.uk/news/greater-manchester-news/manchester-bomber-salman-abedi-banned-13092209" TargetMode="External"/><Relationship Id="rId11" Type="http://schemas.openxmlformats.org/officeDocument/2006/relationships/hyperlink" Target="https://www-tandfonline-com.ezproxy.uwtsd.ac.uk/doi/full/10.1080/10439463.2012.724068" TargetMode="External"/><Relationship Id="rId24" Type="http://schemas.openxmlformats.org/officeDocument/2006/relationships/hyperlink" Target="https://www.legislation.gov.uk/ukpga/1996/25/section/3" TargetMode="External"/><Relationship Id="rId32" Type="http://schemas.openxmlformats.org/officeDocument/2006/relationships/hyperlink" Target="https://assets.publishing.service.gov.uk/government/uploads/system/uploads/attachment_data/file/97976/prevent-strategy-review.pdf" TargetMode="External"/><Relationship Id="rId37" Type="http://schemas.openxmlformats.org/officeDocument/2006/relationships/hyperlink" Target="https://www.gov.uk/government/news/review-of-government-counter-terror-strategy-to-tackle-threats" TargetMode="External"/><Relationship Id="rId40" Type="http://schemas.openxmlformats.org/officeDocument/2006/relationships/hyperlink" Target="https://onlinelibrary-wiley-com.ezproxy.uwtsd.ac.uk/doi/pdf/10.1111/j.1740-1461.2011.01239.x" TargetMode="External"/><Relationship Id="rId45" Type="http://schemas.openxmlformats.org/officeDocument/2006/relationships/hyperlink" Target="https://rd.springer.com/article/10.1007/s41887-019-00034-y" TargetMode="External"/><Relationship Id="rId53" Type="http://schemas.openxmlformats.org/officeDocument/2006/relationships/hyperlink" Target="https://onlinelibrary-wiley-com.ezproxy.uwtsd.ac.uk/doi/pdfdirect/10.1002/car.2704" TargetMode="External"/><Relationship Id="rId58" Type="http://schemas.openxmlformats.org/officeDocument/2006/relationships/hyperlink" Target="https://assets.college.police.uk/s3fs-public/2021-11/Going-equipped-issue-3.pdf" TargetMode="External"/><Relationship Id="rId66" Type="http://schemas.openxmlformats.org/officeDocument/2006/relationships/hyperlink" Target="https://journals-sagepub-com.ezproxy.uwtsd.ac.uk/doi/full/10.1177/1473225419843353" TargetMode="External"/><Relationship Id="rId5" Type="http://schemas.openxmlformats.org/officeDocument/2006/relationships/webSettings" Target="webSettings.xml"/><Relationship Id="rId61" Type="http://schemas.openxmlformats.org/officeDocument/2006/relationships/hyperlink" Target="https://www.policinginstitute.org/wp-content/uploads/2015/06/Sherman-1998-Evidence-Based-Policing.pdf" TargetMode="External"/><Relationship Id="rId19" Type="http://schemas.openxmlformats.org/officeDocument/2006/relationships/hyperlink" Target="https://www.college.police.uk/guidance/neighbourhood-policing" TargetMode="External"/><Relationship Id="rId14" Type="http://schemas.openxmlformats.org/officeDocument/2006/relationships/hyperlink" Target="https://www.proquest.com/docview/1745835579/A1C5A9E5DF2432CPQ/1?accountid=130472" TargetMode="External"/><Relationship Id="rId22" Type="http://schemas.openxmlformats.org/officeDocument/2006/relationships/hyperlink" Target="https://www.cps.gov.uk/sites/default/files/documents/publications/joint-review-disclosure-Allan.pdf" TargetMode="External"/><Relationship Id="rId27" Type="http://schemas.openxmlformats.org/officeDocument/2006/relationships/hyperlink" Target="https://www.proquest.com/docview/2682737827?accountid=130472&amp;parentSessionId=gn6Z4YMwDyKw%2Bg1a9vwp%2FaCml7Jr9e48ttgyc6lPVCM%3D&amp;pq-origsite=primo" TargetMode="External"/><Relationship Id="rId30" Type="http://schemas.openxmlformats.org/officeDocument/2006/relationships/hyperlink" Target="https://deliverypdf.ssrn.com/delivery.php?ID=005106086102119066024117079092069007019038081078058007068005065000079023071097068018110037005040102030114102004006019076086080022015086030051024109083080121092100034086064003092002098072097115124090077027003104112122104087125076019124105004029112004&amp;EXT=pdf&amp;INDEX=TRUE" TargetMode="External"/><Relationship Id="rId35" Type="http://schemas.openxmlformats.org/officeDocument/2006/relationships/hyperlink" Target="https://policymogul.com/key-updates/12937/hmcpsi-inspection-of-the-cps-reveals-more-disclosure-failings" TargetMode="External"/><Relationship Id="rId43" Type="http://schemas.openxmlformats.org/officeDocument/2006/relationships/hyperlink" Target="https://en.wikipedia.org/wiki/List_of_terrorist_incidents_in_Great_Britain" TargetMode="External"/><Relationship Id="rId48" Type="http://schemas.openxmlformats.org/officeDocument/2006/relationships/hyperlink" Target="https://link.springer.com/content/pdf/10.1007/s11896-020-09425-8.pdf" TargetMode="External"/><Relationship Id="rId56" Type="http://schemas.openxmlformats.org/officeDocument/2006/relationships/hyperlink" Target="https://www-tandfonline-com.ezproxy.uwtsd.ac.uk/doi/epdf/10.1080/0731129X.2022.2056352?needAccess=true&amp;role=button" TargetMode="External"/><Relationship Id="rId64" Type="http://schemas.openxmlformats.org/officeDocument/2006/relationships/hyperlink" Target="https://journals-sagepub-com.ezproxy.uwtsd.ac.uk/doi/epub/10.1177/1473225418810833" TargetMode="External"/><Relationship Id="rId69" Type="http://schemas.openxmlformats.org/officeDocument/2006/relationships/hyperlink" Target="https://journals-sagepub-com.ezproxy.uwtsd.ac.uk/doi/epdf/10.1177/1473225420902840" TargetMode="External"/><Relationship Id="rId8" Type="http://schemas.openxmlformats.org/officeDocument/2006/relationships/hyperlink" Target="https://researchbriefings.files.parliament.uk/documents/SN04304/SN04304.pdf" TargetMode="External"/><Relationship Id="rId51" Type="http://schemas.openxmlformats.org/officeDocument/2006/relationships/hyperlink" Target="https://news.npcc.police.uk/releases/proactive-policing-plays-part-in-increase-of-knife-possession-offences" TargetMode="External"/><Relationship Id="rId72" Type="http://schemas.openxmlformats.org/officeDocument/2006/relationships/theme" Target="theme/theme1.xml"/><Relationship Id="rId3" Type="http://schemas.openxmlformats.org/officeDocument/2006/relationships/styles" Target="styles.xml"/><Relationship Id="rId12" Type="http://schemas.openxmlformats.org/officeDocument/2006/relationships/hyperlink" Target="https://www.idunn.no/doi/epdf/10.18261/issn.1894-8693-2016-02-04" TargetMode="External"/><Relationship Id="rId17" Type="http://schemas.openxmlformats.org/officeDocument/2006/relationships/hyperlink" Target="https://www.lawyer-monthly.com/2018/02/how-will-the-cps-overcome-their-many-disclosure-failings/" TargetMode="External"/><Relationship Id="rId25" Type="http://schemas.openxmlformats.org/officeDocument/2006/relationships/hyperlink" Target="https://assets.publishing.service.gov.uk/government/uploads/system/uploads/attachment_data/file/447967/code-of-practice-approved.pdf" TargetMode="External"/><Relationship Id="rId33" Type="http://schemas.openxmlformats.org/officeDocument/2006/relationships/hyperlink" Target="https://assets.publishing.service.gov.uk/government/uploads/system/uploads/attachment_data/file/698009/serious-violence-strategy.pdf" TargetMode="External"/><Relationship Id="rId38" Type="http://schemas.openxmlformats.org/officeDocument/2006/relationships/hyperlink" Target="https://assets.publishing.service.gov.uk/government/uploads/system/uploads/attachment_data/file/629725/mouncher_report_web_accessible_july_2017.pdf" TargetMode="External"/><Relationship Id="rId46" Type="http://schemas.openxmlformats.org/officeDocument/2006/relationships/hyperlink" Target="https://rd.springer.com/article/10.1007/s41887-019-00034-y" TargetMode="External"/><Relationship Id="rId59" Type="http://schemas.openxmlformats.org/officeDocument/2006/relationships/hyperlink" Target="https://journals-sagepub-com.ezproxy.uwtsd.ac.uk/doi/full/10.1177/0306624X18806742" TargetMode="External"/><Relationship Id="rId67" Type="http://schemas.openxmlformats.org/officeDocument/2006/relationships/hyperlink" Target="https://uffcampaign.org/2021/10/06/lynette-white-murder-cardiff-five-are-victims-chief-says/" TargetMode="External"/><Relationship Id="rId20" Type="http://schemas.openxmlformats.org/officeDocument/2006/relationships/hyperlink" Target="https://www.college.police.uk/app/stop-and-search/fair" TargetMode="External"/><Relationship Id="rId41" Type="http://schemas.openxmlformats.org/officeDocument/2006/relationships/hyperlink" Target="https://www-tandfonline-com.ezproxy.uwtsd.ac.uk/doi/pdf/10.1080/1057610X.2016.1253989?needAccess=true&amp;" TargetMode="External"/><Relationship Id="rId54" Type="http://schemas.openxmlformats.org/officeDocument/2006/relationships/hyperlink" Target="https://www.researchgate.net/publication/332150560_Assessing_the_appetite_for_evidence_based_policing_A_UK_based_study" TargetMode="External"/><Relationship Id="rId62" Type="http://schemas.openxmlformats.org/officeDocument/2006/relationships/hyperlink" Target="https://www.youtube.com/watch?v=V7CXL8Rg6jE" TargetMode="External"/><Relationship Id="rId70" Type="http://schemas.openxmlformats.org/officeDocument/2006/relationships/hyperlink" Target="https://assets.publishing.service.gov.uk/government/uploads/system/uploads/attachment_data/file/396030/preventing-violent-extremism-systematic-review.pdf"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www.studocu.com/en-au/document/murdoch-university/criminology/clarke-eck-2003-steps-19-to-53-in-crime-analysis-for-problem-solvers-in-60/25806517" TargetMode="External"/><Relationship Id="rId23" Type="http://schemas.openxmlformats.org/officeDocument/2006/relationships/hyperlink" Target="https://www.cps.gov.uk/publication/national-disclosure-improvement-plan" TargetMode="External"/><Relationship Id="rId28" Type="http://schemas.openxmlformats.org/officeDocument/2006/relationships/hyperlink" Target="https://www.legislation.gov.uk/ukpga/2010/15/contents" TargetMode="External"/><Relationship Id="rId36" Type="http://schemas.openxmlformats.org/officeDocument/2006/relationships/hyperlink" Target="https://www.gov.uk/government/publications/policing-by-consent/definition-of-policing-by-consent" TargetMode="External"/><Relationship Id="rId49" Type="http://schemas.openxmlformats.org/officeDocument/2006/relationships/hyperlink" Target="https://www.mi5.gov.uk/threat-levels" TargetMode="External"/><Relationship Id="rId57" Type="http://schemas.openxmlformats.org/officeDocument/2006/relationships/hyperlink" Target="https://www.legislation.gov.uk/ukpga/1984/60/contents" TargetMode="External"/><Relationship Id="rId10" Type="http://schemas.openxmlformats.org/officeDocument/2006/relationships/hyperlink" Target="https://assets.publishing.service.gov.uk/government/uploads/system/uploads/attachment_data/file/923774/Attorney_General_s_Guidelines_on_Disclosure_2020_NOT_YET_IN_FORCE.pdf" TargetMode="External"/><Relationship Id="rId31" Type="http://schemas.openxmlformats.org/officeDocument/2006/relationships/hyperlink" Target="https://assets.publishing.service.gov.uk/government/uploads/system/uploads/attachment_data/file/97994/contest-summary.pdf" TargetMode="External"/><Relationship Id="rId44" Type="http://schemas.openxmlformats.org/officeDocument/2006/relationships/hyperlink" Target="https://academic-oup-com.ezproxy.uwtsd.ac.uk/policing/article/11/2/157/2897248" TargetMode="External"/><Relationship Id="rId52" Type="http://schemas.openxmlformats.org/officeDocument/2006/relationships/hyperlink" Target="https://www.ons.gov.uk/peoplepopulationandcommunity/populationandmigration/populationestimates/articles/populationestimatesbyethnicgroupandreligionenglandandwales/2019" TargetMode="External"/><Relationship Id="rId60" Type="http://schemas.openxmlformats.org/officeDocument/2006/relationships/hyperlink" Target="https://www-sciencedirect-com.ezproxy.uwtsd.ac.uk/science/article/pii/S1359178910000716" TargetMode="External"/><Relationship Id="rId65" Type="http://schemas.openxmlformats.org/officeDocument/2006/relationships/hyperlink" Target="https://web-p-ebscohost-com.ezproxy.uwtsd.ac.uk/ehost/pdfviewer/pdfviewer?vid=0&amp;sid=ba78efae-e353-4936-b290-f7251512f3b6%40redis" TargetMode="External"/><Relationship Id="rId4" Type="http://schemas.openxmlformats.org/officeDocument/2006/relationships/settings" Target="settings.xml"/><Relationship Id="rId9" Type="http://schemas.openxmlformats.org/officeDocument/2006/relationships/hyperlink" Target="https://onlinelibrary-wiley-com.ezproxy.uwtsd.ac.uk/doi/pdfdirect/10.1002/acp.1724" TargetMode="External"/><Relationship Id="rId13" Type="http://schemas.openxmlformats.org/officeDocument/2006/relationships/hyperlink" Target="https://academic.oup.com/bjc/article/59/3/571/5071681?login=true" TargetMode="External"/><Relationship Id="rId18" Type="http://schemas.openxmlformats.org/officeDocument/2006/relationships/hyperlink" Target="https://assets.college.police.uk/s3fs-public/2021-11/Knife-crime-a-problem-solving-guide.pdf" TargetMode="External"/><Relationship Id="rId39" Type="http://schemas.openxmlformats.org/officeDocument/2006/relationships/hyperlink" Target="https://www.legislation.gov.uk/ukpga/1998/42/contents" TargetMode="External"/><Relationship Id="rId34" Type="http://schemas.openxmlformats.org/officeDocument/2006/relationships/hyperlink" Target="https://www.justiceinspectorates.gov.uk/hmicfrs/wp-content/uploads/disproportionate-use-of-police-powers-spotlight-on-stop-search-and-use-of-force.pdf" TargetMode="External"/><Relationship Id="rId50" Type="http://schemas.openxmlformats.org/officeDocument/2006/relationships/hyperlink" Target="https://www.npcc.police.uk/documents/Policing%20Vision.pdf" TargetMode="External"/><Relationship Id="rId55" Type="http://schemas.openxmlformats.org/officeDocument/2006/relationships/hyperlink" Target="https://link-springer-com.ezproxy.uwtsd.ac.uk/article/10.1007/s10612-012-9161-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21D4025-1DD5-42F8-9DFF-A88070D4FF0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19</Pages>
  <Words>7909</Words>
  <Characters>45084</Characters>
  <Application>Microsoft Office Word</Application>
  <DocSecurity>0</DocSecurity>
  <Lines>375</Lines>
  <Paragraphs>105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52888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Wynn,Christopher swp8079</dc:creator>
  <cp:keywords/>
  <dc:description/>
  <cp:lastModifiedBy>Wynn,Christopher swp8079</cp:lastModifiedBy>
  <cp:revision>2</cp:revision>
  <cp:lastPrinted>2023-01-14T13:29:00Z</cp:lastPrinted>
  <dcterms:created xsi:type="dcterms:W3CDTF">2023-01-23T17:26:00Z</dcterms:created>
  <dcterms:modified xsi:type="dcterms:W3CDTF">2023-01-23T17:26:00Z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2022-10-13T08:56:19Z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de3726a8-1846-416c-9cf8-71629f056b96</vt:lpwstr>
  </property>
  <property fmtid="{D5CDD505-2E9C-101B-9397-08002B2CF9AE}" pid="8" name="MSIP_Label_66cf8fe5-b7b7-4df7-b38d-1c61ac2f6639_ContentBits">
    <vt:lpwstr>0</vt:lpwstr>
  </property>
  <property fmtid="{D5CDD505-2E9C-101B-9397-08002B2CF9AE}" pid="9" name="TitusGUID">
    <vt:lpwstr>6a653be1-0047-4f07-a365-d8129d315584</vt:lpwstr>
  </property>
</Properties>
</file>