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5F001D" w14:textId="77777777" w:rsidR="007921F3" w:rsidRDefault="007921F3" w:rsidP="007921F3">
      <w:r>
        <w:t>Written Report: Type 1 Diabetes</w:t>
      </w:r>
    </w:p>
    <w:p w14:paraId="059412D5" w14:textId="77777777" w:rsidR="007921F3" w:rsidRDefault="007921F3" w:rsidP="007921F3"/>
    <w:p w14:paraId="1CA334FF" w14:textId="712CD906" w:rsidR="007921F3" w:rsidRDefault="007921F3" w:rsidP="007921F3"/>
    <w:p w14:paraId="73208B81" w14:textId="77777777" w:rsidR="00B0402E" w:rsidRDefault="007921F3" w:rsidP="007921F3">
      <w:r>
        <w:t xml:space="preserve">Introduction </w:t>
      </w:r>
    </w:p>
    <w:p w14:paraId="62F9F298" w14:textId="1CA0B810" w:rsidR="007921F3" w:rsidRDefault="007921F3" w:rsidP="007921F3">
      <w:r>
        <w:t>Type 1 diabetes (T1D) is a chronic autoimmune condition in which the body’s immune system mistakenly attacks and destroys the insulin-producing beta cells in the pancreas. Insulin is a vital hormone that regulates blood glucose levels by enabling sugar to enter cells for energy; without it, glucose builds up in the bloodstream, leading to potentially life-threatening complications. Unlike type 2 diabetes, it is not linked to lifestyle or diet, and there is no known cure.Common early signs and symptoms include frequent urination, extreme thirst, unexplained weight loss, persistent fatigue, blurred vision, and slow-healing wounds. Worldwide, approximately 9 million people live with T1D, with around 180,000 new cases diagnosed annually in those under 20 years old (International Diabetes Federation, 2025). In the UK, around 400,000 people have T1D, with over 29,000 being children and young people; incidence rates have risen by 40% over the last 20 years, making it one of the most prevalent long-term childhood health conditions in the country (NHS England, 2025).</w:t>
      </w:r>
    </w:p>
    <w:p w14:paraId="29DC8EA8" w14:textId="10C2368B" w:rsidR="007921F3" w:rsidRDefault="007921F3" w:rsidP="007921F3"/>
    <w:p w14:paraId="0D5989EB" w14:textId="77777777" w:rsidR="007921F3" w:rsidRDefault="007921F3" w:rsidP="007921F3"/>
    <w:p w14:paraId="3F0CA967" w14:textId="77777777" w:rsidR="007921F3" w:rsidRDefault="007921F3" w:rsidP="007921F3">
      <w:r>
        <w:t>1. Measurement and Monitoring Approaches</w:t>
      </w:r>
    </w:p>
    <w:p w14:paraId="63CBB4A0" w14:textId="77777777" w:rsidR="007921F3" w:rsidRDefault="007921F3" w:rsidP="007921F3"/>
    <w:p w14:paraId="18DD40A9" w14:textId="77777777" w:rsidR="007921F3" w:rsidRDefault="007921F3" w:rsidP="007921F3">
      <w:r>
        <w:t xml:space="preserve">Accurate monitoring is critical to managing T1D and preventing complications. Diagnosis typically begins with a random blood glucose test: a reading of 11.1 </w:t>
      </w:r>
      <w:proofErr w:type="spellStart"/>
      <w:r>
        <w:t>mmol</w:t>
      </w:r>
      <w:proofErr w:type="spellEnd"/>
      <w:r>
        <w:t xml:space="preserve">/L or higher alongside symptoms, or a fasting reading of 7.0 </w:t>
      </w:r>
      <w:proofErr w:type="spellStart"/>
      <w:r>
        <w:t>mmol</w:t>
      </w:r>
      <w:proofErr w:type="spellEnd"/>
      <w:r>
        <w:t xml:space="preserve">/L or higher on two separate occasions, indicates diabetes. Confirmation uses the HbA1c test, which measures average blood glucose over 2–3 months; a result of 48 </w:t>
      </w:r>
      <w:proofErr w:type="spellStart"/>
      <w:r>
        <w:t>mmol</w:t>
      </w:r>
      <w:proofErr w:type="spellEnd"/>
      <w:r>
        <w:t>/mol (6.5%) or above confirms diagnosis. Additional tests detect autoantibodies linked to the autoimmune response, distinguishing T1D from other forms.</w:t>
      </w:r>
    </w:p>
    <w:p w14:paraId="7B064166" w14:textId="77777777" w:rsidR="007921F3" w:rsidRDefault="007921F3" w:rsidP="007921F3"/>
    <w:p w14:paraId="3A07D420" w14:textId="77777777" w:rsidR="007921F3" w:rsidRDefault="007921F3" w:rsidP="007921F3">
      <w:r>
        <w:t>For daily management, people use several tools:</w:t>
      </w:r>
    </w:p>
    <w:p w14:paraId="5961A305" w14:textId="77777777" w:rsidR="007921F3" w:rsidRDefault="007921F3" w:rsidP="007921F3"/>
    <w:p w14:paraId="11B7D707" w14:textId="77777777" w:rsidR="007921F3" w:rsidRDefault="007921F3" w:rsidP="007921F3">
      <w:r>
        <w:t>• Self-Monitoring of Blood Glucose (SMBG): Finger-prick tests using portable meters, usually 4–10 times daily, to check immediate levels before meals, exercise, or driving.</w:t>
      </w:r>
    </w:p>
    <w:p w14:paraId="54C0E3B6" w14:textId="77777777" w:rsidR="007921F3" w:rsidRDefault="007921F3" w:rsidP="007921F3"/>
    <w:p w14:paraId="06EC917E" w14:textId="77777777" w:rsidR="007921F3" w:rsidRDefault="007921F3" w:rsidP="007921F3">
      <w:r>
        <w:t>• Continuous Glucose Monitoring (CGM): Wearable sensors under the skin that measure glucose every 5 minutes, sending real-time alerts for high or low levels. Many UK patients now access these via the NHS.</w:t>
      </w:r>
    </w:p>
    <w:p w14:paraId="3C96301E" w14:textId="77777777" w:rsidR="007921F3" w:rsidRDefault="007921F3" w:rsidP="007921F3"/>
    <w:p w14:paraId="68C0C237" w14:textId="77777777" w:rsidR="007921F3" w:rsidRDefault="007921F3" w:rsidP="007921F3">
      <w:r>
        <w:t>• Flash Glucose Monitoring (FGM): Scanning a sensor to view current and recent glucose trends, ideal for those who prefer fewer finger pricks.</w:t>
      </w:r>
    </w:p>
    <w:p w14:paraId="45E7B795" w14:textId="77777777" w:rsidR="007921F3" w:rsidRDefault="007921F3" w:rsidP="007921F3"/>
    <w:p w14:paraId="657AB5C7" w14:textId="77777777" w:rsidR="007921F3" w:rsidRDefault="007921F3" w:rsidP="007921F3">
      <w:r>
        <w:t xml:space="preserve">• Ketone Testing: Urine or blood tests to check for dangerous ketone buildup during illness or high glucose, to prevent diabetic </w:t>
      </w:r>
      <w:proofErr w:type="spellStart"/>
      <w:r>
        <w:t>ketoacidosis</w:t>
      </w:r>
      <w:proofErr w:type="spellEnd"/>
      <w:r>
        <w:t xml:space="preserve"> (DKA).</w:t>
      </w:r>
    </w:p>
    <w:p w14:paraId="2F9C8DA7" w14:textId="77777777" w:rsidR="007921F3" w:rsidRDefault="007921F3" w:rsidP="007921F3"/>
    <w:p w14:paraId="23F30AE6" w14:textId="77777777" w:rsidR="007921F3" w:rsidRDefault="007921F3" w:rsidP="007921F3">
      <w:r>
        <w:t>2. Control and Management of Type 1 Diabetes</w:t>
      </w:r>
    </w:p>
    <w:p w14:paraId="3DF5DB1E" w14:textId="77777777" w:rsidR="007921F3" w:rsidRDefault="007921F3" w:rsidP="007921F3"/>
    <w:p w14:paraId="1BE3E544" w14:textId="77777777" w:rsidR="007921F3" w:rsidRDefault="007921F3" w:rsidP="007921F3">
      <w:r>
        <w:t>Since T1D causes permanent insulin deficiency, lifelong insulin replacement is the only medical treatment, with several delivery methods:</w:t>
      </w:r>
    </w:p>
    <w:p w14:paraId="10DF339A" w14:textId="77777777" w:rsidR="007921F3" w:rsidRDefault="007921F3" w:rsidP="007921F3"/>
    <w:p w14:paraId="5DCB62E0" w14:textId="77777777" w:rsidR="007921F3" w:rsidRDefault="007921F3" w:rsidP="007921F3">
      <w:r>
        <w:t>• Multiple Daily Injections (MDI): A combination of long-acting "basal" insulin (taken once or twice daily) and rapid-acting "bolus" insulin (taken before meals to match carbohydrate intake).</w:t>
      </w:r>
    </w:p>
    <w:p w14:paraId="5E9D1399" w14:textId="77777777" w:rsidR="007921F3" w:rsidRDefault="007921F3" w:rsidP="007921F3"/>
    <w:p w14:paraId="4B05C7D2" w14:textId="77777777" w:rsidR="007921F3" w:rsidRDefault="007921F3" w:rsidP="007921F3">
      <w:r>
        <w:t xml:space="preserve">• Insulin Pumps: Small wearable devices that deliver continuous insulin, with </w:t>
      </w:r>
      <w:proofErr w:type="spellStart"/>
      <w:r>
        <w:t>customisable</w:t>
      </w:r>
      <w:proofErr w:type="spellEnd"/>
      <w:r>
        <w:t xml:space="preserve"> doses for meals or activity, offering more flexibility.</w:t>
      </w:r>
    </w:p>
    <w:p w14:paraId="37CFAB11" w14:textId="77777777" w:rsidR="007921F3" w:rsidRDefault="007921F3" w:rsidP="007921F3"/>
    <w:p w14:paraId="34E2749B" w14:textId="77777777" w:rsidR="007921F3" w:rsidRDefault="007921F3" w:rsidP="007921F3">
      <w:r>
        <w:t>Management also relies on:</w:t>
      </w:r>
    </w:p>
    <w:p w14:paraId="6EA03872" w14:textId="77777777" w:rsidR="007921F3" w:rsidRDefault="007921F3" w:rsidP="007921F3"/>
    <w:p w14:paraId="13A25AF6" w14:textId="77777777" w:rsidR="007921F3" w:rsidRDefault="007921F3" w:rsidP="007921F3">
      <w:r>
        <w:t>• Dietary Planning: Consistent carbohydrate counting to match insulin doses, balanced nutrition, and avoiding extreme blood sugar spikes or drops.</w:t>
      </w:r>
    </w:p>
    <w:p w14:paraId="56885845" w14:textId="77777777" w:rsidR="007921F3" w:rsidRDefault="007921F3" w:rsidP="007921F3"/>
    <w:p w14:paraId="47AF4527" w14:textId="77777777" w:rsidR="007921F3" w:rsidRDefault="007921F3" w:rsidP="007921F3">
      <w:r>
        <w:t xml:space="preserve">• Physical Activity: Adjusting insulin or food intake before exercise to prevent </w:t>
      </w:r>
      <w:proofErr w:type="spellStart"/>
      <w:r>
        <w:t>hypoglycaemia</w:t>
      </w:r>
      <w:proofErr w:type="spellEnd"/>
      <w:r>
        <w:t>, while regular activity improves overall health.</w:t>
      </w:r>
    </w:p>
    <w:p w14:paraId="29FCCD33" w14:textId="77777777" w:rsidR="007921F3" w:rsidRDefault="007921F3" w:rsidP="007921F3"/>
    <w:p w14:paraId="6258E3CF" w14:textId="77777777" w:rsidR="007921F3" w:rsidRDefault="007921F3" w:rsidP="007921F3">
      <w:r>
        <w:t>• Regular Health Checks: Annual reviews of eyes, kidneys, heart, and feet to catch early signs of complications, plus flu and pneumonia vaccinations to reduce infection risk.</w:t>
      </w:r>
    </w:p>
    <w:p w14:paraId="07286494" w14:textId="77777777" w:rsidR="007921F3" w:rsidRDefault="007921F3" w:rsidP="007921F3"/>
    <w:p w14:paraId="33A73637" w14:textId="77777777" w:rsidR="007921F3" w:rsidRDefault="007921F3" w:rsidP="007921F3">
      <w:r>
        <w:t xml:space="preserve">• Emergency Protocols: Knowing how to treat low blood sugar (using fast-acting glucose) and </w:t>
      </w:r>
      <w:proofErr w:type="spellStart"/>
      <w:r>
        <w:t>recognise</w:t>
      </w:r>
      <w:proofErr w:type="spellEnd"/>
      <w:r>
        <w:t xml:space="preserve"> DKA, which requires immediate hospital care.</w:t>
      </w:r>
    </w:p>
    <w:p w14:paraId="30D7BB84" w14:textId="77777777" w:rsidR="007921F3" w:rsidRDefault="007921F3" w:rsidP="007921F3"/>
    <w:p w14:paraId="5F418121" w14:textId="77777777" w:rsidR="007921F3" w:rsidRDefault="007921F3" w:rsidP="007921F3">
      <w:r>
        <w:t>3. Consequences for Individuals and Communities</w:t>
      </w:r>
    </w:p>
    <w:p w14:paraId="6F03C872" w14:textId="77777777" w:rsidR="007921F3" w:rsidRDefault="007921F3" w:rsidP="007921F3"/>
    <w:p w14:paraId="7F2DA81C" w14:textId="77777777" w:rsidR="007921F3" w:rsidRDefault="007921F3" w:rsidP="007921F3">
      <w:r>
        <w:t xml:space="preserve">Without consistent management, T1D causes severe physical complications: short-term risks include life-threatening DKA and severe </w:t>
      </w:r>
      <w:proofErr w:type="spellStart"/>
      <w:r>
        <w:t>hypoglycaemia</w:t>
      </w:r>
      <w:proofErr w:type="spellEnd"/>
      <w:r>
        <w:t>; long-term issues include blindness, kidney failure, nerve damage, heart disease, and stroke.</w:t>
      </w:r>
    </w:p>
    <w:p w14:paraId="15972D31" w14:textId="77777777" w:rsidR="007921F3" w:rsidRDefault="007921F3" w:rsidP="007921F3"/>
    <w:p w14:paraId="63AD5D62" w14:textId="77777777" w:rsidR="007921F3" w:rsidRDefault="007921F3" w:rsidP="007921F3">
      <w:r>
        <w:t xml:space="preserve">Socially and emotionally, people often face stigma—misconceptions that T1D is caused by poor diet or laziness can lead to unfair judgment. Children may struggle at school with missed lessons, anxiety, or feeling "different", while adults may face barriers to employment, travel, or insurance. Many experience "diabetes distress": stress, burnout, or fear of </w:t>
      </w:r>
      <w:proofErr w:type="spellStart"/>
      <w:r>
        <w:t>hypoglycaemia</w:t>
      </w:r>
      <w:proofErr w:type="spellEnd"/>
      <w:r>
        <w:t xml:space="preserve"> that reduces quality of life.</w:t>
      </w:r>
    </w:p>
    <w:p w14:paraId="0CE4555E" w14:textId="77777777" w:rsidR="007921F3" w:rsidRDefault="007921F3" w:rsidP="007921F3"/>
    <w:p w14:paraId="2EABA5AE" w14:textId="77777777" w:rsidR="007921F3" w:rsidRDefault="007921F3" w:rsidP="007921F3">
      <w:r>
        <w:t>Economically, the UK spends over £1.5 billion annually on T1D care and related complications, with indirect costs from lost work days or disability. For families, there are also practical burdens: constant planning, financial costs for supplies not fully covered, and the emotional toll of managing a lifelong condition.</w:t>
      </w:r>
    </w:p>
    <w:p w14:paraId="09FFD656" w14:textId="77777777" w:rsidR="007921F3" w:rsidRDefault="007921F3" w:rsidP="007921F3"/>
    <w:p w14:paraId="36CE57B7" w14:textId="77777777" w:rsidR="007921F3" w:rsidRDefault="007921F3" w:rsidP="007921F3">
      <w:r>
        <w:t>4. Health and Social Care Support Services</w:t>
      </w:r>
    </w:p>
    <w:p w14:paraId="2507E358" w14:textId="77777777" w:rsidR="007921F3" w:rsidRDefault="007921F3" w:rsidP="007921F3"/>
    <w:p w14:paraId="3AA974F8" w14:textId="77777777" w:rsidR="007921F3" w:rsidRDefault="007921F3" w:rsidP="007921F3">
      <w:r>
        <w:t>A joined-up network of services meets patient needs in the UK:</w:t>
      </w:r>
    </w:p>
    <w:p w14:paraId="11F92B4F" w14:textId="77777777" w:rsidR="007921F3" w:rsidRDefault="007921F3" w:rsidP="007921F3"/>
    <w:p w14:paraId="1EFF27AE" w14:textId="77777777" w:rsidR="007921F3" w:rsidRDefault="007921F3" w:rsidP="007921F3">
      <w:r>
        <w:t xml:space="preserve">• NHS Specialist Teams: Hospital-based diabetes consultants, specialist nurses, dietitians, and psychologists provide clinical care, education, and mental health support. </w:t>
      </w:r>
      <w:proofErr w:type="spellStart"/>
      <w:r>
        <w:t>Paediatric</w:t>
      </w:r>
      <w:proofErr w:type="spellEnd"/>
      <w:r>
        <w:t xml:space="preserve"> teams support children and transition them to adult services at age 18.</w:t>
      </w:r>
    </w:p>
    <w:p w14:paraId="3DA1F79B" w14:textId="77777777" w:rsidR="007921F3" w:rsidRDefault="007921F3" w:rsidP="007921F3"/>
    <w:p w14:paraId="09A4D465" w14:textId="77777777" w:rsidR="007921F3" w:rsidRDefault="007921F3" w:rsidP="007921F3">
      <w:r>
        <w:t>• Primary Care: GPs and practice nurses oversee routine monitoring, prescriptions, and referrals.</w:t>
      </w:r>
    </w:p>
    <w:p w14:paraId="1374ED6D" w14:textId="77777777" w:rsidR="007921F3" w:rsidRDefault="007921F3" w:rsidP="007921F3"/>
    <w:p w14:paraId="07C5340F" w14:textId="77777777" w:rsidR="007921F3" w:rsidRDefault="007921F3" w:rsidP="007921F3">
      <w:r>
        <w:t xml:space="preserve">• Community Support: Charities like Diabetes UK offer free resources, peer support groups, helplines, and education </w:t>
      </w:r>
      <w:proofErr w:type="spellStart"/>
      <w:r>
        <w:t>programmes</w:t>
      </w:r>
      <w:proofErr w:type="spellEnd"/>
      <w:r>
        <w:t>. Schools and workplaces receive guidance to make reasonable adjustments.</w:t>
      </w:r>
    </w:p>
    <w:p w14:paraId="336AE589" w14:textId="77777777" w:rsidR="007921F3" w:rsidRDefault="007921F3" w:rsidP="007921F3"/>
    <w:p w14:paraId="26F49A8E" w14:textId="77777777" w:rsidR="007921F3" w:rsidRDefault="007921F3" w:rsidP="007921F3">
      <w:r>
        <w:t>• Social Care: For those with complications (e.g. visual impairment or mobility issues), local councils provide home care, mobility aids, and disability benefits advice.</w:t>
      </w:r>
    </w:p>
    <w:p w14:paraId="10D9EEA3" w14:textId="77777777" w:rsidR="007921F3" w:rsidRDefault="007921F3" w:rsidP="007921F3"/>
    <w:p w14:paraId="13A4ADC6" w14:textId="77777777" w:rsidR="007921F3" w:rsidRDefault="007921F3" w:rsidP="007921F3">
      <w:r>
        <w:t>• Technological Support: NHS England now funds CGM/FGM for most eligible patients, reducing the burden of daily monitoring.</w:t>
      </w:r>
    </w:p>
    <w:p w14:paraId="5B6BAF2A" w14:textId="25C03507" w:rsidR="00FF5962" w:rsidRDefault="007921F3" w:rsidP="007921F3">
      <w:r>
        <w:t>Conclusion</w:t>
      </w:r>
    </w:p>
    <w:p w14:paraId="45D1F382" w14:textId="77777777" w:rsidR="007921F3" w:rsidRDefault="007921F3" w:rsidP="007921F3">
      <w:r>
        <w:t>Type 1 diabetes is a complex, lifelong autoimmune condition that affects millions globally and tens of thousands in the UK, with rising incidence making it an urgent public health priority. While there is no cure, modern monitoring tools and insulin therapies allow people to live full lives—provided they have consistent access to care, education, and emotional support. The consequences of poor management are devastating for individuals, families, and communities, highlighting the need to challenge misconceptions and improve equitable access to resources. Ongoing research into prevention and a cure remains critical, but for now, coordinated health and social care services are essential to reducing harm and ensuring dignity for all those living with the condition.</w:t>
      </w:r>
    </w:p>
    <w:p w14:paraId="2277A9DB" w14:textId="168AA916" w:rsidR="007921F3" w:rsidRDefault="007921F3" w:rsidP="007921F3">
      <w:r>
        <w:t xml:space="preserve">References </w:t>
      </w:r>
      <w:r w:rsidR="00FE6E46">
        <w:t>:</w:t>
      </w:r>
    </w:p>
    <w:p w14:paraId="63BBF20D" w14:textId="77777777" w:rsidR="007921F3" w:rsidRDefault="007921F3" w:rsidP="007921F3"/>
    <w:p w14:paraId="3C41BF1B" w14:textId="77777777" w:rsidR="007921F3" w:rsidRDefault="007921F3" w:rsidP="007921F3">
      <w:r>
        <w:t>• International Diabetes Federation. (2025). IDF Diabetes Atlas, 11th Edition. Brussels: IDF.</w:t>
      </w:r>
    </w:p>
    <w:p w14:paraId="414D353E" w14:textId="77777777" w:rsidR="007921F3" w:rsidRDefault="007921F3" w:rsidP="007921F3"/>
    <w:p w14:paraId="4A005B79" w14:textId="77777777" w:rsidR="007921F3" w:rsidRDefault="007921F3" w:rsidP="007921F3">
      <w:r>
        <w:t>• NHS Digital. (2025). National Diabetes Audit 2023–2024. London: NHS England.</w:t>
      </w:r>
    </w:p>
    <w:p w14:paraId="0AC20388" w14:textId="77777777" w:rsidR="007921F3" w:rsidRDefault="007921F3" w:rsidP="007921F3"/>
    <w:p w14:paraId="500E3253" w14:textId="77777777" w:rsidR="007921F3" w:rsidRDefault="007921F3" w:rsidP="007921F3">
      <w:r>
        <w:t>• Diabetes UK. (2025). Type 1 Diabetes: Facts and Statistics. London: Diabetes UK.</w:t>
      </w:r>
    </w:p>
    <w:p w14:paraId="4BAD83A7" w14:textId="77777777" w:rsidR="007921F3" w:rsidRDefault="007921F3" w:rsidP="007921F3"/>
    <w:p w14:paraId="5AA06DEA" w14:textId="77777777" w:rsidR="007921F3" w:rsidRDefault="007921F3" w:rsidP="007921F3">
      <w:r>
        <w:t>• World Health Organization. (2024). Global Report on Diabetes. Geneva: WHO.</w:t>
      </w:r>
    </w:p>
    <w:p w14:paraId="285F9D3B" w14:textId="27702740" w:rsidR="007921F3" w:rsidRDefault="007921F3">
      <w:r>
        <w:t xml:space="preserve"> </w:t>
      </w:r>
    </w:p>
    <w:sectPr w:rsidR="007921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1F3"/>
    <w:rsid w:val="00236D89"/>
    <w:rsid w:val="002F103F"/>
    <w:rsid w:val="007921F3"/>
    <w:rsid w:val="00B0402E"/>
    <w:rsid w:val="00B0421A"/>
    <w:rsid w:val="00E355E1"/>
    <w:rsid w:val="00F3747C"/>
    <w:rsid w:val="00FE6E46"/>
    <w:rsid w:val="00FF5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64E294"/>
  <w15:chartTrackingRefBased/>
  <w15:docId w15:val="{BAB4647E-9F5D-8344-88A3-E2F676570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1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1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1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1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1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1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1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1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1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1F3"/>
    <w:rPr>
      <w:rFonts w:eastAsiaTheme="majorEastAsia" w:cstheme="majorBidi"/>
      <w:color w:val="272727" w:themeColor="text1" w:themeTint="D8"/>
    </w:rPr>
  </w:style>
  <w:style w:type="paragraph" w:styleId="Title">
    <w:name w:val="Title"/>
    <w:basedOn w:val="Normal"/>
    <w:next w:val="Normal"/>
    <w:link w:val="TitleChar"/>
    <w:uiPriority w:val="10"/>
    <w:qFormat/>
    <w:rsid w:val="00792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1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1F3"/>
    <w:pPr>
      <w:spacing w:before="160"/>
      <w:jc w:val="center"/>
    </w:pPr>
    <w:rPr>
      <w:i/>
      <w:iCs/>
      <w:color w:val="404040" w:themeColor="text1" w:themeTint="BF"/>
    </w:rPr>
  </w:style>
  <w:style w:type="character" w:customStyle="1" w:styleId="QuoteChar">
    <w:name w:val="Quote Char"/>
    <w:basedOn w:val="DefaultParagraphFont"/>
    <w:link w:val="Quote"/>
    <w:uiPriority w:val="29"/>
    <w:rsid w:val="007921F3"/>
    <w:rPr>
      <w:i/>
      <w:iCs/>
      <w:color w:val="404040" w:themeColor="text1" w:themeTint="BF"/>
    </w:rPr>
  </w:style>
  <w:style w:type="paragraph" w:styleId="ListParagraph">
    <w:name w:val="List Paragraph"/>
    <w:basedOn w:val="Normal"/>
    <w:uiPriority w:val="34"/>
    <w:qFormat/>
    <w:rsid w:val="007921F3"/>
    <w:pPr>
      <w:ind w:left="720"/>
      <w:contextualSpacing/>
    </w:pPr>
  </w:style>
  <w:style w:type="character" w:styleId="IntenseEmphasis">
    <w:name w:val="Intense Emphasis"/>
    <w:basedOn w:val="DefaultParagraphFont"/>
    <w:uiPriority w:val="21"/>
    <w:qFormat/>
    <w:rsid w:val="007921F3"/>
    <w:rPr>
      <w:i/>
      <w:iCs/>
      <w:color w:val="0F4761" w:themeColor="accent1" w:themeShade="BF"/>
    </w:rPr>
  </w:style>
  <w:style w:type="paragraph" w:styleId="IntenseQuote">
    <w:name w:val="Intense Quote"/>
    <w:basedOn w:val="Normal"/>
    <w:next w:val="Normal"/>
    <w:link w:val="IntenseQuoteChar"/>
    <w:uiPriority w:val="30"/>
    <w:qFormat/>
    <w:rsid w:val="00792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1F3"/>
    <w:rPr>
      <w:i/>
      <w:iCs/>
      <w:color w:val="0F4761" w:themeColor="accent1" w:themeShade="BF"/>
    </w:rPr>
  </w:style>
  <w:style w:type="character" w:styleId="IntenseReference">
    <w:name w:val="Intense Reference"/>
    <w:basedOn w:val="DefaultParagraphFont"/>
    <w:uiPriority w:val="32"/>
    <w:qFormat/>
    <w:rsid w:val="007921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1002</Words>
  <Characters>5712</Characters>
  <Application>Microsoft Office Word</Application>
  <DocSecurity>0</DocSecurity>
  <Lines>47</Lines>
  <Paragraphs>13</Paragraphs>
  <ScaleCrop>false</ScaleCrop>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Amyma Naveed (2526202)</dc:creator>
  <cp:keywords/>
  <dc:description/>
  <cp:lastModifiedBy>Amyma Naveed (2526202)</cp:lastModifiedBy>
  <cp:revision>3</cp:revision>
  <dcterms:created xsi:type="dcterms:W3CDTF">2026-07-21T08:21:00Z</dcterms:created>
  <dcterms:modified xsi:type="dcterms:W3CDTF">2026-07-21T08:22:00Z</dcterms:modified>
</cp:coreProperties>
</file>