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68F97" w14:textId="77777777" w:rsidR="00E443DC" w:rsidRPr="00E443DC" w:rsidRDefault="00E443DC" w:rsidP="00E443DC">
      <w:pPr>
        <w:ind w:left="720"/>
        <w:rPr>
          <w:rFonts w:ascii="Arial" w:hAnsi="Arial" w:cs="Arial"/>
          <w:sz w:val="16"/>
          <w:szCs w:val="16"/>
        </w:rPr>
      </w:pPr>
    </w:p>
    <w:p w14:paraId="0762900B" w14:textId="0F921257" w:rsidR="00E443DC" w:rsidRPr="00D7498C" w:rsidRDefault="00E443DC" w:rsidP="6E63004D">
      <w:pPr>
        <w:spacing w:line="360" w:lineRule="auto"/>
        <w:rPr>
          <w:rFonts w:asciiTheme="minorHAnsi" w:hAnsiTheme="minorHAnsi" w:cstheme="minorBidi"/>
          <w:sz w:val="24"/>
          <w:szCs w:val="24"/>
        </w:rPr>
      </w:pPr>
      <w:r w:rsidRPr="6E63004D">
        <w:rPr>
          <w:rFonts w:asciiTheme="minorHAnsi" w:hAnsiTheme="minorHAnsi" w:cstheme="minorBidi"/>
          <w:sz w:val="24"/>
          <w:szCs w:val="24"/>
        </w:rPr>
        <w:t xml:space="preserve">Elijah would have to be able to prove that although they were on their phone, they were not being negligible in their actions that caused his injuries and provide evidence that the injury sustained was due to the negligence of their workplace rather than their own negligence. </w:t>
      </w:r>
      <w:proofErr w:type="gramStart"/>
      <w:r w:rsidRPr="6E63004D">
        <w:rPr>
          <w:rFonts w:asciiTheme="minorHAnsi" w:hAnsiTheme="minorHAnsi" w:cstheme="minorBidi"/>
          <w:sz w:val="24"/>
          <w:szCs w:val="24"/>
        </w:rPr>
        <w:t>Due to the fact that</w:t>
      </w:r>
      <w:proofErr w:type="gramEnd"/>
      <w:r w:rsidRPr="6E63004D">
        <w:rPr>
          <w:rFonts w:asciiTheme="minorHAnsi" w:hAnsiTheme="minorHAnsi" w:cstheme="minorBidi"/>
          <w:sz w:val="24"/>
          <w:szCs w:val="24"/>
        </w:rPr>
        <w:t xml:space="preserve"> the workplace had placed signs around informing of a potential danger in the boxes that were awaiting movement the video that had been recorded would have to show that the sign was improperly placed to allow for her to claim against the employer. Now, </w:t>
      </w:r>
      <w:proofErr w:type="gramStart"/>
      <w:r w:rsidRPr="6E63004D">
        <w:rPr>
          <w:rFonts w:asciiTheme="minorHAnsi" w:hAnsiTheme="minorHAnsi" w:cstheme="minorBidi"/>
          <w:sz w:val="24"/>
          <w:szCs w:val="24"/>
        </w:rPr>
        <w:t>in regard to</w:t>
      </w:r>
      <w:proofErr w:type="gramEnd"/>
      <w:r w:rsidRPr="6E63004D">
        <w:rPr>
          <w:rFonts w:asciiTheme="minorHAnsi" w:hAnsiTheme="minorHAnsi" w:cstheme="minorBidi"/>
          <w:sz w:val="24"/>
          <w:szCs w:val="24"/>
        </w:rPr>
        <w:t xml:space="preserve"> the claim against the </w:t>
      </w:r>
      <w:r w:rsidR="7B128D95" w:rsidRPr="6E63004D">
        <w:rPr>
          <w:rFonts w:asciiTheme="minorHAnsi" w:hAnsiTheme="minorHAnsi" w:cstheme="minorBidi"/>
          <w:sz w:val="24"/>
          <w:szCs w:val="24"/>
        </w:rPr>
        <w:t>hospital</w:t>
      </w:r>
      <w:r w:rsidRPr="6E63004D">
        <w:rPr>
          <w:rFonts w:asciiTheme="minorHAnsi" w:hAnsiTheme="minorHAnsi" w:cstheme="minorBidi"/>
          <w:sz w:val="24"/>
          <w:szCs w:val="24"/>
        </w:rPr>
        <w:t xml:space="preserve"> there is a much stronger claim against them as they had insisted that there was nothing to worry about in terms of the injury resulting in the occurrence of the gangrene </w:t>
      </w:r>
      <w:r w:rsidR="00DE138B" w:rsidRPr="6E63004D">
        <w:rPr>
          <w:rFonts w:asciiTheme="minorHAnsi" w:hAnsiTheme="minorHAnsi" w:cstheme="minorBidi"/>
          <w:sz w:val="24"/>
          <w:szCs w:val="24"/>
        </w:rPr>
        <w:t xml:space="preserve">and that an operation was now needed. Therefore, it is far easier to determine the fault of this case, as the hospital have shown negligence as they had informed Elijah that there was nothing to worry about when that was not the case. The mitigation of this though would be down to </w:t>
      </w:r>
      <w:proofErr w:type="spellStart"/>
      <w:r w:rsidR="00DE138B" w:rsidRPr="6E63004D">
        <w:rPr>
          <w:rFonts w:asciiTheme="minorHAnsi" w:hAnsiTheme="minorHAnsi" w:cstheme="minorBidi"/>
          <w:sz w:val="24"/>
          <w:szCs w:val="24"/>
        </w:rPr>
        <w:t>Elijahs</w:t>
      </w:r>
      <w:proofErr w:type="spellEnd"/>
      <w:r w:rsidR="00DE138B" w:rsidRPr="6E63004D">
        <w:rPr>
          <w:rFonts w:asciiTheme="minorHAnsi" w:hAnsiTheme="minorHAnsi" w:cstheme="minorBidi"/>
          <w:sz w:val="24"/>
          <w:szCs w:val="24"/>
        </w:rPr>
        <w:t xml:space="preserve"> time taken to attend the hospital to stop anything becoming more serious from the cut and initial wounds themselves. Had Elijah headed to the hospital immediately the likelihood of gangrene developing would have been reduced drastically.</w:t>
      </w:r>
    </w:p>
    <w:p w14:paraId="018137B9" w14:textId="72F8C091" w:rsidR="00DE138B" w:rsidRPr="00D7498C" w:rsidRDefault="00DE138B" w:rsidP="001E3AAE">
      <w:pPr>
        <w:spacing w:line="360" w:lineRule="auto"/>
        <w:rPr>
          <w:rFonts w:asciiTheme="minorHAnsi" w:hAnsiTheme="minorHAnsi" w:cstheme="minorHAnsi"/>
          <w:sz w:val="24"/>
          <w:szCs w:val="24"/>
        </w:rPr>
      </w:pPr>
      <w:r w:rsidRPr="00D7498C">
        <w:rPr>
          <w:rFonts w:asciiTheme="minorHAnsi" w:hAnsiTheme="minorHAnsi" w:cstheme="minorHAnsi"/>
          <w:sz w:val="24"/>
          <w:szCs w:val="24"/>
        </w:rPr>
        <w:t>Employers must be insured u</w:t>
      </w:r>
      <w:r w:rsidR="00A11F82" w:rsidRPr="00D7498C">
        <w:rPr>
          <w:rFonts w:asciiTheme="minorHAnsi" w:hAnsiTheme="minorHAnsi" w:cstheme="minorHAnsi"/>
          <w:sz w:val="24"/>
          <w:szCs w:val="24"/>
        </w:rPr>
        <w:t xml:space="preserve">nder the employers’ liability (compulsory insurance) Act 1969 in which employers must have insurance to cover any potential damages that may occur to employees whilst they are working. And that they must show the certificate of showing the insurance as stated on the legislation.gov website. The employers owe a duty of care to their staff by </w:t>
      </w:r>
      <w:r w:rsidR="003F227C" w:rsidRPr="00D7498C">
        <w:rPr>
          <w:rFonts w:asciiTheme="minorHAnsi" w:hAnsiTheme="minorHAnsi" w:cstheme="minorHAnsi"/>
          <w:sz w:val="24"/>
          <w:szCs w:val="24"/>
        </w:rPr>
        <w:t>ensuring</w:t>
      </w:r>
      <w:r w:rsidR="00A11F82" w:rsidRPr="00D7498C">
        <w:rPr>
          <w:rFonts w:asciiTheme="minorHAnsi" w:hAnsiTheme="minorHAnsi" w:cstheme="minorHAnsi"/>
          <w:sz w:val="24"/>
          <w:szCs w:val="24"/>
        </w:rPr>
        <w:t xml:space="preserve"> that they are in a safe working environment, Elijah would have to prove that the environment he was working in had </w:t>
      </w:r>
      <w:proofErr w:type="gramStart"/>
      <w:r w:rsidR="00A11F82" w:rsidRPr="00D7498C">
        <w:rPr>
          <w:rFonts w:asciiTheme="minorHAnsi" w:hAnsiTheme="minorHAnsi" w:cstheme="minorHAnsi"/>
          <w:sz w:val="24"/>
          <w:szCs w:val="24"/>
        </w:rPr>
        <w:t>all of</w:t>
      </w:r>
      <w:proofErr w:type="gramEnd"/>
      <w:r w:rsidR="00A11F82" w:rsidRPr="00D7498C">
        <w:rPr>
          <w:rFonts w:asciiTheme="minorHAnsi" w:hAnsiTheme="minorHAnsi" w:cstheme="minorHAnsi"/>
          <w:sz w:val="24"/>
          <w:szCs w:val="24"/>
        </w:rPr>
        <w:t xml:space="preserve"> the correct procedures followed that allows for him to work safely, and that if this had been breached in would make the employers negligible for </w:t>
      </w:r>
      <w:proofErr w:type="spellStart"/>
      <w:r w:rsidR="00A11F82" w:rsidRPr="00D7498C">
        <w:rPr>
          <w:rFonts w:asciiTheme="minorHAnsi" w:hAnsiTheme="minorHAnsi" w:cstheme="minorHAnsi"/>
          <w:sz w:val="24"/>
          <w:szCs w:val="24"/>
        </w:rPr>
        <w:t>there</w:t>
      </w:r>
      <w:proofErr w:type="spellEnd"/>
      <w:r w:rsidR="00A11F82" w:rsidRPr="00D7498C">
        <w:rPr>
          <w:rFonts w:asciiTheme="minorHAnsi" w:hAnsiTheme="minorHAnsi" w:cstheme="minorHAnsi"/>
          <w:sz w:val="24"/>
          <w:szCs w:val="24"/>
        </w:rPr>
        <w:t xml:space="preserve"> actions of not having a safe working environment.</w:t>
      </w:r>
      <w:r w:rsidR="003F227C" w:rsidRPr="00D7498C">
        <w:rPr>
          <w:rFonts w:asciiTheme="minorHAnsi" w:hAnsiTheme="minorHAnsi" w:cstheme="minorHAnsi"/>
          <w:sz w:val="24"/>
          <w:szCs w:val="24"/>
        </w:rPr>
        <w:t xml:space="preserve"> Elijah would have to prove that the actions of the defendant, in this case his employer, were the direct cause of the injuries that had been sustained in the incident. </w:t>
      </w:r>
      <w:r w:rsidR="007D5821" w:rsidRPr="00D7498C">
        <w:rPr>
          <w:rFonts w:asciiTheme="minorHAnsi" w:hAnsiTheme="minorHAnsi" w:cstheme="minorHAnsi"/>
          <w:sz w:val="24"/>
          <w:szCs w:val="24"/>
        </w:rPr>
        <w:t xml:space="preserve">This would make the employers liable of negligence if the video that Elijah had recorded could prove that the warning sign was not visible or clear enough to make one take notice, thus meaning that the employers would be held liable for negligence. </w:t>
      </w:r>
    </w:p>
    <w:p w14:paraId="49AD791A" w14:textId="49D3A754" w:rsidR="007D5821" w:rsidRPr="00D7498C" w:rsidRDefault="007D5821" w:rsidP="001E3AAE">
      <w:pPr>
        <w:spacing w:line="360" w:lineRule="auto"/>
        <w:rPr>
          <w:rFonts w:asciiTheme="minorHAnsi" w:hAnsiTheme="minorHAnsi" w:cstheme="minorHAnsi"/>
          <w:sz w:val="24"/>
          <w:szCs w:val="24"/>
        </w:rPr>
      </w:pPr>
      <w:r w:rsidRPr="00D7498C">
        <w:rPr>
          <w:rFonts w:asciiTheme="minorHAnsi" w:hAnsiTheme="minorHAnsi" w:cstheme="minorHAnsi"/>
          <w:sz w:val="24"/>
          <w:szCs w:val="24"/>
        </w:rPr>
        <w:t xml:space="preserve">The GP surgery, however, would have a greater duty of care towards Elijah as they would be deemed a </w:t>
      </w:r>
      <w:r w:rsidR="002608A6" w:rsidRPr="00D7498C">
        <w:rPr>
          <w:rFonts w:asciiTheme="minorHAnsi" w:hAnsiTheme="minorHAnsi" w:cstheme="minorHAnsi"/>
          <w:sz w:val="24"/>
          <w:szCs w:val="24"/>
        </w:rPr>
        <w:t>higher</w:t>
      </w:r>
      <w:r w:rsidRPr="00D7498C">
        <w:rPr>
          <w:rFonts w:asciiTheme="minorHAnsi" w:hAnsiTheme="minorHAnsi" w:cstheme="minorHAnsi"/>
          <w:sz w:val="24"/>
          <w:szCs w:val="24"/>
        </w:rPr>
        <w:t xml:space="preserve"> </w:t>
      </w:r>
      <w:r w:rsidR="002608A6" w:rsidRPr="00D7498C">
        <w:rPr>
          <w:rFonts w:asciiTheme="minorHAnsi" w:hAnsiTheme="minorHAnsi" w:cstheme="minorHAnsi"/>
          <w:sz w:val="24"/>
          <w:szCs w:val="24"/>
        </w:rPr>
        <w:t xml:space="preserve">level of person </w:t>
      </w:r>
      <w:proofErr w:type="gramStart"/>
      <w:r w:rsidR="002608A6" w:rsidRPr="00D7498C">
        <w:rPr>
          <w:rFonts w:asciiTheme="minorHAnsi" w:hAnsiTheme="minorHAnsi" w:cstheme="minorHAnsi"/>
          <w:sz w:val="24"/>
          <w:szCs w:val="24"/>
        </w:rPr>
        <w:t>in regards to</w:t>
      </w:r>
      <w:proofErr w:type="gramEnd"/>
      <w:r w:rsidR="002608A6" w:rsidRPr="00D7498C">
        <w:rPr>
          <w:rFonts w:asciiTheme="minorHAnsi" w:hAnsiTheme="minorHAnsi" w:cstheme="minorHAnsi"/>
          <w:sz w:val="24"/>
          <w:szCs w:val="24"/>
        </w:rPr>
        <w:t xml:space="preserve"> this situation as they have some form of expertise when dealing with any medical issues. However, although the hospital may have </w:t>
      </w:r>
      <w:r w:rsidR="002608A6" w:rsidRPr="00D7498C">
        <w:rPr>
          <w:rFonts w:asciiTheme="minorHAnsi" w:hAnsiTheme="minorHAnsi" w:cstheme="minorHAnsi"/>
          <w:sz w:val="24"/>
          <w:szCs w:val="24"/>
        </w:rPr>
        <w:lastRenderedPageBreak/>
        <w:t xml:space="preserve">been negligent in the initial treatments of </w:t>
      </w:r>
      <w:proofErr w:type="spellStart"/>
      <w:r w:rsidR="002608A6" w:rsidRPr="00D7498C">
        <w:rPr>
          <w:rFonts w:asciiTheme="minorHAnsi" w:hAnsiTheme="minorHAnsi" w:cstheme="minorHAnsi"/>
          <w:sz w:val="24"/>
          <w:szCs w:val="24"/>
        </w:rPr>
        <w:t>Elijahs</w:t>
      </w:r>
      <w:proofErr w:type="spellEnd"/>
      <w:r w:rsidR="002608A6" w:rsidRPr="00D7498C">
        <w:rPr>
          <w:rFonts w:asciiTheme="minorHAnsi" w:hAnsiTheme="minorHAnsi" w:cstheme="minorHAnsi"/>
          <w:sz w:val="24"/>
          <w:szCs w:val="24"/>
        </w:rPr>
        <w:t xml:space="preserve"> wounds, in come to a point in which Elijah himself may have to take some personal responsibility as he did not immediately attend the hospital after sustaining the injuries, however waited and only once he realised that the wounds were not healing correctly thus leading to the emergence of the gangrene in his leg. The hospitals negligence although led to the wound on </w:t>
      </w:r>
      <w:proofErr w:type="spellStart"/>
      <w:r w:rsidR="002608A6" w:rsidRPr="00D7498C">
        <w:rPr>
          <w:rFonts w:asciiTheme="minorHAnsi" w:hAnsiTheme="minorHAnsi" w:cstheme="minorHAnsi"/>
          <w:sz w:val="24"/>
          <w:szCs w:val="24"/>
        </w:rPr>
        <w:t>Elijahs</w:t>
      </w:r>
      <w:proofErr w:type="spellEnd"/>
      <w:r w:rsidR="002608A6" w:rsidRPr="00D7498C">
        <w:rPr>
          <w:rFonts w:asciiTheme="minorHAnsi" w:hAnsiTheme="minorHAnsi" w:cstheme="minorHAnsi"/>
          <w:sz w:val="24"/>
          <w:szCs w:val="24"/>
        </w:rPr>
        <w:t xml:space="preserve"> knee becoming infected was not the cause of the </w:t>
      </w:r>
      <w:proofErr w:type="gramStart"/>
      <w:r w:rsidR="002608A6" w:rsidRPr="00D7498C">
        <w:rPr>
          <w:rFonts w:asciiTheme="minorHAnsi" w:hAnsiTheme="minorHAnsi" w:cstheme="minorHAnsi"/>
          <w:sz w:val="24"/>
          <w:szCs w:val="24"/>
        </w:rPr>
        <w:t>wound in itself, but</w:t>
      </w:r>
      <w:proofErr w:type="gramEnd"/>
      <w:r w:rsidR="002608A6" w:rsidRPr="00D7498C">
        <w:rPr>
          <w:rFonts w:asciiTheme="minorHAnsi" w:hAnsiTheme="minorHAnsi" w:cstheme="minorHAnsi"/>
          <w:sz w:val="24"/>
          <w:szCs w:val="24"/>
        </w:rPr>
        <w:t xml:space="preserve"> that the fact Elijah had injured his knee whilst at work, leading to the whole incident. In the case of Robinson V Post Office [1974] stated that although the hospital was </w:t>
      </w:r>
      <w:r w:rsidR="00AB41DC" w:rsidRPr="00D7498C">
        <w:rPr>
          <w:rFonts w:asciiTheme="minorHAnsi" w:hAnsiTheme="minorHAnsi" w:cstheme="minorHAnsi"/>
          <w:sz w:val="24"/>
          <w:szCs w:val="24"/>
        </w:rPr>
        <w:t>negligent,</w:t>
      </w:r>
      <w:r w:rsidR="002608A6" w:rsidRPr="00D7498C">
        <w:rPr>
          <w:rFonts w:asciiTheme="minorHAnsi" w:hAnsiTheme="minorHAnsi" w:cstheme="minorHAnsi"/>
          <w:sz w:val="24"/>
          <w:szCs w:val="24"/>
        </w:rPr>
        <w:t xml:space="preserve"> they were not liable for the injuries but instead found that the employer would be liable as it was foreseeable that someone could have been injured and that medical assistance would be required. Elijah would have a similar claim against his employer </w:t>
      </w:r>
      <w:proofErr w:type="gramStart"/>
      <w:r w:rsidR="002608A6" w:rsidRPr="00D7498C">
        <w:rPr>
          <w:rFonts w:asciiTheme="minorHAnsi" w:hAnsiTheme="minorHAnsi" w:cstheme="minorHAnsi"/>
          <w:sz w:val="24"/>
          <w:szCs w:val="24"/>
        </w:rPr>
        <w:t>due to the fact that</w:t>
      </w:r>
      <w:proofErr w:type="gramEnd"/>
      <w:r w:rsidR="002608A6" w:rsidRPr="00D7498C">
        <w:rPr>
          <w:rFonts w:asciiTheme="minorHAnsi" w:hAnsiTheme="minorHAnsi" w:cstheme="minorHAnsi"/>
          <w:sz w:val="24"/>
          <w:szCs w:val="24"/>
        </w:rPr>
        <w:t xml:space="preserve"> </w:t>
      </w:r>
      <w:r w:rsidR="00AB41DC" w:rsidRPr="00D7498C">
        <w:rPr>
          <w:rFonts w:asciiTheme="minorHAnsi" w:hAnsiTheme="minorHAnsi" w:cstheme="minorHAnsi"/>
          <w:sz w:val="24"/>
          <w:szCs w:val="24"/>
        </w:rPr>
        <w:t xml:space="preserve">it was foreseeable that an injury in that location was likely to occur especially as there was a glass mirror also in the vicinity. It is likely presumable that if someone were to fall, they could sustain serious injuries in this scenario due to </w:t>
      </w:r>
      <w:proofErr w:type="gramStart"/>
      <w:r w:rsidR="00AB41DC" w:rsidRPr="00D7498C">
        <w:rPr>
          <w:rFonts w:asciiTheme="minorHAnsi" w:hAnsiTheme="minorHAnsi" w:cstheme="minorHAnsi"/>
          <w:sz w:val="24"/>
          <w:szCs w:val="24"/>
        </w:rPr>
        <w:t>all of</w:t>
      </w:r>
      <w:proofErr w:type="gramEnd"/>
      <w:r w:rsidR="00AB41DC" w:rsidRPr="00D7498C">
        <w:rPr>
          <w:rFonts w:asciiTheme="minorHAnsi" w:hAnsiTheme="minorHAnsi" w:cstheme="minorHAnsi"/>
          <w:sz w:val="24"/>
          <w:szCs w:val="24"/>
        </w:rPr>
        <w:t xml:space="preserve"> the factors at play. </w:t>
      </w:r>
    </w:p>
    <w:p w14:paraId="0AAF19C7" w14:textId="1E917A71" w:rsidR="005766A6" w:rsidRPr="00D7498C" w:rsidRDefault="00AB41DC" w:rsidP="6E63004D">
      <w:pPr>
        <w:spacing w:line="360" w:lineRule="auto"/>
        <w:rPr>
          <w:rFonts w:asciiTheme="minorHAnsi" w:hAnsiTheme="minorHAnsi" w:cstheme="minorBidi"/>
          <w:sz w:val="24"/>
          <w:szCs w:val="24"/>
        </w:rPr>
      </w:pPr>
      <w:r w:rsidRPr="6E63004D">
        <w:rPr>
          <w:rFonts w:asciiTheme="minorHAnsi" w:hAnsiTheme="minorHAnsi" w:cstheme="minorBidi"/>
          <w:sz w:val="24"/>
          <w:szCs w:val="24"/>
        </w:rPr>
        <w:t xml:space="preserve">Elijah would need to prove that the use of their phone was not the cause of the injury at the time as he himself could be held personally liable for the injuries that were sustained. As stated on the nationwide website, ‘personal liability occurs in the event of an accident, in or out of your home, that results in bodily injury or property damage, that you are held legally responsible for’. Elijah could therefore be held liable for his own injuries due to the fact he himself could have been considered negligent in his actions as there was a sign in place to warn him of the potential hazard whilst he was </w:t>
      </w:r>
      <w:r w:rsidR="3A85C176" w:rsidRPr="6E63004D">
        <w:rPr>
          <w:rFonts w:asciiTheme="minorHAnsi" w:hAnsiTheme="minorHAnsi" w:cstheme="minorBidi"/>
          <w:sz w:val="24"/>
          <w:szCs w:val="24"/>
        </w:rPr>
        <w:t>doing</w:t>
      </w:r>
      <w:r w:rsidRPr="6E63004D">
        <w:rPr>
          <w:rFonts w:asciiTheme="minorHAnsi" w:hAnsiTheme="minorHAnsi" w:cstheme="minorBidi"/>
          <w:sz w:val="24"/>
          <w:szCs w:val="24"/>
        </w:rPr>
        <w:t xml:space="preserve"> his duties, however, due to the fact he was on his phone reading a text message may negate that fact as he himself is being negligent in that situation as although he has walked down that area many times as part of his job he should be aware of the potential dangers and risks involved by not paying attention and being on your phone when there are potential dangers such as the boxes and the mirror which could and did lead to serious injury.</w:t>
      </w:r>
      <w:r w:rsidR="005766A6" w:rsidRPr="6E63004D">
        <w:rPr>
          <w:rFonts w:asciiTheme="minorHAnsi" w:hAnsiTheme="minorHAnsi" w:cstheme="minorBidi"/>
          <w:sz w:val="24"/>
          <w:szCs w:val="24"/>
        </w:rPr>
        <w:t xml:space="preserve"> What would need to be determined</w:t>
      </w:r>
      <w:r w:rsidR="009C0396" w:rsidRPr="6E63004D">
        <w:rPr>
          <w:rFonts w:asciiTheme="minorHAnsi" w:hAnsiTheme="minorHAnsi" w:cstheme="minorBidi"/>
          <w:sz w:val="24"/>
          <w:szCs w:val="24"/>
        </w:rPr>
        <w:t xml:space="preserve"> is,</w:t>
      </w:r>
      <w:r w:rsidR="005766A6" w:rsidRPr="6E63004D">
        <w:rPr>
          <w:rFonts w:asciiTheme="minorHAnsi" w:hAnsiTheme="minorHAnsi" w:cstheme="minorBidi"/>
          <w:sz w:val="24"/>
          <w:szCs w:val="24"/>
        </w:rPr>
        <w:t xml:space="preserve"> was the use of his mobile phone the cause of his injuries or would it have been likely that even if he wasn’t on his phone and paying full attention would these injuries still have been likely to occur. </w:t>
      </w:r>
      <w:r w:rsidR="00331036" w:rsidRPr="6E63004D">
        <w:rPr>
          <w:rFonts w:asciiTheme="minorHAnsi" w:hAnsiTheme="minorHAnsi" w:cstheme="minorBidi"/>
          <w:sz w:val="24"/>
          <w:szCs w:val="24"/>
        </w:rPr>
        <w:t xml:space="preserve">The Health and Safety </w:t>
      </w:r>
      <w:r w:rsidR="00347BDA" w:rsidRPr="6E63004D">
        <w:rPr>
          <w:rFonts w:asciiTheme="minorHAnsi" w:hAnsiTheme="minorHAnsi" w:cstheme="minorBidi"/>
          <w:sz w:val="24"/>
          <w:szCs w:val="24"/>
        </w:rPr>
        <w:t xml:space="preserve">at Work Act 1974 would be a key detailing piece of legislation in </w:t>
      </w:r>
      <w:proofErr w:type="spellStart"/>
      <w:r w:rsidR="00347BDA" w:rsidRPr="6E63004D">
        <w:rPr>
          <w:rFonts w:asciiTheme="minorHAnsi" w:hAnsiTheme="minorHAnsi" w:cstheme="minorBidi"/>
          <w:sz w:val="24"/>
          <w:szCs w:val="24"/>
        </w:rPr>
        <w:t>Elijah</w:t>
      </w:r>
      <w:r w:rsidR="0041456C" w:rsidRPr="6E63004D">
        <w:rPr>
          <w:rFonts w:asciiTheme="minorHAnsi" w:hAnsiTheme="minorHAnsi" w:cstheme="minorBidi"/>
          <w:sz w:val="24"/>
          <w:szCs w:val="24"/>
        </w:rPr>
        <w:t>s</w:t>
      </w:r>
      <w:proofErr w:type="spellEnd"/>
      <w:r w:rsidR="0041456C" w:rsidRPr="6E63004D">
        <w:rPr>
          <w:rFonts w:asciiTheme="minorHAnsi" w:hAnsiTheme="minorHAnsi" w:cstheme="minorBidi"/>
          <w:sz w:val="24"/>
          <w:szCs w:val="24"/>
        </w:rPr>
        <w:t xml:space="preserve"> case as </w:t>
      </w:r>
      <w:r w:rsidR="003E7B19" w:rsidRPr="6E63004D">
        <w:rPr>
          <w:rFonts w:asciiTheme="minorHAnsi" w:hAnsiTheme="minorHAnsi" w:cstheme="minorBidi"/>
          <w:sz w:val="24"/>
          <w:szCs w:val="24"/>
        </w:rPr>
        <w:t>it outlines the general duties of employers</w:t>
      </w:r>
      <w:r w:rsidR="00FF11A5" w:rsidRPr="6E63004D">
        <w:rPr>
          <w:rFonts w:asciiTheme="minorHAnsi" w:hAnsiTheme="minorHAnsi" w:cstheme="minorBidi"/>
          <w:sz w:val="24"/>
          <w:szCs w:val="24"/>
        </w:rPr>
        <w:t xml:space="preserve"> to their employees, without this piece of legislation it would have a significantly greater </w:t>
      </w:r>
      <w:r w:rsidR="009E564B" w:rsidRPr="6E63004D">
        <w:rPr>
          <w:rFonts w:asciiTheme="minorHAnsi" w:hAnsiTheme="minorHAnsi" w:cstheme="minorBidi"/>
          <w:sz w:val="24"/>
          <w:szCs w:val="24"/>
        </w:rPr>
        <w:t xml:space="preserve">impact on the factors at play. </w:t>
      </w:r>
    </w:p>
    <w:p w14:paraId="4FBF30F7" w14:textId="00B90CA8" w:rsidR="00DB191E" w:rsidRDefault="00DB191E" w:rsidP="001E3AAE">
      <w:pPr>
        <w:spacing w:line="360" w:lineRule="auto"/>
        <w:rPr>
          <w:rFonts w:asciiTheme="minorHAnsi" w:hAnsiTheme="minorHAnsi" w:cstheme="minorHAnsi"/>
          <w:sz w:val="24"/>
          <w:szCs w:val="24"/>
        </w:rPr>
      </w:pPr>
      <w:r w:rsidRPr="00D7498C">
        <w:rPr>
          <w:rFonts w:asciiTheme="minorHAnsi" w:hAnsiTheme="minorHAnsi" w:cstheme="minorHAnsi"/>
          <w:sz w:val="24"/>
          <w:szCs w:val="24"/>
        </w:rPr>
        <w:lastRenderedPageBreak/>
        <w:t xml:space="preserve">The first point of call would be to establish blame, as although Elijah essentially injured himself </w:t>
      </w:r>
      <w:r w:rsidR="002C4D33" w:rsidRPr="00D7498C">
        <w:rPr>
          <w:rFonts w:asciiTheme="minorHAnsi" w:hAnsiTheme="minorHAnsi" w:cstheme="minorHAnsi"/>
          <w:sz w:val="24"/>
          <w:szCs w:val="24"/>
        </w:rPr>
        <w:t xml:space="preserve">it is down to the employer to </w:t>
      </w:r>
      <w:r w:rsidR="00657D73" w:rsidRPr="00D7498C">
        <w:rPr>
          <w:rFonts w:asciiTheme="minorHAnsi" w:hAnsiTheme="minorHAnsi" w:cstheme="minorHAnsi"/>
          <w:sz w:val="24"/>
          <w:szCs w:val="24"/>
        </w:rPr>
        <w:t>insure,</w:t>
      </w:r>
      <w:r w:rsidR="002C4D33" w:rsidRPr="00D7498C">
        <w:rPr>
          <w:rFonts w:asciiTheme="minorHAnsi" w:hAnsiTheme="minorHAnsi" w:cstheme="minorHAnsi"/>
          <w:sz w:val="24"/>
          <w:szCs w:val="24"/>
        </w:rPr>
        <w:t xml:space="preserve"> he had been trained and was aware of the potential </w:t>
      </w:r>
      <w:r w:rsidR="00657D73" w:rsidRPr="00D7498C">
        <w:rPr>
          <w:rFonts w:asciiTheme="minorHAnsi" w:hAnsiTheme="minorHAnsi" w:cstheme="minorHAnsi"/>
          <w:sz w:val="24"/>
          <w:szCs w:val="24"/>
        </w:rPr>
        <w:t xml:space="preserve">dangers in this case being the boxes in the hallway and the mirror. It would be reasonable to assume that Elijah would have carried out tasks in that hallway without </w:t>
      </w:r>
      <w:r w:rsidR="00FC694D" w:rsidRPr="00D7498C">
        <w:rPr>
          <w:rFonts w:asciiTheme="minorHAnsi" w:hAnsiTheme="minorHAnsi" w:cstheme="minorHAnsi"/>
          <w:sz w:val="24"/>
          <w:szCs w:val="24"/>
        </w:rPr>
        <w:t xml:space="preserve">withstanding injury beforehand, the key is to attain the details of what changed. We know that there was </w:t>
      </w:r>
      <w:r w:rsidR="00D0013B" w:rsidRPr="00D7498C">
        <w:rPr>
          <w:rFonts w:asciiTheme="minorHAnsi" w:hAnsiTheme="minorHAnsi" w:cstheme="minorHAnsi"/>
          <w:sz w:val="24"/>
          <w:szCs w:val="24"/>
        </w:rPr>
        <w:t>a sign in place to warn employees</w:t>
      </w:r>
      <w:r w:rsidR="00C14427" w:rsidRPr="00D7498C">
        <w:rPr>
          <w:rFonts w:asciiTheme="minorHAnsi" w:hAnsiTheme="minorHAnsi" w:cstheme="minorHAnsi"/>
          <w:sz w:val="24"/>
          <w:szCs w:val="24"/>
        </w:rPr>
        <w:t xml:space="preserve"> of the danger within the hallway</w:t>
      </w:r>
      <w:r w:rsidR="00CA1391" w:rsidRPr="00D7498C">
        <w:rPr>
          <w:rFonts w:asciiTheme="minorHAnsi" w:hAnsiTheme="minorHAnsi" w:cstheme="minorHAnsi"/>
          <w:sz w:val="24"/>
          <w:szCs w:val="24"/>
        </w:rPr>
        <w:t>, however, we are not aware that the sign was in fact in a suitable place for one to see</w:t>
      </w:r>
      <w:r w:rsidR="00D0013B" w:rsidRPr="00D7498C">
        <w:rPr>
          <w:rFonts w:asciiTheme="minorHAnsi" w:hAnsiTheme="minorHAnsi" w:cstheme="minorHAnsi"/>
          <w:sz w:val="24"/>
          <w:szCs w:val="24"/>
        </w:rPr>
        <w:t xml:space="preserve"> </w:t>
      </w:r>
      <w:r w:rsidR="00D027BE" w:rsidRPr="00D7498C">
        <w:rPr>
          <w:rFonts w:asciiTheme="minorHAnsi" w:hAnsiTheme="minorHAnsi" w:cstheme="minorHAnsi"/>
          <w:sz w:val="24"/>
          <w:szCs w:val="24"/>
        </w:rPr>
        <w:t xml:space="preserve">so the danger could be assed. </w:t>
      </w:r>
      <w:r w:rsidR="00714AAE" w:rsidRPr="00D7498C">
        <w:rPr>
          <w:rFonts w:asciiTheme="minorHAnsi" w:hAnsiTheme="minorHAnsi" w:cstheme="minorHAnsi"/>
          <w:sz w:val="24"/>
          <w:szCs w:val="24"/>
        </w:rPr>
        <w:t xml:space="preserve">As stated </w:t>
      </w:r>
      <w:r w:rsidR="00627E3C" w:rsidRPr="00D7498C">
        <w:rPr>
          <w:rFonts w:asciiTheme="minorHAnsi" w:hAnsiTheme="minorHAnsi" w:cstheme="minorHAnsi"/>
          <w:sz w:val="24"/>
          <w:szCs w:val="24"/>
        </w:rPr>
        <w:t>in (</w:t>
      </w:r>
      <w:proofErr w:type="spellStart"/>
      <w:r w:rsidR="00627E3C" w:rsidRPr="00D7498C">
        <w:rPr>
          <w:rFonts w:asciiTheme="minorHAnsi" w:hAnsiTheme="minorHAnsi" w:cstheme="minorHAnsi"/>
          <w:sz w:val="24"/>
          <w:szCs w:val="24"/>
        </w:rPr>
        <w:t>Cesi</w:t>
      </w:r>
      <w:proofErr w:type="spellEnd"/>
      <w:r w:rsidR="00627E3C" w:rsidRPr="00D7498C">
        <w:rPr>
          <w:rFonts w:asciiTheme="minorHAnsi" w:hAnsiTheme="minorHAnsi" w:cstheme="minorHAnsi"/>
          <w:sz w:val="24"/>
          <w:szCs w:val="24"/>
        </w:rPr>
        <w:t xml:space="preserve">) an employer may still be found liable for an incident at work that you </w:t>
      </w:r>
      <w:r w:rsidR="009536F1" w:rsidRPr="00D7498C">
        <w:rPr>
          <w:rFonts w:asciiTheme="minorHAnsi" w:hAnsiTheme="minorHAnsi" w:cstheme="minorHAnsi"/>
          <w:sz w:val="24"/>
          <w:szCs w:val="24"/>
        </w:rPr>
        <w:t xml:space="preserve">had caused yourself due to incorrect training </w:t>
      </w:r>
      <w:r w:rsidR="0016395A" w:rsidRPr="00D7498C">
        <w:rPr>
          <w:rFonts w:asciiTheme="minorHAnsi" w:hAnsiTheme="minorHAnsi" w:cstheme="minorHAnsi"/>
          <w:sz w:val="24"/>
          <w:szCs w:val="24"/>
        </w:rPr>
        <w:t xml:space="preserve">nor </w:t>
      </w:r>
      <w:r w:rsidR="00EF0698" w:rsidRPr="00D7498C">
        <w:rPr>
          <w:rFonts w:asciiTheme="minorHAnsi" w:hAnsiTheme="minorHAnsi" w:cstheme="minorHAnsi"/>
          <w:sz w:val="24"/>
          <w:szCs w:val="24"/>
        </w:rPr>
        <w:t xml:space="preserve">the potential correct working attire or PPE. </w:t>
      </w:r>
      <w:r w:rsidR="00581CF2">
        <w:rPr>
          <w:rFonts w:asciiTheme="minorHAnsi" w:hAnsiTheme="minorHAnsi" w:cstheme="minorHAnsi"/>
          <w:sz w:val="24"/>
          <w:szCs w:val="24"/>
        </w:rPr>
        <w:t xml:space="preserve"> </w:t>
      </w:r>
      <w:proofErr w:type="spellStart"/>
      <w:r w:rsidR="0052545B">
        <w:rPr>
          <w:rFonts w:asciiTheme="minorHAnsi" w:hAnsiTheme="minorHAnsi" w:cstheme="minorHAnsi"/>
          <w:sz w:val="24"/>
          <w:szCs w:val="24"/>
        </w:rPr>
        <w:t>Elijahs</w:t>
      </w:r>
      <w:proofErr w:type="spellEnd"/>
      <w:r w:rsidR="0052545B">
        <w:rPr>
          <w:rFonts w:asciiTheme="minorHAnsi" w:hAnsiTheme="minorHAnsi" w:cstheme="minorHAnsi"/>
          <w:sz w:val="24"/>
          <w:szCs w:val="24"/>
        </w:rPr>
        <w:t xml:space="preserve"> employers could also be held vicariously liable for the injuries that he had caused himself this is due to the fact </w:t>
      </w:r>
      <w:r w:rsidR="000B115A">
        <w:rPr>
          <w:rFonts w:asciiTheme="minorHAnsi" w:hAnsiTheme="minorHAnsi" w:cstheme="minorHAnsi"/>
          <w:sz w:val="24"/>
          <w:szCs w:val="24"/>
        </w:rPr>
        <w:t xml:space="preserve">employers generally would have the means to compensate victims whereas </w:t>
      </w:r>
      <w:r w:rsidR="00E72960">
        <w:rPr>
          <w:rFonts w:asciiTheme="minorHAnsi" w:hAnsiTheme="minorHAnsi" w:cstheme="minorHAnsi"/>
          <w:sz w:val="24"/>
          <w:szCs w:val="24"/>
        </w:rPr>
        <w:t xml:space="preserve">that is not always the case for the employees working for said company or employer, </w:t>
      </w:r>
      <w:proofErr w:type="gramStart"/>
      <w:r w:rsidR="00E72960">
        <w:rPr>
          <w:rFonts w:asciiTheme="minorHAnsi" w:hAnsiTheme="minorHAnsi" w:cstheme="minorHAnsi"/>
          <w:sz w:val="24"/>
          <w:szCs w:val="24"/>
        </w:rPr>
        <w:t>due to the fact that</w:t>
      </w:r>
      <w:proofErr w:type="gramEnd"/>
      <w:r w:rsidR="00E72960">
        <w:rPr>
          <w:rFonts w:asciiTheme="minorHAnsi" w:hAnsiTheme="minorHAnsi" w:cstheme="minorHAnsi"/>
          <w:sz w:val="24"/>
          <w:szCs w:val="24"/>
        </w:rPr>
        <w:t xml:space="preserve"> the employers legally have to be insured </w:t>
      </w:r>
      <w:r w:rsidR="00C66B8C">
        <w:rPr>
          <w:rFonts w:asciiTheme="minorHAnsi" w:hAnsiTheme="minorHAnsi" w:cstheme="minorHAnsi"/>
          <w:sz w:val="24"/>
          <w:szCs w:val="24"/>
        </w:rPr>
        <w:t>in case injuries like this do occur whilst on emplo</w:t>
      </w:r>
      <w:r w:rsidR="00D901A8">
        <w:rPr>
          <w:rFonts w:asciiTheme="minorHAnsi" w:hAnsiTheme="minorHAnsi" w:cstheme="minorHAnsi"/>
          <w:sz w:val="24"/>
          <w:szCs w:val="24"/>
        </w:rPr>
        <w:t xml:space="preserve">yer time. </w:t>
      </w:r>
    </w:p>
    <w:p w14:paraId="23D12E09" w14:textId="68935BB9" w:rsidR="0042776B" w:rsidRDefault="00674C6B" w:rsidP="001E3AAE">
      <w:pPr>
        <w:spacing w:line="360" w:lineRule="auto"/>
        <w:rPr>
          <w:rFonts w:asciiTheme="minorHAnsi" w:hAnsiTheme="minorHAnsi" w:cstheme="minorHAnsi"/>
          <w:sz w:val="24"/>
          <w:szCs w:val="24"/>
        </w:rPr>
      </w:pPr>
      <w:r>
        <w:rPr>
          <w:rFonts w:asciiTheme="minorHAnsi" w:hAnsiTheme="minorHAnsi" w:cstheme="minorHAnsi"/>
          <w:sz w:val="24"/>
          <w:szCs w:val="24"/>
        </w:rPr>
        <w:t xml:space="preserve">In the case of the potential negligence of the hospital </w:t>
      </w:r>
      <w:r w:rsidR="00A20F75">
        <w:rPr>
          <w:rFonts w:asciiTheme="minorHAnsi" w:hAnsiTheme="minorHAnsi" w:cstheme="minorHAnsi"/>
          <w:sz w:val="24"/>
          <w:szCs w:val="24"/>
        </w:rPr>
        <w:t xml:space="preserve">Elijah would be able to claim negligence and </w:t>
      </w:r>
      <w:r w:rsidR="00342D6C">
        <w:rPr>
          <w:rFonts w:asciiTheme="minorHAnsi" w:hAnsiTheme="minorHAnsi" w:cstheme="minorHAnsi"/>
          <w:sz w:val="24"/>
          <w:szCs w:val="24"/>
        </w:rPr>
        <w:t xml:space="preserve">have a substantiated claim of negligence against the hospital due to the failure to </w:t>
      </w:r>
      <w:r w:rsidR="00CE38E4">
        <w:rPr>
          <w:rFonts w:asciiTheme="minorHAnsi" w:hAnsiTheme="minorHAnsi" w:cstheme="minorHAnsi"/>
          <w:sz w:val="24"/>
          <w:szCs w:val="24"/>
        </w:rPr>
        <w:t>ensure</w:t>
      </w:r>
      <w:r w:rsidR="00342D6C">
        <w:rPr>
          <w:rFonts w:asciiTheme="minorHAnsi" w:hAnsiTheme="minorHAnsi" w:cstheme="minorHAnsi"/>
          <w:sz w:val="24"/>
          <w:szCs w:val="24"/>
        </w:rPr>
        <w:t xml:space="preserve"> that the injury didn’t worsen, this is what ultimately led to his gangrene </w:t>
      </w:r>
      <w:r w:rsidR="00CE38E4">
        <w:rPr>
          <w:rFonts w:asciiTheme="minorHAnsi" w:hAnsiTheme="minorHAnsi" w:cstheme="minorHAnsi"/>
          <w:sz w:val="24"/>
          <w:szCs w:val="24"/>
        </w:rPr>
        <w:t xml:space="preserve">in the wound. Now if the hospital had treated </w:t>
      </w:r>
      <w:r w:rsidR="000E2540">
        <w:rPr>
          <w:rFonts w:asciiTheme="minorHAnsi" w:hAnsiTheme="minorHAnsi" w:cstheme="minorHAnsi"/>
          <w:sz w:val="24"/>
          <w:szCs w:val="24"/>
        </w:rPr>
        <w:t xml:space="preserve">Elijah with greater </w:t>
      </w:r>
      <w:r w:rsidR="003F17DF">
        <w:rPr>
          <w:rFonts w:asciiTheme="minorHAnsi" w:hAnsiTheme="minorHAnsi" w:cstheme="minorHAnsi"/>
          <w:sz w:val="24"/>
          <w:szCs w:val="24"/>
        </w:rPr>
        <w:t>care,</w:t>
      </w:r>
      <w:r w:rsidR="000E2540">
        <w:rPr>
          <w:rFonts w:asciiTheme="minorHAnsi" w:hAnsiTheme="minorHAnsi" w:cstheme="minorHAnsi"/>
          <w:sz w:val="24"/>
          <w:szCs w:val="24"/>
        </w:rPr>
        <w:t xml:space="preserve"> then he wouldn’t have </w:t>
      </w:r>
      <w:r w:rsidR="00416809">
        <w:rPr>
          <w:rFonts w:asciiTheme="minorHAnsi" w:hAnsiTheme="minorHAnsi" w:cstheme="minorHAnsi"/>
          <w:sz w:val="24"/>
          <w:szCs w:val="24"/>
        </w:rPr>
        <w:t xml:space="preserve">contracted gangrene </w:t>
      </w:r>
      <w:r w:rsidR="00A138EE">
        <w:rPr>
          <w:rFonts w:asciiTheme="minorHAnsi" w:hAnsiTheme="minorHAnsi" w:cstheme="minorHAnsi"/>
          <w:sz w:val="24"/>
          <w:szCs w:val="24"/>
        </w:rPr>
        <w:t>and would therefore not be under the same duress that he has inevitably</w:t>
      </w:r>
      <w:r w:rsidR="008F0F5C">
        <w:rPr>
          <w:rFonts w:asciiTheme="minorHAnsi" w:hAnsiTheme="minorHAnsi" w:cstheme="minorHAnsi"/>
          <w:sz w:val="24"/>
          <w:szCs w:val="24"/>
        </w:rPr>
        <w:t xml:space="preserve"> suffered due to the negligence of the hospital. </w:t>
      </w:r>
      <w:r w:rsidR="0074599D">
        <w:rPr>
          <w:rFonts w:asciiTheme="minorHAnsi" w:hAnsiTheme="minorHAnsi" w:cstheme="minorHAnsi"/>
          <w:sz w:val="24"/>
          <w:szCs w:val="24"/>
        </w:rPr>
        <w:t xml:space="preserve"> In the case of </w:t>
      </w:r>
      <w:proofErr w:type="spellStart"/>
      <w:r w:rsidR="00DD2CA3">
        <w:rPr>
          <w:rFonts w:asciiTheme="minorHAnsi" w:hAnsiTheme="minorHAnsi" w:cstheme="minorHAnsi"/>
          <w:sz w:val="24"/>
          <w:szCs w:val="24"/>
        </w:rPr>
        <w:t>Gouldsmith</w:t>
      </w:r>
      <w:proofErr w:type="spellEnd"/>
      <w:r w:rsidR="0074599D">
        <w:rPr>
          <w:rFonts w:asciiTheme="minorHAnsi" w:hAnsiTheme="minorHAnsi" w:cstheme="minorHAnsi"/>
          <w:sz w:val="24"/>
          <w:szCs w:val="24"/>
        </w:rPr>
        <w:t xml:space="preserve"> </w:t>
      </w:r>
      <w:r w:rsidR="00DD2CA3">
        <w:rPr>
          <w:rFonts w:asciiTheme="minorHAnsi" w:hAnsiTheme="minorHAnsi" w:cstheme="minorHAnsi"/>
          <w:sz w:val="24"/>
          <w:szCs w:val="24"/>
        </w:rPr>
        <w:t xml:space="preserve">v Mid Staffordshire general </w:t>
      </w:r>
      <w:r w:rsidR="003F0B26">
        <w:rPr>
          <w:rFonts w:asciiTheme="minorHAnsi" w:hAnsiTheme="minorHAnsi" w:cstheme="minorHAnsi"/>
          <w:sz w:val="24"/>
          <w:szCs w:val="24"/>
        </w:rPr>
        <w:t xml:space="preserve">hospitals NHS trust, it was found that by not </w:t>
      </w:r>
      <w:r w:rsidR="00A64975">
        <w:rPr>
          <w:rFonts w:asciiTheme="minorHAnsi" w:hAnsiTheme="minorHAnsi" w:cstheme="minorHAnsi"/>
          <w:sz w:val="24"/>
          <w:szCs w:val="24"/>
        </w:rPr>
        <w:t xml:space="preserve">referring the appellant to the correct specialist hospital that the defendants were indeed in breach of their duties of care </w:t>
      </w:r>
      <w:r w:rsidR="00EB16E8">
        <w:rPr>
          <w:rFonts w:asciiTheme="minorHAnsi" w:hAnsiTheme="minorHAnsi" w:cstheme="minorHAnsi"/>
          <w:sz w:val="24"/>
          <w:szCs w:val="24"/>
        </w:rPr>
        <w:t xml:space="preserve">that that they could be found negligent. Which while not wholly </w:t>
      </w:r>
      <w:proofErr w:type="gramStart"/>
      <w:r w:rsidR="00EB16E8">
        <w:rPr>
          <w:rFonts w:asciiTheme="minorHAnsi" w:hAnsiTheme="minorHAnsi" w:cstheme="minorHAnsi"/>
          <w:sz w:val="24"/>
          <w:szCs w:val="24"/>
        </w:rPr>
        <w:t>similar to</w:t>
      </w:r>
      <w:proofErr w:type="gramEnd"/>
      <w:r w:rsidR="00EB16E8">
        <w:rPr>
          <w:rFonts w:asciiTheme="minorHAnsi" w:hAnsiTheme="minorHAnsi" w:cstheme="minorHAnsi"/>
          <w:sz w:val="24"/>
          <w:szCs w:val="24"/>
        </w:rPr>
        <w:t xml:space="preserve"> this case this case is still referenceable as it shows that </w:t>
      </w:r>
      <w:r w:rsidR="009473EC">
        <w:rPr>
          <w:rFonts w:asciiTheme="minorHAnsi" w:hAnsiTheme="minorHAnsi" w:cstheme="minorHAnsi"/>
          <w:sz w:val="24"/>
          <w:szCs w:val="24"/>
        </w:rPr>
        <w:t xml:space="preserve">the breach of duty of care in which led to further duress and it was reasonably foreseeable that immediate </w:t>
      </w:r>
      <w:r w:rsidR="00B10A46">
        <w:rPr>
          <w:rFonts w:asciiTheme="minorHAnsi" w:hAnsiTheme="minorHAnsi" w:cstheme="minorHAnsi"/>
          <w:sz w:val="24"/>
          <w:szCs w:val="24"/>
        </w:rPr>
        <w:t xml:space="preserve">treatment would’ve reduced the impact of injury. Much as the same with this </w:t>
      </w:r>
      <w:r w:rsidR="00BF7AB5">
        <w:rPr>
          <w:rFonts w:asciiTheme="minorHAnsi" w:hAnsiTheme="minorHAnsi" w:cstheme="minorHAnsi"/>
          <w:sz w:val="24"/>
          <w:szCs w:val="24"/>
        </w:rPr>
        <w:t xml:space="preserve">scenario as had Elijah been referred to a </w:t>
      </w:r>
      <w:r w:rsidR="00665715">
        <w:rPr>
          <w:rFonts w:asciiTheme="minorHAnsi" w:hAnsiTheme="minorHAnsi" w:cstheme="minorHAnsi"/>
          <w:sz w:val="24"/>
          <w:szCs w:val="24"/>
        </w:rPr>
        <w:t>doctor</w:t>
      </w:r>
      <w:r w:rsidR="00BF7AB5">
        <w:rPr>
          <w:rFonts w:asciiTheme="minorHAnsi" w:hAnsiTheme="minorHAnsi" w:cstheme="minorHAnsi"/>
          <w:sz w:val="24"/>
          <w:szCs w:val="24"/>
        </w:rPr>
        <w:t xml:space="preserve"> that could diagnose the potential for the wound to become further infecting and be</w:t>
      </w:r>
      <w:r w:rsidR="00C31114">
        <w:rPr>
          <w:rFonts w:asciiTheme="minorHAnsi" w:hAnsiTheme="minorHAnsi" w:cstheme="minorHAnsi"/>
          <w:sz w:val="24"/>
          <w:szCs w:val="24"/>
        </w:rPr>
        <w:t xml:space="preserve">coming gangrene then this </w:t>
      </w:r>
      <w:proofErr w:type="gramStart"/>
      <w:r w:rsidR="00C31114">
        <w:rPr>
          <w:rFonts w:asciiTheme="minorHAnsi" w:hAnsiTheme="minorHAnsi" w:cstheme="minorHAnsi"/>
          <w:sz w:val="24"/>
          <w:szCs w:val="24"/>
        </w:rPr>
        <w:t>in all likelihood</w:t>
      </w:r>
      <w:proofErr w:type="gramEnd"/>
      <w:r w:rsidR="00C31114">
        <w:rPr>
          <w:rFonts w:asciiTheme="minorHAnsi" w:hAnsiTheme="minorHAnsi" w:cstheme="minorHAnsi"/>
          <w:sz w:val="24"/>
          <w:szCs w:val="24"/>
        </w:rPr>
        <w:t xml:space="preserve"> would not have even occurred. But due to the negligence of the hospital in </w:t>
      </w:r>
      <w:r w:rsidR="004E4D9C">
        <w:rPr>
          <w:rFonts w:asciiTheme="minorHAnsi" w:hAnsiTheme="minorHAnsi" w:cstheme="minorHAnsi"/>
          <w:sz w:val="24"/>
          <w:szCs w:val="24"/>
        </w:rPr>
        <w:t xml:space="preserve">this </w:t>
      </w:r>
      <w:r w:rsidR="00665715">
        <w:rPr>
          <w:rFonts w:asciiTheme="minorHAnsi" w:hAnsiTheme="minorHAnsi" w:cstheme="minorHAnsi"/>
          <w:sz w:val="24"/>
          <w:szCs w:val="24"/>
        </w:rPr>
        <w:t>instance it</w:t>
      </w:r>
      <w:r w:rsidR="004E4D9C">
        <w:rPr>
          <w:rFonts w:asciiTheme="minorHAnsi" w:hAnsiTheme="minorHAnsi" w:cstheme="minorHAnsi"/>
          <w:sz w:val="24"/>
          <w:szCs w:val="24"/>
        </w:rPr>
        <w:t xml:space="preserve"> directly impacted and </w:t>
      </w:r>
      <w:r w:rsidR="00665715">
        <w:rPr>
          <w:rFonts w:asciiTheme="minorHAnsi" w:hAnsiTheme="minorHAnsi" w:cstheme="minorHAnsi"/>
          <w:sz w:val="24"/>
          <w:szCs w:val="24"/>
        </w:rPr>
        <w:t xml:space="preserve">affected the outcome of the injury. </w:t>
      </w:r>
    </w:p>
    <w:p w14:paraId="025462D1" w14:textId="77777777" w:rsidR="00D17477" w:rsidRDefault="00D17477" w:rsidP="001E3AAE">
      <w:pPr>
        <w:spacing w:line="360" w:lineRule="auto"/>
        <w:rPr>
          <w:rFonts w:asciiTheme="minorHAnsi" w:hAnsiTheme="minorHAnsi" w:cstheme="minorHAnsi"/>
          <w:sz w:val="24"/>
          <w:szCs w:val="24"/>
        </w:rPr>
      </w:pPr>
    </w:p>
    <w:p w14:paraId="665C5808" w14:textId="77777777" w:rsidR="00251178" w:rsidRDefault="007D7D6B" w:rsidP="001E3AAE">
      <w:pPr>
        <w:spacing w:line="360" w:lineRule="auto"/>
        <w:rPr>
          <w:rFonts w:asciiTheme="minorHAnsi" w:hAnsiTheme="minorHAnsi" w:cstheme="minorHAnsi"/>
          <w:sz w:val="24"/>
          <w:szCs w:val="24"/>
        </w:rPr>
      </w:pPr>
      <w:r>
        <w:rPr>
          <w:rFonts w:asciiTheme="minorHAnsi" w:hAnsiTheme="minorHAnsi" w:cstheme="minorHAnsi"/>
          <w:sz w:val="24"/>
          <w:szCs w:val="24"/>
        </w:rPr>
        <w:t xml:space="preserve">In the defence of </w:t>
      </w:r>
      <w:proofErr w:type="spellStart"/>
      <w:r>
        <w:rPr>
          <w:rFonts w:asciiTheme="minorHAnsi" w:hAnsiTheme="minorHAnsi" w:cstheme="minorHAnsi"/>
          <w:sz w:val="24"/>
          <w:szCs w:val="24"/>
        </w:rPr>
        <w:t>Elijahs</w:t>
      </w:r>
      <w:proofErr w:type="spellEnd"/>
      <w:r>
        <w:rPr>
          <w:rFonts w:asciiTheme="minorHAnsi" w:hAnsiTheme="minorHAnsi" w:cstheme="minorHAnsi"/>
          <w:sz w:val="24"/>
          <w:szCs w:val="24"/>
        </w:rPr>
        <w:t xml:space="preserve"> employer we once again come back to the use of </w:t>
      </w:r>
      <w:proofErr w:type="spellStart"/>
      <w:r>
        <w:rPr>
          <w:rFonts w:asciiTheme="minorHAnsi" w:hAnsiTheme="minorHAnsi" w:cstheme="minorHAnsi"/>
          <w:sz w:val="24"/>
          <w:szCs w:val="24"/>
        </w:rPr>
        <w:t>Elijahs</w:t>
      </w:r>
      <w:proofErr w:type="spellEnd"/>
      <w:r>
        <w:rPr>
          <w:rFonts w:asciiTheme="minorHAnsi" w:hAnsiTheme="minorHAnsi" w:cstheme="minorHAnsi"/>
          <w:sz w:val="24"/>
          <w:szCs w:val="24"/>
        </w:rPr>
        <w:t xml:space="preserve"> </w:t>
      </w:r>
      <w:r w:rsidR="005B2872">
        <w:rPr>
          <w:rFonts w:asciiTheme="minorHAnsi" w:hAnsiTheme="minorHAnsi" w:cstheme="minorHAnsi"/>
          <w:sz w:val="24"/>
          <w:szCs w:val="24"/>
        </w:rPr>
        <w:t xml:space="preserve">mobile phone, as this could have been a potential thing in which would be looked at to remove </w:t>
      </w:r>
      <w:r w:rsidR="007A4F9E">
        <w:rPr>
          <w:rFonts w:asciiTheme="minorHAnsi" w:hAnsiTheme="minorHAnsi" w:cstheme="minorHAnsi"/>
          <w:sz w:val="24"/>
          <w:szCs w:val="24"/>
        </w:rPr>
        <w:t xml:space="preserve">the </w:t>
      </w:r>
      <w:proofErr w:type="gramStart"/>
      <w:r w:rsidR="007A4F9E">
        <w:rPr>
          <w:rFonts w:asciiTheme="minorHAnsi" w:hAnsiTheme="minorHAnsi" w:cstheme="minorHAnsi"/>
          <w:sz w:val="24"/>
          <w:szCs w:val="24"/>
        </w:rPr>
        <w:lastRenderedPageBreak/>
        <w:t>employers</w:t>
      </w:r>
      <w:proofErr w:type="gramEnd"/>
      <w:r w:rsidR="007A4F9E">
        <w:rPr>
          <w:rFonts w:asciiTheme="minorHAnsi" w:hAnsiTheme="minorHAnsi" w:cstheme="minorHAnsi"/>
          <w:sz w:val="24"/>
          <w:szCs w:val="24"/>
        </w:rPr>
        <w:t xml:space="preserve"> vicarious liability, </w:t>
      </w:r>
      <w:r w:rsidR="00EF5890">
        <w:rPr>
          <w:rFonts w:asciiTheme="minorHAnsi" w:hAnsiTheme="minorHAnsi" w:cstheme="minorHAnsi"/>
          <w:sz w:val="24"/>
          <w:szCs w:val="24"/>
        </w:rPr>
        <w:t xml:space="preserve">Nicola Laver LLB (claims.co.uk) states that </w:t>
      </w:r>
      <w:r w:rsidR="00B73ED6">
        <w:rPr>
          <w:rFonts w:asciiTheme="minorHAnsi" w:hAnsiTheme="minorHAnsi" w:cstheme="minorHAnsi"/>
          <w:sz w:val="24"/>
          <w:szCs w:val="24"/>
        </w:rPr>
        <w:t>if an employee had been acting outside the duties of his or her job then the emplo</w:t>
      </w:r>
      <w:r w:rsidR="00724E37">
        <w:rPr>
          <w:rFonts w:asciiTheme="minorHAnsi" w:hAnsiTheme="minorHAnsi" w:cstheme="minorHAnsi"/>
          <w:sz w:val="24"/>
          <w:szCs w:val="24"/>
        </w:rPr>
        <w:t xml:space="preserve">yee would be held personally liable for the injuries that they had suffered. </w:t>
      </w:r>
      <w:proofErr w:type="spellStart"/>
      <w:r w:rsidR="00724E37">
        <w:rPr>
          <w:rFonts w:asciiTheme="minorHAnsi" w:hAnsiTheme="minorHAnsi" w:cstheme="minorHAnsi"/>
          <w:sz w:val="24"/>
          <w:szCs w:val="24"/>
        </w:rPr>
        <w:t>Elijahs</w:t>
      </w:r>
      <w:proofErr w:type="spellEnd"/>
      <w:r w:rsidR="00724E37">
        <w:rPr>
          <w:rFonts w:asciiTheme="minorHAnsi" w:hAnsiTheme="minorHAnsi" w:cstheme="minorHAnsi"/>
          <w:sz w:val="24"/>
          <w:szCs w:val="24"/>
        </w:rPr>
        <w:t xml:space="preserve"> employer could claim that it was against his terms of work to be on his mobile device whilst working therefore he was liable for his own injuries and </w:t>
      </w:r>
      <w:r w:rsidR="00D17477">
        <w:rPr>
          <w:rFonts w:asciiTheme="minorHAnsi" w:hAnsiTheme="minorHAnsi" w:cstheme="minorHAnsi"/>
          <w:sz w:val="24"/>
          <w:szCs w:val="24"/>
        </w:rPr>
        <w:t>had gone outside of his own duties by not paying adequate attention to his surroundings.</w:t>
      </w:r>
    </w:p>
    <w:p w14:paraId="55510F29" w14:textId="0970D86B" w:rsidR="007D7D6B" w:rsidRDefault="00D17477" w:rsidP="001E3AAE">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r w:rsidR="00D25380">
        <w:rPr>
          <w:rFonts w:asciiTheme="minorHAnsi" w:hAnsiTheme="minorHAnsi" w:cstheme="minorHAnsi"/>
          <w:sz w:val="24"/>
          <w:szCs w:val="24"/>
        </w:rPr>
        <w:t xml:space="preserve">The hospitals defences may vary </w:t>
      </w:r>
      <w:r w:rsidR="00CB14A3">
        <w:rPr>
          <w:rFonts w:asciiTheme="minorHAnsi" w:hAnsiTheme="minorHAnsi" w:cstheme="minorHAnsi"/>
          <w:sz w:val="24"/>
          <w:szCs w:val="24"/>
        </w:rPr>
        <w:t xml:space="preserve">such as </w:t>
      </w:r>
      <w:r w:rsidR="00535856">
        <w:rPr>
          <w:rFonts w:asciiTheme="minorHAnsi" w:hAnsiTheme="minorHAnsi" w:cstheme="minorHAnsi"/>
          <w:sz w:val="24"/>
          <w:szCs w:val="24"/>
        </w:rPr>
        <w:t xml:space="preserve">the patient themselves caused or contributed to the injury by not </w:t>
      </w:r>
      <w:r w:rsidR="00ED7E43">
        <w:rPr>
          <w:rFonts w:asciiTheme="minorHAnsi" w:hAnsiTheme="minorHAnsi" w:cstheme="minorHAnsi"/>
          <w:sz w:val="24"/>
          <w:szCs w:val="24"/>
        </w:rPr>
        <w:t xml:space="preserve">following proper procedure or medical care, which the hospital could claim Elijah did not do as he didn’t </w:t>
      </w:r>
      <w:r w:rsidR="00E06B61">
        <w:rPr>
          <w:rFonts w:asciiTheme="minorHAnsi" w:hAnsiTheme="minorHAnsi" w:cstheme="minorHAnsi"/>
          <w:sz w:val="24"/>
          <w:szCs w:val="24"/>
        </w:rPr>
        <w:t xml:space="preserve">visit the hospital until his wound had already become infected after some weeks, the likelihood is that the hospital would use this to say that had </w:t>
      </w:r>
      <w:r w:rsidR="00C7457D">
        <w:rPr>
          <w:rFonts w:asciiTheme="minorHAnsi" w:hAnsiTheme="minorHAnsi" w:cstheme="minorHAnsi"/>
          <w:sz w:val="24"/>
          <w:szCs w:val="24"/>
        </w:rPr>
        <w:t xml:space="preserve">Elijah come sooner he wouldn’t have been at risk of gangrene in the first place as his injury would have been seen to immediately and cleaned and covered professionally massively reducing the risk of an infection and worse the development of the gangrene itself. </w:t>
      </w:r>
      <w:r w:rsidR="00C71999">
        <w:rPr>
          <w:rFonts w:asciiTheme="minorHAnsi" w:hAnsiTheme="minorHAnsi" w:cstheme="minorHAnsi"/>
          <w:sz w:val="24"/>
          <w:szCs w:val="24"/>
        </w:rPr>
        <w:t xml:space="preserve">It would also be reasonably foreseeable that </w:t>
      </w:r>
      <w:r w:rsidR="0087433F">
        <w:rPr>
          <w:rFonts w:asciiTheme="minorHAnsi" w:hAnsiTheme="minorHAnsi" w:cstheme="minorHAnsi"/>
          <w:sz w:val="24"/>
          <w:szCs w:val="24"/>
        </w:rPr>
        <w:t xml:space="preserve">due to </w:t>
      </w:r>
      <w:proofErr w:type="spellStart"/>
      <w:r w:rsidR="0087433F">
        <w:rPr>
          <w:rFonts w:asciiTheme="minorHAnsi" w:hAnsiTheme="minorHAnsi" w:cstheme="minorHAnsi"/>
          <w:sz w:val="24"/>
          <w:szCs w:val="24"/>
        </w:rPr>
        <w:t>Elijahs</w:t>
      </w:r>
      <w:proofErr w:type="spellEnd"/>
      <w:r w:rsidR="0087433F">
        <w:rPr>
          <w:rFonts w:asciiTheme="minorHAnsi" w:hAnsiTheme="minorHAnsi" w:cstheme="minorHAnsi"/>
          <w:sz w:val="24"/>
          <w:szCs w:val="24"/>
        </w:rPr>
        <w:t xml:space="preserve"> lack of action to go to hospital when the injury happened </w:t>
      </w:r>
      <w:r w:rsidR="00CC7CBD">
        <w:rPr>
          <w:rFonts w:asciiTheme="minorHAnsi" w:hAnsiTheme="minorHAnsi" w:cstheme="minorHAnsi"/>
          <w:sz w:val="24"/>
          <w:szCs w:val="24"/>
        </w:rPr>
        <w:t xml:space="preserve">that the injury could be worse than he initially thought </w:t>
      </w:r>
      <w:r w:rsidR="00CC612C">
        <w:rPr>
          <w:rFonts w:asciiTheme="minorHAnsi" w:hAnsiTheme="minorHAnsi" w:cstheme="minorHAnsi"/>
          <w:sz w:val="24"/>
          <w:szCs w:val="24"/>
        </w:rPr>
        <w:t xml:space="preserve">thus leading to the hospital having two </w:t>
      </w:r>
      <w:proofErr w:type="gramStart"/>
      <w:r w:rsidR="00CC612C">
        <w:rPr>
          <w:rFonts w:asciiTheme="minorHAnsi" w:hAnsiTheme="minorHAnsi" w:cstheme="minorHAnsi"/>
          <w:sz w:val="24"/>
          <w:szCs w:val="24"/>
        </w:rPr>
        <w:t>fairly solid</w:t>
      </w:r>
      <w:proofErr w:type="gramEnd"/>
      <w:r w:rsidR="00CC612C">
        <w:rPr>
          <w:rFonts w:asciiTheme="minorHAnsi" w:hAnsiTheme="minorHAnsi" w:cstheme="minorHAnsi"/>
          <w:sz w:val="24"/>
          <w:szCs w:val="24"/>
        </w:rPr>
        <w:t xml:space="preserve"> and reliable defences in this case </w:t>
      </w:r>
      <w:r w:rsidR="00251178">
        <w:rPr>
          <w:rFonts w:asciiTheme="minorHAnsi" w:hAnsiTheme="minorHAnsi" w:cstheme="minorHAnsi"/>
          <w:sz w:val="24"/>
          <w:szCs w:val="24"/>
        </w:rPr>
        <w:t>as ultimately Elijah contributed to the development of the gangrene by not attending the hospital and seeking medi</w:t>
      </w:r>
      <w:r w:rsidR="00B93B28">
        <w:rPr>
          <w:rFonts w:asciiTheme="minorHAnsi" w:hAnsiTheme="minorHAnsi" w:cstheme="minorHAnsi"/>
          <w:sz w:val="24"/>
          <w:szCs w:val="24"/>
        </w:rPr>
        <w:t xml:space="preserve">cal treatment as soon as the incident happened. </w:t>
      </w:r>
    </w:p>
    <w:p w14:paraId="25B765FC" w14:textId="19471C7F" w:rsidR="00006AA6" w:rsidRPr="00D7498C" w:rsidRDefault="00006AA6" w:rsidP="001E3AAE">
      <w:pPr>
        <w:spacing w:line="360" w:lineRule="auto"/>
        <w:rPr>
          <w:rFonts w:asciiTheme="minorHAnsi" w:hAnsiTheme="minorHAnsi" w:cstheme="minorHAnsi"/>
          <w:sz w:val="24"/>
          <w:szCs w:val="24"/>
        </w:rPr>
      </w:pPr>
      <w:r>
        <w:rPr>
          <w:rFonts w:asciiTheme="minorHAnsi" w:hAnsiTheme="minorHAnsi" w:cstheme="minorHAnsi"/>
          <w:sz w:val="24"/>
          <w:szCs w:val="24"/>
        </w:rPr>
        <w:t>I</w:t>
      </w:r>
      <w:r w:rsidR="005B596E">
        <w:rPr>
          <w:rFonts w:asciiTheme="minorHAnsi" w:hAnsiTheme="minorHAnsi" w:cstheme="minorHAnsi"/>
          <w:sz w:val="24"/>
          <w:szCs w:val="24"/>
        </w:rPr>
        <w:t>n</w:t>
      </w:r>
      <w:r>
        <w:rPr>
          <w:rFonts w:asciiTheme="minorHAnsi" w:hAnsiTheme="minorHAnsi" w:cstheme="minorHAnsi"/>
          <w:sz w:val="24"/>
          <w:szCs w:val="24"/>
        </w:rPr>
        <w:t xml:space="preserve"> </w:t>
      </w:r>
      <w:r w:rsidR="005B596E">
        <w:rPr>
          <w:rFonts w:asciiTheme="minorHAnsi" w:hAnsiTheme="minorHAnsi" w:cstheme="minorHAnsi"/>
          <w:sz w:val="24"/>
          <w:szCs w:val="24"/>
        </w:rPr>
        <w:t>conclusion Eli</w:t>
      </w:r>
      <w:r w:rsidR="0033704D">
        <w:rPr>
          <w:rFonts w:asciiTheme="minorHAnsi" w:hAnsiTheme="minorHAnsi" w:cstheme="minorHAnsi"/>
          <w:sz w:val="24"/>
          <w:szCs w:val="24"/>
        </w:rPr>
        <w:t xml:space="preserve">jah would be able to bring a claim against his employer for negligence if he could prove with his evidence that the boxes were not in a suitable position and that they were in fact a danger and an obst4ruction to his normal day to day work routine, </w:t>
      </w:r>
      <w:r w:rsidR="00BD3927">
        <w:rPr>
          <w:rFonts w:asciiTheme="minorHAnsi" w:hAnsiTheme="minorHAnsi" w:cstheme="minorHAnsi"/>
          <w:sz w:val="24"/>
          <w:szCs w:val="24"/>
        </w:rPr>
        <w:t xml:space="preserve">however his employers may be able to prove that he himself was negligent in his own actions which led to his injuries and that they </w:t>
      </w:r>
      <w:r w:rsidR="006D54B1">
        <w:rPr>
          <w:rFonts w:asciiTheme="minorHAnsi" w:hAnsiTheme="minorHAnsi" w:cstheme="minorHAnsi"/>
          <w:sz w:val="24"/>
          <w:szCs w:val="24"/>
        </w:rPr>
        <w:t xml:space="preserve">do not have to take vicarious liability over the injuries due to the fact they could see him as not following the correct procedure due to being on his phone whilst at work which </w:t>
      </w:r>
      <w:r w:rsidR="006405C7">
        <w:rPr>
          <w:rFonts w:asciiTheme="minorHAnsi" w:hAnsiTheme="minorHAnsi" w:cstheme="minorHAnsi"/>
          <w:sz w:val="24"/>
          <w:szCs w:val="24"/>
        </w:rPr>
        <w:t xml:space="preserve">could be concluded as the leading factor of his injury. However, in </w:t>
      </w:r>
      <w:proofErr w:type="spellStart"/>
      <w:r w:rsidR="006405C7">
        <w:rPr>
          <w:rFonts w:asciiTheme="minorHAnsi" w:hAnsiTheme="minorHAnsi" w:cstheme="minorHAnsi"/>
          <w:sz w:val="24"/>
          <w:szCs w:val="24"/>
        </w:rPr>
        <w:t>Elijahs</w:t>
      </w:r>
      <w:proofErr w:type="spellEnd"/>
      <w:r w:rsidR="006405C7">
        <w:rPr>
          <w:rFonts w:asciiTheme="minorHAnsi" w:hAnsiTheme="minorHAnsi" w:cstheme="minorHAnsi"/>
          <w:sz w:val="24"/>
          <w:szCs w:val="24"/>
        </w:rPr>
        <w:t xml:space="preserve"> claim against the hospital it is unlikely that he would win a claim of compensation against them due to the fact </w:t>
      </w:r>
      <w:r w:rsidR="00AA4317">
        <w:rPr>
          <w:rFonts w:asciiTheme="minorHAnsi" w:hAnsiTheme="minorHAnsi" w:cstheme="minorHAnsi"/>
          <w:sz w:val="24"/>
          <w:szCs w:val="24"/>
        </w:rPr>
        <w:t xml:space="preserve">he was a massive contributor to the worsening of the injury such as not visiting the hospital to acquire the proper treatment as soon as the incident occurred, by not following the correct steps he has left himself </w:t>
      </w:r>
      <w:r w:rsidR="00EA5250">
        <w:rPr>
          <w:rFonts w:asciiTheme="minorHAnsi" w:hAnsiTheme="minorHAnsi" w:cstheme="minorHAnsi"/>
          <w:sz w:val="24"/>
          <w:szCs w:val="24"/>
        </w:rPr>
        <w:t xml:space="preserve">open to have the medical negligence claim refuted due to the fact </w:t>
      </w:r>
      <w:r w:rsidR="00D376B1">
        <w:rPr>
          <w:rFonts w:asciiTheme="minorHAnsi" w:hAnsiTheme="minorHAnsi" w:cstheme="minorHAnsi"/>
          <w:sz w:val="24"/>
          <w:szCs w:val="24"/>
        </w:rPr>
        <w:t>he had taken his time and allowed the condition of his wound to deteriorate</w:t>
      </w:r>
      <w:r w:rsidR="00D21299">
        <w:rPr>
          <w:rFonts w:asciiTheme="minorHAnsi" w:hAnsiTheme="minorHAnsi" w:cstheme="minorHAnsi"/>
          <w:sz w:val="24"/>
          <w:szCs w:val="24"/>
        </w:rPr>
        <w:t xml:space="preserve"> rather than have it seen to by a medical professional. </w:t>
      </w:r>
    </w:p>
    <w:p w14:paraId="18C32F52" w14:textId="77777777" w:rsidR="005766A6" w:rsidRDefault="005766A6" w:rsidP="007D5821">
      <w:pPr>
        <w:rPr>
          <w:sz w:val="24"/>
          <w:szCs w:val="24"/>
        </w:rPr>
      </w:pPr>
    </w:p>
    <w:p w14:paraId="7AD96B78" w14:textId="1595E0D2" w:rsidR="005766A6" w:rsidRDefault="00C97B98" w:rsidP="6E63004D">
      <w:hyperlink>
        <w:r w:rsidR="38E8628B" w:rsidRPr="6E63004D">
          <w:rPr>
            <w:rStyle w:val="Hyperlink"/>
            <w:rFonts w:ascii="Calibri" w:eastAsia="Calibri" w:hAnsi="Calibri" w:cs="Calibri"/>
            <w:sz w:val="27"/>
            <w:szCs w:val="27"/>
          </w:rPr>
          <w:t>www.nationwide.com</w:t>
        </w:r>
      </w:hyperlink>
      <w:r w:rsidR="38E8628B" w:rsidRPr="6E63004D">
        <w:rPr>
          <w:rFonts w:ascii="Calibri" w:eastAsia="Calibri" w:hAnsi="Calibri" w:cs="Calibri"/>
          <w:color w:val="000000" w:themeColor="text1"/>
          <w:sz w:val="27"/>
          <w:szCs w:val="27"/>
        </w:rPr>
        <w:t xml:space="preserve">. (n.d.). </w:t>
      </w:r>
      <w:r w:rsidR="38E8628B" w:rsidRPr="6E63004D">
        <w:rPr>
          <w:rFonts w:ascii="Calibri" w:eastAsia="Calibri" w:hAnsi="Calibri" w:cs="Calibri"/>
          <w:i/>
          <w:iCs/>
          <w:color w:val="000000" w:themeColor="text1"/>
          <w:sz w:val="27"/>
          <w:szCs w:val="27"/>
        </w:rPr>
        <w:t>What is Personal Liability Insurance? - Nationwide</w:t>
      </w:r>
      <w:r w:rsidR="38E8628B" w:rsidRPr="6E63004D">
        <w:rPr>
          <w:rFonts w:ascii="Calibri" w:eastAsia="Calibri" w:hAnsi="Calibri" w:cs="Calibri"/>
          <w:color w:val="000000" w:themeColor="text1"/>
          <w:sz w:val="27"/>
          <w:szCs w:val="27"/>
        </w:rPr>
        <w:t xml:space="preserve">. [online] Available at: </w:t>
      </w:r>
      <w:hyperlink r:id="rId11">
        <w:r w:rsidR="38E8628B" w:rsidRPr="6E63004D">
          <w:rPr>
            <w:rStyle w:val="Hyperlink"/>
            <w:rFonts w:ascii="Calibri" w:eastAsia="Calibri" w:hAnsi="Calibri" w:cs="Calibri"/>
            <w:sz w:val="27"/>
            <w:szCs w:val="27"/>
          </w:rPr>
          <w:t>https://www.nationwide.com/lc/resources/home/articles/what-is-personal-liability-insurance</w:t>
        </w:r>
      </w:hyperlink>
      <w:r w:rsidR="38E8628B" w:rsidRPr="6E63004D">
        <w:rPr>
          <w:rFonts w:ascii="Calibri" w:eastAsia="Calibri" w:hAnsi="Calibri" w:cs="Calibri"/>
          <w:color w:val="000000" w:themeColor="text1"/>
          <w:sz w:val="27"/>
          <w:szCs w:val="27"/>
        </w:rPr>
        <w:t>.</w:t>
      </w:r>
    </w:p>
    <w:p w14:paraId="4D025F0B" w14:textId="6924353C" w:rsidR="005766A6" w:rsidRDefault="38E8628B" w:rsidP="6E63004D">
      <w:pPr>
        <w:spacing w:before="240" w:after="240"/>
      </w:pPr>
      <w:r w:rsidRPr="6E63004D">
        <w:rPr>
          <w:rFonts w:ascii="Calibri" w:eastAsia="Calibri" w:hAnsi="Calibri" w:cs="Calibri"/>
          <w:color w:val="000000" w:themeColor="text1"/>
          <w:sz w:val="24"/>
          <w:szCs w:val="24"/>
        </w:rPr>
        <w:t>‌</w:t>
      </w:r>
    </w:p>
    <w:p w14:paraId="44E54FCA" w14:textId="6AB6346F" w:rsidR="005766A6" w:rsidRDefault="005766A6" w:rsidP="6E63004D">
      <w:pPr>
        <w:rPr>
          <w:sz w:val="24"/>
          <w:szCs w:val="24"/>
        </w:rPr>
      </w:pPr>
    </w:p>
    <w:p w14:paraId="33CBF0FC" w14:textId="77777777" w:rsidR="005766A6" w:rsidRDefault="005766A6" w:rsidP="007D5821">
      <w:pPr>
        <w:rPr>
          <w:sz w:val="24"/>
          <w:szCs w:val="24"/>
        </w:rPr>
      </w:pPr>
    </w:p>
    <w:p w14:paraId="0E0E9DB5" w14:textId="5A415AD1" w:rsidR="005766A6" w:rsidRDefault="38E8628B" w:rsidP="6E63004D">
      <w:r w:rsidRPr="6E63004D">
        <w:rPr>
          <w:rFonts w:ascii="Calibri" w:eastAsia="Calibri" w:hAnsi="Calibri" w:cs="Calibri"/>
          <w:color w:val="000000" w:themeColor="text1"/>
          <w:sz w:val="27"/>
          <w:szCs w:val="27"/>
        </w:rPr>
        <w:t xml:space="preserve">digestiblenotes.com. (n.d.). </w:t>
      </w:r>
      <w:r w:rsidRPr="6E63004D">
        <w:rPr>
          <w:rFonts w:ascii="Calibri" w:eastAsia="Calibri" w:hAnsi="Calibri" w:cs="Calibri"/>
          <w:i/>
          <w:iCs/>
          <w:color w:val="000000" w:themeColor="text1"/>
          <w:sz w:val="27"/>
          <w:szCs w:val="27"/>
        </w:rPr>
        <w:t>Remoteness of Damage Cases | Digestible Notes</w:t>
      </w:r>
      <w:r w:rsidRPr="6E63004D">
        <w:rPr>
          <w:rFonts w:ascii="Calibri" w:eastAsia="Calibri" w:hAnsi="Calibri" w:cs="Calibri"/>
          <w:color w:val="000000" w:themeColor="text1"/>
          <w:sz w:val="27"/>
          <w:szCs w:val="27"/>
        </w:rPr>
        <w:t xml:space="preserve">. [online] Available at: </w:t>
      </w:r>
      <w:hyperlink r:id="rId12" w:anchor=":~:text=not%20stand%20anymore">
        <w:r w:rsidRPr="6E63004D">
          <w:rPr>
            <w:rStyle w:val="Hyperlink"/>
            <w:rFonts w:ascii="Calibri" w:eastAsia="Calibri" w:hAnsi="Calibri" w:cs="Calibri"/>
            <w:sz w:val="27"/>
            <w:szCs w:val="27"/>
          </w:rPr>
          <w:t>https://digestiblenotes.com/law/tort_cases/remoteness.php#:~:text=not%20stand%20anymore</w:t>
        </w:r>
      </w:hyperlink>
      <w:r w:rsidRPr="6E63004D">
        <w:rPr>
          <w:rFonts w:ascii="Calibri" w:eastAsia="Calibri" w:hAnsi="Calibri" w:cs="Calibri"/>
          <w:color w:val="000000" w:themeColor="text1"/>
          <w:sz w:val="27"/>
          <w:szCs w:val="27"/>
        </w:rPr>
        <w:t>.</w:t>
      </w:r>
    </w:p>
    <w:p w14:paraId="118A5590" w14:textId="5626D267" w:rsidR="005766A6" w:rsidRDefault="38E8628B" w:rsidP="6E63004D">
      <w:r w:rsidRPr="6E63004D">
        <w:rPr>
          <w:rFonts w:ascii="Calibri" w:eastAsia="Calibri" w:hAnsi="Calibri" w:cs="Calibri"/>
          <w:color w:val="000000" w:themeColor="text1"/>
          <w:sz w:val="24"/>
          <w:szCs w:val="24"/>
        </w:rPr>
        <w:t>‌</w:t>
      </w:r>
      <w:r w:rsidRPr="6E63004D">
        <w:rPr>
          <w:rFonts w:ascii="Calibri" w:eastAsia="Calibri" w:hAnsi="Calibri" w:cs="Calibri"/>
          <w:color w:val="000000" w:themeColor="text1"/>
          <w:sz w:val="27"/>
          <w:szCs w:val="27"/>
        </w:rPr>
        <w:t xml:space="preserve"> </w:t>
      </w:r>
    </w:p>
    <w:p w14:paraId="1CEF7435" w14:textId="74340D29" w:rsidR="005766A6" w:rsidRDefault="38E8628B" w:rsidP="6E63004D">
      <w:r w:rsidRPr="6E63004D">
        <w:rPr>
          <w:rFonts w:ascii="Calibri" w:eastAsia="Calibri" w:hAnsi="Calibri" w:cs="Calibri"/>
          <w:color w:val="000000" w:themeColor="text1"/>
          <w:sz w:val="27"/>
          <w:szCs w:val="27"/>
        </w:rPr>
        <w:t xml:space="preserve">claims.co.uk </w:t>
      </w:r>
      <w:r w:rsidRPr="6E63004D">
        <w:rPr>
          <w:rFonts w:ascii="Calibri" w:eastAsia="Calibri" w:hAnsi="Calibri" w:cs="Calibri"/>
          <w:color w:val="000000" w:themeColor="text1"/>
          <w:vertAlign w:val="superscript"/>
        </w:rPr>
        <w:t>TM</w:t>
      </w:r>
      <w:r w:rsidRPr="6E63004D">
        <w:rPr>
          <w:rFonts w:ascii="Calibri" w:eastAsia="Calibri" w:hAnsi="Calibri" w:cs="Calibri"/>
          <w:color w:val="000000" w:themeColor="text1"/>
          <w:sz w:val="27"/>
          <w:szCs w:val="27"/>
        </w:rPr>
        <w:t xml:space="preserve">. (n.d.). </w:t>
      </w:r>
      <w:r w:rsidRPr="6E63004D">
        <w:rPr>
          <w:rFonts w:ascii="Calibri" w:eastAsia="Calibri" w:hAnsi="Calibri" w:cs="Calibri"/>
          <w:i/>
          <w:iCs/>
          <w:color w:val="000000" w:themeColor="text1"/>
          <w:sz w:val="27"/>
          <w:szCs w:val="27"/>
        </w:rPr>
        <w:t>Vicarious Liability: The Liability of an Employer</w:t>
      </w:r>
      <w:r w:rsidRPr="6E63004D">
        <w:rPr>
          <w:rFonts w:ascii="Calibri" w:eastAsia="Calibri" w:hAnsi="Calibri" w:cs="Calibri"/>
          <w:color w:val="000000" w:themeColor="text1"/>
          <w:sz w:val="27"/>
          <w:szCs w:val="27"/>
        </w:rPr>
        <w:t xml:space="preserve">. [online] Available at: </w:t>
      </w:r>
      <w:hyperlink r:id="rId13" w:anchor=":~:text=If%20the%20employee%20had%20been">
        <w:r w:rsidRPr="6E63004D">
          <w:rPr>
            <w:rStyle w:val="Hyperlink"/>
            <w:rFonts w:ascii="Calibri" w:eastAsia="Calibri" w:hAnsi="Calibri" w:cs="Calibri"/>
            <w:sz w:val="27"/>
            <w:szCs w:val="27"/>
          </w:rPr>
          <w:t>https://www.claims.co.uk/knowledge-base/employers/employer-vicarious-liability#:~:text=If%20the%20employee%20had%20been</w:t>
        </w:r>
      </w:hyperlink>
      <w:r w:rsidRPr="6E63004D">
        <w:rPr>
          <w:rFonts w:ascii="Calibri" w:eastAsia="Calibri" w:hAnsi="Calibri" w:cs="Calibri"/>
          <w:color w:val="000000" w:themeColor="text1"/>
          <w:sz w:val="27"/>
          <w:szCs w:val="27"/>
        </w:rPr>
        <w:t xml:space="preserve"> [Accessed 26 Jan. 2024].</w:t>
      </w:r>
    </w:p>
    <w:p w14:paraId="55065039" w14:textId="4FA6B41D" w:rsidR="005766A6" w:rsidRDefault="38E8628B" w:rsidP="6E63004D">
      <w:r w:rsidRPr="6E63004D">
        <w:rPr>
          <w:rFonts w:ascii="Calibri" w:eastAsia="Calibri" w:hAnsi="Calibri" w:cs="Calibri"/>
          <w:color w:val="000000" w:themeColor="text1"/>
          <w:sz w:val="24"/>
          <w:szCs w:val="24"/>
        </w:rPr>
        <w:t>‌</w:t>
      </w:r>
      <w:r w:rsidR="0A3CD8C7" w:rsidRPr="6E63004D">
        <w:rPr>
          <w:rFonts w:ascii="Calibri" w:eastAsia="Calibri" w:hAnsi="Calibri" w:cs="Calibri"/>
          <w:color w:val="000000" w:themeColor="text1"/>
          <w:sz w:val="27"/>
          <w:szCs w:val="27"/>
        </w:rPr>
        <w:t xml:space="preserve"> </w:t>
      </w:r>
    </w:p>
    <w:p w14:paraId="59643605" w14:textId="3958FEDD" w:rsidR="005766A6" w:rsidRDefault="0A3CD8C7" w:rsidP="6E63004D">
      <w:r w:rsidRPr="6E63004D">
        <w:rPr>
          <w:rFonts w:ascii="Calibri" w:eastAsia="Calibri" w:hAnsi="Calibri" w:cs="Calibri"/>
          <w:color w:val="000000" w:themeColor="text1"/>
          <w:sz w:val="27"/>
          <w:szCs w:val="27"/>
        </w:rPr>
        <w:t xml:space="preserve">Necrotising Fasciitis Solicitors. (n.d.). </w:t>
      </w:r>
      <w:r w:rsidRPr="6E63004D">
        <w:rPr>
          <w:rFonts w:ascii="Calibri" w:eastAsia="Calibri" w:hAnsi="Calibri" w:cs="Calibri"/>
          <w:i/>
          <w:iCs/>
          <w:color w:val="000000" w:themeColor="text1"/>
          <w:sz w:val="27"/>
          <w:szCs w:val="27"/>
        </w:rPr>
        <w:t xml:space="preserve">When Can You Claim Compensation </w:t>
      </w:r>
      <w:proofErr w:type="gramStart"/>
      <w:r w:rsidRPr="6E63004D">
        <w:rPr>
          <w:rFonts w:ascii="Calibri" w:eastAsia="Calibri" w:hAnsi="Calibri" w:cs="Calibri"/>
          <w:i/>
          <w:iCs/>
          <w:color w:val="000000" w:themeColor="text1"/>
          <w:sz w:val="27"/>
          <w:szCs w:val="27"/>
        </w:rPr>
        <w:t>For</w:t>
      </w:r>
      <w:proofErr w:type="gramEnd"/>
      <w:r w:rsidRPr="6E63004D">
        <w:rPr>
          <w:rFonts w:ascii="Calibri" w:eastAsia="Calibri" w:hAnsi="Calibri" w:cs="Calibri"/>
          <w:i/>
          <w:iCs/>
          <w:color w:val="000000" w:themeColor="text1"/>
          <w:sz w:val="27"/>
          <w:szCs w:val="27"/>
        </w:rPr>
        <w:t xml:space="preserve"> Necrotising Fasciitis</w:t>
      </w:r>
      <w:r w:rsidRPr="6E63004D">
        <w:rPr>
          <w:rFonts w:ascii="Calibri" w:eastAsia="Calibri" w:hAnsi="Calibri" w:cs="Calibri"/>
          <w:color w:val="000000" w:themeColor="text1"/>
          <w:sz w:val="27"/>
          <w:szCs w:val="27"/>
        </w:rPr>
        <w:t xml:space="preserve">. [online] Available at: </w:t>
      </w:r>
      <w:hyperlink r:id="rId14">
        <w:r w:rsidRPr="6E63004D">
          <w:rPr>
            <w:rStyle w:val="Hyperlink"/>
            <w:rFonts w:ascii="Calibri" w:eastAsia="Calibri" w:hAnsi="Calibri" w:cs="Calibri"/>
            <w:sz w:val="27"/>
            <w:szCs w:val="27"/>
          </w:rPr>
          <w:t>https://www.necrotisingfasciitis.co.uk/necrotising-fasciitis/when-can-you-claim/</w:t>
        </w:r>
      </w:hyperlink>
      <w:r w:rsidRPr="6E63004D">
        <w:rPr>
          <w:rFonts w:ascii="Calibri" w:eastAsia="Calibri" w:hAnsi="Calibri" w:cs="Calibri"/>
          <w:color w:val="000000" w:themeColor="text1"/>
          <w:sz w:val="27"/>
          <w:szCs w:val="27"/>
        </w:rPr>
        <w:t xml:space="preserve"> [Accessed 26 Jan. 2024].</w:t>
      </w:r>
    </w:p>
    <w:p w14:paraId="1B3FB331" w14:textId="16901651" w:rsidR="005766A6" w:rsidRDefault="0A3CD8C7" w:rsidP="6E63004D">
      <w:pPr>
        <w:spacing w:before="240" w:after="240"/>
      </w:pPr>
      <w:r w:rsidRPr="6E63004D">
        <w:rPr>
          <w:rFonts w:ascii="Calibri" w:eastAsia="Calibri" w:hAnsi="Calibri" w:cs="Calibri"/>
          <w:color w:val="000000" w:themeColor="text1"/>
          <w:sz w:val="24"/>
          <w:szCs w:val="24"/>
        </w:rPr>
        <w:t>‌</w:t>
      </w:r>
    </w:p>
    <w:p w14:paraId="6FC2C5E4" w14:textId="1BD10421" w:rsidR="005766A6" w:rsidRDefault="0A3CD8C7" w:rsidP="6E63004D">
      <w:r w:rsidRPr="6E63004D">
        <w:rPr>
          <w:rFonts w:ascii="Calibri" w:eastAsia="Calibri" w:hAnsi="Calibri" w:cs="Calibri"/>
          <w:color w:val="000000" w:themeColor="text1"/>
          <w:sz w:val="27"/>
          <w:szCs w:val="27"/>
        </w:rPr>
        <w:t xml:space="preserve">GOV.UK (1974). </w:t>
      </w:r>
      <w:r w:rsidRPr="6E63004D">
        <w:rPr>
          <w:rFonts w:ascii="Calibri" w:eastAsia="Calibri" w:hAnsi="Calibri" w:cs="Calibri"/>
          <w:i/>
          <w:iCs/>
          <w:color w:val="000000" w:themeColor="text1"/>
          <w:sz w:val="27"/>
          <w:szCs w:val="27"/>
        </w:rPr>
        <w:t>Health and Safety at Work etc. Act 1974</w:t>
      </w:r>
      <w:r w:rsidRPr="6E63004D">
        <w:rPr>
          <w:rFonts w:ascii="Calibri" w:eastAsia="Calibri" w:hAnsi="Calibri" w:cs="Calibri"/>
          <w:color w:val="000000" w:themeColor="text1"/>
          <w:sz w:val="27"/>
          <w:szCs w:val="27"/>
        </w:rPr>
        <w:t xml:space="preserve">. [online] Legislation.gov.uk. Available at: </w:t>
      </w:r>
      <w:hyperlink r:id="rId15">
        <w:r w:rsidRPr="6E63004D">
          <w:rPr>
            <w:rStyle w:val="Hyperlink"/>
            <w:rFonts w:ascii="Calibri" w:eastAsia="Calibri" w:hAnsi="Calibri" w:cs="Calibri"/>
            <w:sz w:val="27"/>
            <w:szCs w:val="27"/>
          </w:rPr>
          <w:t>https://www.legislation.gov.uk/ukpga/1974/37/contents</w:t>
        </w:r>
      </w:hyperlink>
      <w:r w:rsidRPr="6E63004D">
        <w:rPr>
          <w:rFonts w:ascii="Calibri" w:eastAsia="Calibri" w:hAnsi="Calibri" w:cs="Calibri"/>
          <w:color w:val="000000" w:themeColor="text1"/>
          <w:sz w:val="27"/>
          <w:szCs w:val="27"/>
        </w:rPr>
        <w:t>.</w:t>
      </w:r>
    </w:p>
    <w:p w14:paraId="3182AD97" w14:textId="40684297" w:rsidR="005766A6" w:rsidRDefault="0A3CD8C7" w:rsidP="6E63004D">
      <w:pPr>
        <w:spacing w:before="240" w:after="240"/>
      </w:pPr>
      <w:r w:rsidRPr="6E63004D">
        <w:rPr>
          <w:rFonts w:ascii="Calibri" w:eastAsia="Calibri" w:hAnsi="Calibri" w:cs="Calibri"/>
          <w:color w:val="000000" w:themeColor="text1"/>
          <w:sz w:val="24"/>
          <w:szCs w:val="24"/>
        </w:rPr>
        <w:t>‌</w:t>
      </w:r>
    </w:p>
    <w:p w14:paraId="473D6B7D" w14:textId="450AF007" w:rsidR="005766A6" w:rsidRDefault="005766A6" w:rsidP="6E63004D">
      <w:pPr>
        <w:spacing w:before="240" w:after="240"/>
        <w:rPr>
          <w:rFonts w:ascii="Calibri" w:eastAsia="Calibri" w:hAnsi="Calibri" w:cs="Calibri"/>
          <w:color w:val="000000" w:themeColor="text1"/>
          <w:sz w:val="24"/>
          <w:szCs w:val="24"/>
        </w:rPr>
      </w:pPr>
    </w:p>
    <w:p w14:paraId="5BE0836A" w14:textId="77777777" w:rsidR="005766A6" w:rsidRDefault="005766A6" w:rsidP="6E63004D">
      <w:pPr>
        <w:rPr>
          <w:sz w:val="24"/>
          <w:szCs w:val="24"/>
        </w:rPr>
      </w:pPr>
    </w:p>
    <w:p w14:paraId="6E7D573C" w14:textId="247281F8" w:rsidR="005766A6" w:rsidRDefault="00C97B98" w:rsidP="6E63004D">
      <w:pPr>
        <w:rPr>
          <w:sz w:val="24"/>
          <w:szCs w:val="24"/>
        </w:rPr>
      </w:pPr>
      <w:hyperlink r:id="rId16">
        <w:r w:rsidR="03D64263" w:rsidRPr="6E63004D">
          <w:rPr>
            <w:rStyle w:val="Hyperlink"/>
            <w:sz w:val="24"/>
            <w:szCs w:val="24"/>
          </w:rPr>
          <w:t>https://publications.parliament.uk/pa/ld200405/ldjudgmt/jd050127/greg-2.htm</w:t>
        </w:r>
      </w:hyperlink>
    </w:p>
    <w:p w14:paraId="13D71654" w14:textId="38A12B1C" w:rsidR="005766A6" w:rsidRDefault="005766A6" w:rsidP="6E63004D">
      <w:pPr>
        <w:spacing w:before="240" w:after="240"/>
        <w:rPr>
          <w:rFonts w:ascii="Calibri" w:eastAsia="Calibri" w:hAnsi="Calibri" w:cs="Calibri"/>
          <w:color w:val="000000" w:themeColor="text1"/>
          <w:sz w:val="24"/>
          <w:szCs w:val="24"/>
        </w:rPr>
      </w:pPr>
    </w:p>
    <w:p w14:paraId="3A4AC083" w14:textId="26F00942" w:rsidR="005766A6" w:rsidRDefault="27AFFE6F" w:rsidP="6E63004D">
      <w:proofErr w:type="spellStart"/>
      <w:r w:rsidRPr="6E63004D">
        <w:rPr>
          <w:rFonts w:ascii="Calibri" w:eastAsia="Calibri" w:hAnsi="Calibri" w:cs="Calibri"/>
          <w:color w:val="000000" w:themeColor="text1"/>
          <w:sz w:val="27"/>
          <w:szCs w:val="27"/>
        </w:rPr>
        <w:t>Center</w:t>
      </w:r>
      <w:proofErr w:type="spellEnd"/>
      <w:r w:rsidRPr="6E63004D">
        <w:rPr>
          <w:rFonts w:ascii="Calibri" w:eastAsia="Calibri" w:hAnsi="Calibri" w:cs="Calibri"/>
          <w:color w:val="000000" w:themeColor="text1"/>
          <w:sz w:val="27"/>
          <w:szCs w:val="27"/>
        </w:rPr>
        <w:t xml:space="preserve"> Of Employment &amp; Social Information - Legal &amp; Employment Law UK Economic Inclusion CESI. (n.d.). </w:t>
      </w:r>
      <w:r w:rsidRPr="6E63004D">
        <w:rPr>
          <w:rFonts w:ascii="Calibri" w:eastAsia="Calibri" w:hAnsi="Calibri" w:cs="Calibri"/>
          <w:i/>
          <w:iCs/>
          <w:color w:val="000000" w:themeColor="text1"/>
          <w:sz w:val="27"/>
          <w:szCs w:val="27"/>
        </w:rPr>
        <w:t xml:space="preserve">I Was at Fault </w:t>
      </w:r>
      <w:proofErr w:type="gramStart"/>
      <w:r w:rsidRPr="6E63004D">
        <w:rPr>
          <w:rFonts w:ascii="Calibri" w:eastAsia="Calibri" w:hAnsi="Calibri" w:cs="Calibri"/>
          <w:i/>
          <w:iCs/>
          <w:color w:val="000000" w:themeColor="text1"/>
          <w:sz w:val="27"/>
          <w:szCs w:val="27"/>
        </w:rPr>
        <w:t>For</w:t>
      </w:r>
      <w:proofErr w:type="gramEnd"/>
      <w:r w:rsidRPr="6E63004D">
        <w:rPr>
          <w:rFonts w:ascii="Calibri" w:eastAsia="Calibri" w:hAnsi="Calibri" w:cs="Calibri"/>
          <w:i/>
          <w:iCs/>
          <w:color w:val="000000" w:themeColor="text1"/>
          <w:sz w:val="27"/>
          <w:szCs w:val="27"/>
        </w:rPr>
        <w:t xml:space="preserve"> an Accident at Work Injury Can I Claim Compensation? - My Own Fault</w:t>
      </w:r>
      <w:r w:rsidRPr="6E63004D">
        <w:rPr>
          <w:rFonts w:ascii="Calibri" w:eastAsia="Calibri" w:hAnsi="Calibri" w:cs="Calibri"/>
          <w:color w:val="000000" w:themeColor="text1"/>
          <w:sz w:val="27"/>
          <w:szCs w:val="27"/>
        </w:rPr>
        <w:t xml:space="preserve">. [online] Available at: </w:t>
      </w:r>
      <w:hyperlink r:id="rId17" w:anchor=":~:text=The%20reason%20being%20that%20although">
        <w:r w:rsidRPr="6E63004D">
          <w:rPr>
            <w:rStyle w:val="Hyperlink"/>
            <w:rFonts w:ascii="Calibri" w:eastAsia="Calibri" w:hAnsi="Calibri" w:cs="Calibri"/>
            <w:sz w:val="27"/>
            <w:szCs w:val="27"/>
          </w:rPr>
          <w:t>https://www.cesi.org.uk/employment-work-accident/faqs/i-was-at-fault-for-an-accident-at-work-injury-can-i-claim-compensation/#:~:text=The%20reason%20being%20that%20although</w:t>
        </w:r>
      </w:hyperlink>
      <w:r w:rsidRPr="6E63004D">
        <w:rPr>
          <w:rFonts w:ascii="Calibri" w:eastAsia="Calibri" w:hAnsi="Calibri" w:cs="Calibri"/>
          <w:color w:val="000000" w:themeColor="text1"/>
          <w:sz w:val="27"/>
          <w:szCs w:val="27"/>
        </w:rPr>
        <w:t xml:space="preserve"> [Accessed 26 Jan. 2024].</w:t>
      </w:r>
    </w:p>
    <w:p w14:paraId="6280144A" w14:textId="67AD4F9D" w:rsidR="005766A6" w:rsidRDefault="27AFFE6F" w:rsidP="6E63004D">
      <w:pPr>
        <w:spacing w:before="240" w:after="240"/>
      </w:pPr>
      <w:r w:rsidRPr="6E63004D">
        <w:rPr>
          <w:rFonts w:ascii="Calibri" w:eastAsia="Calibri" w:hAnsi="Calibri" w:cs="Calibri"/>
          <w:color w:val="000000" w:themeColor="text1"/>
          <w:sz w:val="24"/>
          <w:szCs w:val="24"/>
        </w:rPr>
        <w:lastRenderedPageBreak/>
        <w:t>‌</w:t>
      </w:r>
    </w:p>
    <w:p w14:paraId="4B695223" w14:textId="1E8A2A3E" w:rsidR="005766A6" w:rsidRDefault="27AFFE6F" w:rsidP="6E63004D">
      <w:proofErr w:type="spellStart"/>
      <w:r w:rsidRPr="6E63004D">
        <w:rPr>
          <w:rFonts w:ascii="Calibri" w:eastAsia="Calibri" w:hAnsi="Calibri" w:cs="Calibri"/>
          <w:color w:val="000000" w:themeColor="text1"/>
          <w:sz w:val="27"/>
          <w:szCs w:val="27"/>
        </w:rPr>
        <w:t>vLex</w:t>
      </w:r>
      <w:proofErr w:type="spellEnd"/>
      <w:r w:rsidRPr="6E63004D">
        <w:rPr>
          <w:rFonts w:ascii="Calibri" w:eastAsia="Calibri" w:hAnsi="Calibri" w:cs="Calibri"/>
          <w:color w:val="000000" w:themeColor="text1"/>
          <w:sz w:val="27"/>
          <w:szCs w:val="27"/>
        </w:rPr>
        <w:t xml:space="preserve">. (n.d.). </w:t>
      </w:r>
      <w:r w:rsidRPr="6E63004D">
        <w:rPr>
          <w:rFonts w:ascii="Calibri" w:eastAsia="Calibri" w:hAnsi="Calibri" w:cs="Calibri"/>
          <w:i/>
          <w:iCs/>
          <w:color w:val="000000" w:themeColor="text1"/>
          <w:sz w:val="27"/>
          <w:szCs w:val="27"/>
        </w:rPr>
        <w:t>Woolley v Ministry of Health; Roe v Ministry of Health</w:t>
      </w:r>
      <w:r w:rsidRPr="6E63004D">
        <w:rPr>
          <w:rFonts w:ascii="Calibri" w:eastAsia="Calibri" w:hAnsi="Calibri" w:cs="Calibri"/>
          <w:color w:val="000000" w:themeColor="text1"/>
          <w:sz w:val="27"/>
          <w:szCs w:val="27"/>
        </w:rPr>
        <w:t xml:space="preserve">. [online] Available at: </w:t>
      </w:r>
      <w:hyperlink r:id="rId18">
        <w:r w:rsidRPr="6E63004D">
          <w:rPr>
            <w:rStyle w:val="Hyperlink"/>
            <w:rFonts w:ascii="Calibri" w:eastAsia="Calibri" w:hAnsi="Calibri" w:cs="Calibri"/>
            <w:sz w:val="27"/>
            <w:szCs w:val="27"/>
          </w:rPr>
          <w:t>https://vlex.co.uk/vid/woolley-v-ministry-of-792853413</w:t>
        </w:r>
      </w:hyperlink>
      <w:r w:rsidRPr="6E63004D">
        <w:rPr>
          <w:rFonts w:ascii="Calibri" w:eastAsia="Calibri" w:hAnsi="Calibri" w:cs="Calibri"/>
          <w:color w:val="000000" w:themeColor="text1"/>
          <w:sz w:val="27"/>
          <w:szCs w:val="27"/>
        </w:rPr>
        <w:t xml:space="preserve"> [Accessed 26 Jan. 2024].</w:t>
      </w:r>
    </w:p>
    <w:p w14:paraId="56FC5B11" w14:textId="7235228C" w:rsidR="005766A6" w:rsidRDefault="27AFFE6F" w:rsidP="6E63004D">
      <w:r w:rsidRPr="6E63004D">
        <w:rPr>
          <w:rFonts w:ascii="Calibri" w:eastAsia="Calibri" w:hAnsi="Calibri" w:cs="Calibri"/>
          <w:color w:val="000000" w:themeColor="text1"/>
          <w:sz w:val="24"/>
          <w:szCs w:val="24"/>
        </w:rPr>
        <w:t>‌</w:t>
      </w:r>
      <w:r w:rsidRPr="6E63004D">
        <w:rPr>
          <w:rFonts w:ascii="Calibri" w:eastAsia="Calibri" w:hAnsi="Calibri" w:cs="Calibri"/>
          <w:i/>
          <w:iCs/>
          <w:color w:val="000000" w:themeColor="text1"/>
          <w:sz w:val="27"/>
          <w:szCs w:val="27"/>
        </w:rPr>
        <w:t xml:space="preserve"> </w:t>
      </w:r>
      <w:hyperlink r:id="rId19">
        <w:r w:rsidRPr="6E63004D">
          <w:rPr>
            <w:rStyle w:val="Hyperlink"/>
            <w:rFonts w:ascii="Calibri" w:eastAsia="Calibri" w:hAnsi="Calibri" w:cs="Calibri"/>
            <w:sz w:val="27"/>
            <w:szCs w:val="27"/>
          </w:rPr>
          <w:t>https://www.casemine.com</w:t>
        </w:r>
      </w:hyperlink>
      <w:r w:rsidRPr="6E63004D">
        <w:rPr>
          <w:rFonts w:ascii="Calibri" w:eastAsia="Calibri" w:hAnsi="Calibri" w:cs="Calibri"/>
          <w:color w:val="000000" w:themeColor="text1"/>
          <w:sz w:val="27"/>
          <w:szCs w:val="27"/>
        </w:rPr>
        <w:t xml:space="preserve">. (n.d.). </w:t>
      </w:r>
      <w:proofErr w:type="spellStart"/>
      <w:r w:rsidRPr="6E63004D">
        <w:rPr>
          <w:rFonts w:ascii="Calibri" w:eastAsia="Calibri" w:hAnsi="Calibri" w:cs="Calibri"/>
          <w:i/>
          <w:iCs/>
          <w:color w:val="000000" w:themeColor="text1"/>
          <w:sz w:val="27"/>
          <w:szCs w:val="27"/>
        </w:rPr>
        <w:t>Gouldsmith</w:t>
      </w:r>
      <w:proofErr w:type="spellEnd"/>
      <w:r w:rsidRPr="6E63004D">
        <w:rPr>
          <w:rFonts w:ascii="Calibri" w:eastAsia="Calibri" w:hAnsi="Calibri" w:cs="Calibri"/>
          <w:i/>
          <w:iCs/>
          <w:color w:val="000000" w:themeColor="text1"/>
          <w:sz w:val="27"/>
          <w:szCs w:val="27"/>
        </w:rPr>
        <w:t xml:space="preserve"> v Mid Staffordshire General Hospitals NHS Trust, [2007] EWCA </w:t>
      </w:r>
      <w:proofErr w:type="spellStart"/>
      <w:r w:rsidRPr="6E63004D">
        <w:rPr>
          <w:rFonts w:ascii="Calibri" w:eastAsia="Calibri" w:hAnsi="Calibri" w:cs="Calibri"/>
          <w:i/>
          <w:iCs/>
          <w:color w:val="000000" w:themeColor="text1"/>
          <w:sz w:val="27"/>
          <w:szCs w:val="27"/>
        </w:rPr>
        <w:t>Civ</w:t>
      </w:r>
      <w:proofErr w:type="spellEnd"/>
      <w:r w:rsidRPr="6E63004D">
        <w:rPr>
          <w:rFonts w:ascii="Calibri" w:eastAsia="Calibri" w:hAnsi="Calibri" w:cs="Calibri"/>
          <w:i/>
          <w:iCs/>
          <w:color w:val="000000" w:themeColor="text1"/>
          <w:sz w:val="27"/>
          <w:szCs w:val="27"/>
        </w:rPr>
        <w:t xml:space="preserve"> 397 | England and Wales Court of Appeal (Civil Division), Judgment, Law, casemine.com</w:t>
      </w:r>
      <w:r w:rsidRPr="6E63004D">
        <w:rPr>
          <w:rFonts w:ascii="Calibri" w:eastAsia="Calibri" w:hAnsi="Calibri" w:cs="Calibri"/>
          <w:color w:val="000000" w:themeColor="text1"/>
          <w:sz w:val="27"/>
          <w:szCs w:val="27"/>
        </w:rPr>
        <w:t xml:space="preserve">. [online] Available at: </w:t>
      </w:r>
      <w:hyperlink r:id="rId20" w:anchor=":~:text=Decision">
        <w:r w:rsidRPr="6E63004D">
          <w:rPr>
            <w:rStyle w:val="Hyperlink"/>
            <w:rFonts w:ascii="Calibri" w:eastAsia="Calibri" w:hAnsi="Calibri" w:cs="Calibri"/>
            <w:sz w:val="27"/>
            <w:szCs w:val="27"/>
          </w:rPr>
          <w:t>https://www.casemine.com/judgement/uk/5a8ff7b360d03e7f57eb1539#:~:text=Decision</w:t>
        </w:r>
      </w:hyperlink>
      <w:r w:rsidRPr="6E63004D">
        <w:rPr>
          <w:rFonts w:ascii="Calibri" w:eastAsia="Calibri" w:hAnsi="Calibri" w:cs="Calibri"/>
          <w:color w:val="000000" w:themeColor="text1"/>
          <w:sz w:val="27"/>
          <w:szCs w:val="27"/>
        </w:rPr>
        <w:t xml:space="preserve"> [Accessed 26 Jan. 2024].</w:t>
      </w:r>
    </w:p>
    <w:p w14:paraId="43DD9449" w14:textId="29D3589A" w:rsidR="005766A6" w:rsidRDefault="27AFFE6F" w:rsidP="6E63004D">
      <w:pPr>
        <w:spacing w:before="240" w:after="240"/>
      </w:pPr>
      <w:r w:rsidRPr="6E63004D">
        <w:rPr>
          <w:rFonts w:ascii="Calibri" w:eastAsia="Calibri" w:hAnsi="Calibri" w:cs="Calibri"/>
          <w:color w:val="000000" w:themeColor="text1"/>
          <w:sz w:val="24"/>
          <w:szCs w:val="24"/>
        </w:rPr>
        <w:t>‌</w:t>
      </w:r>
    </w:p>
    <w:p w14:paraId="17E84C32" w14:textId="51CBFD6B" w:rsidR="005766A6" w:rsidRDefault="005766A6" w:rsidP="6E63004D">
      <w:pPr>
        <w:spacing w:before="240" w:after="240"/>
        <w:rPr>
          <w:rFonts w:ascii="Calibri" w:eastAsia="Calibri" w:hAnsi="Calibri" w:cs="Calibri"/>
          <w:color w:val="000000" w:themeColor="text1"/>
          <w:sz w:val="24"/>
          <w:szCs w:val="24"/>
        </w:rPr>
      </w:pPr>
    </w:p>
    <w:p w14:paraId="2CD67C96" w14:textId="6DE3D4EB" w:rsidR="005766A6" w:rsidRDefault="27AFFE6F" w:rsidP="6E63004D">
      <w:r w:rsidRPr="6E63004D">
        <w:rPr>
          <w:rFonts w:ascii="Calibri" w:eastAsia="Calibri" w:hAnsi="Calibri" w:cs="Calibri"/>
          <w:color w:val="000000" w:themeColor="text1"/>
          <w:sz w:val="27"/>
          <w:szCs w:val="27"/>
        </w:rPr>
        <w:t xml:space="preserve">Anon, (2018). </w:t>
      </w:r>
      <w:r w:rsidRPr="6E63004D">
        <w:rPr>
          <w:rFonts w:ascii="Calibri" w:eastAsia="Calibri" w:hAnsi="Calibri" w:cs="Calibri"/>
          <w:i/>
          <w:iCs/>
          <w:color w:val="000000" w:themeColor="text1"/>
          <w:sz w:val="27"/>
          <w:szCs w:val="27"/>
        </w:rPr>
        <w:t>5 Common Defences in Medical Malpractice Claims | Nova Scotia</w:t>
      </w:r>
      <w:r w:rsidRPr="6E63004D">
        <w:rPr>
          <w:rFonts w:ascii="Calibri" w:eastAsia="Calibri" w:hAnsi="Calibri" w:cs="Calibri"/>
          <w:color w:val="000000" w:themeColor="text1"/>
          <w:sz w:val="27"/>
          <w:szCs w:val="27"/>
        </w:rPr>
        <w:t xml:space="preserve">. [online] Available at: </w:t>
      </w:r>
      <w:hyperlink r:id="rId21">
        <w:r w:rsidRPr="6E63004D">
          <w:rPr>
            <w:rStyle w:val="Hyperlink"/>
            <w:rFonts w:ascii="Calibri" w:eastAsia="Calibri" w:hAnsi="Calibri" w:cs="Calibri"/>
            <w:sz w:val="27"/>
            <w:szCs w:val="27"/>
          </w:rPr>
          <w:t>https://www.apmlawyers.com/2018/12/the-top-5-defences-to-medical-malpractice-claims/</w:t>
        </w:r>
      </w:hyperlink>
      <w:r w:rsidRPr="6E63004D">
        <w:rPr>
          <w:rFonts w:ascii="Calibri" w:eastAsia="Calibri" w:hAnsi="Calibri" w:cs="Calibri"/>
          <w:color w:val="000000" w:themeColor="text1"/>
          <w:sz w:val="27"/>
          <w:szCs w:val="27"/>
        </w:rPr>
        <w:t>.</w:t>
      </w:r>
    </w:p>
    <w:p w14:paraId="7A2470F5" w14:textId="0FB57408" w:rsidR="005766A6" w:rsidRDefault="27AFFE6F" w:rsidP="6E63004D">
      <w:pPr>
        <w:spacing w:before="240" w:after="240"/>
      </w:pPr>
      <w:r w:rsidRPr="6E63004D">
        <w:rPr>
          <w:rFonts w:ascii="Calibri" w:eastAsia="Calibri" w:hAnsi="Calibri" w:cs="Calibri"/>
          <w:color w:val="000000" w:themeColor="text1"/>
          <w:sz w:val="24"/>
          <w:szCs w:val="24"/>
        </w:rPr>
        <w:t>‌</w:t>
      </w:r>
    </w:p>
    <w:p w14:paraId="33C06A0B" w14:textId="39D2D41D" w:rsidR="005766A6" w:rsidRDefault="005766A6" w:rsidP="6E63004D">
      <w:pPr>
        <w:rPr>
          <w:sz w:val="24"/>
          <w:szCs w:val="24"/>
        </w:rPr>
      </w:pPr>
    </w:p>
    <w:p w14:paraId="47704EFF" w14:textId="174F8FC1" w:rsidR="009853D4" w:rsidRDefault="009853D4" w:rsidP="6E63004D">
      <w:pPr>
        <w:rPr>
          <w:sz w:val="24"/>
          <w:szCs w:val="24"/>
        </w:rPr>
      </w:pPr>
    </w:p>
    <w:p w14:paraId="7E1DAD57" w14:textId="77777777" w:rsidR="009853D4" w:rsidRDefault="009853D4" w:rsidP="007D5821">
      <w:pPr>
        <w:rPr>
          <w:sz w:val="24"/>
          <w:szCs w:val="24"/>
        </w:rPr>
      </w:pPr>
    </w:p>
    <w:p w14:paraId="323EDBD2" w14:textId="77777777" w:rsidR="009853D4" w:rsidRDefault="009853D4" w:rsidP="007D5821">
      <w:pPr>
        <w:rPr>
          <w:sz w:val="24"/>
          <w:szCs w:val="24"/>
        </w:rPr>
      </w:pPr>
    </w:p>
    <w:p w14:paraId="4E6AB7A7" w14:textId="77777777" w:rsidR="009853D4" w:rsidRDefault="009853D4" w:rsidP="007D5821">
      <w:pPr>
        <w:rPr>
          <w:sz w:val="24"/>
          <w:szCs w:val="24"/>
        </w:rPr>
      </w:pPr>
    </w:p>
    <w:p w14:paraId="35EC2250" w14:textId="77777777" w:rsidR="00446B9B" w:rsidRDefault="00446B9B" w:rsidP="007D5821">
      <w:pPr>
        <w:rPr>
          <w:sz w:val="24"/>
          <w:szCs w:val="24"/>
        </w:rPr>
      </w:pPr>
    </w:p>
    <w:p w14:paraId="2CFF4BF5" w14:textId="3BF750B9" w:rsidR="00F06ED7" w:rsidRPr="00A11F82" w:rsidRDefault="00F06ED7" w:rsidP="6E63004D">
      <w:pPr>
        <w:rPr>
          <w:sz w:val="24"/>
          <w:szCs w:val="24"/>
        </w:rPr>
      </w:pPr>
    </w:p>
    <w:sectPr w:rsidR="00F06ED7" w:rsidRPr="00A11F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95D32" w14:textId="77777777" w:rsidR="009C0396" w:rsidRDefault="009C0396" w:rsidP="009C0396">
      <w:r>
        <w:separator/>
      </w:r>
    </w:p>
  </w:endnote>
  <w:endnote w:type="continuationSeparator" w:id="0">
    <w:p w14:paraId="521D8AAB" w14:textId="77777777" w:rsidR="009C0396" w:rsidRDefault="009C0396" w:rsidP="009C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98272" w14:textId="77777777" w:rsidR="009C0396" w:rsidRDefault="009C0396" w:rsidP="009C0396">
      <w:r>
        <w:separator/>
      </w:r>
    </w:p>
  </w:footnote>
  <w:footnote w:type="continuationSeparator" w:id="0">
    <w:p w14:paraId="7FCA4080" w14:textId="77777777" w:rsidR="009C0396" w:rsidRDefault="009C0396" w:rsidP="009C0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52A3"/>
    <w:multiLevelType w:val="hybridMultilevel"/>
    <w:tmpl w:val="15B63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01AAB"/>
    <w:multiLevelType w:val="hybridMultilevel"/>
    <w:tmpl w:val="B582B334"/>
    <w:lvl w:ilvl="0" w:tplc="63DA06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AD42860"/>
    <w:multiLevelType w:val="hybridMultilevel"/>
    <w:tmpl w:val="AEA21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4019867">
    <w:abstractNumId w:val="1"/>
  </w:num>
  <w:num w:numId="2" w16cid:durableId="660307111">
    <w:abstractNumId w:val="2"/>
  </w:num>
  <w:num w:numId="3" w16cid:durableId="100607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3DC"/>
    <w:rsid w:val="00006AA6"/>
    <w:rsid w:val="000B115A"/>
    <w:rsid w:val="000E2540"/>
    <w:rsid w:val="0016395A"/>
    <w:rsid w:val="001E3AAE"/>
    <w:rsid w:val="00251178"/>
    <w:rsid w:val="002608A6"/>
    <w:rsid w:val="002C4D33"/>
    <w:rsid w:val="00331036"/>
    <w:rsid w:val="0033704D"/>
    <w:rsid w:val="00342D6C"/>
    <w:rsid w:val="00347BDA"/>
    <w:rsid w:val="003E7B19"/>
    <w:rsid w:val="003F0B26"/>
    <w:rsid w:val="003F17DF"/>
    <w:rsid w:val="003F227C"/>
    <w:rsid w:val="0041456C"/>
    <w:rsid w:val="00416809"/>
    <w:rsid w:val="0042776B"/>
    <w:rsid w:val="00446B9B"/>
    <w:rsid w:val="004E4D9C"/>
    <w:rsid w:val="0052545B"/>
    <w:rsid w:val="00535856"/>
    <w:rsid w:val="005766A6"/>
    <w:rsid w:val="00581CF2"/>
    <w:rsid w:val="005B2872"/>
    <w:rsid w:val="005B596E"/>
    <w:rsid w:val="00627E3C"/>
    <w:rsid w:val="006405C7"/>
    <w:rsid w:val="00657D73"/>
    <w:rsid w:val="00665715"/>
    <w:rsid w:val="00674C6B"/>
    <w:rsid w:val="006D54B1"/>
    <w:rsid w:val="00714AAE"/>
    <w:rsid w:val="00724E37"/>
    <w:rsid w:val="0074599D"/>
    <w:rsid w:val="007A4F9E"/>
    <w:rsid w:val="007D5821"/>
    <w:rsid w:val="007D7D6B"/>
    <w:rsid w:val="0087433F"/>
    <w:rsid w:val="008F0F5C"/>
    <w:rsid w:val="009473EC"/>
    <w:rsid w:val="009536F1"/>
    <w:rsid w:val="009853D4"/>
    <w:rsid w:val="009C0396"/>
    <w:rsid w:val="009E564B"/>
    <w:rsid w:val="00A11F82"/>
    <w:rsid w:val="00A138EE"/>
    <w:rsid w:val="00A20F75"/>
    <w:rsid w:val="00A64975"/>
    <w:rsid w:val="00AA4317"/>
    <w:rsid w:val="00AB41DC"/>
    <w:rsid w:val="00B10A46"/>
    <w:rsid w:val="00B73ED6"/>
    <w:rsid w:val="00B93B28"/>
    <w:rsid w:val="00BB6658"/>
    <w:rsid w:val="00BD3927"/>
    <w:rsid w:val="00BF7AB5"/>
    <w:rsid w:val="00C14427"/>
    <w:rsid w:val="00C31114"/>
    <w:rsid w:val="00C66B8C"/>
    <w:rsid w:val="00C71999"/>
    <w:rsid w:val="00C7457D"/>
    <w:rsid w:val="00C97B98"/>
    <w:rsid w:val="00CA1391"/>
    <w:rsid w:val="00CB14A3"/>
    <w:rsid w:val="00CB2C9C"/>
    <w:rsid w:val="00CC612C"/>
    <w:rsid w:val="00CC7CBD"/>
    <w:rsid w:val="00CE38E4"/>
    <w:rsid w:val="00D0013B"/>
    <w:rsid w:val="00D027BE"/>
    <w:rsid w:val="00D17477"/>
    <w:rsid w:val="00D21299"/>
    <w:rsid w:val="00D25380"/>
    <w:rsid w:val="00D376B1"/>
    <w:rsid w:val="00D7498C"/>
    <w:rsid w:val="00D901A8"/>
    <w:rsid w:val="00DB191E"/>
    <w:rsid w:val="00DD1CBA"/>
    <w:rsid w:val="00DD2CA3"/>
    <w:rsid w:val="00DE138B"/>
    <w:rsid w:val="00E06B61"/>
    <w:rsid w:val="00E443DC"/>
    <w:rsid w:val="00E72960"/>
    <w:rsid w:val="00EA5250"/>
    <w:rsid w:val="00EB16E8"/>
    <w:rsid w:val="00ED7E43"/>
    <w:rsid w:val="00EF0698"/>
    <w:rsid w:val="00EF5890"/>
    <w:rsid w:val="00F06ED7"/>
    <w:rsid w:val="00FC694D"/>
    <w:rsid w:val="00FF11A5"/>
    <w:rsid w:val="02547C2A"/>
    <w:rsid w:val="033B5A64"/>
    <w:rsid w:val="03D64263"/>
    <w:rsid w:val="0A3CD8C7"/>
    <w:rsid w:val="15AA2E3C"/>
    <w:rsid w:val="1F6ECB6B"/>
    <w:rsid w:val="27AFFE6F"/>
    <w:rsid w:val="38E8628B"/>
    <w:rsid w:val="3A85C176"/>
    <w:rsid w:val="3D3E0CD3"/>
    <w:rsid w:val="4EEA5437"/>
    <w:rsid w:val="698F8F2A"/>
    <w:rsid w:val="6E63004D"/>
    <w:rsid w:val="6FE5A851"/>
    <w:rsid w:val="731D4913"/>
    <w:rsid w:val="77F0BA36"/>
    <w:rsid w:val="7B128D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993D8A"/>
  <w15:chartTrackingRefBased/>
  <w15:docId w15:val="{94DD1FD6-9795-4DA7-980E-D6BB7A64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3DC"/>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3DC"/>
    <w:pPr>
      <w:ind w:left="720"/>
      <w:contextualSpacing/>
    </w:pPr>
  </w:style>
  <w:style w:type="character" w:styleId="Hyperlink">
    <w:name w:val="Hyperlink"/>
    <w:basedOn w:val="DefaultParagraphFont"/>
    <w:uiPriority w:val="99"/>
    <w:unhideWhenUsed/>
    <w:rsid w:val="005766A6"/>
    <w:rPr>
      <w:color w:val="0563C1" w:themeColor="hyperlink"/>
      <w:u w:val="single"/>
    </w:rPr>
  </w:style>
  <w:style w:type="character" w:styleId="UnresolvedMention">
    <w:name w:val="Unresolved Mention"/>
    <w:basedOn w:val="DefaultParagraphFont"/>
    <w:uiPriority w:val="99"/>
    <w:semiHidden/>
    <w:unhideWhenUsed/>
    <w:rsid w:val="005766A6"/>
    <w:rPr>
      <w:color w:val="605E5C"/>
      <w:shd w:val="clear" w:color="auto" w:fill="E1DFDD"/>
    </w:rPr>
  </w:style>
  <w:style w:type="paragraph" w:styleId="Header">
    <w:name w:val="header"/>
    <w:basedOn w:val="Normal"/>
    <w:link w:val="HeaderChar"/>
    <w:uiPriority w:val="99"/>
    <w:unhideWhenUsed/>
    <w:rsid w:val="009C0396"/>
    <w:pPr>
      <w:tabs>
        <w:tab w:val="center" w:pos="4513"/>
        <w:tab w:val="right" w:pos="9026"/>
      </w:tabs>
    </w:pPr>
  </w:style>
  <w:style w:type="character" w:customStyle="1" w:styleId="HeaderChar">
    <w:name w:val="Header Char"/>
    <w:basedOn w:val="DefaultParagraphFont"/>
    <w:link w:val="Header"/>
    <w:uiPriority w:val="99"/>
    <w:rsid w:val="009C039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9C0396"/>
    <w:pPr>
      <w:tabs>
        <w:tab w:val="center" w:pos="4513"/>
        <w:tab w:val="right" w:pos="9026"/>
      </w:tabs>
    </w:pPr>
  </w:style>
  <w:style w:type="character" w:customStyle="1" w:styleId="FooterChar">
    <w:name w:val="Footer Char"/>
    <w:basedOn w:val="DefaultParagraphFont"/>
    <w:link w:val="Footer"/>
    <w:uiPriority w:val="99"/>
    <w:rsid w:val="009C039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laims.co.uk/knowledge-base/employers/employer-vicarious-liability" TargetMode="External"/><Relationship Id="rId18" Type="http://schemas.openxmlformats.org/officeDocument/2006/relationships/hyperlink" Target="https://vlex.co.uk/vid/woolley-v-ministry-of-792853413" TargetMode="External"/><Relationship Id="rId3" Type="http://schemas.openxmlformats.org/officeDocument/2006/relationships/customXml" Target="../customXml/item3.xml"/><Relationship Id="rId21" Type="http://schemas.openxmlformats.org/officeDocument/2006/relationships/hyperlink" Target="https://www.apmlawyers.com/2018/12/the-top-5-defences-to-medical-malpractice-claims/" TargetMode="External"/><Relationship Id="rId7" Type="http://schemas.openxmlformats.org/officeDocument/2006/relationships/settings" Target="settings.xml"/><Relationship Id="rId12" Type="http://schemas.openxmlformats.org/officeDocument/2006/relationships/hyperlink" Target="https://digestiblenotes.com/law/tort_cases/remoteness.php" TargetMode="External"/><Relationship Id="rId17" Type="http://schemas.openxmlformats.org/officeDocument/2006/relationships/hyperlink" Target="https://www.cesi.org.uk/employment-work-accident/faqs/i-was-at-fault-for-an-accident-at-work-injury-can-i-claim-compensation/" TargetMode="External"/><Relationship Id="rId2" Type="http://schemas.openxmlformats.org/officeDocument/2006/relationships/customXml" Target="../customXml/item2.xml"/><Relationship Id="rId16" Type="http://schemas.openxmlformats.org/officeDocument/2006/relationships/hyperlink" Target="https://publications.parliament.uk/pa/ld200405/ldjudgmt/jd050127/greg-2.htm" TargetMode="External"/><Relationship Id="rId20" Type="http://schemas.openxmlformats.org/officeDocument/2006/relationships/hyperlink" Target="https://www.casemine.com/judgement/uk/5a8ff7b360d03e7f57eb15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tionwide.com/lc/resources/home/articles/what-is-personal-liability-insurance" TargetMode="External"/><Relationship Id="rId5" Type="http://schemas.openxmlformats.org/officeDocument/2006/relationships/numbering" Target="numbering.xml"/><Relationship Id="rId15" Type="http://schemas.openxmlformats.org/officeDocument/2006/relationships/hyperlink" Target="https://www.legislation.gov.uk/ukpga/1974/37/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asemin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ecrotisingfasciitis.co.uk/necrotising-fasciitis/when-can-you-clai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6129d68886fb06dfb9c95376766ce539">
  <xsd:schema xmlns:xsd="http://www.w3.org/2001/XMLSchema" xmlns:xs="http://www.w3.org/2001/XMLSchema" xmlns:p="http://schemas.microsoft.com/office/2006/metadata/properties" xmlns:ns3="7b23fa32-4003-4364-bee1-595462966394" targetNamespace="http://schemas.microsoft.com/office/2006/metadata/properties" ma:root="true" ma:fieldsID="aa4fddcbe480787e9949e483f66c9d6c"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1943F1-C27C-4090-8957-1A0E6E21D4C2}">
  <ds:schemaRefs>
    <ds:schemaRef ds:uri="7b23fa32-4003-4364-bee1-595462966394"/>
    <ds:schemaRef ds:uri="http://purl.org/dc/dcmitype/"/>
    <ds:schemaRef ds:uri="http://purl.org/dc/elements/1.1/"/>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AB2B8114-2DE4-4AEB-948F-75F9649A8535}">
  <ds:schemaRefs>
    <ds:schemaRef ds:uri="http://schemas.openxmlformats.org/officeDocument/2006/bibliography"/>
  </ds:schemaRefs>
</ds:datastoreItem>
</file>

<file path=customXml/itemProps3.xml><?xml version="1.0" encoding="utf-8"?>
<ds:datastoreItem xmlns:ds="http://schemas.openxmlformats.org/officeDocument/2006/customXml" ds:itemID="{C57E1239-CD5C-4DD6-844E-F555FF1F7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358391-AF9A-461D-8F7B-EB5EFA99A0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2144</Words>
  <Characters>12225</Characters>
  <Application>Microsoft Office Word</Application>
  <DocSecurity>0</DocSecurity>
  <Lines>101</Lines>
  <Paragraphs>28</Paragraphs>
  <ScaleCrop>false</ScaleCrop>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 (2006771)</dc:creator>
  <cp:keywords/>
  <dc:description/>
  <cp:lastModifiedBy>Kyran Woods (2006771)</cp:lastModifiedBy>
  <cp:revision>2</cp:revision>
  <dcterms:created xsi:type="dcterms:W3CDTF">2024-01-26T13:56:00Z</dcterms:created>
  <dcterms:modified xsi:type="dcterms:W3CDTF">2024-01-26T13:56:00Z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