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D4A80B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2A1749">
              <w:rPr>
                <w:rFonts w:ascii="Times New Roman" w:hAnsi="Times New Roman" w:cs="Times New Roman"/>
                <w:b/>
                <w:color w:val="auto"/>
                <w:sz w:val="48"/>
              </w:rPr>
              <w:t>Carys Edwards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1FBF7E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2A1749">
              <w:rPr>
                <w:rFonts w:ascii="Times New Roman" w:hAnsi="Times New Roman" w:cs="Times New Roman"/>
                <w:b/>
                <w:color w:val="auto"/>
                <w:sz w:val="48"/>
              </w:rPr>
              <w:t xml:space="preserve"> carys.samantha@gmail.com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4DC1E0BD" w14:textId="4F670E35" w:rsidR="002A1749" w:rsidRPr="005D3F07" w:rsidRDefault="002A174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11</w:t>
            </w:r>
            <w:r w:rsidR="004C48FB">
              <w:rPr>
                <w:rFonts w:ascii="Times New Roman" w:hAnsi="Times New Roman" w:cs="Times New Roman"/>
                <w:b/>
                <w:color w:val="auto"/>
                <w:sz w:val="48"/>
              </w:rPr>
              <w:t>04658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3F86C6B0" w14:textId="77777777" w:rsidR="001F79B6" w:rsidRPr="00EE5BC3" w:rsidRDefault="001F79B6" w:rsidP="001F79B6">
      <w:pPr>
        <w:jc w:val="center"/>
        <w:rPr>
          <w:sz w:val="28"/>
          <w:szCs w:val="28"/>
        </w:rPr>
      </w:pPr>
      <w:r w:rsidRPr="00EE5BC3">
        <w:rPr>
          <w:b/>
          <w:sz w:val="28"/>
          <w:szCs w:val="28"/>
        </w:rPr>
        <w:t>Task 3</w:t>
      </w:r>
    </w:p>
    <w:p w14:paraId="308131D1" w14:textId="77777777" w:rsidR="001F79B6" w:rsidRPr="00EE5BC3" w:rsidRDefault="001F79B6" w:rsidP="001F79B6">
      <w:pPr>
        <w:jc w:val="center"/>
        <w:rPr>
          <w:b/>
          <w:sz w:val="28"/>
          <w:szCs w:val="28"/>
        </w:rPr>
      </w:pPr>
    </w:p>
    <w:p w14:paraId="6760FDA2" w14:textId="77777777" w:rsidR="001F79B6" w:rsidRPr="00EE5BC3" w:rsidRDefault="001F79B6" w:rsidP="001F79B6">
      <w:pPr>
        <w:jc w:val="center"/>
        <w:rPr>
          <w:b/>
          <w:color w:val="auto"/>
          <w:sz w:val="28"/>
          <w:szCs w:val="28"/>
        </w:rPr>
      </w:pPr>
      <w:r w:rsidRPr="00EE5BC3">
        <w:rPr>
          <w:b/>
          <w:color w:val="auto"/>
          <w:sz w:val="28"/>
          <w:szCs w:val="28"/>
        </w:rPr>
        <w:t>Safeguarding and working in complex situations – Case Study</w:t>
      </w:r>
    </w:p>
    <w:p w14:paraId="0EEF2079" w14:textId="77777777" w:rsidR="001F79B6" w:rsidRDefault="001F79B6" w:rsidP="001F79B6">
      <w:pPr>
        <w:rPr>
          <w:b/>
          <w:color w:val="auto"/>
          <w:sz w:val="24"/>
          <w:szCs w:val="24"/>
        </w:rPr>
      </w:pPr>
    </w:p>
    <w:p w14:paraId="06BD75A9" w14:textId="77777777" w:rsidR="001F79B6" w:rsidRDefault="001F79B6" w:rsidP="001F79B6">
      <w:pPr>
        <w:rPr>
          <w:b/>
          <w:color w:val="auto"/>
          <w:sz w:val="24"/>
          <w:szCs w:val="24"/>
        </w:rPr>
      </w:pPr>
      <w:r>
        <w:rPr>
          <w:b/>
          <w:color w:val="auto"/>
          <w:sz w:val="24"/>
          <w:szCs w:val="24"/>
        </w:rPr>
        <w:t>Guidance;</w:t>
      </w:r>
    </w:p>
    <w:p w14:paraId="2D57949C" w14:textId="77777777" w:rsidR="001F79B6" w:rsidRPr="00706BB5" w:rsidRDefault="001F79B6" w:rsidP="001F79B6">
      <w:pPr>
        <w:jc w:val="both"/>
        <w:rPr>
          <w:i/>
          <w:iCs/>
          <w:sz w:val="24"/>
          <w:szCs w:val="24"/>
        </w:rPr>
      </w:pPr>
      <w:r w:rsidRPr="00F15354">
        <w:rPr>
          <w:i/>
          <w:iCs/>
          <w:sz w:val="24"/>
          <w:szCs w:val="24"/>
        </w:rPr>
        <w:t>Please ensure that you meet</w:t>
      </w:r>
      <w:r w:rsidRPr="006179BB">
        <w:rPr>
          <w:i/>
          <w:iCs/>
          <w:sz w:val="24"/>
          <w:szCs w:val="24"/>
        </w:rPr>
        <w:t xml:space="preserve"> the National Occupational Standards and assigned </w:t>
      </w:r>
      <w:r w:rsidRPr="00A5656A">
        <w:rPr>
          <w:i/>
          <w:iCs/>
          <w:sz w:val="24"/>
          <w:szCs w:val="24"/>
        </w:rPr>
        <w:t>Learning Outcomes for this task (see appendix 5 and 6 of the handbook).</w:t>
      </w:r>
      <w:r w:rsidRPr="009C7342">
        <w:rPr>
          <w:i/>
          <w:iCs/>
          <w:sz w:val="24"/>
          <w:szCs w:val="24"/>
        </w:rPr>
        <w:t xml:space="preserve"> </w:t>
      </w:r>
    </w:p>
    <w:p w14:paraId="13ECF1B4" w14:textId="77777777" w:rsidR="001F79B6" w:rsidRDefault="001F79B6" w:rsidP="001F79B6">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1F79B6" w:rsidRPr="008B28E7" w14:paraId="0B0EF32E" w14:textId="77777777" w:rsidTr="00731AEA">
        <w:tc>
          <w:tcPr>
            <w:tcW w:w="10031" w:type="dxa"/>
            <w:shd w:val="clear" w:color="auto" w:fill="auto"/>
          </w:tcPr>
          <w:p w14:paraId="04012F61" w14:textId="77777777" w:rsidR="001F79B6" w:rsidRPr="006872A0" w:rsidRDefault="001F79B6" w:rsidP="00731AEA">
            <w:pPr>
              <w:jc w:val="both"/>
              <w:rPr>
                <w:b/>
                <w:sz w:val="24"/>
                <w:szCs w:val="24"/>
              </w:rPr>
            </w:pPr>
            <w:r w:rsidRPr="006872A0">
              <w:rPr>
                <w:b/>
                <w:sz w:val="24"/>
                <w:szCs w:val="24"/>
              </w:rPr>
              <w:t>Question</w:t>
            </w:r>
            <w:r>
              <w:rPr>
                <w:b/>
                <w:sz w:val="24"/>
                <w:szCs w:val="24"/>
              </w:rPr>
              <w:t>:</w:t>
            </w:r>
          </w:p>
          <w:p w14:paraId="3C835D6D" w14:textId="77777777" w:rsidR="001F79B6" w:rsidRPr="00706BB5" w:rsidRDefault="001F79B6" w:rsidP="00731AEA">
            <w:pPr>
              <w:jc w:val="both"/>
              <w:rPr>
                <w:sz w:val="24"/>
                <w:szCs w:val="24"/>
              </w:rPr>
            </w:pPr>
            <w:r w:rsidRPr="008B28E7">
              <w:rPr>
                <w:sz w:val="24"/>
                <w:szCs w:val="24"/>
              </w:rPr>
              <w:t>Complete a critically reflective case study based on</w:t>
            </w:r>
            <w:r>
              <w:rPr>
                <w:sz w:val="24"/>
                <w:szCs w:val="24"/>
              </w:rPr>
              <w:t xml:space="preserve"> </w:t>
            </w:r>
            <w:r w:rsidRPr="008B28E7">
              <w:rPr>
                <w:sz w:val="24"/>
                <w:szCs w:val="24"/>
              </w:rPr>
              <w:t xml:space="preserve">an </w:t>
            </w:r>
            <w:r w:rsidRPr="00EE5BC3">
              <w:rPr>
                <w:sz w:val="24"/>
                <w:szCs w:val="24"/>
              </w:rPr>
              <w:t>assessment</w:t>
            </w:r>
            <w:r>
              <w:rPr>
                <w:sz w:val="24"/>
                <w:szCs w:val="24"/>
              </w:rPr>
              <w:t xml:space="preserve"> </w:t>
            </w:r>
            <w:r w:rsidRPr="00EE5BC3">
              <w:rPr>
                <w:sz w:val="24"/>
                <w:szCs w:val="24"/>
              </w:rPr>
              <w:t>that</w:t>
            </w:r>
            <w:r>
              <w:rPr>
                <w:sz w:val="24"/>
                <w:szCs w:val="24"/>
              </w:rPr>
              <w:t xml:space="preserve"> you have u</w:t>
            </w:r>
            <w:r w:rsidRPr="008B28E7">
              <w:rPr>
                <w:sz w:val="24"/>
                <w:szCs w:val="24"/>
              </w:rPr>
              <w:t>ndertake</w:t>
            </w:r>
            <w:r>
              <w:rPr>
                <w:sz w:val="24"/>
                <w:szCs w:val="24"/>
              </w:rPr>
              <w:t>n</w:t>
            </w:r>
            <w:r w:rsidRPr="008B28E7">
              <w:rPr>
                <w:sz w:val="24"/>
                <w:szCs w:val="24"/>
              </w:rPr>
              <w:t xml:space="preserve"> with others</w:t>
            </w:r>
            <w:r>
              <w:rPr>
                <w:sz w:val="24"/>
                <w:szCs w:val="24"/>
              </w:rPr>
              <w:t>,</w:t>
            </w:r>
            <w:r w:rsidRPr="00F15354">
              <w:rPr>
                <w:b/>
                <w:bCs/>
                <w:sz w:val="24"/>
                <w:szCs w:val="24"/>
              </w:rPr>
              <w:t xml:space="preserve"> </w:t>
            </w:r>
            <w:r w:rsidRPr="00064063">
              <w:rPr>
                <w:sz w:val="24"/>
                <w:szCs w:val="24"/>
              </w:rPr>
              <w:t>in your own area of work</w:t>
            </w:r>
            <w:r w:rsidRPr="00D0503D">
              <w:rPr>
                <w:sz w:val="24"/>
                <w:szCs w:val="24"/>
              </w:rPr>
              <w:t xml:space="preserve">, </w:t>
            </w:r>
            <w:r>
              <w:rPr>
                <w:sz w:val="24"/>
                <w:szCs w:val="24"/>
              </w:rPr>
              <w:t>c</w:t>
            </w:r>
            <w:r w:rsidRPr="008B28E7">
              <w:rPr>
                <w:sz w:val="24"/>
                <w:szCs w:val="24"/>
              </w:rPr>
              <w:t>oncerning the safeguarding of either an adult or a child</w:t>
            </w:r>
            <w:r>
              <w:rPr>
                <w:sz w:val="24"/>
                <w:szCs w:val="24"/>
              </w:rPr>
              <w:t>. You must demonstrate how the case relates to or could relate to safeguarding legislation, policies, strategies and procedures (i</w:t>
            </w:r>
            <w:r w:rsidRPr="00706BB5">
              <w:rPr>
                <w:sz w:val="24"/>
                <w:szCs w:val="24"/>
              </w:rPr>
              <w:t>ncluding demonstrating an understanding of the</w:t>
            </w:r>
            <w:r>
              <w:rPr>
                <w:sz w:val="24"/>
                <w:szCs w:val="24"/>
              </w:rPr>
              <w:t xml:space="preserve"> </w:t>
            </w:r>
            <w:r w:rsidRPr="00706BB5">
              <w:rPr>
                <w:rFonts w:eastAsia="Arial"/>
                <w:color w:val="000000" w:themeColor="text1"/>
                <w:sz w:val="24"/>
                <w:szCs w:val="24"/>
              </w:rPr>
              <w:t>interface between social services provision in Wales with the United Kingdom, the European Union</w:t>
            </w:r>
            <w:r>
              <w:rPr>
                <w:rFonts w:eastAsia="Arial"/>
                <w:color w:val="000000" w:themeColor="text1"/>
                <w:sz w:val="24"/>
                <w:szCs w:val="24"/>
              </w:rPr>
              <w:t xml:space="preserve"> (EU)</w:t>
            </w:r>
            <w:r w:rsidRPr="00706BB5">
              <w:rPr>
                <w:rFonts w:eastAsia="Arial"/>
                <w:color w:val="000000" w:themeColor="text1"/>
                <w:sz w:val="24"/>
                <w:szCs w:val="24"/>
              </w:rPr>
              <w:t xml:space="preserve"> and outside the EU)</w:t>
            </w:r>
            <w:r>
              <w:rPr>
                <w:sz w:val="24"/>
                <w:szCs w:val="24"/>
              </w:rPr>
              <w:t xml:space="preserve">. You must demonstrate your understanding of the integration of analysis in assessment, collaborative working and professional judgements in increasingly complex situations </w:t>
            </w:r>
            <w:r w:rsidRPr="007374EF">
              <w:rPr>
                <w:sz w:val="24"/>
                <w:szCs w:val="24"/>
              </w:rPr>
              <w:t xml:space="preserve">and the </w:t>
            </w:r>
            <w:r>
              <w:rPr>
                <w:sz w:val="24"/>
                <w:szCs w:val="24"/>
              </w:rPr>
              <w:t xml:space="preserve">use of social work theories. You </w:t>
            </w:r>
            <w:r w:rsidRPr="00FC0334">
              <w:rPr>
                <w:sz w:val="24"/>
                <w:szCs w:val="24"/>
              </w:rPr>
              <w:t>must</w:t>
            </w:r>
            <w:r>
              <w:rPr>
                <w:sz w:val="24"/>
                <w:szCs w:val="24"/>
              </w:rPr>
              <w:t xml:space="preserve"> refer to the specific dimensions of working in Wales. </w:t>
            </w:r>
          </w:p>
          <w:p w14:paraId="16A3F97D" w14:textId="77777777" w:rsidR="001F79B6" w:rsidRDefault="001F79B6" w:rsidP="00731AEA">
            <w:pPr>
              <w:jc w:val="both"/>
              <w:rPr>
                <w:sz w:val="24"/>
                <w:szCs w:val="24"/>
              </w:rPr>
            </w:pPr>
          </w:p>
          <w:p w14:paraId="2BA6F08D" w14:textId="77777777" w:rsidR="001F79B6" w:rsidRDefault="001F79B6" w:rsidP="00731AEA">
            <w:pPr>
              <w:jc w:val="both"/>
              <w:rPr>
                <w:sz w:val="24"/>
                <w:szCs w:val="24"/>
              </w:rPr>
            </w:pPr>
          </w:p>
          <w:p w14:paraId="3E671748" w14:textId="77777777" w:rsidR="001F79B6" w:rsidRDefault="001F79B6" w:rsidP="00731AEA">
            <w:pPr>
              <w:jc w:val="both"/>
              <w:rPr>
                <w:i/>
                <w:sz w:val="24"/>
                <w:szCs w:val="24"/>
              </w:rPr>
            </w:pPr>
            <w:r>
              <w:rPr>
                <w:i/>
                <w:sz w:val="24"/>
                <w:szCs w:val="24"/>
              </w:rPr>
              <w:t xml:space="preserve">4000 </w:t>
            </w:r>
            <w:r w:rsidRPr="008B28E7">
              <w:rPr>
                <w:i/>
                <w:sz w:val="24"/>
                <w:szCs w:val="24"/>
              </w:rPr>
              <w:t>words</w:t>
            </w:r>
            <w:r w:rsidRPr="008B28E7">
              <w:rPr>
                <w:sz w:val="24"/>
                <w:szCs w:val="24"/>
              </w:rPr>
              <w:t xml:space="preserve"> </w:t>
            </w:r>
            <w:r w:rsidRPr="008B28E7">
              <w:rPr>
                <w:i/>
                <w:sz w:val="24"/>
                <w:szCs w:val="24"/>
              </w:rPr>
              <w:t>(+/- 10%: include your actual word count at the end of each section)</w:t>
            </w:r>
            <w:r>
              <w:rPr>
                <w:i/>
                <w:sz w:val="24"/>
                <w:szCs w:val="24"/>
              </w:rPr>
              <w:t>.</w:t>
            </w:r>
          </w:p>
          <w:p w14:paraId="13F4F8A1" w14:textId="77777777" w:rsidR="001F79B6" w:rsidRDefault="001F79B6" w:rsidP="00731AEA">
            <w:pPr>
              <w:jc w:val="both"/>
              <w:rPr>
                <w:i/>
                <w:sz w:val="24"/>
                <w:szCs w:val="24"/>
              </w:rPr>
            </w:pPr>
          </w:p>
          <w:p w14:paraId="37F2F94D" w14:textId="77777777" w:rsidR="001F79B6" w:rsidRPr="003C14AE" w:rsidRDefault="001F79B6" w:rsidP="00731AEA">
            <w:pPr>
              <w:spacing w:line="360" w:lineRule="auto"/>
              <w:jc w:val="both"/>
              <w:rPr>
                <w:color w:val="FF0000"/>
                <w:sz w:val="24"/>
                <w:szCs w:val="24"/>
              </w:rPr>
            </w:pPr>
            <w:r w:rsidRPr="003C14AE">
              <w:rPr>
                <w:sz w:val="24"/>
                <w:szCs w:val="24"/>
              </w:rPr>
              <w:t xml:space="preserve">The purpose of this task is to critically reflect on an assessment I have undertaken with others concerning the safeguarding of person </w:t>
            </w:r>
            <w:r>
              <w:rPr>
                <w:sz w:val="24"/>
                <w:szCs w:val="24"/>
              </w:rPr>
              <w:t>2</w:t>
            </w:r>
            <w:r w:rsidRPr="003C14AE">
              <w:rPr>
                <w:sz w:val="24"/>
                <w:szCs w:val="24"/>
              </w:rPr>
              <w:t xml:space="preserve">. In order to do so, I will use a model of reflection known as </w:t>
            </w:r>
            <w:r w:rsidRPr="00C241AF">
              <w:rPr>
                <w:sz w:val="24"/>
                <w:szCs w:val="24"/>
              </w:rPr>
              <w:t>Gibbs (1988)</w:t>
            </w:r>
            <w:r w:rsidRPr="003C14AE">
              <w:rPr>
                <w:sz w:val="24"/>
                <w:szCs w:val="24"/>
              </w:rPr>
              <w:t xml:space="preserve"> Reflective Cycle.</w:t>
            </w:r>
            <w:r w:rsidRPr="003C14AE">
              <w:rPr>
                <w:color w:val="FF0000"/>
                <w:sz w:val="24"/>
                <w:szCs w:val="24"/>
              </w:rPr>
              <w:t xml:space="preserve"> </w:t>
            </w:r>
            <w:r w:rsidRPr="00C241AF">
              <w:rPr>
                <w:sz w:val="24"/>
                <w:szCs w:val="24"/>
              </w:rPr>
              <w:t>Gibbs (1988)</w:t>
            </w:r>
            <w:r w:rsidRPr="003C14AE">
              <w:rPr>
                <w:sz w:val="24"/>
                <w:szCs w:val="24"/>
              </w:rPr>
              <w:t xml:space="preserve"> Reflective Cycle includes six stages of reflection which I will adapt and integrate into the task which are description, feelings, evaluation, analysis, conclusion and action plan</w:t>
            </w:r>
            <w:r>
              <w:rPr>
                <w:sz w:val="24"/>
                <w:szCs w:val="24"/>
              </w:rPr>
              <w:t xml:space="preserve">. </w:t>
            </w:r>
            <w:r w:rsidRPr="003C14AE">
              <w:rPr>
                <w:sz w:val="24"/>
                <w:szCs w:val="24"/>
              </w:rPr>
              <w:t xml:space="preserve">As part of this task, I will introduce the individual and provide context and overview of the actions taken to inform the assessment undertaken. Throughout the task, I will explore my feelings around the assessment and evaluate the experience of engaging with person </w:t>
            </w:r>
            <w:r>
              <w:rPr>
                <w:sz w:val="24"/>
                <w:szCs w:val="24"/>
              </w:rPr>
              <w:t>2</w:t>
            </w:r>
            <w:r w:rsidRPr="003C14AE">
              <w:rPr>
                <w:sz w:val="24"/>
                <w:szCs w:val="24"/>
              </w:rPr>
              <w:t xml:space="preserve">. I will also analyse how the assessment has, as well as could relate to relevant Safeguarding Legislation, Policies, Strategies and Procedures in Wales, The United Kingdom (UK), European Union (EU) and globally. Lastly, on drawing upon conclusions, I will consider aspects of safeguarding as part of my action plan that may apply to this case study in future should circumstances change. </w:t>
            </w:r>
          </w:p>
          <w:p w14:paraId="7F52DD61" w14:textId="77777777" w:rsidR="001F79B6" w:rsidRPr="003C14AE" w:rsidRDefault="001F79B6" w:rsidP="00731AEA">
            <w:pPr>
              <w:spacing w:line="360" w:lineRule="auto"/>
              <w:jc w:val="both"/>
              <w:rPr>
                <w:sz w:val="24"/>
                <w:szCs w:val="24"/>
              </w:rPr>
            </w:pPr>
          </w:p>
          <w:p w14:paraId="2903CD59" w14:textId="77777777" w:rsidR="001F79B6" w:rsidRPr="003C14AE" w:rsidRDefault="001F79B6" w:rsidP="00731AEA">
            <w:pPr>
              <w:spacing w:line="360" w:lineRule="auto"/>
              <w:jc w:val="both"/>
              <w:rPr>
                <w:sz w:val="24"/>
                <w:szCs w:val="24"/>
              </w:rPr>
            </w:pPr>
            <w:r w:rsidRPr="003C14AE">
              <w:rPr>
                <w:sz w:val="24"/>
                <w:szCs w:val="24"/>
              </w:rPr>
              <w:lastRenderedPageBreak/>
              <w:t xml:space="preserve">Person </w:t>
            </w:r>
            <w:r>
              <w:rPr>
                <w:sz w:val="24"/>
                <w:szCs w:val="24"/>
              </w:rPr>
              <w:t>2</w:t>
            </w:r>
            <w:r w:rsidRPr="003C14AE">
              <w:rPr>
                <w:sz w:val="24"/>
                <w:szCs w:val="24"/>
              </w:rPr>
              <w:t xml:space="preserve"> is an </w:t>
            </w:r>
            <w:r>
              <w:rPr>
                <w:sz w:val="24"/>
                <w:szCs w:val="24"/>
              </w:rPr>
              <w:t>a</w:t>
            </w:r>
            <w:r w:rsidRPr="003C14AE">
              <w:rPr>
                <w:sz w:val="24"/>
                <w:szCs w:val="24"/>
              </w:rPr>
              <w:t xml:space="preserve">dult White British male who has historical involvement with Social Services as well as the local Community Mental Health Team. Person </w:t>
            </w:r>
            <w:r>
              <w:rPr>
                <w:sz w:val="24"/>
                <w:szCs w:val="24"/>
              </w:rPr>
              <w:t>2</w:t>
            </w:r>
            <w:r w:rsidRPr="003C14AE">
              <w:rPr>
                <w:sz w:val="24"/>
                <w:szCs w:val="24"/>
              </w:rPr>
              <w:t xml:space="preserve"> has a diagnosis of Bipolar Affective Disorder and is subject to s117 aftercare having been detained on s3 of the </w:t>
            </w:r>
            <w:r w:rsidRPr="007D7756">
              <w:rPr>
                <w:i/>
                <w:iCs/>
                <w:sz w:val="24"/>
                <w:szCs w:val="24"/>
              </w:rPr>
              <w:t>Mental Health Act 1983</w:t>
            </w:r>
            <w:r w:rsidRPr="003C14AE">
              <w:rPr>
                <w:sz w:val="24"/>
                <w:szCs w:val="24"/>
              </w:rPr>
              <w:t xml:space="preserve"> over 20 years ago. As a result of being subject to s117 aftercare, according to The Mental Health Act 1983 (Code of Practice) </w:t>
            </w:r>
            <w:r w:rsidRPr="00171C7D">
              <w:rPr>
                <w:sz w:val="24"/>
                <w:szCs w:val="24"/>
              </w:rPr>
              <w:t>(Department of Health and Social Care, 2015)</w:t>
            </w:r>
            <w:r w:rsidRPr="003C14AE">
              <w:rPr>
                <w:sz w:val="24"/>
                <w:szCs w:val="24"/>
              </w:rPr>
              <w:t xml:space="preserve"> The Local Authority (LA) and Local Health Board (LHB) have a duty to act by regularly reviewing and provide suitable after-care to Person </w:t>
            </w:r>
            <w:r>
              <w:rPr>
                <w:sz w:val="24"/>
                <w:szCs w:val="24"/>
              </w:rPr>
              <w:t>2</w:t>
            </w:r>
            <w:r w:rsidRPr="003C14AE">
              <w:rPr>
                <w:sz w:val="24"/>
                <w:szCs w:val="24"/>
              </w:rPr>
              <w:t xml:space="preserve"> in order to prevent a readmission to a psychiatric hospital.</w:t>
            </w:r>
          </w:p>
          <w:p w14:paraId="11E99398" w14:textId="77777777" w:rsidR="001F79B6" w:rsidRPr="003C14AE" w:rsidRDefault="001F79B6" w:rsidP="00731AEA">
            <w:pPr>
              <w:spacing w:line="360" w:lineRule="auto"/>
              <w:jc w:val="both"/>
              <w:rPr>
                <w:sz w:val="24"/>
                <w:szCs w:val="24"/>
              </w:rPr>
            </w:pPr>
            <w:r w:rsidRPr="003C14AE">
              <w:rPr>
                <w:sz w:val="24"/>
                <w:szCs w:val="24"/>
              </w:rPr>
              <w:t xml:space="preserve">Person </w:t>
            </w:r>
            <w:r>
              <w:rPr>
                <w:sz w:val="24"/>
                <w:szCs w:val="24"/>
              </w:rPr>
              <w:t>2</w:t>
            </w:r>
            <w:r w:rsidRPr="003C14AE">
              <w:rPr>
                <w:sz w:val="24"/>
                <w:szCs w:val="24"/>
              </w:rPr>
              <w:t xml:space="preserve"> was born and continues to reside in a town within a rural county of Wales and is known to be a first language Welsh speaker. Person </w:t>
            </w:r>
            <w:r>
              <w:rPr>
                <w:sz w:val="24"/>
                <w:szCs w:val="24"/>
              </w:rPr>
              <w:t>2</w:t>
            </w:r>
            <w:r w:rsidRPr="003C14AE">
              <w:rPr>
                <w:sz w:val="24"/>
                <w:szCs w:val="24"/>
              </w:rPr>
              <w:t xml:space="preserve"> is known to communicate with services in both English and Welsh as is their right as per </w:t>
            </w:r>
            <w:r>
              <w:rPr>
                <w:sz w:val="24"/>
                <w:szCs w:val="24"/>
              </w:rPr>
              <w:t>the</w:t>
            </w:r>
            <w:r w:rsidRPr="0090718E">
              <w:rPr>
                <w:i/>
                <w:iCs/>
                <w:sz w:val="24"/>
                <w:szCs w:val="24"/>
              </w:rPr>
              <w:t xml:space="preserve"> Welsh Language (Wales) Measure 2011.</w:t>
            </w:r>
            <w:r w:rsidRPr="003C14AE">
              <w:rPr>
                <w:sz w:val="24"/>
                <w:szCs w:val="24"/>
              </w:rPr>
              <w:t xml:space="preserve"> At present, Person </w:t>
            </w:r>
            <w:r>
              <w:rPr>
                <w:sz w:val="24"/>
                <w:szCs w:val="24"/>
              </w:rPr>
              <w:t>2</w:t>
            </w:r>
            <w:r w:rsidRPr="003C14AE">
              <w:rPr>
                <w:sz w:val="24"/>
                <w:szCs w:val="24"/>
              </w:rPr>
              <w:t xml:space="preserve"> lives independently in a self-contained flat managed by a Housing Association and has done for some years. It is not clear whether Person </w:t>
            </w:r>
            <w:r>
              <w:rPr>
                <w:sz w:val="24"/>
                <w:szCs w:val="24"/>
              </w:rPr>
              <w:t>2</w:t>
            </w:r>
            <w:r w:rsidRPr="003C14AE">
              <w:rPr>
                <w:sz w:val="24"/>
                <w:szCs w:val="24"/>
              </w:rPr>
              <w:t xml:space="preserve"> receives informal support from peers or neighbours, however, it is documented on Health and Social Care records that Person </w:t>
            </w:r>
            <w:r>
              <w:rPr>
                <w:sz w:val="24"/>
                <w:szCs w:val="24"/>
              </w:rPr>
              <w:t>2</w:t>
            </w:r>
            <w:r w:rsidRPr="003C14AE">
              <w:rPr>
                <w:sz w:val="24"/>
                <w:szCs w:val="24"/>
              </w:rPr>
              <w:t xml:space="preserve"> has been estranged and isolated from living relatives for many years.</w:t>
            </w:r>
          </w:p>
          <w:p w14:paraId="48CFF3E7" w14:textId="77777777" w:rsidR="001F79B6" w:rsidRPr="003C14AE" w:rsidRDefault="001F79B6" w:rsidP="00731AEA">
            <w:pPr>
              <w:spacing w:line="360" w:lineRule="auto"/>
              <w:jc w:val="both"/>
              <w:rPr>
                <w:sz w:val="24"/>
                <w:szCs w:val="24"/>
              </w:rPr>
            </w:pPr>
          </w:p>
          <w:p w14:paraId="6CCCBBE8" w14:textId="77777777" w:rsidR="001F79B6" w:rsidRPr="003C14AE" w:rsidRDefault="001F79B6" w:rsidP="00731AEA">
            <w:pPr>
              <w:spacing w:line="360" w:lineRule="auto"/>
              <w:jc w:val="both"/>
              <w:rPr>
                <w:color w:val="FF0000"/>
                <w:sz w:val="24"/>
                <w:szCs w:val="24"/>
              </w:rPr>
            </w:pPr>
            <w:r w:rsidRPr="003C14AE">
              <w:rPr>
                <w:sz w:val="24"/>
                <w:szCs w:val="24"/>
              </w:rPr>
              <w:t xml:space="preserve">Person </w:t>
            </w:r>
            <w:r>
              <w:rPr>
                <w:sz w:val="24"/>
                <w:szCs w:val="24"/>
              </w:rPr>
              <w:t>2</w:t>
            </w:r>
            <w:r w:rsidRPr="003C14AE">
              <w:rPr>
                <w:sz w:val="24"/>
                <w:szCs w:val="24"/>
              </w:rPr>
              <w:t xml:space="preserve"> came to the attention of the LA Mental Health Team as well as Adult Safeguarding Team more recently having lost contact with Mental Health services some years prior. Person </w:t>
            </w:r>
            <w:r>
              <w:rPr>
                <w:sz w:val="24"/>
                <w:szCs w:val="24"/>
              </w:rPr>
              <w:t>2</w:t>
            </w:r>
            <w:r w:rsidRPr="003C14AE">
              <w:rPr>
                <w:sz w:val="24"/>
                <w:szCs w:val="24"/>
              </w:rPr>
              <w:t xml:space="preserve"> came to attention as concerns were raised by the Housing Association during routine checks that Person </w:t>
            </w:r>
            <w:r>
              <w:rPr>
                <w:sz w:val="24"/>
                <w:szCs w:val="24"/>
              </w:rPr>
              <w:t>2</w:t>
            </w:r>
            <w:r w:rsidRPr="003C14AE">
              <w:rPr>
                <w:sz w:val="24"/>
                <w:szCs w:val="24"/>
              </w:rPr>
              <w:t xml:space="preserve"> was Hoarding. On engagement with Person </w:t>
            </w:r>
            <w:r>
              <w:rPr>
                <w:sz w:val="24"/>
                <w:szCs w:val="24"/>
              </w:rPr>
              <w:t>2</w:t>
            </w:r>
            <w:r w:rsidRPr="003C14AE">
              <w:rPr>
                <w:sz w:val="24"/>
                <w:szCs w:val="24"/>
              </w:rPr>
              <w:t xml:space="preserve">, The Housing Association also had concerns around their Mental Health, which had appeared to be deteriorating as their written and verbal speech appeared impaired and incoherent. In support of their concerns, these are symptoms of a thought disorder which research suggests is closely associated with a number of Mental Disorders such as Bipolar Affective Disorder </w:t>
            </w:r>
            <w:r w:rsidRPr="00F42DFF">
              <w:rPr>
                <w:sz w:val="24"/>
                <w:szCs w:val="24"/>
              </w:rPr>
              <w:t xml:space="preserve">(Morgan </w:t>
            </w:r>
            <w:r w:rsidRPr="00F42DFF">
              <w:rPr>
                <w:i/>
                <w:iCs/>
                <w:sz w:val="24"/>
                <w:szCs w:val="24"/>
              </w:rPr>
              <w:t>et al</w:t>
            </w:r>
            <w:r w:rsidRPr="00F42DFF">
              <w:rPr>
                <w:sz w:val="24"/>
                <w:szCs w:val="24"/>
              </w:rPr>
              <w:t>. 2017, p.523).</w:t>
            </w:r>
            <w:r w:rsidRPr="003C14AE">
              <w:rPr>
                <w:sz w:val="24"/>
                <w:szCs w:val="24"/>
              </w:rPr>
              <w:t xml:space="preserve"> </w:t>
            </w:r>
          </w:p>
          <w:p w14:paraId="0551AF11" w14:textId="77777777" w:rsidR="001F79B6" w:rsidRPr="003C14AE" w:rsidRDefault="001F79B6" w:rsidP="00731AEA">
            <w:pPr>
              <w:spacing w:line="360" w:lineRule="auto"/>
              <w:jc w:val="both"/>
              <w:rPr>
                <w:sz w:val="24"/>
                <w:szCs w:val="24"/>
              </w:rPr>
            </w:pPr>
          </w:p>
          <w:p w14:paraId="29B5D55A" w14:textId="77777777" w:rsidR="001F79B6" w:rsidRPr="003C14AE" w:rsidRDefault="001F79B6" w:rsidP="00731AEA">
            <w:pPr>
              <w:spacing w:line="360" w:lineRule="auto"/>
              <w:jc w:val="both"/>
              <w:rPr>
                <w:sz w:val="24"/>
                <w:szCs w:val="24"/>
              </w:rPr>
            </w:pPr>
            <w:r w:rsidRPr="003C14AE">
              <w:rPr>
                <w:sz w:val="24"/>
                <w:szCs w:val="24"/>
              </w:rPr>
              <w:t xml:space="preserve">In the case of Person </w:t>
            </w:r>
            <w:r>
              <w:rPr>
                <w:sz w:val="24"/>
                <w:szCs w:val="24"/>
              </w:rPr>
              <w:t>2</w:t>
            </w:r>
            <w:r w:rsidRPr="003C14AE">
              <w:rPr>
                <w:sz w:val="24"/>
                <w:szCs w:val="24"/>
              </w:rPr>
              <w:t>, The Housing Association acted in accordance with the Wales Safeguarding Procedures</w:t>
            </w:r>
            <w:r>
              <w:rPr>
                <w:sz w:val="24"/>
                <w:szCs w:val="24"/>
              </w:rPr>
              <w:t xml:space="preserve"> </w:t>
            </w:r>
            <w:r w:rsidRPr="00F42DFF">
              <w:rPr>
                <w:sz w:val="24"/>
                <w:szCs w:val="24"/>
              </w:rPr>
              <w:t>(Social Care Wales, 2023),</w:t>
            </w:r>
            <w:r w:rsidRPr="003C14AE">
              <w:rPr>
                <w:sz w:val="24"/>
                <w:szCs w:val="24"/>
              </w:rPr>
              <w:t xml:space="preserve"> which are in place to ensure the duties of the </w:t>
            </w:r>
            <w:r w:rsidRPr="00230303">
              <w:rPr>
                <w:i/>
                <w:iCs/>
                <w:sz w:val="24"/>
                <w:szCs w:val="24"/>
              </w:rPr>
              <w:t>Social Services and Well-being (Wales) Act 2014</w:t>
            </w:r>
            <w:r w:rsidRPr="003C14AE">
              <w:rPr>
                <w:sz w:val="24"/>
                <w:szCs w:val="24"/>
              </w:rPr>
              <w:t xml:space="preserve"> are fulfilled by reporting an adult they deemed to be at risk (Social Care Wales, 2023) by submitting a Multi-Agency Referral Form (MARF) to the </w:t>
            </w:r>
            <w:r>
              <w:rPr>
                <w:sz w:val="24"/>
                <w:szCs w:val="24"/>
              </w:rPr>
              <w:t>LA</w:t>
            </w:r>
            <w:r w:rsidRPr="003C14AE">
              <w:rPr>
                <w:sz w:val="24"/>
                <w:szCs w:val="24"/>
              </w:rPr>
              <w:t>.</w:t>
            </w:r>
            <w:r>
              <w:rPr>
                <w:sz w:val="24"/>
                <w:szCs w:val="24"/>
              </w:rPr>
              <w:t xml:space="preserve"> The MARF was developed and is used on a local level by professionals in the area to give details of a safeguarding concern to submit to the LA </w:t>
            </w:r>
            <w:r w:rsidRPr="003E0DA3">
              <w:rPr>
                <w:sz w:val="24"/>
                <w:szCs w:val="24"/>
              </w:rPr>
              <w:t>(CYSUR, 2017).</w:t>
            </w:r>
            <w:r>
              <w:rPr>
                <w:sz w:val="24"/>
                <w:szCs w:val="24"/>
              </w:rPr>
              <w:t xml:space="preserve"> </w:t>
            </w:r>
            <w:r w:rsidRPr="003C14AE">
              <w:rPr>
                <w:sz w:val="24"/>
                <w:szCs w:val="24"/>
              </w:rPr>
              <w:t xml:space="preserve">This is </w:t>
            </w:r>
            <w:r w:rsidRPr="003C14AE">
              <w:rPr>
                <w:sz w:val="24"/>
                <w:szCs w:val="24"/>
              </w:rPr>
              <w:lastRenderedPageBreak/>
              <w:t xml:space="preserve">as according to Part 7 of The </w:t>
            </w:r>
            <w:r w:rsidRPr="00230303">
              <w:rPr>
                <w:i/>
                <w:iCs/>
                <w:sz w:val="24"/>
                <w:szCs w:val="24"/>
              </w:rPr>
              <w:t>SSWBA 2014</w:t>
            </w:r>
            <w:r w:rsidRPr="003C14AE">
              <w:rPr>
                <w:sz w:val="24"/>
                <w:szCs w:val="24"/>
              </w:rPr>
              <w:t xml:space="preserve">, Social Services and relevant partners have a duty to report any suspicions that an adult may be at risk of harm or abuse. </w:t>
            </w:r>
          </w:p>
          <w:p w14:paraId="3FC69DAF" w14:textId="77777777" w:rsidR="001F79B6" w:rsidRPr="003C14AE" w:rsidRDefault="001F79B6" w:rsidP="00731AEA">
            <w:pPr>
              <w:spacing w:line="360" w:lineRule="auto"/>
              <w:jc w:val="both"/>
              <w:rPr>
                <w:sz w:val="24"/>
                <w:szCs w:val="24"/>
              </w:rPr>
            </w:pPr>
          </w:p>
          <w:p w14:paraId="419C210F" w14:textId="77777777" w:rsidR="001F79B6" w:rsidRPr="003C14AE" w:rsidRDefault="001F79B6" w:rsidP="00731AEA">
            <w:pPr>
              <w:spacing w:line="360" w:lineRule="auto"/>
              <w:jc w:val="both"/>
              <w:rPr>
                <w:sz w:val="24"/>
                <w:szCs w:val="24"/>
              </w:rPr>
            </w:pPr>
            <w:r w:rsidRPr="003C14AE">
              <w:rPr>
                <w:sz w:val="24"/>
                <w:szCs w:val="24"/>
              </w:rPr>
              <w:t xml:space="preserve">The types of harm and abuse in Adult Safeguarding can be physical, psychological, financial, sexual and neglect (Social Care Wales, 2023). In the case Person </w:t>
            </w:r>
            <w:r>
              <w:rPr>
                <w:sz w:val="24"/>
                <w:szCs w:val="24"/>
              </w:rPr>
              <w:t>2</w:t>
            </w:r>
            <w:r w:rsidRPr="003C14AE">
              <w:rPr>
                <w:sz w:val="24"/>
                <w:szCs w:val="24"/>
              </w:rPr>
              <w:t xml:space="preserve">, The Housing Association suspected that they may be self-neglecting as the indicators present were the poor living conditions and a suspicion that Person </w:t>
            </w:r>
            <w:r>
              <w:rPr>
                <w:sz w:val="24"/>
                <w:szCs w:val="24"/>
              </w:rPr>
              <w:t xml:space="preserve">2 </w:t>
            </w:r>
            <w:r w:rsidRPr="003C14AE">
              <w:rPr>
                <w:sz w:val="24"/>
                <w:szCs w:val="24"/>
              </w:rPr>
              <w:t xml:space="preserve">may not be managing their Mental Health appropriately as they appeared reluctant to seek help or access services to meet their needs when </w:t>
            </w:r>
            <w:r>
              <w:rPr>
                <w:sz w:val="24"/>
                <w:szCs w:val="24"/>
              </w:rPr>
              <w:t>approached</w:t>
            </w:r>
            <w:r w:rsidRPr="003C14AE">
              <w:rPr>
                <w:sz w:val="24"/>
                <w:szCs w:val="24"/>
              </w:rPr>
              <w:t xml:space="preserve"> (</w:t>
            </w:r>
            <w:r w:rsidRPr="003C14AE">
              <w:rPr>
                <w:color w:val="auto"/>
                <w:sz w:val="24"/>
                <w:szCs w:val="24"/>
              </w:rPr>
              <w:t xml:space="preserve">Social Care Wales, 2023).  As stated above, the action of bringing these concerns to the attention of the LA </w:t>
            </w:r>
            <w:r w:rsidRPr="003C14AE">
              <w:rPr>
                <w:sz w:val="24"/>
                <w:szCs w:val="24"/>
              </w:rPr>
              <w:t xml:space="preserve">resulted in a referral back into Social Services as well as Mental Health Services in line with the </w:t>
            </w:r>
            <w:r w:rsidRPr="00C97BB2">
              <w:rPr>
                <w:i/>
                <w:iCs/>
                <w:sz w:val="24"/>
                <w:szCs w:val="24"/>
              </w:rPr>
              <w:t>Mental Health (Wales) Measures 201</w:t>
            </w:r>
            <w:r>
              <w:rPr>
                <w:i/>
                <w:iCs/>
                <w:sz w:val="24"/>
                <w:szCs w:val="24"/>
              </w:rPr>
              <w:t>0</w:t>
            </w:r>
            <w:r w:rsidRPr="00C97BB2">
              <w:rPr>
                <w:sz w:val="24"/>
                <w:szCs w:val="24"/>
              </w:rPr>
              <w:t>.</w:t>
            </w:r>
            <w:r w:rsidRPr="003C14AE">
              <w:rPr>
                <w:sz w:val="24"/>
                <w:szCs w:val="24"/>
              </w:rPr>
              <w:t xml:space="preserve"> </w:t>
            </w:r>
          </w:p>
          <w:p w14:paraId="1DAD182A" w14:textId="77777777" w:rsidR="001F79B6" w:rsidRPr="003C14AE" w:rsidRDefault="001F79B6" w:rsidP="00731AEA">
            <w:pPr>
              <w:spacing w:line="360" w:lineRule="auto"/>
              <w:jc w:val="both"/>
              <w:rPr>
                <w:sz w:val="24"/>
                <w:szCs w:val="24"/>
              </w:rPr>
            </w:pPr>
          </w:p>
          <w:p w14:paraId="1484C353" w14:textId="77777777" w:rsidR="001F79B6" w:rsidRDefault="001F79B6" w:rsidP="00731AEA">
            <w:pPr>
              <w:spacing w:line="360" w:lineRule="auto"/>
              <w:jc w:val="both"/>
              <w:rPr>
                <w:color w:val="auto"/>
                <w:sz w:val="24"/>
                <w:szCs w:val="24"/>
              </w:rPr>
            </w:pPr>
            <w:r w:rsidRPr="003C14AE">
              <w:rPr>
                <w:sz w:val="24"/>
                <w:szCs w:val="24"/>
              </w:rPr>
              <w:t xml:space="preserve">Initially, I was surprised that Person </w:t>
            </w:r>
            <w:r>
              <w:rPr>
                <w:sz w:val="24"/>
                <w:szCs w:val="24"/>
              </w:rPr>
              <w:t>2</w:t>
            </w:r>
            <w:r w:rsidRPr="003C14AE">
              <w:rPr>
                <w:sz w:val="24"/>
                <w:szCs w:val="24"/>
              </w:rPr>
              <w:t xml:space="preserve"> had lost contact with services due to their s117 status</w:t>
            </w:r>
            <w:r>
              <w:rPr>
                <w:sz w:val="24"/>
                <w:szCs w:val="24"/>
              </w:rPr>
              <w:t xml:space="preserve"> of the </w:t>
            </w:r>
            <w:r>
              <w:rPr>
                <w:i/>
                <w:iCs/>
                <w:sz w:val="24"/>
                <w:szCs w:val="24"/>
              </w:rPr>
              <w:t>Mental Health Act 1983</w:t>
            </w:r>
            <w:r w:rsidRPr="003C14AE">
              <w:rPr>
                <w:sz w:val="24"/>
                <w:szCs w:val="24"/>
              </w:rPr>
              <w:t xml:space="preserve"> as they should have been engaged in regular reviews of their Mental Health and Well-being to prevent the need for potential safeguarding intervention which are the principles of a sustainable system in Wales. In support of this, </w:t>
            </w:r>
            <w:r>
              <w:rPr>
                <w:sz w:val="24"/>
                <w:szCs w:val="24"/>
              </w:rPr>
              <w:t>the</w:t>
            </w:r>
            <w:r w:rsidRPr="00170095">
              <w:rPr>
                <w:i/>
                <w:iCs/>
                <w:sz w:val="24"/>
                <w:szCs w:val="24"/>
              </w:rPr>
              <w:t xml:space="preserve"> Wellbeing of Future Generations (Wales) Act 2015</w:t>
            </w:r>
            <w:r w:rsidRPr="003C14AE">
              <w:rPr>
                <w:sz w:val="24"/>
                <w:szCs w:val="24"/>
              </w:rPr>
              <w:t xml:space="preserve"> emphasises the importance of sustainable systems to ensure well-being of all individuals can be achieved. However, it is possible that there was no evidence Person </w:t>
            </w:r>
            <w:r>
              <w:rPr>
                <w:sz w:val="24"/>
                <w:szCs w:val="24"/>
              </w:rPr>
              <w:t>2</w:t>
            </w:r>
            <w:r w:rsidRPr="003C14AE">
              <w:rPr>
                <w:sz w:val="24"/>
                <w:szCs w:val="24"/>
              </w:rPr>
              <w:t xml:space="preserve"> was at risk to himself or others and due to the lack of Mental Health resources in rural parts of Wales in particular, it is possible that this has had an impact on the quality of services and time to actively engage with individuals who are refusing </w:t>
            </w:r>
            <w:r w:rsidRPr="001510F5">
              <w:rPr>
                <w:sz w:val="24"/>
                <w:szCs w:val="24"/>
              </w:rPr>
              <w:t>(Welsh Government, 2012).</w:t>
            </w:r>
            <w:r w:rsidRPr="003C14AE">
              <w:rPr>
                <w:sz w:val="24"/>
                <w:szCs w:val="24"/>
              </w:rPr>
              <w:t xml:space="preserve"> </w:t>
            </w:r>
            <w:r w:rsidRPr="003C14AE">
              <w:rPr>
                <w:color w:val="auto"/>
                <w:sz w:val="24"/>
                <w:szCs w:val="24"/>
              </w:rPr>
              <w:t xml:space="preserve">Despite this, there is a strategy in place called the Together for Mental Health Delivery Plan 2019-2022 </w:t>
            </w:r>
            <w:r w:rsidRPr="00817BE2">
              <w:rPr>
                <w:color w:val="auto"/>
                <w:sz w:val="24"/>
                <w:szCs w:val="24"/>
              </w:rPr>
              <w:t>(Welsh Government, 2020)</w:t>
            </w:r>
            <w:r w:rsidRPr="003C14AE">
              <w:rPr>
                <w:color w:val="auto"/>
                <w:sz w:val="24"/>
                <w:szCs w:val="24"/>
              </w:rPr>
              <w:t xml:space="preserve"> to address such pressures on services in Wales. </w:t>
            </w:r>
          </w:p>
          <w:p w14:paraId="4446063E" w14:textId="77777777" w:rsidR="001F79B6" w:rsidRPr="003C14AE" w:rsidRDefault="001F79B6" w:rsidP="00731AEA">
            <w:pPr>
              <w:spacing w:line="360" w:lineRule="auto"/>
              <w:jc w:val="both"/>
              <w:rPr>
                <w:color w:val="auto"/>
                <w:sz w:val="24"/>
                <w:szCs w:val="24"/>
              </w:rPr>
            </w:pPr>
          </w:p>
          <w:p w14:paraId="4D6A501D" w14:textId="77777777" w:rsidR="001F79B6" w:rsidRPr="003C14AE" w:rsidRDefault="001F79B6" w:rsidP="00731AEA">
            <w:pPr>
              <w:spacing w:line="360" w:lineRule="auto"/>
              <w:jc w:val="both"/>
              <w:rPr>
                <w:sz w:val="24"/>
                <w:szCs w:val="24"/>
              </w:rPr>
            </w:pPr>
            <w:r w:rsidRPr="003C14AE">
              <w:rPr>
                <w:sz w:val="24"/>
                <w:szCs w:val="24"/>
              </w:rPr>
              <w:t xml:space="preserve">Once the MARF was received by and initially screened by the Safeguarding Team in the LA, there were three possible outcomes which include concluding that no abuse or harm has occurred, that there is a low risk, and an alternative intervention may be preferable or that further enquiries under s126 of the </w:t>
            </w:r>
            <w:r w:rsidRPr="00765188">
              <w:rPr>
                <w:i/>
                <w:iCs/>
                <w:sz w:val="24"/>
                <w:szCs w:val="24"/>
              </w:rPr>
              <w:t>SSWBA 2014</w:t>
            </w:r>
            <w:r w:rsidRPr="003C14AE">
              <w:rPr>
                <w:sz w:val="24"/>
                <w:szCs w:val="24"/>
              </w:rPr>
              <w:t xml:space="preserve"> are required alongside carrying out an assessment of need to outline any care and support needs (</w:t>
            </w:r>
            <w:r w:rsidRPr="003C14AE">
              <w:rPr>
                <w:color w:val="auto"/>
                <w:sz w:val="24"/>
                <w:szCs w:val="24"/>
              </w:rPr>
              <w:t>Social Care Wales, 2023).</w:t>
            </w:r>
            <w:r w:rsidRPr="003C14AE">
              <w:rPr>
                <w:color w:val="FF0000"/>
                <w:sz w:val="24"/>
                <w:szCs w:val="24"/>
              </w:rPr>
              <w:t xml:space="preserve"> </w:t>
            </w:r>
            <w:r w:rsidRPr="003C14AE">
              <w:rPr>
                <w:sz w:val="24"/>
                <w:szCs w:val="24"/>
              </w:rPr>
              <w:t xml:space="preserve">In the case of </w:t>
            </w:r>
            <w:r>
              <w:rPr>
                <w:sz w:val="24"/>
                <w:szCs w:val="24"/>
              </w:rPr>
              <w:t>p</w:t>
            </w:r>
            <w:r w:rsidRPr="003C14AE">
              <w:rPr>
                <w:sz w:val="24"/>
                <w:szCs w:val="24"/>
              </w:rPr>
              <w:t xml:space="preserve">erson </w:t>
            </w:r>
            <w:r>
              <w:rPr>
                <w:sz w:val="24"/>
                <w:szCs w:val="24"/>
              </w:rPr>
              <w:t>2</w:t>
            </w:r>
            <w:r w:rsidRPr="003C14AE">
              <w:rPr>
                <w:sz w:val="24"/>
                <w:szCs w:val="24"/>
              </w:rPr>
              <w:t xml:space="preserve">, it was concluded that an alternative intervention may be preferable and so </w:t>
            </w:r>
            <w:r w:rsidRPr="003C14AE">
              <w:rPr>
                <w:sz w:val="24"/>
                <w:szCs w:val="24"/>
              </w:rPr>
              <w:lastRenderedPageBreak/>
              <w:t xml:space="preserve">there was a need to attempt to engage </w:t>
            </w:r>
            <w:r>
              <w:rPr>
                <w:sz w:val="24"/>
                <w:szCs w:val="24"/>
              </w:rPr>
              <w:t>p</w:t>
            </w:r>
            <w:r w:rsidRPr="003C14AE">
              <w:rPr>
                <w:sz w:val="24"/>
                <w:szCs w:val="24"/>
              </w:rPr>
              <w:t xml:space="preserve">erson </w:t>
            </w:r>
            <w:r>
              <w:rPr>
                <w:sz w:val="24"/>
                <w:szCs w:val="24"/>
              </w:rPr>
              <w:t>2</w:t>
            </w:r>
            <w:r w:rsidRPr="003C14AE">
              <w:rPr>
                <w:sz w:val="24"/>
                <w:szCs w:val="24"/>
              </w:rPr>
              <w:t xml:space="preserve"> in an assessment of his needs and to re</w:t>
            </w:r>
            <w:r>
              <w:rPr>
                <w:sz w:val="24"/>
                <w:szCs w:val="24"/>
              </w:rPr>
              <w:t>-</w:t>
            </w:r>
            <w:r w:rsidRPr="003C14AE">
              <w:rPr>
                <w:sz w:val="24"/>
                <w:szCs w:val="24"/>
              </w:rPr>
              <w:t xml:space="preserve">refer to safeguarding if future intervention to engage person </w:t>
            </w:r>
            <w:r>
              <w:rPr>
                <w:sz w:val="24"/>
                <w:szCs w:val="24"/>
              </w:rPr>
              <w:t>2</w:t>
            </w:r>
            <w:r w:rsidRPr="003C14AE">
              <w:rPr>
                <w:sz w:val="24"/>
                <w:szCs w:val="24"/>
              </w:rPr>
              <w:t xml:space="preserve"> was unsuccessful. As a result, it was my role to attempt to complete an assessment of person </w:t>
            </w:r>
            <w:r>
              <w:rPr>
                <w:sz w:val="24"/>
                <w:szCs w:val="24"/>
              </w:rPr>
              <w:t>2</w:t>
            </w:r>
            <w:r w:rsidRPr="003C14AE">
              <w:rPr>
                <w:sz w:val="24"/>
                <w:szCs w:val="24"/>
              </w:rPr>
              <w:t xml:space="preserve">’s needs under Part 3 of the </w:t>
            </w:r>
            <w:r w:rsidRPr="00D4726F">
              <w:rPr>
                <w:i/>
                <w:iCs/>
                <w:sz w:val="24"/>
                <w:szCs w:val="24"/>
              </w:rPr>
              <w:t>SSWBA 2014</w:t>
            </w:r>
            <w:r w:rsidRPr="003C14AE">
              <w:rPr>
                <w:sz w:val="24"/>
                <w:szCs w:val="24"/>
              </w:rPr>
              <w:t xml:space="preserve"> Code of Practice</w:t>
            </w:r>
            <w:r>
              <w:rPr>
                <w:sz w:val="24"/>
                <w:szCs w:val="24"/>
              </w:rPr>
              <w:t xml:space="preserve"> </w:t>
            </w:r>
            <w:r w:rsidRPr="00B8210E">
              <w:rPr>
                <w:sz w:val="24"/>
                <w:szCs w:val="24"/>
              </w:rPr>
              <w:t>(Welsh Government, 2015).</w:t>
            </w:r>
            <w:r w:rsidRPr="003C14AE">
              <w:rPr>
                <w:sz w:val="24"/>
                <w:szCs w:val="24"/>
              </w:rPr>
              <w:t xml:space="preserve"> </w:t>
            </w:r>
            <w:r>
              <w:rPr>
                <w:sz w:val="24"/>
                <w:szCs w:val="24"/>
              </w:rPr>
              <w:t>With reference to person 2’s needs, The</w:t>
            </w:r>
            <w:r w:rsidRPr="003C14AE">
              <w:rPr>
                <w:sz w:val="24"/>
                <w:szCs w:val="24"/>
              </w:rPr>
              <w:t xml:space="preserve"> International Classification of Diseases (11</w:t>
            </w:r>
            <w:r w:rsidRPr="003C14AE">
              <w:rPr>
                <w:sz w:val="24"/>
                <w:szCs w:val="24"/>
                <w:vertAlign w:val="superscript"/>
              </w:rPr>
              <w:t>th</w:t>
            </w:r>
            <w:r w:rsidRPr="003C14AE">
              <w:rPr>
                <w:sz w:val="24"/>
                <w:szCs w:val="24"/>
              </w:rPr>
              <w:t xml:space="preserve"> edition</w:t>
            </w:r>
            <w:r>
              <w:rPr>
                <w:sz w:val="24"/>
                <w:szCs w:val="24"/>
              </w:rPr>
              <w:t xml:space="preserve">) considers </w:t>
            </w:r>
            <w:r w:rsidRPr="003C14AE">
              <w:rPr>
                <w:sz w:val="24"/>
                <w:szCs w:val="24"/>
              </w:rPr>
              <w:t xml:space="preserve">Hoarding, as well as Bipolar Affective Disorder is considered a Mental Health Disorder </w:t>
            </w:r>
            <w:r w:rsidRPr="00B8210E">
              <w:rPr>
                <w:sz w:val="24"/>
                <w:szCs w:val="24"/>
              </w:rPr>
              <w:t>(World Health Organisation, 201</w:t>
            </w:r>
            <w:r>
              <w:rPr>
                <w:sz w:val="24"/>
                <w:szCs w:val="24"/>
              </w:rPr>
              <w:t>9</w:t>
            </w:r>
            <w:r w:rsidRPr="00B8210E">
              <w:rPr>
                <w:sz w:val="24"/>
                <w:szCs w:val="24"/>
              </w:rPr>
              <w:t>)</w:t>
            </w:r>
            <w:r w:rsidRPr="003C14AE">
              <w:rPr>
                <w:sz w:val="24"/>
                <w:szCs w:val="24"/>
              </w:rPr>
              <w:t xml:space="preserve"> and under the </w:t>
            </w:r>
            <w:r w:rsidRPr="005527B6">
              <w:rPr>
                <w:i/>
                <w:iCs/>
                <w:sz w:val="24"/>
                <w:szCs w:val="24"/>
              </w:rPr>
              <w:t>Mental Health (Wales) Measures 2011</w:t>
            </w:r>
            <w:r w:rsidRPr="003C14AE">
              <w:rPr>
                <w:sz w:val="24"/>
                <w:szCs w:val="24"/>
              </w:rPr>
              <w:t xml:space="preserve"> there is also a duty to assess individuals who present to secondary mental health services who have previously been known to the service. Whilst Person </w:t>
            </w:r>
            <w:r>
              <w:rPr>
                <w:sz w:val="24"/>
                <w:szCs w:val="24"/>
              </w:rPr>
              <w:t>2</w:t>
            </w:r>
            <w:r w:rsidRPr="003C14AE">
              <w:rPr>
                <w:sz w:val="24"/>
                <w:szCs w:val="24"/>
              </w:rPr>
              <w:t xml:space="preserve"> is considered a person at risk of harm or abuse due to evidence he is self-neglecting, the Wales Safeguarding Procedures</w:t>
            </w:r>
            <w:r>
              <w:rPr>
                <w:sz w:val="24"/>
                <w:szCs w:val="24"/>
              </w:rPr>
              <w:t xml:space="preserve"> (Social Care Wales, 2023)</w:t>
            </w:r>
            <w:r w:rsidRPr="003C14AE">
              <w:rPr>
                <w:sz w:val="24"/>
                <w:szCs w:val="24"/>
              </w:rPr>
              <w:t xml:space="preserve"> which uphold the principles of the </w:t>
            </w:r>
            <w:r w:rsidRPr="005527B6">
              <w:rPr>
                <w:i/>
                <w:iCs/>
                <w:sz w:val="24"/>
                <w:szCs w:val="24"/>
              </w:rPr>
              <w:t>SSWBA 2014</w:t>
            </w:r>
            <w:r w:rsidRPr="003C14AE">
              <w:rPr>
                <w:sz w:val="24"/>
                <w:szCs w:val="24"/>
              </w:rPr>
              <w:t xml:space="preserve"> emphasise the importance of prevention and early intervention in order to prevent them becoming an adult at risk in future </w:t>
            </w:r>
            <w:r w:rsidRPr="003C14AE">
              <w:rPr>
                <w:color w:val="auto"/>
                <w:sz w:val="24"/>
                <w:szCs w:val="24"/>
              </w:rPr>
              <w:t xml:space="preserve">(Social Care Wales, 2023). </w:t>
            </w:r>
          </w:p>
          <w:p w14:paraId="02904F57" w14:textId="77777777" w:rsidR="001F79B6" w:rsidRPr="003C14AE" w:rsidRDefault="001F79B6" w:rsidP="00731AEA">
            <w:pPr>
              <w:spacing w:line="360" w:lineRule="auto"/>
              <w:jc w:val="both"/>
              <w:rPr>
                <w:sz w:val="24"/>
                <w:szCs w:val="24"/>
              </w:rPr>
            </w:pPr>
          </w:p>
          <w:p w14:paraId="7540782C" w14:textId="77777777" w:rsidR="001F79B6" w:rsidRPr="003C14AE" w:rsidRDefault="001F79B6" w:rsidP="00731AEA">
            <w:pPr>
              <w:spacing w:line="360" w:lineRule="auto"/>
              <w:jc w:val="both"/>
              <w:rPr>
                <w:sz w:val="24"/>
                <w:szCs w:val="24"/>
              </w:rPr>
            </w:pPr>
            <w:r w:rsidRPr="003C14AE">
              <w:rPr>
                <w:sz w:val="24"/>
                <w:szCs w:val="24"/>
              </w:rPr>
              <w:t xml:space="preserve">Further consideration is also had for the type of harm or abuse occurring in the case of Person </w:t>
            </w:r>
            <w:r>
              <w:rPr>
                <w:sz w:val="24"/>
                <w:szCs w:val="24"/>
              </w:rPr>
              <w:t>2.</w:t>
            </w:r>
            <w:r w:rsidRPr="003C14AE">
              <w:rPr>
                <w:sz w:val="24"/>
                <w:szCs w:val="24"/>
              </w:rPr>
              <w:t xml:space="preserve"> This is because whilst the Wales Safeguarding Procedures</w:t>
            </w:r>
            <w:r>
              <w:rPr>
                <w:sz w:val="24"/>
                <w:szCs w:val="24"/>
              </w:rPr>
              <w:t xml:space="preserve"> (Social Care Wales, 2023)</w:t>
            </w:r>
            <w:r w:rsidRPr="003C14AE">
              <w:rPr>
                <w:sz w:val="24"/>
                <w:szCs w:val="24"/>
              </w:rPr>
              <w:t xml:space="preserve"> refer to self-neglect as a type of harm or abuse, legislatively, it can be difficult to proceed with safeguarding enquiries for an individual who is self-neglecting </w:t>
            </w:r>
            <w:r w:rsidRPr="005976E9">
              <w:rPr>
                <w:sz w:val="24"/>
                <w:szCs w:val="24"/>
              </w:rPr>
              <w:t xml:space="preserve">(X </w:t>
            </w:r>
            <w:r>
              <w:rPr>
                <w:sz w:val="24"/>
                <w:szCs w:val="24"/>
              </w:rPr>
              <w:t>Regional Safeguarding</w:t>
            </w:r>
            <w:r w:rsidRPr="005976E9">
              <w:rPr>
                <w:sz w:val="24"/>
                <w:szCs w:val="24"/>
              </w:rPr>
              <w:t xml:space="preserve"> Board, 2022).</w:t>
            </w:r>
            <w:r w:rsidRPr="003C14AE">
              <w:rPr>
                <w:sz w:val="24"/>
                <w:szCs w:val="24"/>
              </w:rPr>
              <w:t xml:space="preserve"> This is because they may be presumed to have capacity to understand the risk to themselves as they have the right to make an unwise decision as per Principle 3 of </w:t>
            </w:r>
            <w:r>
              <w:rPr>
                <w:sz w:val="24"/>
                <w:szCs w:val="24"/>
              </w:rPr>
              <w:t>the</w:t>
            </w:r>
            <w:r w:rsidRPr="000F142B">
              <w:rPr>
                <w:i/>
                <w:iCs/>
                <w:sz w:val="24"/>
                <w:szCs w:val="24"/>
              </w:rPr>
              <w:t xml:space="preserve"> Mental Capacity Act 2005</w:t>
            </w:r>
            <w:r w:rsidRPr="003C14AE">
              <w:rPr>
                <w:sz w:val="24"/>
                <w:szCs w:val="24"/>
              </w:rPr>
              <w:t xml:space="preserve">, as well as the right to private and family life as per Article 8 of the </w:t>
            </w:r>
            <w:r w:rsidRPr="003D4F2D">
              <w:rPr>
                <w:i/>
                <w:iCs/>
                <w:sz w:val="24"/>
                <w:szCs w:val="24"/>
              </w:rPr>
              <w:t>Human Rights Act 1998</w:t>
            </w:r>
            <w:r w:rsidRPr="003C14AE">
              <w:rPr>
                <w:sz w:val="24"/>
                <w:szCs w:val="24"/>
              </w:rPr>
              <w:t xml:space="preserve">. Furthermore, Welsh Legislation </w:t>
            </w:r>
            <w:r>
              <w:rPr>
                <w:sz w:val="24"/>
                <w:szCs w:val="24"/>
              </w:rPr>
              <w:t>contrasts with</w:t>
            </w:r>
            <w:r w:rsidRPr="003C14AE">
              <w:rPr>
                <w:sz w:val="24"/>
                <w:szCs w:val="24"/>
              </w:rPr>
              <w:t xml:space="preserve"> English legislation as </w:t>
            </w:r>
            <w:r>
              <w:rPr>
                <w:sz w:val="24"/>
                <w:szCs w:val="24"/>
              </w:rPr>
              <w:t>the</w:t>
            </w:r>
            <w:r w:rsidRPr="005D3DC7">
              <w:rPr>
                <w:i/>
                <w:iCs/>
                <w:sz w:val="24"/>
                <w:szCs w:val="24"/>
              </w:rPr>
              <w:t xml:space="preserve"> Care Act 2014</w:t>
            </w:r>
            <w:r w:rsidRPr="003C14AE">
              <w:rPr>
                <w:sz w:val="24"/>
                <w:szCs w:val="24"/>
              </w:rPr>
              <w:t xml:space="preserve"> includes self-neglect and hoarding specifically as a stand-alone category of harm under Adult Safeguarding </w:t>
            </w:r>
            <w:r w:rsidRPr="009D41AE">
              <w:rPr>
                <w:sz w:val="24"/>
                <w:szCs w:val="24"/>
              </w:rPr>
              <w:t>(Social Care Institute for Excellence, 2018)</w:t>
            </w:r>
            <w:r w:rsidRPr="003C14AE">
              <w:rPr>
                <w:sz w:val="24"/>
                <w:szCs w:val="24"/>
              </w:rPr>
              <w:t xml:space="preserve"> which may make it easier for Safeguarding</w:t>
            </w:r>
            <w:r>
              <w:rPr>
                <w:sz w:val="24"/>
                <w:szCs w:val="24"/>
              </w:rPr>
              <w:t xml:space="preserve"> practitioners</w:t>
            </w:r>
            <w:r w:rsidRPr="003C14AE">
              <w:rPr>
                <w:sz w:val="24"/>
                <w:szCs w:val="24"/>
              </w:rPr>
              <w:t xml:space="preserve"> to act in England. Nevertheless, in both England and Wales, it is important under Principle 1 of </w:t>
            </w:r>
            <w:r>
              <w:rPr>
                <w:sz w:val="24"/>
                <w:szCs w:val="24"/>
              </w:rPr>
              <w:t>the</w:t>
            </w:r>
            <w:r w:rsidRPr="000F142B">
              <w:rPr>
                <w:i/>
                <w:iCs/>
                <w:sz w:val="24"/>
                <w:szCs w:val="24"/>
              </w:rPr>
              <w:t xml:space="preserve"> Mental Capacity Act 2005</w:t>
            </w:r>
            <w:r w:rsidRPr="003C14AE">
              <w:rPr>
                <w:sz w:val="24"/>
                <w:szCs w:val="24"/>
              </w:rPr>
              <w:t xml:space="preserve"> to presume Person </w:t>
            </w:r>
            <w:r>
              <w:rPr>
                <w:sz w:val="24"/>
                <w:szCs w:val="24"/>
              </w:rPr>
              <w:t>2</w:t>
            </w:r>
            <w:r w:rsidRPr="003C14AE">
              <w:rPr>
                <w:sz w:val="24"/>
                <w:szCs w:val="24"/>
              </w:rPr>
              <w:t xml:space="preserve"> has capacity, however, should person </w:t>
            </w:r>
            <w:r>
              <w:rPr>
                <w:sz w:val="24"/>
                <w:szCs w:val="24"/>
              </w:rPr>
              <w:t>2</w:t>
            </w:r>
            <w:r w:rsidRPr="003C14AE">
              <w:rPr>
                <w:sz w:val="24"/>
                <w:szCs w:val="24"/>
              </w:rPr>
              <w:t xml:space="preserve">’s self-neglect pose a significant risk to themselves or others, Welsh Safeguarding Procedures (Social Care Wales, 2023) indicate it is possible to override their decision-making capacity and continue with safeguarding enquiries </w:t>
            </w:r>
            <w:r w:rsidRPr="008C4795">
              <w:rPr>
                <w:sz w:val="24"/>
                <w:szCs w:val="24"/>
              </w:rPr>
              <w:t>(X Regional Safeguarding Board, 2022).</w:t>
            </w:r>
            <w:r w:rsidRPr="003C14AE">
              <w:rPr>
                <w:sz w:val="24"/>
                <w:szCs w:val="24"/>
              </w:rPr>
              <w:t xml:space="preserve"> </w:t>
            </w:r>
          </w:p>
          <w:p w14:paraId="454F1956" w14:textId="77777777" w:rsidR="001F79B6" w:rsidRPr="003C14AE" w:rsidRDefault="001F79B6" w:rsidP="00731AEA">
            <w:pPr>
              <w:spacing w:line="360" w:lineRule="auto"/>
              <w:jc w:val="both"/>
              <w:rPr>
                <w:color w:val="FF0000"/>
                <w:sz w:val="24"/>
                <w:szCs w:val="24"/>
              </w:rPr>
            </w:pPr>
          </w:p>
          <w:p w14:paraId="068BD1A3" w14:textId="77777777" w:rsidR="001F79B6" w:rsidRPr="003C14AE" w:rsidRDefault="001F79B6" w:rsidP="00731AEA">
            <w:pPr>
              <w:spacing w:line="360" w:lineRule="auto"/>
              <w:jc w:val="both"/>
              <w:rPr>
                <w:sz w:val="24"/>
                <w:szCs w:val="24"/>
              </w:rPr>
            </w:pPr>
            <w:r w:rsidRPr="003C14AE">
              <w:rPr>
                <w:sz w:val="24"/>
                <w:szCs w:val="24"/>
              </w:rPr>
              <w:lastRenderedPageBreak/>
              <w:t xml:space="preserve">Following the outcome of the Safeguarding Team’s screening and as a result of the emerging concerns, attempts were made to engage person </w:t>
            </w:r>
            <w:r>
              <w:rPr>
                <w:sz w:val="24"/>
                <w:szCs w:val="24"/>
              </w:rPr>
              <w:t>2</w:t>
            </w:r>
            <w:r w:rsidRPr="003C14AE">
              <w:rPr>
                <w:sz w:val="24"/>
                <w:szCs w:val="24"/>
              </w:rPr>
              <w:t xml:space="preserve"> in an assessment alongside other services which included the Community Mental Health Team, Housing Association, Fire Service and Environmental Health Services. The focus following the outcome from the initial screening by the </w:t>
            </w:r>
            <w:r>
              <w:rPr>
                <w:sz w:val="24"/>
                <w:szCs w:val="24"/>
              </w:rPr>
              <w:t>LA’s</w:t>
            </w:r>
            <w:r w:rsidRPr="003C14AE">
              <w:rPr>
                <w:sz w:val="24"/>
                <w:szCs w:val="24"/>
              </w:rPr>
              <w:t xml:space="preserve"> safeguarding team was to assess the individual with the view of acting preventatively to offer early help to prevent the need for future safeguarding intervention. This multi-agency approach was in line with the principles of the </w:t>
            </w:r>
            <w:r w:rsidRPr="000F142B">
              <w:rPr>
                <w:i/>
                <w:iCs/>
                <w:sz w:val="24"/>
                <w:szCs w:val="24"/>
              </w:rPr>
              <w:t>SSWBA 2014</w:t>
            </w:r>
            <w:r w:rsidRPr="003C14AE">
              <w:rPr>
                <w:sz w:val="24"/>
                <w:szCs w:val="24"/>
              </w:rPr>
              <w:t xml:space="preserve"> so that we felt better informed to be able to collaborate with Person </w:t>
            </w:r>
            <w:r>
              <w:rPr>
                <w:sz w:val="24"/>
                <w:szCs w:val="24"/>
              </w:rPr>
              <w:t xml:space="preserve">2 </w:t>
            </w:r>
            <w:r w:rsidRPr="003C14AE">
              <w:rPr>
                <w:sz w:val="24"/>
                <w:szCs w:val="24"/>
              </w:rPr>
              <w:t xml:space="preserve">in a focused, person-centred way. </w:t>
            </w:r>
          </w:p>
          <w:p w14:paraId="3CF60214" w14:textId="77777777" w:rsidR="001F79B6" w:rsidRPr="003C14AE" w:rsidRDefault="001F79B6" w:rsidP="00731AEA">
            <w:pPr>
              <w:spacing w:line="360" w:lineRule="auto"/>
              <w:jc w:val="both"/>
              <w:rPr>
                <w:sz w:val="24"/>
                <w:szCs w:val="24"/>
              </w:rPr>
            </w:pPr>
          </w:p>
          <w:p w14:paraId="44BA8505" w14:textId="77777777" w:rsidR="001F79B6" w:rsidRPr="003C14AE" w:rsidRDefault="001F79B6" w:rsidP="00731AEA">
            <w:pPr>
              <w:spacing w:line="360" w:lineRule="auto"/>
              <w:jc w:val="both"/>
              <w:rPr>
                <w:sz w:val="24"/>
                <w:szCs w:val="24"/>
              </w:rPr>
            </w:pPr>
            <w:r w:rsidRPr="003C14AE">
              <w:rPr>
                <w:sz w:val="24"/>
                <w:szCs w:val="24"/>
              </w:rPr>
              <w:t xml:space="preserve">There had been attempts by each agency individually and jointly to engage Person </w:t>
            </w:r>
            <w:r>
              <w:rPr>
                <w:sz w:val="24"/>
                <w:szCs w:val="24"/>
              </w:rPr>
              <w:t>2</w:t>
            </w:r>
            <w:r w:rsidRPr="003C14AE">
              <w:rPr>
                <w:sz w:val="24"/>
                <w:szCs w:val="24"/>
              </w:rPr>
              <w:t xml:space="preserve"> in an assessment of need to address the emerging concerns and identify outcomes by sending letters and prearranged in person appointments to his home address as they did not have a telephone. However, person </w:t>
            </w:r>
            <w:r>
              <w:rPr>
                <w:sz w:val="24"/>
                <w:szCs w:val="24"/>
              </w:rPr>
              <w:t>2</w:t>
            </w:r>
            <w:r w:rsidRPr="003C14AE">
              <w:rPr>
                <w:sz w:val="24"/>
                <w:szCs w:val="24"/>
              </w:rPr>
              <w:t xml:space="preserve"> would not allow any professional individually or jointly into their property and would only speak on their doorstep. As the individual’s speech appeared incoherent and they would not allow sufficient time to speak to any individual it was difficult to comprehend what they were saying. I felt initially that person</w:t>
            </w:r>
            <w:r>
              <w:rPr>
                <w:sz w:val="24"/>
                <w:szCs w:val="24"/>
              </w:rPr>
              <w:t xml:space="preserve"> 2</w:t>
            </w:r>
            <w:r w:rsidRPr="003C14AE">
              <w:rPr>
                <w:sz w:val="24"/>
                <w:szCs w:val="24"/>
              </w:rPr>
              <w:t xml:space="preserve"> was acting in a way which suggested refusal of support and felt uncomfortable continuing to </w:t>
            </w:r>
            <w:r>
              <w:rPr>
                <w:sz w:val="24"/>
                <w:szCs w:val="24"/>
              </w:rPr>
              <w:t>force engagement</w:t>
            </w:r>
            <w:r w:rsidRPr="003C14AE">
              <w:rPr>
                <w:sz w:val="24"/>
                <w:szCs w:val="24"/>
              </w:rPr>
              <w:t xml:space="preserve"> which was potentially a breach of Article 8 of the </w:t>
            </w:r>
            <w:r w:rsidRPr="002E6F83">
              <w:rPr>
                <w:i/>
                <w:iCs/>
                <w:sz w:val="24"/>
                <w:szCs w:val="24"/>
              </w:rPr>
              <w:t>Human Rights Act</w:t>
            </w:r>
            <w:r w:rsidRPr="003C14AE">
              <w:rPr>
                <w:sz w:val="24"/>
                <w:szCs w:val="24"/>
              </w:rPr>
              <w:t xml:space="preserve"> </w:t>
            </w:r>
            <w:r w:rsidRPr="002E6F83">
              <w:rPr>
                <w:i/>
                <w:iCs/>
                <w:sz w:val="24"/>
                <w:szCs w:val="24"/>
              </w:rPr>
              <w:t>1998</w:t>
            </w:r>
            <w:r>
              <w:rPr>
                <w:sz w:val="24"/>
                <w:szCs w:val="24"/>
              </w:rPr>
              <w:t xml:space="preserve"> </w:t>
            </w:r>
            <w:r w:rsidRPr="003C14AE">
              <w:rPr>
                <w:sz w:val="24"/>
                <w:szCs w:val="24"/>
              </w:rPr>
              <w:t xml:space="preserve">which states that individuals have the right to private and family life. On the other hand, It could be argued that as person </w:t>
            </w:r>
            <w:r>
              <w:rPr>
                <w:sz w:val="24"/>
                <w:szCs w:val="24"/>
              </w:rPr>
              <w:t>2</w:t>
            </w:r>
            <w:r w:rsidRPr="003C14AE">
              <w:rPr>
                <w:sz w:val="24"/>
                <w:szCs w:val="24"/>
              </w:rPr>
              <w:t xml:space="preserve"> was unable to communicate their decision</w:t>
            </w:r>
            <w:r>
              <w:rPr>
                <w:sz w:val="24"/>
                <w:szCs w:val="24"/>
              </w:rPr>
              <w:t xml:space="preserve"> and so </w:t>
            </w:r>
            <w:r w:rsidRPr="003C14AE">
              <w:rPr>
                <w:sz w:val="24"/>
                <w:szCs w:val="24"/>
              </w:rPr>
              <w:t xml:space="preserve">they lacked capacity based on the functional test for capacity as per the </w:t>
            </w:r>
            <w:r w:rsidRPr="002E6F83">
              <w:rPr>
                <w:i/>
                <w:iCs/>
                <w:sz w:val="24"/>
                <w:szCs w:val="24"/>
              </w:rPr>
              <w:t>Mental Health Act 2005</w:t>
            </w:r>
            <w:r w:rsidRPr="003C14AE">
              <w:rPr>
                <w:sz w:val="24"/>
                <w:szCs w:val="24"/>
              </w:rPr>
              <w:t xml:space="preserve"> </w:t>
            </w:r>
            <w:r w:rsidRPr="00FB4F4E">
              <w:rPr>
                <w:sz w:val="24"/>
                <w:szCs w:val="24"/>
              </w:rPr>
              <w:t>(Graham and Cowley, 2015).</w:t>
            </w:r>
            <w:r w:rsidRPr="003C14AE">
              <w:rPr>
                <w:sz w:val="24"/>
                <w:szCs w:val="24"/>
              </w:rPr>
              <w:t xml:space="preserve"> </w:t>
            </w:r>
            <w:r w:rsidRPr="003C14AE">
              <w:rPr>
                <w:color w:val="auto"/>
                <w:sz w:val="24"/>
                <w:szCs w:val="24"/>
              </w:rPr>
              <w:t>However,</w:t>
            </w:r>
            <w:r w:rsidRPr="003C14AE">
              <w:rPr>
                <w:color w:val="FF0000"/>
                <w:sz w:val="24"/>
                <w:szCs w:val="24"/>
              </w:rPr>
              <w:t xml:space="preserve"> </w:t>
            </w:r>
            <w:r w:rsidRPr="003C14AE">
              <w:rPr>
                <w:color w:val="auto"/>
                <w:sz w:val="24"/>
                <w:szCs w:val="24"/>
              </w:rPr>
              <w:t xml:space="preserve">I appreciated after the event that I and other professionals were at risk of acting oppressively and expressed that we did not have sufficient evidence that we had attempted to engage person </w:t>
            </w:r>
            <w:r>
              <w:rPr>
                <w:color w:val="auto"/>
                <w:sz w:val="24"/>
                <w:szCs w:val="24"/>
              </w:rPr>
              <w:t>2</w:t>
            </w:r>
            <w:r w:rsidRPr="003C14AE">
              <w:rPr>
                <w:color w:val="auto"/>
                <w:sz w:val="24"/>
                <w:szCs w:val="24"/>
              </w:rPr>
              <w:t xml:space="preserve"> enough or support him to make decisions and therefore would be in breach of principle </w:t>
            </w:r>
            <w:r>
              <w:rPr>
                <w:color w:val="auto"/>
                <w:sz w:val="24"/>
                <w:szCs w:val="24"/>
              </w:rPr>
              <w:t>2</w:t>
            </w:r>
            <w:r w:rsidRPr="003C14AE">
              <w:rPr>
                <w:color w:val="auto"/>
                <w:sz w:val="24"/>
                <w:szCs w:val="24"/>
              </w:rPr>
              <w:t xml:space="preserve"> of </w:t>
            </w:r>
            <w:r w:rsidRPr="001008DB">
              <w:rPr>
                <w:color w:val="auto"/>
                <w:sz w:val="24"/>
                <w:szCs w:val="24"/>
              </w:rPr>
              <w:t>the</w:t>
            </w:r>
            <w:r w:rsidRPr="00FE30E7">
              <w:rPr>
                <w:i/>
                <w:iCs/>
                <w:color w:val="auto"/>
                <w:sz w:val="24"/>
                <w:szCs w:val="24"/>
              </w:rPr>
              <w:t xml:space="preserve"> Mental Capacity Act 2005</w:t>
            </w:r>
            <w:r w:rsidRPr="003C14AE">
              <w:rPr>
                <w:color w:val="auto"/>
                <w:sz w:val="24"/>
                <w:szCs w:val="24"/>
              </w:rPr>
              <w:t xml:space="preserve">. Furthermore, was a need to protect and empower their ability to make decisions as a study by </w:t>
            </w:r>
            <w:r w:rsidRPr="006632FE">
              <w:rPr>
                <w:color w:val="auto"/>
                <w:sz w:val="24"/>
                <w:szCs w:val="24"/>
              </w:rPr>
              <w:t xml:space="preserve">Aspinwall-Roberts </w:t>
            </w:r>
            <w:r w:rsidRPr="006632FE">
              <w:rPr>
                <w:i/>
                <w:iCs/>
                <w:color w:val="auto"/>
                <w:sz w:val="24"/>
                <w:szCs w:val="24"/>
              </w:rPr>
              <w:t>et al</w:t>
            </w:r>
            <w:r w:rsidRPr="006632FE">
              <w:rPr>
                <w:color w:val="auto"/>
                <w:sz w:val="24"/>
                <w:szCs w:val="24"/>
              </w:rPr>
              <w:t xml:space="preserve"> (2022</w:t>
            </w:r>
            <w:r>
              <w:rPr>
                <w:color w:val="auto"/>
                <w:sz w:val="24"/>
                <w:szCs w:val="24"/>
              </w:rPr>
              <w:t>, p.4398</w:t>
            </w:r>
            <w:r w:rsidRPr="006632FE">
              <w:rPr>
                <w:color w:val="auto"/>
                <w:sz w:val="24"/>
                <w:szCs w:val="24"/>
              </w:rPr>
              <w:t>)</w:t>
            </w:r>
            <w:r w:rsidRPr="003C14AE">
              <w:rPr>
                <w:color w:val="auto"/>
                <w:sz w:val="24"/>
                <w:szCs w:val="24"/>
              </w:rPr>
              <w:t xml:space="preserve"> </w:t>
            </w:r>
            <w:r>
              <w:rPr>
                <w:color w:val="auto"/>
                <w:sz w:val="24"/>
                <w:szCs w:val="24"/>
              </w:rPr>
              <w:t xml:space="preserve">suggests </w:t>
            </w:r>
            <w:r w:rsidRPr="003C14AE">
              <w:rPr>
                <w:color w:val="auto"/>
                <w:sz w:val="24"/>
                <w:szCs w:val="24"/>
              </w:rPr>
              <w:t>that a lack of understand</w:t>
            </w:r>
            <w:r>
              <w:rPr>
                <w:color w:val="auto"/>
                <w:sz w:val="24"/>
                <w:szCs w:val="24"/>
              </w:rPr>
              <w:t>ing</w:t>
            </w:r>
            <w:r w:rsidRPr="003C14AE">
              <w:rPr>
                <w:color w:val="auto"/>
                <w:sz w:val="24"/>
                <w:szCs w:val="24"/>
              </w:rPr>
              <w:t xml:space="preserve"> of the</w:t>
            </w:r>
            <w:r>
              <w:rPr>
                <w:color w:val="auto"/>
                <w:sz w:val="24"/>
                <w:szCs w:val="24"/>
              </w:rPr>
              <w:t xml:space="preserve"> application of the</w:t>
            </w:r>
            <w:r w:rsidRPr="003C14AE">
              <w:rPr>
                <w:color w:val="auto"/>
                <w:sz w:val="24"/>
                <w:szCs w:val="24"/>
              </w:rPr>
              <w:t xml:space="preserve"> </w:t>
            </w:r>
            <w:r w:rsidRPr="00FE30E7">
              <w:rPr>
                <w:i/>
                <w:iCs/>
                <w:color w:val="auto"/>
                <w:sz w:val="24"/>
                <w:szCs w:val="24"/>
              </w:rPr>
              <w:t>Mental Capacity Act 2005</w:t>
            </w:r>
            <w:r>
              <w:rPr>
                <w:color w:val="auto"/>
                <w:sz w:val="24"/>
                <w:szCs w:val="24"/>
              </w:rPr>
              <w:t xml:space="preserve"> </w:t>
            </w:r>
            <w:r w:rsidRPr="003C14AE">
              <w:rPr>
                <w:color w:val="auto"/>
                <w:sz w:val="24"/>
                <w:szCs w:val="24"/>
              </w:rPr>
              <w:t>can result in a perceived manipulation of the results</w:t>
            </w:r>
            <w:r>
              <w:rPr>
                <w:color w:val="auto"/>
                <w:sz w:val="24"/>
                <w:szCs w:val="24"/>
              </w:rPr>
              <w:t xml:space="preserve">, which in turn </w:t>
            </w:r>
            <w:r w:rsidRPr="003C14AE">
              <w:rPr>
                <w:color w:val="auto"/>
                <w:sz w:val="24"/>
                <w:szCs w:val="24"/>
              </w:rPr>
              <w:t xml:space="preserve"> </w:t>
            </w:r>
            <w:r>
              <w:rPr>
                <w:color w:val="auto"/>
                <w:sz w:val="24"/>
                <w:szCs w:val="24"/>
              </w:rPr>
              <w:t>would make</w:t>
            </w:r>
            <w:r w:rsidRPr="003C14AE">
              <w:rPr>
                <w:color w:val="auto"/>
                <w:sz w:val="24"/>
                <w:szCs w:val="24"/>
              </w:rPr>
              <w:t xml:space="preserve"> it easier to work with individuals to achieve the desired outcomes of the professional to protect the individual, rather than those of the individual themselves. According to the Wales Safeguarding procedures</w:t>
            </w:r>
            <w:r>
              <w:rPr>
                <w:color w:val="auto"/>
                <w:sz w:val="24"/>
                <w:szCs w:val="24"/>
              </w:rPr>
              <w:t xml:space="preserve"> (Social Care Wales, 2023)</w:t>
            </w:r>
            <w:r w:rsidRPr="003C14AE">
              <w:rPr>
                <w:color w:val="auto"/>
                <w:sz w:val="24"/>
                <w:szCs w:val="24"/>
              </w:rPr>
              <w:t xml:space="preserve">, capacity is an important aspect to </w:t>
            </w:r>
            <w:r w:rsidRPr="003C14AE">
              <w:rPr>
                <w:color w:val="auto"/>
                <w:sz w:val="24"/>
                <w:szCs w:val="24"/>
              </w:rPr>
              <w:lastRenderedPageBreak/>
              <w:t xml:space="preserve">consider as it would need to be established as part of the Section 126 enquiries to determine if action needs to be taken to safeguard the individual </w:t>
            </w:r>
            <w:r w:rsidRPr="003C14AE">
              <w:rPr>
                <w:sz w:val="24"/>
                <w:szCs w:val="24"/>
              </w:rPr>
              <w:t>(</w:t>
            </w:r>
            <w:r w:rsidRPr="003C14AE">
              <w:rPr>
                <w:color w:val="auto"/>
                <w:sz w:val="24"/>
                <w:szCs w:val="24"/>
              </w:rPr>
              <w:t>Social Care Wales, 2023).</w:t>
            </w:r>
          </w:p>
          <w:p w14:paraId="428DDCCB" w14:textId="77777777" w:rsidR="001F79B6" w:rsidRPr="003C14AE" w:rsidRDefault="001F79B6" w:rsidP="00731AEA">
            <w:pPr>
              <w:spacing w:line="360" w:lineRule="auto"/>
              <w:jc w:val="both"/>
              <w:rPr>
                <w:sz w:val="24"/>
                <w:szCs w:val="24"/>
              </w:rPr>
            </w:pPr>
          </w:p>
          <w:p w14:paraId="575C38A1" w14:textId="77777777" w:rsidR="001F79B6" w:rsidRPr="003C14AE" w:rsidRDefault="001F79B6" w:rsidP="00731AEA">
            <w:pPr>
              <w:spacing w:line="360" w:lineRule="auto"/>
              <w:jc w:val="both"/>
              <w:rPr>
                <w:sz w:val="24"/>
                <w:szCs w:val="24"/>
              </w:rPr>
            </w:pPr>
            <w:r w:rsidRPr="003C14AE">
              <w:rPr>
                <w:sz w:val="24"/>
                <w:szCs w:val="24"/>
              </w:rPr>
              <w:t xml:space="preserve">With further reference to communication needs, Person </w:t>
            </w:r>
            <w:r>
              <w:rPr>
                <w:sz w:val="24"/>
                <w:szCs w:val="24"/>
              </w:rPr>
              <w:t>2</w:t>
            </w:r>
            <w:r w:rsidRPr="003C14AE">
              <w:rPr>
                <w:sz w:val="24"/>
                <w:szCs w:val="24"/>
              </w:rPr>
              <w:t xml:space="preserve"> would email multiple agencies following visits and attempted contact lengthy correspondence which appeared to be thought disordered. Whilst I did not feel that this individual was causing any direct harm by sending lengthy correspondence, others would focus on the negative words which suggested aggression rather than taking the time to try and comprehend what person </w:t>
            </w:r>
            <w:r>
              <w:rPr>
                <w:sz w:val="24"/>
                <w:szCs w:val="24"/>
              </w:rPr>
              <w:t>2</w:t>
            </w:r>
            <w:r w:rsidRPr="003C14AE">
              <w:rPr>
                <w:sz w:val="24"/>
                <w:szCs w:val="24"/>
              </w:rPr>
              <w:t xml:space="preserve"> was trying to say. Whilst </w:t>
            </w:r>
            <w:r>
              <w:rPr>
                <w:sz w:val="24"/>
                <w:szCs w:val="24"/>
              </w:rPr>
              <w:t>person 2 may pose a risk to individuals</w:t>
            </w:r>
            <w:r w:rsidRPr="003C14AE">
              <w:rPr>
                <w:sz w:val="24"/>
                <w:szCs w:val="24"/>
              </w:rPr>
              <w:t xml:space="preserve">, I ensured to act non-judgementally in line with The Code of Professional Practice </w:t>
            </w:r>
            <w:r w:rsidRPr="006632FE">
              <w:rPr>
                <w:sz w:val="24"/>
                <w:szCs w:val="24"/>
              </w:rPr>
              <w:t>(Social Care Wales, 2018)</w:t>
            </w:r>
            <w:r w:rsidRPr="003C14AE">
              <w:rPr>
                <w:sz w:val="24"/>
                <w:szCs w:val="24"/>
              </w:rPr>
              <w:t xml:space="preserve"> to prevent these assumptions to influence agreed actions to further engage this individual. </w:t>
            </w:r>
            <w:r w:rsidRPr="003C14AE">
              <w:rPr>
                <w:color w:val="auto"/>
                <w:sz w:val="24"/>
                <w:szCs w:val="24"/>
              </w:rPr>
              <w:t xml:space="preserve">This considered, whilst it appeared the person was refusing, it could be that efforts are not being made to adopt a person-centred approach to communicate with person </w:t>
            </w:r>
            <w:r>
              <w:rPr>
                <w:color w:val="auto"/>
                <w:sz w:val="24"/>
                <w:szCs w:val="24"/>
              </w:rPr>
              <w:t>2</w:t>
            </w:r>
            <w:r w:rsidRPr="003C14AE">
              <w:rPr>
                <w:color w:val="auto"/>
                <w:sz w:val="24"/>
                <w:szCs w:val="24"/>
              </w:rPr>
              <w:t xml:space="preserve"> using his preferred method as per Part 2 of the Code of Professional Practice </w:t>
            </w:r>
            <w:r w:rsidRPr="006632FE">
              <w:rPr>
                <w:color w:val="auto"/>
                <w:sz w:val="24"/>
                <w:szCs w:val="24"/>
              </w:rPr>
              <w:t>(Social Care Wales, 2018)</w:t>
            </w:r>
            <w:r w:rsidRPr="003C14AE">
              <w:rPr>
                <w:color w:val="auto"/>
                <w:sz w:val="24"/>
                <w:szCs w:val="24"/>
              </w:rPr>
              <w:t xml:space="preserve"> which appeared to be email and therefore we could be potentially acting in an oppressive way. </w:t>
            </w:r>
            <w:r w:rsidRPr="003C14AE">
              <w:rPr>
                <w:sz w:val="24"/>
                <w:szCs w:val="24"/>
              </w:rPr>
              <w:t xml:space="preserve">It was important to emphasise as mental health and social care practitioners to other professionals that in accordance with the </w:t>
            </w:r>
            <w:r w:rsidRPr="00FE30E7">
              <w:rPr>
                <w:i/>
                <w:iCs/>
                <w:sz w:val="24"/>
                <w:szCs w:val="24"/>
              </w:rPr>
              <w:t>Equality Act 2010</w:t>
            </w:r>
            <w:r w:rsidRPr="003C14AE">
              <w:rPr>
                <w:sz w:val="24"/>
                <w:szCs w:val="24"/>
              </w:rPr>
              <w:t>, he cannot be discriminated against due to his Mental Health and that not enough effort had been made to engage this individual.</w:t>
            </w:r>
          </w:p>
          <w:p w14:paraId="07F54D03" w14:textId="77777777" w:rsidR="001F79B6" w:rsidRPr="003C14AE" w:rsidRDefault="001F79B6" w:rsidP="00731AEA">
            <w:pPr>
              <w:spacing w:line="360" w:lineRule="auto"/>
              <w:jc w:val="both"/>
              <w:rPr>
                <w:color w:val="FF0000"/>
                <w:sz w:val="24"/>
                <w:szCs w:val="24"/>
              </w:rPr>
            </w:pPr>
          </w:p>
          <w:p w14:paraId="68981B5E" w14:textId="77777777" w:rsidR="001F79B6" w:rsidRPr="003C14AE" w:rsidRDefault="001F79B6" w:rsidP="00731AEA">
            <w:pPr>
              <w:spacing w:line="360" w:lineRule="auto"/>
              <w:jc w:val="both"/>
              <w:rPr>
                <w:color w:val="auto"/>
                <w:sz w:val="24"/>
                <w:szCs w:val="24"/>
              </w:rPr>
            </w:pPr>
            <w:r w:rsidRPr="003C14AE">
              <w:rPr>
                <w:sz w:val="24"/>
                <w:szCs w:val="24"/>
              </w:rPr>
              <w:t xml:space="preserve">The benefits of using a person-centred approach are to protect the autonomy of the individual and ensure a level of power and control remains with the individual over their well-being and day to day life </w:t>
            </w:r>
            <w:r w:rsidRPr="006632FE">
              <w:rPr>
                <w:sz w:val="24"/>
                <w:szCs w:val="24"/>
              </w:rPr>
              <w:t xml:space="preserve">(Symonds </w:t>
            </w:r>
            <w:r w:rsidRPr="006632FE">
              <w:rPr>
                <w:i/>
                <w:iCs/>
                <w:sz w:val="24"/>
                <w:szCs w:val="24"/>
              </w:rPr>
              <w:t>et al,</w:t>
            </w:r>
            <w:r w:rsidRPr="006632FE">
              <w:rPr>
                <w:sz w:val="24"/>
                <w:szCs w:val="24"/>
              </w:rPr>
              <w:t xml:space="preserve"> 2020</w:t>
            </w:r>
            <w:r>
              <w:rPr>
                <w:sz w:val="24"/>
                <w:szCs w:val="24"/>
              </w:rPr>
              <w:t>, p.434</w:t>
            </w:r>
            <w:r w:rsidRPr="006632FE">
              <w:rPr>
                <w:sz w:val="24"/>
                <w:szCs w:val="24"/>
              </w:rPr>
              <w:t>)</w:t>
            </w:r>
            <w:r w:rsidRPr="003C14AE">
              <w:rPr>
                <w:sz w:val="24"/>
                <w:szCs w:val="24"/>
              </w:rPr>
              <w:t xml:space="preserve"> which evidences </w:t>
            </w:r>
            <w:r w:rsidRPr="003C14AE">
              <w:rPr>
                <w:color w:val="auto"/>
                <w:sz w:val="24"/>
                <w:szCs w:val="24"/>
              </w:rPr>
              <w:t>why it is embedded within social care codes of practice, legislation and frameworks, including those relating safeguarding.</w:t>
            </w:r>
            <w:r w:rsidRPr="003C14AE">
              <w:rPr>
                <w:color w:val="FF0000"/>
                <w:sz w:val="24"/>
                <w:szCs w:val="24"/>
              </w:rPr>
              <w:t xml:space="preserve"> </w:t>
            </w:r>
            <w:r w:rsidRPr="003C14AE">
              <w:rPr>
                <w:color w:val="auto"/>
                <w:sz w:val="24"/>
                <w:szCs w:val="24"/>
              </w:rPr>
              <w:t>For example</w:t>
            </w:r>
            <w:r w:rsidRPr="003C14AE">
              <w:rPr>
                <w:color w:val="FF0000"/>
                <w:sz w:val="24"/>
                <w:szCs w:val="24"/>
              </w:rPr>
              <w:t xml:space="preserve">, </w:t>
            </w:r>
            <w:r w:rsidRPr="003C14AE">
              <w:rPr>
                <w:sz w:val="24"/>
                <w:szCs w:val="24"/>
              </w:rPr>
              <w:t xml:space="preserve">Should person </w:t>
            </w:r>
            <w:r>
              <w:rPr>
                <w:sz w:val="24"/>
                <w:szCs w:val="24"/>
              </w:rPr>
              <w:t>2</w:t>
            </w:r>
            <w:r w:rsidRPr="003C14AE">
              <w:rPr>
                <w:sz w:val="24"/>
                <w:szCs w:val="24"/>
              </w:rPr>
              <w:t xml:space="preserve"> have met safeguarding threshold, the Wales Safeguarding procedures</w:t>
            </w:r>
            <w:r>
              <w:rPr>
                <w:sz w:val="24"/>
                <w:szCs w:val="24"/>
              </w:rPr>
              <w:t xml:space="preserve"> (Social Care Wales, 2023)</w:t>
            </w:r>
            <w:r w:rsidRPr="003C14AE">
              <w:rPr>
                <w:sz w:val="24"/>
                <w:szCs w:val="24"/>
              </w:rPr>
              <w:t xml:space="preserve"> state that it is important for the enquiries to be person-centred as per the </w:t>
            </w:r>
            <w:r w:rsidRPr="00973C55">
              <w:rPr>
                <w:i/>
                <w:iCs/>
                <w:sz w:val="24"/>
                <w:szCs w:val="24"/>
              </w:rPr>
              <w:t>SSWBA 2014</w:t>
            </w:r>
            <w:r w:rsidRPr="003C14AE">
              <w:rPr>
                <w:sz w:val="24"/>
                <w:szCs w:val="24"/>
              </w:rPr>
              <w:t xml:space="preserve"> with attempts made to engage person </w:t>
            </w:r>
            <w:r>
              <w:rPr>
                <w:sz w:val="24"/>
                <w:szCs w:val="24"/>
              </w:rPr>
              <w:t>2</w:t>
            </w:r>
            <w:r w:rsidRPr="003C14AE">
              <w:rPr>
                <w:sz w:val="24"/>
                <w:szCs w:val="24"/>
              </w:rPr>
              <w:t xml:space="preserve"> so that they can be empowered to take part of the process and have their views and wishes taken into consideration (</w:t>
            </w:r>
            <w:r w:rsidRPr="003C14AE">
              <w:rPr>
                <w:color w:val="auto"/>
                <w:sz w:val="24"/>
                <w:szCs w:val="24"/>
              </w:rPr>
              <w:t xml:space="preserve">Social Care Wales, 2023). </w:t>
            </w:r>
          </w:p>
          <w:p w14:paraId="2E5ED697" w14:textId="77777777" w:rsidR="001F79B6" w:rsidRPr="003C14AE" w:rsidRDefault="001F79B6" w:rsidP="00731AEA">
            <w:pPr>
              <w:spacing w:line="360" w:lineRule="auto"/>
              <w:jc w:val="both"/>
              <w:rPr>
                <w:sz w:val="24"/>
                <w:szCs w:val="24"/>
              </w:rPr>
            </w:pPr>
          </w:p>
          <w:p w14:paraId="075B38D9" w14:textId="77777777" w:rsidR="001F79B6" w:rsidRPr="003C14AE" w:rsidRDefault="001F79B6" w:rsidP="00731AEA">
            <w:pPr>
              <w:spacing w:line="360" w:lineRule="auto"/>
              <w:jc w:val="both"/>
              <w:rPr>
                <w:sz w:val="24"/>
                <w:szCs w:val="24"/>
              </w:rPr>
            </w:pPr>
            <w:r w:rsidRPr="003C14AE">
              <w:rPr>
                <w:sz w:val="24"/>
                <w:szCs w:val="24"/>
              </w:rPr>
              <w:t xml:space="preserve">In addition, in order to support the individual as well as practitioners to promote the principles of </w:t>
            </w:r>
            <w:r>
              <w:rPr>
                <w:sz w:val="24"/>
                <w:szCs w:val="24"/>
              </w:rPr>
              <w:t>p</w:t>
            </w:r>
            <w:r w:rsidRPr="003C14AE">
              <w:rPr>
                <w:sz w:val="24"/>
                <w:szCs w:val="24"/>
              </w:rPr>
              <w:t>erson</w:t>
            </w:r>
            <w:r>
              <w:rPr>
                <w:sz w:val="24"/>
                <w:szCs w:val="24"/>
              </w:rPr>
              <w:t>-c</w:t>
            </w:r>
            <w:r w:rsidRPr="003C14AE">
              <w:rPr>
                <w:sz w:val="24"/>
                <w:szCs w:val="24"/>
              </w:rPr>
              <w:t xml:space="preserve">entred Theory in practice, it should be considered that person </w:t>
            </w:r>
            <w:r>
              <w:rPr>
                <w:sz w:val="24"/>
                <w:szCs w:val="24"/>
              </w:rPr>
              <w:t>2</w:t>
            </w:r>
            <w:r w:rsidRPr="003C14AE">
              <w:rPr>
                <w:sz w:val="24"/>
                <w:szCs w:val="24"/>
              </w:rPr>
              <w:t xml:space="preserve"> may benefit from </w:t>
            </w:r>
            <w:r w:rsidRPr="003C14AE">
              <w:rPr>
                <w:sz w:val="24"/>
                <w:szCs w:val="24"/>
              </w:rPr>
              <w:lastRenderedPageBreak/>
              <w:t xml:space="preserve">Advocacy services to support him to communicate his views and wishes which is a duty under part 10 of the </w:t>
            </w:r>
            <w:r w:rsidRPr="00973C55">
              <w:rPr>
                <w:i/>
                <w:iCs/>
                <w:sz w:val="24"/>
                <w:szCs w:val="24"/>
              </w:rPr>
              <w:t>SSWBA 2014</w:t>
            </w:r>
            <w:r w:rsidRPr="003C14AE">
              <w:rPr>
                <w:sz w:val="24"/>
                <w:szCs w:val="24"/>
              </w:rPr>
              <w:t xml:space="preserve">. </w:t>
            </w:r>
            <w:r>
              <w:rPr>
                <w:sz w:val="24"/>
                <w:szCs w:val="24"/>
              </w:rPr>
              <w:t xml:space="preserve">Upon reflection in supervision as per National Occupation Standard (NOS) (Social Care Wales, 2011) 2, </w:t>
            </w:r>
            <w:r w:rsidRPr="003C14AE">
              <w:rPr>
                <w:sz w:val="24"/>
                <w:szCs w:val="24"/>
              </w:rPr>
              <w:t xml:space="preserve">I recognise that by offering the individual an advocate, whether he had capacity or not would give them the opportunity to have a named person to take the time to understand their views and wishes and share these with relevant parties </w:t>
            </w:r>
            <w:r w:rsidRPr="006411D3">
              <w:rPr>
                <w:sz w:val="24"/>
                <w:szCs w:val="24"/>
              </w:rPr>
              <w:t xml:space="preserve">(Maylea </w:t>
            </w:r>
            <w:r w:rsidRPr="006411D3">
              <w:rPr>
                <w:i/>
                <w:iCs/>
                <w:sz w:val="24"/>
                <w:szCs w:val="24"/>
              </w:rPr>
              <w:t>et al</w:t>
            </w:r>
            <w:r w:rsidRPr="006411D3">
              <w:rPr>
                <w:sz w:val="24"/>
                <w:szCs w:val="24"/>
              </w:rPr>
              <w:t xml:space="preserve"> 2020</w:t>
            </w:r>
            <w:r>
              <w:rPr>
                <w:sz w:val="24"/>
                <w:szCs w:val="24"/>
              </w:rPr>
              <w:t>, p.337</w:t>
            </w:r>
            <w:r w:rsidRPr="006411D3">
              <w:rPr>
                <w:sz w:val="24"/>
                <w:szCs w:val="24"/>
              </w:rPr>
              <w:t>)</w:t>
            </w:r>
            <w:r w:rsidRPr="003C14AE">
              <w:rPr>
                <w:sz w:val="24"/>
                <w:szCs w:val="24"/>
              </w:rPr>
              <w:t xml:space="preserve">. This is an important consideration in all areas of Social Work, including good practice in Safeguarding as outlined in the procedures (Social Care Wales, 2023) as if person </w:t>
            </w:r>
            <w:r>
              <w:rPr>
                <w:sz w:val="24"/>
                <w:szCs w:val="24"/>
              </w:rPr>
              <w:t>2</w:t>
            </w:r>
            <w:r w:rsidRPr="003C14AE">
              <w:rPr>
                <w:sz w:val="24"/>
                <w:szCs w:val="24"/>
              </w:rPr>
              <w:t xml:space="preserve"> wishes to instruct an advocate, they will uphold the rights of the individual and ensure and identified outcomes to protect them are proportionate to their rights and that were are acting in accordance with The Code of Ethics </w:t>
            </w:r>
            <w:r w:rsidRPr="004D6884">
              <w:rPr>
                <w:sz w:val="24"/>
                <w:szCs w:val="24"/>
              </w:rPr>
              <w:t>(BASW, 2021).</w:t>
            </w:r>
            <w:r w:rsidRPr="003C14AE">
              <w:rPr>
                <w:sz w:val="24"/>
                <w:szCs w:val="24"/>
              </w:rPr>
              <w:t xml:space="preserve"> </w:t>
            </w:r>
          </w:p>
          <w:p w14:paraId="51A09614" w14:textId="77777777" w:rsidR="001F79B6" w:rsidRPr="003C14AE" w:rsidRDefault="001F79B6" w:rsidP="00731AEA">
            <w:pPr>
              <w:spacing w:line="360" w:lineRule="auto"/>
              <w:jc w:val="both"/>
              <w:rPr>
                <w:sz w:val="24"/>
                <w:szCs w:val="24"/>
              </w:rPr>
            </w:pPr>
          </w:p>
          <w:p w14:paraId="18AA4E6A" w14:textId="77777777" w:rsidR="001F79B6" w:rsidRPr="003C14AE" w:rsidRDefault="001F79B6" w:rsidP="00731AEA">
            <w:pPr>
              <w:spacing w:line="360" w:lineRule="auto"/>
              <w:jc w:val="both"/>
              <w:rPr>
                <w:sz w:val="24"/>
                <w:szCs w:val="24"/>
              </w:rPr>
            </w:pPr>
            <w:r w:rsidRPr="003C14AE">
              <w:rPr>
                <w:sz w:val="24"/>
                <w:szCs w:val="24"/>
              </w:rPr>
              <w:t xml:space="preserve">Furthermore, there needs to be a consideration for The Active Offer outline within the More Than Just Words Welsh Language Framework </w:t>
            </w:r>
            <w:r w:rsidRPr="004B6683">
              <w:rPr>
                <w:sz w:val="24"/>
                <w:szCs w:val="24"/>
              </w:rPr>
              <w:t>(Welsh Government, 2022</w:t>
            </w:r>
            <w:r>
              <w:rPr>
                <w:sz w:val="24"/>
                <w:szCs w:val="24"/>
              </w:rPr>
              <w:t>b</w:t>
            </w:r>
            <w:r w:rsidRPr="004B6683">
              <w:rPr>
                <w:sz w:val="24"/>
                <w:szCs w:val="24"/>
              </w:rPr>
              <w:t>)</w:t>
            </w:r>
            <w:r w:rsidRPr="003C14AE">
              <w:rPr>
                <w:color w:val="FF0000"/>
                <w:sz w:val="24"/>
                <w:szCs w:val="24"/>
              </w:rPr>
              <w:t xml:space="preserve"> </w:t>
            </w:r>
            <w:r w:rsidRPr="003C14AE">
              <w:rPr>
                <w:sz w:val="24"/>
                <w:szCs w:val="24"/>
              </w:rPr>
              <w:t xml:space="preserve">as although the individual’s written communication is English and communication appears to be thought disordered, person </w:t>
            </w:r>
            <w:r>
              <w:rPr>
                <w:sz w:val="24"/>
                <w:szCs w:val="24"/>
              </w:rPr>
              <w:t>2</w:t>
            </w:r>
            <w:r w:rsidRPr="003C14AE">
              <w:rPr>
                <w:sz w:val="24"/>
                <w:szCs w:val="24"/>
              </w:rPr>
              <w:t xml:space="preserve"> may prefer and be able to communicate more effectively through the medium of Welsh. Research suggests that communicating through language of choice is preferable as it will aid to collaborate with the individual as they may be in need of care and support and to be able to  empower them to take control of their life choice </w:t>
            </w:r>
            <w:r w:rsidRPr="002D63D1">
              <w:rPr>
                <w:sz w:val="24"/>
                <w:szCs w:val="24"/>
              </w:rPr>
              <w:t>(Welsh Government, 2015).</w:t>
            </w:r>
            <w:r w:rsidRPr="003C14AE">
              <w:rPr>
                <w:sz w:val="24"/>
                <w:szCs w:val="24"/>
              </w:rPr>
              <w:t xml:space="preserve"> Furthermore, having consideration for language needs is important when capacity is queried as it allows practitioners to better assess their capacity before rereferring to the </w:t>
            </w:r>
            <w:r>
              <w:rPr>
                <w:sz w:val="24"/>
                <w:szCs w:val="24"/>
              </w:rPr>
              <w:t>LA</w:t>
            </w:r>
            <w:r w:rsidRPr="003C14AE">
              <w:rPr>
                <w:sz w:val="24"/>
                <w:szCs w:val="24"/>
              </w:rPr>
              <w:t xml:space="preserve"> Safeguarding Team as promoting their safety could be managed under the principles of the </w:t>
            </w:r>
            <w:r w:rsidRPr="00A701F5">
              <w:rPr>
                <w:i/>
                <w:iCs/>
                <w:sz w:val="24"/>
                <w:szCs w:val="24"/>
              </w:rPr>
              <w:t>Mental Capacity Act 2005</w:t>
            </w:r>
            <w:r w:rsidRPr="003C14AE">
              <w:rPr>
                <w:sz w:val="24"/>
                <w:szCs w:val="24"/>
              </w:rPr>
              <w:t xml:space="preserve"> if they were assessed to lack capacity</w:t>
            </w:r>
            <w:r>
              <w:rPr>
                <w:sz w:val="24"/>
                <w:szCs w:val="24"/>
              </w:rPr>
              <w:t>. Therefore, this may</w:t>
            </w:r>
            <w:r w:rsidRPr="003C14AE">
              <w:rPr>
                <w:sz w:val="24"/>
                <w:szCs w:val="24"/>
              </w:rPr>
              <w:t xml:space="preserve"> prevent the need for </w:t>
            </w:r>
            <w:r>
              <w:rPr>
                <w:sz w:val="24"/>
                <w:szCs w:val="24"/>
              </w:rPr>
              <w:t xml:space="preserve">future </w:t>
            </w:r>
            <w:r w:rsidRPr="003C14AE">
              <w:rPr>
                <w:sz w:val="24"/>
                <w:szCs w:val="24"/>
              </w:rPr>
              <w:t xml:space="preserve">safeguarding intervention (Social Care Wales, 2023). </w:t>
            </w:r>
          </w:p>
          <w:p w14:paraId="588F077B" w14:textId="77777777" w:rsidR="001F79B6" w:rsidRPr="003C14AE" w:rsidRDefault="001F79B6" w:rsidP="00731AEA">
            <w:pPr>
              <w:spacing w:line="360" w:lineRule="auto"/>
              <w:jc w:val="both"/>
              <w:rPr>
                <w:sz w:val="24"/>
                <w:szCs w:val="24"/>
              </w:rPr>
            </w:pPr>
          </w:p>
          <w:p w14:paraId="021EE4C3" w14:textId="77777777" w:rsidR="001F79B6" w:rsidRPr="003C14AE" w:rsidRDefault="001F79B6" w:rsidP="00731AEA">
            <w:pPr>
              <w:spacing w:line="360" w:lineRule="auto"/>
              <w:jc w:val="both"/>
              <w:rPr>
                <w:sz w:val="24"/>
                <w:szCs w:val="24"/>
              </w:rPr>
            </w:pPr>
            <w:r w:rsidRPr="003C14AE">
              <w:rPr>
                <w:sz w:val="24"/>
                <w:szCs w:val="24"/>
              </w:rPr>
              <w:t>Regular professionals’ meetings were h</w:t>
            </w:r>
            <w:r>
              <w:rPr>
                <w:sz w:val="24"/>
                <w:szCs w:val="24"/>
              </w:rPr>
              <w:t>eld</w:t>
            </w:r>
            <w:r w:rsidRPr="003C14AE">
              <w:rPr>
                <w:sz w:val="24"/>
                <w:szCs w:val="24"/>
              </w:rPr>
              <w:t xml:space="preserve"> to share information between services which included professionals from Health, Housing Association, Social Care to ensure information was being shared appropriately to safeguard person </w:t>
            </w:r>
            <w:r>
              <w:rPr>
                <w:sz w:val="24"/>
                <w:szCs w:val="24"/>
              </w:rPr>
              <w:t>2</w:t>
            </w:r>
            <w:r w:rsidRPr="003C14AE">
              <w:rPr>
                <w:sz w:val="24"/>
                <w:szCs w:val="24"/>
              </w:rPr>
              <w:t xml:space="preserve"> and inform their on-going assessment</w:t>
            </w:r>
            <w:r>
              <w:rPr>
                <w:sz w:val="24"/>
                <w:szCs w:val="24"/>
              </w:rPr>
              <w:t xml:space="preserve"> as per NOS 12 (Social Care Wales, 2011). This demonstrated models of working relating to systems theory as it showed all agencies collaborating together to form part of the assessment (Healy, 2005). </w:t>
            </w:r>
            <w:r w:rsidRPr="003C14AE">
              <w:rPr>
                <w:sz w:val="24"/>
                <w:szCs w:val="24"/>
              </w:rPr>
              <w:t xml:space="preserve">It could be argued that this may have been a breach of GDPR as per </w:t>
            </w:r>
            <w:r w:rsidRPr="003D4820">
              <w:rPr>
                <w:i/>
                <w:iCs/>
                <w:sz w:val="24"/>
                <w:szCs w:val="24"/>
              </w:rPr>
              <w:t>The Data Protection Act 2018</w:t>
            </w:r>
            <w:r w:rsidRPr="003C14AE">
              <w:rPr>
                <w:sz w:val="24"/>
                <w:szCs w:val="24"/>
              </w:rPr>
              <w:t xml:space="preserve"> as consent had not been established but it was decided that it was </w:t>
            </w:r>
            <w:r w:rsidRPr="003C14AE">
              <w:rPr>
                <w:sz w:val="24"/>
                <w:szCs w:val="24"/>
              </w:rPr>
              <w:lastRenderedPageBreak/>
              <w:t xml:space="preserve">acceptable to do so to protect the individual (Social Care Wales, 2023). </w:t>
            </w:r>
            <w:r w:rsidRPr="003C14AE">
              <w:rPr>
                <w:color w:val="auto"/>
                <w:sz w:val="24"/>
                <w:szCs w:val="24"/>
              </w:rPr>
              <w:t xml:space="preserve">During these professional meetings, </w:t>
            </w:r>
            <w:r w:rsidRPr="003C14AE">
              <w:rPr>
                <w:sz w:val="24"/>
                <w:szCs w:val="24"/>
              </w:rPr>
              <w:t xml:space="preserve">I recognised that there was a conflict of professional values between Housing, Public Protection and Health as a result of different </w:t>
            </w:r>
            <w:r>
              <w:rPr>
                <w:sz w:val="24"/>
                <w:szCs w:val="24"/>
              </w:rPr>
              <w:t>l</w:t>
            </w:r>
            <w:r w:rsidRPr="003C14AE">
              <w:rPr>
                <w:sz w:val="24"/>
                <w:szCs w:val="24"/>
              </w:rPr>
              <w:t xml:space="preserve">egislation and  policies. For example, person </w:t>
            </w:r>
            <w:r>
              <w:rPr>
                <w:sz w:val="24"/>
                <w:szCs w:val="24"/>
              </w:rPr>
              <w:t xml:space="preserve">2 </w:t>
            </w:r>
            <w:r w:rsidRPr="003C14AE">
              <w:rPr>
                <w:sz w:val="24"/>
                <w:szCs w:val="24"/>
              </w:rPr>
              <w:t xml:space="preserve">was in breach of their tenancy agreement, however, it is unclear whether person </w:t>
            </w:r>
            <w:r>
              <w:rPr>
                <w:sz w:val="24"/>
                <w:szCs w:val="24"/>
              </w:rPr>
              <w:t>2</w:t>
            </w:r>
            <w:r w:rsidRPr="003C14AE">
              <w:rPr>
                <w:sz w:val="24"/>
                <w:szCs w:val="24"/>
              </w:rPr>
              <w:t xml:space="preserve"> had the capacity to sign a tenancy agreement in the first place </w:t>
            </w:r>
            <w:r>
              <w:rPr>
                <w:sz w:val="24"/>
                <w:szCs w:val="24"/>
              </w:rPr>
              <w:t>or</w:t>
            </w:r>
            <w:r w:rsidRPr="003C14AE">
              <w:rPr>
                <w:sz w:val="24"/>
                <w:szCs w:val="24"/>
              </w:rPr>
              <w:t xml:space="preserve"> understood that they were in breach of it now by hoarding.</w:t>
            </w:r>
            <w:r>
              <w:rPr>
                <w:sz w:val="24"/>
                <w:szCs w:val="24"/>
              </w:rPr>
              <w:t xml:space="preserve"> </w:t>
            </w:r>
            <w:r w:rsidRPr="003C14AE">
              <w:rPr>
                <w:sz w:val="24"/>
                <w:szCs w:val="24"/>
              </w:rPr>
              <w:t xml:space="preserve">Furthermore, Public Protection officers have a duty to protect the Health of the individual and the public and have a focus on getting the property cleared without due consideration for the future impact on person </w:t>
            </w:r>
            <w:r>
              <w:rPr>
                <w:sz w:val="24"/>
                <w:szCs w:val="24"/>
              </w:rPr>
              <w:t>2</w:t>
            </w:r>
            <w:r w:rsidRPr="003C14AE">
              <w:rPr>
                <w:sz w:val="24"/>
                <w:szCs w:val="24"/>
              </w:rPr>
              <w:t xml:space="preserve">’s Mental Health </w:t>
            </w:r>
            <w:r w:rsidRPr="00C62D7F">
              <w:rPr>
                <w:sz w:val="24"/>
                <w:szCs w:val="24"/>
              </w:rPr>
              <w:t>(X Regional Safeguarding Board, 2022).</w:t>
            </w:r>
            <w:r w:rsidRPr="003C14AE">
              <w:rPr>
                <w:sz w:val="24"/>
                <w:szCs w:val="24"/>
              </w:rPr>
              <w:t xml:space="preserve"> For example, from a Mental Health perspective hoarding can be closely linked to attachment theory and research suggests that forcing clearance on someone who has formed attachments to items due to past trauma for example, would not solve the problem and could potentially have a massive impact on their mental health </w:t>
            </w:r>
            <w:r w:rsidRPr="00C62D7F">
              <w:rPr>
                <w:sz w:val="24"/>
                <w:szCs w:val="24"/>
              </w:rPr>
              <w:t xml:space="preserve">(Mathes </w:t>
            </w:r>
            <w:r w:rsidRPr="00C62D7F">
              <w:rPr>
                <w:i/>
                <w:iCs/>
                <w:sz w:val="24"/>
                <w:szCs w:val="24"/>
              </w:rPr>
              <w:t>et al</w:t>
            </w:r>
            <w:r w:rsidRPr="00C62D7F">
              <w:rPr>
                <w:sz w:val="24"/>
                <w:szCs w:val="24"/>
              </w:rPr>
              <w:t>, 2020</w:t>
            </w:r>
            <w:r>
              <w:rPr>
                <w:sz w:val="24"/>
                <w:szCs w:val="24"/>
              </w:rPr>
              <w:t>, p.15</w:t>
            </w:r>
            <w:r w:rsidRPr="00C62D7F">
              <w:rPr>
                <w:sz w:val="24"/>
                <w:szCs w:val="24"/>
              </w:rPr>
              <w:t>).</w:t>
            </w:r>
            <w:r w:rsidRPr="003C14AE">
              <w:rPr>
                <w:sz w:val="24"/>
                <w:szCs w:val="24"/>
              </w:rPr>
              <w:t xml:space="preserve"> I </w:t>
            </w:r>
            <w:r>
              <w:rPr>
                <w:sz w:val="24"/>
                <w:szCs w:val="24"/>
              </w:rPr>
              <w:t>recognised</w:t>
            </w:r>
            <w:r w:rsidRPr="003C14AE">
              <w:rPr>
                <w:sz w:val="24"/>
                <w:szCs w:val="24"/>
              </w:rPr>
              <w:t xml:space="preserve"> that this could be considered unethical and in breech of </w:t>
            </w:r>
            <w:r w:rsidRPr="003D4820">
              <w:rPr>
                <w:i/>
                <w:iCs/>
                <w:sz w:val="24"/>
                <w:szCs w:val="24"/>
              </w:rPr>
              <w:t>The Code of Ethics</w:t>
            </w:r>
            <w:r w:rsidRPr="003C14AE">
              <w:rPr>
                <w:sz w:val="24"/>
                <w:szCs w:val="24"/>
              </w:rPr>
              <w:t xml:space="preserve"> </w:t>
            </w:r>
            <w:r w:rsidRPr="00C62D7F">
              <w:rPr>
                <w:color w:val="auto"/>
                <w:sz w:val="24"/>
                <w:szCs w:val="24"/>
              </w:rPr>
              <w:t>(BASW, 20</w:t>
            </w:r>
            <w:r>
              <w:rPr>
                <w:color w:val="auto"/>
                <w:sz w:val="24"/>
                <w:szCs w:val="24"/>
              </w:rPr>
              <w:t>21</w:t>
            </w:r>
            <w:r w:rsidRPr="00C62D7F">
              <w:rPr>
                <w:color w:val="auto"/>
                <w:sz w:val="24"/>
                <w:szCs w:val="24"/>
              </w:rPr>
              <w:t>)</w:t>
            </w:r>
            <w:r>
              <w:rPr>
                <w:color w:val="auto"/>
                <w:sz w:val="24"/>
                <w:szCs w:val="24"/>
              </w:rPr>
              <w:t xml:space="preserve"> and would not be a preferable outcome from the assessment as per NOS 5 (Social Care Wales, 2011).</w:t>
            </w:r>
            <w:r w:rsidRPr="003C14AE">
              <w:rPr>
                <w:color w:val="auto"/>
                <w:sz w:val="24"/>
                <w:szCs w:val="24"/>
              </w:rPr>
              <w:t xml:space="preserve"> </w:t>
            </w:r>
            <w:r w:rsidRPr="003C14AE">
              <w:rPr>
                <w:sz w:val="24"/>
                <w:szCs w:val="24"/>
              </w:rPr>
              <w:t>Despite this, I felt it was good practice to have these meetings in order to make an informed judgement</w:t>
            </w:r>
            <w:r>
              <w:rPr>
                <w:sz w:val="24"/>
                <w:szCs w:val="24"/>
              </w:rPr>
              <w:t xml:space="preserve"> as per NOS 4 (Social Care Wales, 2011)</w:t>
            </w:r>
            <w:r w:rsidRPr="003C14AE">
              <w:rPr>
                <w:sz w:val="24"/>
                <w:szCs w:val="24"/>
              </w:rPr>
              <w:t xml:space="preserve"> in this complex situation by working together to share this information to form the outcomes of the assessment. </w:t>
            </w:r>
            <w:r w:rsidRPr="003C14AE">
              <w:rPr>
                <w:color w:val="auto"/>
                <w:sz w:val="24"/>
                <w:szCs w:val="24"/>
              </w:rPr>
              <w:t xml:space="preserve">These professional meetings were similar to Strategy Meeting and Discussions which form a part of the safeguarding process under certain conditions. For example, </w:t>
            </w:r>
            <w:r>
              <w:rPr>
                <w:color w:val="auto"/>
                <w:sz w:val="24"/>
                <w:szCs w:val="24"/>
              </w:rPr>
              <w:t>s</w:t>
            </w:r>
            <w:r w:rsidRPr="003C14AE">
              <w:rPr>
                <w:color w:val="auto"/>
                <w:sz w:val="24"/>
                <w:szCs w:val="24"/>
              </w:rPr>
              <w:t xml:space="preserve">hould person </w:t>
            </w:r>
            <w:r>
              <w:rPr>
                <w:color w:val="auto"/>
                <w:sz w:val="24"/>
                <w:szCs w:val="24"/>
              </w:rPr>
              <w:t xml:space="preserve">2 </w:t>
            </w:r>
            <w:r w:rsidRPr="003C14AE">
              <w:rPr>
                <w:color w:val="auto"/>
                <w:sz w:val="24"/>
                <w:szCs w:val="24"/>
              </w:rPr>
              <w:t>have met the threshold for safeguarding intervention, it is possible that following Section 126 enquiries that</w:t>
            </w:r>
            <w:r>
              <w:rPr>
                <w:color w:val="auto"/>
                <w:sz w:val="24"/>
                <w:szCs w:val="24"/>
              </w:rPr>
              <w:t xml:space="preserve"> the</w:t>
            </w:r>
            <w:r w:rsidRPr="003C14AE">
              <w:rPr>
                <w:sz w:val="24"/>
                <w:szCs w:val="24"/>
              </w:rPr>
              <w:t xml:space="preserve"> individual and services concerned would be invited to Strategy Meeting,</w:t>
            </w:r>
            <w:r>
              <w:rPr>
                <w:sz w:val="24"/>
                <w:szCs w:val="24"/>
              </w:rPr>
              <w:t xml:space="preserve"> to prepare a report for discussion as per NOS 7 (Social Care Wales, 2011) as I have done prior to the professionals meetings</w:t>
            </w:r>
            <w:r w:rsidRPr="003C14AE">
              <w:rPr>
                <w:sz w:val="24"/>
                <w:szCs w:val="24"/>
              </w:rPr>
              <w:t>.</w:t>
            </w:r>
            <w:r w:rsidRPr="003C14AE">
              <w:rPr>
                <w:color w:val="FF0000"/>
                <w:sz w:val="24"/>
                <w:szCs w:val="24"/>
              </w:rPr>
              <w:t xml:space="preserve"> </w:t>
            </w:r>
            <w:r w:rsidRPr="003C14AE">
              <w:rPr>
                <w:color w:val="auto"/>
                <w:sz w:val="24"/>
                <w:szCs w:val="24"/>
              </w:rPr>
              <w:t xml:space="preserve">Similarly, </w:t>
            </w:r>
            <w:r w:rsidRPr="003C14AE">
              <w:rPr>
                <w:sz w:val="24"/>
                <w:szCs w:val="24"/>
              </w:rPr>
              <w:t xml:space="preserve">The purpose of these meetings are to work collaboratively to develop and action Care and Protection, plan by considering the level of risks identified to the individual and consider the responsibilities of those involved in mitigating those risks </w:t>
            </w:r>
            <w:r w:rsidRPr="00C62D7F">
              <w:rPr>
                <w:sz w:val="24"/>
                <w:szCs w:val="24"/>
              </w:rPr>
              <w:t>(Social Care Wales, 20</w:t>
            </w:r>
            <w:r>
              <w:rPr>
                <w:sz w:val="24"/>
                <w:szCs w:val="24"/>
              </w:rPr>
              <w:t>23</w:t>
            </w:r>
            <w:r w:rsidRPr="00C62D7F">
              <w:rPr>
                <w:sz w:val="24"/>
                <w:szCs w:val="24"/>
              </w:rPr>
              <w:t>)</w:t>
            </w:r>
            <w:r w:rsidRPr="003C14AE">
              <w:rPr>
                <w:sz w:val="24"/>
                <w:szCs w:val="24"/>
              </w:rPr>
              <w:t xml:space="preserve"> This is similar to the social care assessment which also focuses on the importance of  involving the person as much as possible with consideration for strengths and outcomes based practice </w:t>
            </w:r>
            <w:r w:rsidRPr="009E124D">
              <w:rPr>
                <w:sz w:val="24"/>
                <w:szCs w:val="24"/>
              </w:rPr>
              <w:t xml:space="preserve">(Price </w:t>
            </w:r>
            <w:r w:rsidRPr="009E124D">
              <w:rPr>
                <w:i/>
                <w:iCs/>
                <w:sz w:val="24"/>
                <w:szCs w:val="24"/>
              </w:rPr>
              <w:t>et al</w:t>
            </w:r>
            <w:r w:rsidRPr="009E124D">
              <w:rPr>
                <w:sz w:val="24"/>
                <w:szCs w:val="24"/>
              </w:rPr>
              <w:t>, 2021</w:t>
            </w:r>
            <w:r>
              <w:rPr>
                <w:sz w:val="24"/>
                <w:szCs w:val="24"/>
              </w:rPr>
              <w:t>, p.82</w:t>
            </w:r>
            <w:r w:rsidRPr="009E124D">
              <w:rPr>
                <w:sz w:val="24"/>
                <w:szCs w:val="24"/>
              </w:rPr>
              <w:t>).</w:t>
            </w:r>
            <w:r w:rsidRPr="003C14AE">
              <w:rPr>
                <w:sz w:val="24"/>
                <w:szCs w:val="24"/>
              </w:rPr>
              <w:t xml:space="preserve"> </w:t>
            </w:r>
          </w:p>
          <w:p w14:paraId="763AAF9B" w14:textId="77777777" w:rsidR="001F79B6" w:rsidRPr="003C14AE" w:rsidRDefault="001F79B6" w:rsidP="00731AEA">
            <w:pPr>
              <w:spacing w:line="360" w:lineRule="auto"/>
              <w:jc w:val="both"/>
              <w:rPr>
                <w:sz w:val="24"/>
                <w:szCs w:val="24"/>
              </w:rPr>
            </w:pPr>
          </w:p>
          <w:p w14:paraId="446FB1F1" w14:textId="77777777" w:rsidR="001F79B6" w:rsidRPr="003C14AE" w:rsidRDefault="001F79B6" w:rsidP="00731AEA">
            <w:pPr>
              <w:spacing w:line="360" w:lineRule="auto"/>
              <w:jc w:val="both"/>
              <w:rPr>
                <w:sz w:val="24"/>
                <w:szCs w:val="24"/>
              </w:rPr>
            </w:pPr>
            <w:r w:rsidRPr="003C14AE">
              <w:rPr>
                <w:sz w:val="24"/>
                <w:szCs w:val="24"/>
              </w:rPr>
              <w:lastRenderedPageBreak/>
              <w:t xml:space="preserve">To conclude, should it be established following a multiagency approach that the risks outweighed person </w:t>
            </w:r>
            <w:r>
              <w:rPr>
                <w:sz w:val="24"/>
                <w:szCs w:val="24"/>
              </w:rPr>
              <w:t>2</w:t>
            </w:r>
            <w:r w:rsidRPr="003C14AE">
              <w:rPr>
                <w:sz w:val="24"/>
                <w:szCs w:val="24"/>
              </w:rPr>
              <w:t xml:space="preserve">’s right to continue living in their hoarded flat and refuse Mental Health support, person </w:t>
            </w:r>
            <w:r>
              <w:rPr>
                <w:sz w:val="24"/>
                <w:szCs w:val="24"/>
              </w:rPr>
              <w:t>2</w:t>
            </w:r>
            <w:r w:rsidRPr="003C14AE">
              <w:rPr>
                <w:sz w:val="24"/>
                <w:szCs w:val="24"/>
              </w:rPr>
              <w:t xml:space="preserve"> may meet the threshold for Adult Safeguarding intervention within the Local Authority as a result of the identified concerns </w:t>
            </w:r>
            <w:r w:rsidRPr="00F401BD">
              <w:rPr>
                <w:sz w:val="24"/>
                <w:szCs w:val="24"/>
              </w:rPr>
              <w:t>(National Independent Safeguarding Board Wales, 2018).</w:t>
            </w:r>
            <w:r w:rsidRPr="003C14AE">
              <w:rPr>
                <w:sz w:val="24"/>
                <w:szCs w:val="24"/>
              </w:rPr>
              <w:t xml:space="preserve"> Although sharing personal information would be a breach of GDPR, this can be done so if there is a reasonable belief that someone needs to be safeguarded as per </w:t>
            </w:r>
            <w:r w:rsidRPr="00503155">
              <w:rPr>
                <w:i/>
                <w:iCs/>
                <w:sz w:val="24"/>
                <w:szCs w:val="24"/>
              </w:rPr>
              <w:t>SSWBA 2014</w:t>
            </w:r>
            <w:r w:rsidRPr="003C14AE">
              <w:rPr>
                <w:sz w:val="24"/>
                <w:szCs w:val="24"/>
              </w:rPr>
              <w:t>. Following the initial screening of the MARF, if person</w:t>
            </w:r>
            <w:r>
              <w:rPr>
                <w:sz w:val="24"/>
                <w:szCs w:val="24"/>
              </w:rPr>
              <w:t xml:space="preserve"> 2 </w:t>
            </w:r>
            <w:r w:rsidRPr="003C14AE">
              <w:rPr>
                <w:sz w:val="24"/>
                <w:szCs w:val="24"/>
              </w:rPr>
              <w:t xml:space="preserve">met threshold, the safeguarding officer would proceed with carrying out Section 126 enquiries under part 7 of </w:t>
            </w:r>
            <w:r w:rsidRPr="00503155">
              <w:rPr>
                <w:i/>
                <w:iCs/>
                <w:sz w:val="24"/>
                <w:szCs w:val="24"/>
              </w:rPr>
              <w:t>SSWBA 2014</w:t>
            </w:r>
            <w:r w:rsidRPr="003C14AE">
              <w:rPr>
                <w:sz w:val="24"/>
                <w:szCs w:val="24"/>
              </w:rPr>
              <w:t>. This would entail gathering information from all relevant agencies in order to assess and analyse the attempts already made in early help care and support and determine if action is needed to protect the individual (Social Care Wales, 2023). In accordance with the Wales Safeguarding Procedures</w:t>
            </w:r>
            <w:r>
              <w:rPr>
                <w:sz w:val="24"/>
                <w:szCs w:val="24"/>
              </w:rPr>
              <w:t xml:space="preserve"> (Social Care Wales, 2023)</w:t>
            </w:r>
            <w:r w:rsidRPr="003C14AE">
              <w:rPr>
                <w:sz w:val="24"/>
                <w:szCs w:val="24"/>
              </w:rPr>
              <w:t xml:space="preserve">, all relevant parties would have a duty to share information in a timely manner so that the safeguarding officer can meet their deadline of seven days to make enquiries. Following this a decision will be made on the most appropriate intervention for the individual, they would be actioned, and effectiveness evaluated. </w:t>
            </w:r>
            <w:r w:rsidRPr="008941ED">
              <w:rPr>
                <w:color w:val="auto"/>
                <w:sz w:val="24"/>
                <w:szCs w:val="24"/>
              </w:rPr>
              <w:t xml:space="preserve">(Social Care Wales, 2023). </w:t>
            </w:r>
            <w:r w:rsidRPr="003C14AE">
              <w:rPr>
                <w:sz w:val="24"/>
                <w:szCs w:val="24"/>
              </w:rPr>
              <w:t xml:space="preserve">If there is an established need to protect the person and they are refusing entry, in the case of person </w:t>
            </w:r>
            <w:r>
              <w:rPr>
                <w:sz w:val="24"/>
                <w:szCs w:val="24"/>
              </w:rPr>
              <w:t>2</w:t>
            </w:r>
            <w:r w:rsidRPr="003C14AE">
              <w:rPr>
                <w:sz w:val="24"/>
                <w:szCs w:val="24"/>
              </w:rPr>
              <w:t xml:space="preserve">, there are legislative powers which can be used. For example, should the individual lack capacity, The Court of Protection may be able to make an order under the </w:t>
            </w:r>
            <w:r w:rsidRPr="003229FE">
              <w:rPr>
                <w:i/>
                <w:iCs/>
                <w:sz w:val="24"/>
                <w:szCs w:val="24"/>
              </w:rPr>
              <w:t>Mental Capacity Act 2005</w:t>
            </w:r>
            <w:r w:rsidRPr="003C14AE">
              <w:rPr>
                <w:sz w:val="24"/>
                <w:szCs w:val="24"/>
              </w:rPr>
              <w:t xml:space="preserve">. In the case of </w:t>
            </w:r>
            <w:r>
              <w:rPr>
                <w:sz w:val="24"/>
                <w:szCs w:val="24"/>
              </w:rPr>
              <w:t>person 2</w:t>
            </w:r>
            <w:r w:rsidRPr="003C14AE">
              <w:rPr>
                <w:sz w:val="24"/>
                <w:szCs w:val="24"/>
              </w:rPr>
              <w:t>, as he is subject to S117 and has a diagnosis of a mental disorder, an approved mental health professional can apply for a Section 135(1) order to enter the premises to remove a person to a place of safety if there is significant risk.</w:t>
            </w:r>
            <w:r>
              <w:rPr>
                <w:sz w:val="24"/>
                <w:szCs w:val="24"/>
              </w:rPr>
              <w:t xml:space="preserve"> </w:t>
            </w:r>
            <w:r w:rsidRPr="003C14AE">
              <w:rPr>
                <w:sz w:val="24"/>
                <w:szCs w:val="24"/>
              </w:rPr>
              <w:t xml:space="preserve">The outcome from one professional meeting was that a </w:t>
            </w:r>
            <w:r w:rsidRPr="003229FE">
              <w:rPr>
                <w:i/>
                <w:iCs/>
                <w:sz w:val="24"/>
                <w:szCs w:val="24"/>
              </w:rPr>
              <w:t>Mental Health Act 1983</w:t>
            </w:r>
            <w:r w:rsidRPr="003C14AE">
              <w:rPr>
                <w:sz w:val="24"/>
                <w:szCs w:val="24"/>
              </w:rPr>
              <w:t xml:space="preserve"> Assessment was requested and completed. In this instance, the individual was not removed from his property or detained as from a Mental Health perspective it was deemed that the least restrictive way would be for person </w:t>
            </w:r>
            <w:r>
              <w:rPr>
                <w:sz w:val="24"/>
                <w:szCs w:val="24"/>
              </w:rPr>
              <w:t>2</w:t>
            </w:r>
            <w:r w:rsidRPr="003C14AE">
              <w:rPr>
                <w:sz w:val="24"/>
                <w:szCs w:val="24"/>
              </w:rPr>
              <w:t xml:space="preserve"> to seek Mental Health support which they agreed to</w:t>
            </w:r>
            <w:r>
              <w:rPr>
                <w:sz w:val="24"/>
                <w:szCs w:val="24"/>
              </w:rPr>
              <w:t xml:space="preserve"> as per NOS 15 (Social Care Wales, 2011)</w:t>
            </w:r>
            <w:r w:rsidRPr="003C14AE">
              <w:rPr>
                <w:sz w:val="24"/>
                <w:szCs w:val="24"/>
              </w:rPr>
              <w:t xml:space="preserve">. This person had started engaging with the same psychiatrist who attended the Mental Health Act Assessment which helped in building a rapport with services. It is possible this demonstrated the important of working in a person-centred way as relationships are a key factor in person centred practice </w:t>
            </w:r>
            <w:r w:rsidRPr="00113A40">
              <w:rPr>
                <w:sz w:val="24"/>
                <w:szCs w:val="24"/>
              </w:rPr>
              <w:t xml:space="preserve">(Symonds </w:t>
            </w:r>
            <w:r w:rsidRPr="00113A40">
              <w:rPr>
                <w:i/>
                <w:iCs/>
                <w:sz w:val="24"/>
                <w:szCs w:val="24"/>
              </w:rPr>
              <w:t>et al</w:t>
            </w:r>
            <w:r w:rsidRPr="00113A40">
              <w:rPr>
                <w:sz w:val="24"/>
                <w:szCs w:val="24"/>
              </w:rPr>
              <w:t>, 2020</w:t>
            </w:r>
            <w:r>
              <w:rPr>
                <w:sz w:val="24"/>
                <w:szCs w:val="24"/>
              </w:rPr>
              <w:t>, p.434</w:t>
            </w:r>
            <w:r w:rsidRPr="00113A40">
              <w:rPr>
                <w:sz w:val="24"/>
                <w:szCs w:val="24"/>
              </w:rPr>
              <w:t>)</w:t>
            </w:r>
            <w:r>
              <w:rPr>
                <w:sz w:val="24"/>
                <w:szCs w:val="24"/>
              </w:rPr>
              <w:t xml:space="preserve">. </w:t>
            </w:r>
            <w:r w:rsidRPr="003C14AE">
              <w:rPr>
                <w:sz w:val="24"/>
                <w:szCs w:val="24"/>
              </w:rPr>
              <w:t xml:space="preserve">The safeguarding involvement will only cease if the risk no longer exists, is being effectively managed, or the individual wishes to disengage </w:t>
            </w:r>
            <w:r w:rsidRPr="003C14AE">
              <w:rPr>
                <w:sz w:val="24"/>
                <w:szCs w:val="24"/>
              </w:rPr>
              <w:lastRenderedPageBreak/>
              <w:t xml:space="preserve">which they can do if they have the capacity to do so and the risks are not significant enough to overrule the decision (Social Care Wales, 2023). </w:t>
            </w:r>
          </w:p>
          <w:p w14:paraId="0C0A32DC" w14:textId="77777777" w:rsidR="001F79B6" w:rsidRPr="003C14AE" w:rsidRDefault="001F79B6" w:rsidP="00731AEA">
            <w:pPr>
              <w:spacing w:line="360" w:lineRule="auto"/>
              <w:jc w:val="both"/>
              <w:rPr>
                <w:sz w:val="24"/>
                <w:szCs w:val="24"/>
              </w:rPr>
            </w:pPr>
          </w:p>
          <w:p w14:paraId="7E4DE042" w14:textId="77777777" w:rsidR="001F79B6" w:rsidRPr="003C14AE" w:rsidRDefault="001F79B6" w:rsidP="00731AEA">
            <w:pPr>
              <w:spacing w:line="360" w:lineRule="auto"/>
              <w:jc w:val="both"/>
              <w:rPr>
                <w:sz w:val="24"/>
                <w:szCs w:val="24"/>
              </w:rPr>
            </w:pPr>
            <w:r w:rsidRPr="003C14AE">
              <w:rPr>
                <w:sz w:val="24"/>
                <w:szCs w:val="24"/>
              </w:rPr>
              <w:t xml:space="preserve">To conclude, whilst person </w:t>
            </w:r>
            <w:r>
              <w:rPr>
                <w:sz w:val="24"/>
                <w:szCs w:val="24"/>
              </w:rPr>
              <w:t>2</w:t>
            </w:r>
            <w:r w:rsidRPr="003C14AE">
              <w:rPr>
                <w:sz w:val="24"/>
                <w:szCs w:val="24"/>
              </w:rPr>
              <w:t xml:space="preserve"> did not yet meet the threshold for safeguarding </w:t>
            </w:r>
            <w:r>
              <w:rPr>
                <w:sz w:val="24"/>
                <w:szCs w:val="24"/>
              </w:rPr>
              <w:t>intervention in reaching the need for Section 126 enquiries,</w:t>
            </w:r>
            <w:r w:rsidRPr="003C14AE">
              <w:rPr>
                <w:sz w:val="24"/>
                <w:szCs w:val="24"/>
              </w:rPr>
              <w:t xml:space="preserve"> critically reflecting upon this case has demonstrated that all practitioners are responsible for acting in a way to safeguard individuals who are at risk of harm and abuse</w:t>
            </w:r>
            <w:r>
              <w:rPr>
                <w:sz w:val="24"/>
                <w:szCs w:val="24"/>
              </w:rPr>
              <w:t xml:space="preserve"> whether they have safeguarding officers involved or not.</w:t>
            </w:r>
            <w:r w:rsidRPr="003C14AE">
              <w:rPr>
                <w:sz w:val="24"/>
                <w:szCs w:val="24"/>
              </w:rPr>
              <w:t xml:space="preserve"> </w:t>
            </w:r>
            <w:r>
              <w:rPr>
                <w:sz w:val="24"/>
                <w:szCs w:val="24"/>
              </w:rPr>
              <w:t>It appears that the</w:t>
            </w:r>
            <w:r w:rsidRPr="003C14AE">
              <w:rPr>
                <w:sz w:val="24"/>
                <w:szCs w:val="24"/>
              </w:rPr>
              <w:t xml:space="preserve"> actions taken </w:t>
            </w:r>
            <w:r>
              <w:rPr>
                <w:sz w:val="24"/>
                <w:szCs w:val="24"/>
              </w:rPr>
              <w:t xml:space="preserve">to engage person 2 in an assessment </w:t>
            </w:r>
            <w:r w:rsidRPr="003C14AE">
              <w:rPr>
                <w:sz w:val="24"/>
                <w:szCs w:val="24"/>
              </w:rPr>
              <w:t xml:space="preserve">in this case were closely aligned to what would be expected </w:t>
            </w:r>
            <w:r>
              <w:rPr>
                <w:sz w:val="24"/>
                <w:szCs w:val="24"/>
              </w:rPr>
              <w:t>during safeguarding intervention</w:t>
            </w:r>
            <w:r w:rsidRPr="003C14AE">
              <w:rPr>
                <w:sz w:val="24"/>
                <w:szCs w:val="24"/>
              </w:rPr>
              <w:t xml:space="preserve">. For example, the </w:t>
            </w:r>
            <w:r>
              <w:rPr>
                <w:sz w:val="24"/>
                <w:szCs w:val="24"/>
              </w:rPr>
              <w:t>s</w:t>
            </w:r>
            <w:r w:rsidRPr="003C14AE">
              <w:rPr>
                <w:sz w:val="24"/>
                <w:szCs w:val="24"/>
              </w:rPr>
              <w:t>afeguarding procedures</w:t>
            </w:r>
            <w:r>
              <w:rPr>
                <w:sz w:val="24"/>
                <w:szCs w:val="24"/>
              </w:rPr>
              <w:t xml:space="preserve"> (Social Care Wales, 2023)</w:t>
            </w:r>
            <w:r w:rsidRPr="003C14AE">
              <w:rPr>
                <w:sz w:val="24"/>
                <w:szCs w:val="24"/>
              </w:rPr>
              <w:t xml:space="preserve"> outline the need to act preventatively and engage the individual in a person-centred way which is highlighted in all social care legislation, policy, and frameworks. Furthermore, the procedures give due consideration for capacity and advocacy services which is also a consideration as part of the needs assessment process. The case was also complex and involved working collaboratively with other professionals to share information, make judgements and develop an action plan with focus on developing positive outcomes for person </w:t>
            </w:r>
            <w:r>
              <w:rPr>
                <w:sz w:val="24"/>
                <w:szCs w:val="24"/>
              </w:rPr>
              <w:t>2</w:t>
            </w:r>
            <w:r w:rsidRPr="003C14AE">
              <w:rPr>
                <w:sz w:val="24"/>
                <w:szCs w:val="24"/>
              </w:rPr>
              <w:t xml:space="preserve"> as part of their assessment despite differing views and working from different policies.</w:t>
            </w:r>
          </w:p>
          <w:p w14:paraId="0CA148FA" w14:textId="77777777" w:rsidR="001F79B6" w:rsidRDefault="001F79B6" w:rsidP="00731AEA">
            <w:pPr>
              <w:spacing w:line="360" w:lineRule="auto"/>
              <w:rPr>
                <w:sz w:val="24"/>
                <w:szCs w:val="24"/>
              </w:rPr>
            </w:pPr>
          </w:p>
          <w:p w14:paraId="2279622F" w14:textId="77777777" w:rsidR="001F79B6" w:rsidRDefault="001F79B6" w:rsidP="00731AEA">
            <w:pPr>
              <w:rPr>
                <w:sz w:val="24"/>
                <w:szCs w:val="24"/>
              </w:rPr>
            </w:pPr>
            <w:r>
              <w:rPr>
                <w:sz w:val="24"/>
                <w:szCs w:val="24"/>
              </w:rPr>
              <w:t>Word Count: 3786</w:t>
            </w:r>
          </w:p>
          <w:p w14:paraId="25B863DE" w14:textId="77777777" w:rsidR="001F79B6" w:rsidRDefault="001F79B6" w:rsidP="00731AEA">
            <w:pPr>
              <w:rPr>
                <w:sz w:val="24"/>
                <w:szCs w:val="24"/>
              </w:rPr>
            </w:pPr>
          </w:p>
          <w:p w14:paraId="2DDBF75E" w14:textId="77777777" w:rsidR="001F79B6" w:rsidRDefault="001F79B6" w:rsidP="00731AEA">
            <w:pPr>
              <w:rPr>
                <w:sz w:val="24"/>
                <w:szCs w:val="24"/>
              </w:rPr>
            </w:pPr>
          </w:p>
          <w:p w14:paraId="6AADA212" w14:textId="77777777" w:rsidR="001F79B6" w:rsidRDefault="001F79B6" w:rsidP="00731AEA">
            <w:pPr>
              <w:rPr>
                <w:sz w:val="24"/>
                <w:szCs w:val="24"/>
              </w:rPr>
            </w:pPr>
          </w:p>
          <w:p w14:paraId="222F6CF9" w14:textId="77777777" w:rsidR="001F79B6" w:rsidRPr="004D2C1C" w:rsidRDefault="001F79B6" w:rsidP="00731AEA">
            <w:pPr>
              <w:rPr>
                <w:sz w:val="24"/>
                <w:szCs w:val="24"/>
              </w:rPr>
            </w:pPr>
          </w:p>
          <w:p w14:paraId="10745D88" w14:textId="77777777" w:rsidR="001F79B6" w:rsidRDefault="001F79B6" w:rsidP="00731AEA"/>
          <w:p w14:paraId="5B34F269" w14:textId="77777777" w:rsidR="001F79B6" w:rsidRPr="004D2C1C" w:rsidRDefault="001F79B6" w:rsidP="00731AEA">
            <w:pPr>
              <w:jc w:val="both"/>
              <w:rPr>
                <w:iCs/>
                <w:sz w:val="24"/>
                <w:szCs w:val="24"/>
              </w:rPr>
            </w:pPr>
          </w:p>
          <w:p w14:paraId="19449557" w14:textId="77777777" w:rsidR="001F79B6" w:rsidRDefault="001F79B6" w:rsidP="00731AEA">
            <w:pPr>
              <w:jc w:val="both"/>
              <w:rPr>
                <w:i/>
                <w:sz w:val="24"/>
                <w:szCs w:val="24"/>
              </w:rPr>
            </w:pPr>
          </w:p>
          <w:p w14:paraId="7721F35C" w14:textId="77777777" w:rsidR="001F79B6" w:rsidRDefault="001F79B6" w:rsidP="00731AEA">
            <w:pPr>
              <w:jc w:val="both"/>
              <w:rPr>
                <w:i/>
                <w:sz w:val="24"/>
                <w:szCs w:val="24"/>
              </w:rPr>
            </w:pPr>
          </w:p>
          <w:p w14:paraId="6C81F892" w14:textId="77777777" w:rsidR="001F79B6" w:rsidRDefault="001F79B6" w:rsidP="00731AEA">
            <w:pPr>
              <w:jc w:val="both"/>
              <w:rPr>
                <w:i/>
                <w:sz w:val="24"/>
                <w:szCs w:val="24"/>
              </w:rPr>
            </w:pPr>
          </w:p>
          <w:p w14:paraId="5129E576" w14:textId="77777777" w:rsidR="001F79B6" w:rsidRDefault="001F79B6" w:rsidP="00731AEA">
            <w:pPr>
              <w:jc w:val="both"/>
              <w:rPr>
                <w:i/>
                <w:sz w:val="24"/>
                <w:szCs w:val="24"/>
              </w:rPr>
            </w:pPr>
          </w:p>
          <w:p w14:paraId="4F54B369" w14:textId="77777777" w:rsidR="001F79B6" w:rsidRDefault="001F79B6" w:rsidP="00731AEA">
            <w:pPr>
              <w:jc w:val="both"/>
              <w:rPr>
                <w:i/>
                <w:sz w:val="24"/>
                <w:szCs w:val="24"/>
              </w:rPr>
            </w:pPr>
          </w:p>
          <w:p w14:paraId="7F73B149" w14:textId="77777777" w:rsidR="001F79B6" w:rsidRDefault="001F79B6" w:rsidP="00731AEA">
            <w:pPr>
              <w:jc w:val="both"/>
              <w:rPr>
                <w:i/>
                <w:sz w:val="24"/>
                <w:szCs w:val="24"/>
              </w:rPr>
            </w:pPr>
          </w:p>
          <w:p w14:paraId="14653E2D" w14:textId="77777777" w:rsidR="001F79B6" w:rsidRPr="008B28E7" w:rsidRDefault="001F79B6" w:rsidP="00731AEA">
            <w:pPr>
              <w:jc w:val="both"/>
              <w:rPr>
                <w:sz w:val="24"/>
                <w:szCs w:val="24"/>
              </w:rPr>
            </w:pPr>
          </w:p>
        </w:tc>
      </w:tr>
    </w:tbl>
    <w:p w14:paraId="5793F357" w14:textId="77777777" w:rsidR="001F79B6" w:rsidRDefault="001F79B6" w:rsidP="001F79B6">
      <w:pPr>
        <w:jc w:val="center"/>
        <w:rPr>
          <w:b/>
          <w:sz w:val="24"/>
          <w:szCs w:val="24"/>
        </w:rPr>
      </w:pPr>
    </w:p>
    <w:p w14:paraId="61EB4352" w14:textId="77777777" w:rsidR="001F79B6" w:rsidRDefault="001F79B6" w:rsidP="001F79B6">
      <w:pPr>
        <w:jc w:val="center"/>
        <w:rPr>
          <w:b/>
          <w:sz w:val="24"/>
          <w:szCs w:val="24"/>
        </w:rPr>
      </w:pPr>
    </w:p>
    <w:p w14:paraId="19827E27" w14:textId="77777777" w:rsidR="001F79B6" w:rsidRDefault="001F79B6" w:rsidP="001F79B6">
      <w:pPr>
        <w:jc w:val="center"/>
        <w:rPr>
          <w:b/>
          <w:sz w:val="24"/>
          <w:szCs w:val="24"/>
        </w:rPr>
      </w:pPr>
    </w:p>
    <w:p w14:paraId="3E2E5E15" w14:textId="77777777" w:rsidR="001F79B6" w:rsidRDefault="001F79B6" w:rsidP="001F79B6">
      <w:pPr>
        <w:jc w:val="center"/>
        <w:rPr>
          <w:b/>
          <w:sz w:val="24"/>
          <w:szCs w:val="24"/>
        </w:rPr>
      </w:pPr>
    </w:p>
    <w:p w14:paraId="13DC2326" w14:textId="77777777" w:rsidR="001F79B6" w:rsidRDefault="001F79B6" w:rsidP="001F79B6">
      <w:pPr>
        <w:jc w:val="center"/>
        <w:rPr>
          <w:b/>
          <w:sz w:val="24"/>
          <w:szCs w:val="24"/>
        </w:rPr>
      </w:pPr>
    </w:p>
    <w:p w14:paraId="7F3D2245" w14:textId="77777777" w:rsidR="001F79B6" w:rsidRDefault="001F79B6" w:rsidP="001F79B6">
      <w:pPr>
        <w:jc w:val="center"/>
        <w:rPr>
          <w:b/>
          <w:sz w:val="24"/>
          <w:szCs w:val="24"/>
        </w:rPr>
      </w:pPr>
    </w:p>
    <w:p w14:paraId="6758BD7B" w14:textId="77777777" w:rsidR="001F79B6" w:rsidRDefault="001F79B6" w:rsidP="001F79B6">
      <w:pPr>
        <w:jc w:val="center"/>
        <w:rPr>
          <w:b/>
          <w:sz w:val="24"/>
          <w:szCs w:val="24"/>
        </w:rPr>
      </w:pPr>
    </w:p>
    <w:p w14:paraId="526A00CF" w14:textId="77777777" w:rsidR="001F79B6" w:rsidRDefault="001F79B6" w:rsidP="001F79B6">
      <w:pPr>
        <w:jc w:val="center"/>
        <w:rPr>
          <w:b/>
          <w:sz w:val="24"/>
          <w:szCs w:val="24"/>
        </w:rPr>
      </w:pPr>
    </w:p>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5C84A7" w14:textId="77777777" w:rsidR="00C34EEE" w:rsidRDefault="00C34EEE">
      <w:r>
        <w:separator/>
      </w:r>
    </w:p>
  </w:endnote>
  <w:endnote w:type="continuationSeparator" w:id="0">
    <w:p w14:paraId="0E434789" w14:textId="77777777" w:rsidR="00C34EEE" w:rsidRDefault="00C34E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977767" w14:textId="77777777" w:rsidR="00C34EEE" w:rsidRDefault="00C34EEE">
      <w:r>
        <w:separator/>
      </w:r>
    </w:p>
  </w:footnote>
  <w:footnote w:type="continuationSeparator" w:id="0">
    <w:p w14:paraId="79F492E2" w14:textId="77777777" w:rsidR="00C34EEE" w:rsidRDefault="00C34EE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A6F6E20"/>
    <w:multiLevelType w:val="hybridMultilevel"/>
    <w:tmpl w:val="0A803AB2"/>
    <w:lvl w:ilvl="0" w:tplc="13A648B0">
      <w:start w:val="1"/>
      <w:numFmt w:val="bullet"/>
      <w:lvlText w:val=""/>
      <w:lvlJc w:val="left"/>
      <w:pPr>
        <w:tabs>
          <w:tab w:val="num" w:pos="720"/>
        </w:tabs>
        <w:ind w:left="720" w:hanging="360"/>
      </w:pPr>
      <w:rPr>
        <w:rFonts w:ascii="Wingdings 3" w:hAnsi="Wingdings 3" w:hint="default"/>
      </w:rPr>
    </w:lvl>
    <w:lvl w:ilvl="1" w:tplc="F2927376" w:tentative="1">
      <w:start w:val="1"/>
      <w:numFmt w:val="bullet"/>
      <w:lvlText w:val=""/>
      <w:lvlJc w:val="left"/>
      <w:pPr>
        <w:tabs>
          <w:tab w:val="num" w:pos="1440"/>
        </w:tabs>
        <w:ind w:left="1440" w:hanging="360"/>
      </w:pPr>
      <w:rPr>
        <w:rFonts w:ascii="Wingdings 3" w:hAnsi="Wingdings 3" w:hint="default"/>
      </w:rPr>
    </w:lvl>
    <w:lvl w:ilvl="2" w:tplc="EB26A324" w:tentative="1">
      <w:start w:val="1"/>
      <w:numFmt w:val="bullet"/>
      <w:lvlText w:val=""/>
      <w:lvlJc w:val="left"/>
      <w:pPr>
        <w:tabs>
          <w:tab w:val="num" w:pos="2160"/>
        </w:tabs>
        <w:ind w:left="2160" w:hanging="360"/>
      </w:pPr>
      <w:rPr>
        <w:rFonts w:ascii="Wingdings 3" w:hAnsi="Wingdings 3" w:hint="default"/>
      </w:rPr>
    </w:lvl>
    <w:lvl w:ilvl="3" w:tplc="3EA48536" w:tentative="1">
      <w:start w:val="1"/>
      <w:numFmt w:val="bullet"/>
      <w:lvlText w:val=""/>
      <w:lvlJc w:val="left"/>
      <w:pPr>
        <w:tabs>
          <w:tab w:val="num" w:pos="2880"/>
        </w:tabs>
        <w:ind w:left="2880" w:hanging="360"/>
      </w:pPr>
      <w:rPr>
        <w:rFonts w:ascii="Wingdings 3" w:hAnsi="Wingdings 3" w:hint="default"/>
      </w:rPr>
    </w:lvl>
    <w:lvl w:ilvl="4" w:tplc="E4F41866" w:tentative="1">
      <w:start w:val="1"/>
      <w:numFmt w:val="bullet"/>
      <w:lvlText w:val=""/>
      <w:lvlJc w:val="left"/>
      <w:pPr>
        <w:tabs>
          <w:tab w:val="num" w:pos="3600"/>
        </w:tabs>
        <w:ind w:left="3600" w:hanging="360"/>
      </w:pPr>
      <w:rPr>
        <w:rFonts w:ascii="Wingdings 3" w:hAnsi="Wingdings 3" w:hint="default"/>
      </w:rPr>
    </w:lvl>
    <w:lvl w:ilvl="5" w:tplc="511AD4EA" w:tentative="1">
      <w:start w:val="1"/>
      <w:numFmt w:val="bullet"/>
      <w:lvlText w:val=""/>
      <w:lvlJc w:val="left"/>
      <w:pPr>
        <w:tabs>
          <w:tab w:val="num" w:pos="4320"/>
        </w:tabs>
        <w:ind w:left="4320" w:hanging="360"/>
      </w:pPr>
      <w:rPr>
        <w:rFonts w:ascii="Wingdings 3" w:hAnsi="Wingdings 3" w:hint="default"/>
      </w:rPr>
    </w:lvl>
    <w:lvl w:ilvl="6" w:tplc="8D6CF5EE" w:tentative="1">
      <w:start w:val="1"/>
      <w:numFmt w:val="bullet"/>
      <w:lvlText w:val=""/>
      <w:lvlJc w:val="left"/>
      <w:pPr>
        <w:tabs>
          <w:tab w:val="num" w:pos="5040"/>
        </w:tabs>
        <w:ind w:left="5040" w:hanging="360"/>
      </w:pPr>
      <w:rPr>
        <w:rFonts w:ascii="Wingdings 3" w:hAnsi="Wingdings 3" w:hint="default"/>
      </w:rPr>
    </w:lvl>
    <w:lvl w:ilvl="7" w:tplc="3954DA24" w:tentative="1">
      <w:start w:val="1"/>
      <w:numFmt w:val="bullet"/>
      <w:lvlText w:val=""/>
      <w:lvlJc w:val="left"/>
      <w:pPr>
        <w:tabs>
          <w:tab w:val="num" w:pos="5760"/>
        </w:tabs>
        <w:ind w:left="5760" w:hanging="360"/>
      </w:pPr>
      <w:rPr>
        <w:rFonts w:ascii="Wingdings 3" w:hAnsi="Wingdings 3" w:hint="default"/>
      </w:rPr>
    </w:lvl>
    <w:lvl w:ilvl="8" w:tplc="302A484A" w:tentative="1">
      <w:start w:val="1"/>
      <w:numFmt w:val="bullet"/>
      <w:lvlText w:val=""/>
      <w:lvlJc w:val="left"/>
      <w:pPr>
        <w:tabs>
          <w:tab w:val="num" w:pos="6480"/>
        </w:tabs>
        <w:ind w:left="6480" w:hanging="360"/>
      </w:pPr>
      <w:rPr>
        <w:rFonts w:ascii="Wingdings 3" w:hAnsi="Wingdings 3"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C40E82"/>
    <w:multiLevelType w:val="hybridMultilevel"/>
    <w:tmpl w:val="8FD21468"/>
    <w:lvl w:ilvl="0" w:tplc="3CBC4B3A">
      <w:start w:val="1"/>
      <w:numFmt w:val="bullet"/>
      <w:lvlText w:val=""/>
      <w:lvlJc w:val="left"/>
      <w:pPr>
        <w:tabs>
          <w:tab w:val="num" w:pos="720"/>
        </w:tabs>
        <w:ind w:left="720" w:hanging="360"/>
      </w:pPr>
      <w:rPr>
        <w:rFonts w:ascii="Wingdings 3" w:hAnsi="Wingdings 3" w:hint="default"/>
      </w:rPr>
    </w:lvl>
    <w:lvl w:ilvl="1" w:tplc="74D2FC42" w:tentative="1">
      <w:start w:val="1"/>
      <w:numFmt w:val="bullet"/>
      <w:lvlText w:val=""/>
      <w:lvlJc w:val="left"/>
      <w:pPr>
        <w:tabs>
          <w:tab w:val="num" w:pos="1440"/>
        </w:tabs>
        <w:ind w:left="1440" w:hanging="360"/>
      </w:pPr>
      <w:rPr>
        <w:rFonts w:ascii="Wingdings 3" w:hAnsi="Wingdings 3" w:hint="default"/>
      </w:rPr>
    </w:lvl>
    <w:lvl w:ilvl="2" w:tplc="322C098A" w:tentative="1">
      <w:start w:val="1"/>
      <w:numFmt w:val="bullet"/>
      <w:lvlText w:val=""/>
      <w:lvlJc w:val="left"/>
      <w:pPr>
        <w:tabs>
          <w:tab w:val="num" w:pos="2160"/>
        </w:tabs>
        <w:ind w:left="2160" w:hanging="360"/>
      </w:pPr>
      <w:rPr>
        <w:rFonts w:ascii="Wingdings 3" w:hAnsi="Wingdings 3" w:hint="default"/>
      </w:rPr>
    </w:lvl>
    <w:lvl w:ilvl="3" w:tplc="3678F190" w:tentative="1">
      <w:start w:val="1"/>
      <w:numFmt w:val="bullet"/>
      <w:lvlText w:val=""/>
      <w:lvlJc w:val="left"/>
      <w:pPr>
        <w:tabs>
          <w:tab w:val="num" w:pos="2880"/>
        </w:tabs>
        <w:ind w:left="2880" w:hanging="360"/>
      </w:pPr>
      <w:rPr>
        <w:rFonts w:ascii="Wingdings 3" w:hAnsi="Wingdings 3" w:hint="default"/>
      </w:rPr>
    </w:lvl>
    <w:lvl w:ilvl="4" w:tplc="D53615C4" w:tentative="1">
      <w:start w:val="1"/>
      <w:numFmt w:val="bullet"/>
      <w:lvlText w:val=""/>
      <w:lvlJc w:val="left"/>
      <w:pPr>
        <w:tabs>
          <w:tab w:val="num" w:pos="3600"/>
        </w:tabs>
        <w:ind w:left="3600" w:hanging="360"/>
      </w:pPr>
      <w:rPr>
        <w:rFonts w:ascii="Wingdings 3" w:hAnsi="Wingdings 3" w:hint="default"/>
      </w:rPr>
    </w:lvl>
    <w:lvl w:ilvl="5" w:tplc="6B7AAD16" w:tentative="1">
      <w:start w:val="1"/>
      <w:numFmt w:val="bullet"/>
      <w:lvlText w:val=""/>
      <w:lvlJc w:val="left"/>
      <w:pPr>
        <w:tabs>
          <w:tab w:val="num" w:pos="4320"/>
        </w:tabs>
        <w:ind w:left="4320" w:hanging="360"/>
      </w:pPr>
      <w:rPr>
        <w:rFonts w:ascii="Wingdings 3" w:hAnsi="Wingdings 3" w:hint="default"/>
      </w:rPr>
    </w:lvl>
    <w:lvl w:ilvl="6" w:tplc="9A1E17D6" w:tentative="1">
      <w:start w:val="1"/>
      <w:numFmt w:val="bullet"/>
      <w:lvlText w:val=""/>
      <w:lvlJc w:val="left"/>
      <w:pPr>
        <w:tabs>
          <w:tab w:val="num" w:pos="5040"/>
        </w:tabs>
        <w:ind w:left="5040" w:hanging="360"/>
      </w:pPr>
      <w:rPr>
        <w:rFonts w:ascii="Wingdings 3" w:hAnsi="Wingdings 3" w:hint="default"/>
      </w:rPr>
    </w:lvl>
    <w:lvl w:ilvl="7" w:tplc="BD54E620" w:tentative="1">
      <w:start w:val="1"/>
      <w:numFmt w:val="bullet"/>
      <w:lvlText w:val=""/>
      <w:lvlJc w:val="left"/>
      <w:pPr>
        <w:tabs>
          <w:tab w:val="num" w:pos="5760"/>
        </w:tabs>
        <w:ind w:left="5760" w:hanging="360"/>
      </w:pPr>
      <w:rPr>
        <w:rFonts w:ascii="Wingdings 3" w:hAnsi="Wingdings 3" w:hint="default"/>
      </w:rPr>
    </w:lvl>
    <w:lvl w:ilvl="8" w:tplc="092658DA"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4F8D1D64"/>
    <w:multiLevelType w:val="hybridMultilevel"/>
    <w:tmpl w:val="86E8E672"/>
    <w:lvl w:ilvl="0" w:tplc="4CF47C60">
      <w:start w:val="1"/>
      <w:numFmt w:val="bullet"/>
      <w:lvlText w:val=""/>
      <w:lvlJc w:val="left"/>
      <w:pPr>
        <w:tabs>
          <w:tab w:val="num" w:pos="720"/>
        </w:tabs>
        <w:ind w:left="720" w:hanging="360"/>
      </w:pPr>
      <w:rPr>
        <w:rFonts w:ascii="Wingdings 3" w:hAnsi="Wingdings 3" w:hint="default"/>
      </w:rPr>
    </w:lvl>
    <w:lvl w:ilvl="1" w:tplc="167E2E52">
      <w:numFmt w:val="bullet"/>
      <w:lvlText w:val=""/>
      <w:lvlJc w:val="left"/>
      <w:pPr>
        <w:tabs>
          <w:tab w:val="num" w:pos="1440"/>
        </w:tabs>
        <w:ind w:left="1440" w:hanging="360"/>
      </w:pPr>
      <w:rPr>
        <w:rFonts w:ascii="Wingdings" w:hAnsi="Wingdings" w:hint="default"/>
      </w:rPr>
    </w:lvl>
    <w:lvl w:ilvl="2" w:tplc="473ADEEE" w:tentative="1">
      <w:start w:val="1"/>
      <w:numFmt w:val="bullet"/>
      <w:lvlText w:val=""/>
      <w:lvlJc w:val="left"/>
      <w:pPr>
        <w:tabs>
          <w:tab w:val="num" w:pos="2160"/>
        </w:tabs>
        <w:ind w:left="2160" w:hanging="360"/>
      </w:pPr>
      <w:rPr>
        <w:rFonts w:ascii="Wingdings 3" w:hAnsi="Wingdings 3" w:hint="default"/>
      </w:rPr>
    </w:lvl>
    <w:lvl w:ilvl="3" w:tplc="E640A6C4" w:tentative="1">
      <w:start w:val="1"/>
      <w:numFmt w:val="bullet"/>
      <w:lvlText w:val=""/>
      <w:lvlJc w:val="left"/>
      <w:pPr>
        <w:tabs>
          <w:tab w:val="num" w:pos="2880"/>
        </w:tabs>
        <w:ind w:left="2880" w:hanging="360"/>
      </w:pPr>
      <w:rPr>
        <w:rFonts w:ascii="Wingdings 3" w:hAnsi="Wingdings 3" w:hint="default"/>
      </w:rPr>
    </w:lvl>
    <w:lvl w:ilvl="4" w:tplc="47168D34" w:tentative="1">
      <w:start w:val="1"/>
      <w:numFmt w:val="bullet"/>
      <w:lvlText w:val=""/>
      <w:lvlJc w:val="left"/>
      <w:pPr>
        <w:tabs>
          <w:tab w:val="num" w:pos="3600"/>
        </w:tabs>
        <w:ind w:left="3600" w:hanging="360"/>
      </w:pPr>
      <w:rPr>
        <w:rFonts w:ascii="Wingdings 3" w:hAnsi="Wingdings 3" w:hint="default"/>
      </w:rPr>
    </w:lvl>
    <w:lvl w:ilvl="5" w:tplc="742C5E5E" w:tentative="1">
      <w:start w:val="1"/>
      <w:numFmt w:val="bullet"/>
      <w:lvlText w:val=""/>
      <w:lvlJc w:val="left"/>
      <w:pPr>
        <w:tabs>
          <w:tab w:val="num" w:pos="4320"/>
        </w:tabs>
        <w:ind w:left="4320" w:hanging="360"/>
      </w:pPr>
      <w:rPr>
        <w:rFonts w:ascii="Wingdings 3" w:hAnsi="Wingdings 3" w:hint="default"/>
      </w:rPr>
    </w:lvl>
    <w:lvl w:ilvl="6" w:tplc="93FEF4FE" w:tentative="1">
      <w:start w:val="1"/>
      <w:numFmt w:val="bullet"/>
      <w:lvlText w:val=""/>
      <w:lvlJc w:val="left"/>
      <w:pPr>
        <w:tabs>
          <w:tab w:val="num" w:pos="5040"/>
        </w:tabs>
        <w:ind w:left="5040" w:hanging="360"/>
      </w:pPr>
      <w:rPr>
        <w:rFonts w:ascii="Wingdings 3" w:hAnsi="Wingdings 3" w:hint="default"/>
      </w:rPr>
    </w:lvl>
    <w:lvl w:ilvl="7" w:tplc="7E46D67C" w:tentative="1">
      <w:start w:val="1"/>
      <w:numFmt w:val="bullet"/>
      <w:lvlText w:val=""/>
      <w:lvlJc w:val="left"/>
      <w:pPr>
        <w:tabs>
          <w:tab w:val="num" w:pos="5760"/>
        </w:tabs>
        <w:ind w:left="5760" w:hanging="360"/>
      </w:pPr>
      <w:rPr>
        <w:rFonts w:ascii="Wingdings 3" w:hAnsi="Wingdings 3" w:hint="default"/>
      </w:rPr>
    </w:lvl>
    <w:lvl w:ilvl="8" w:tplc="D264BB8E" w:tentative="1">
      <w:start w:val="1"/>
      <w:numFmt w:val="bullet"/>
      <w:lvlText w:val=""/>
      <w:lvlJc w:val="left"/>
      <w:pPr>
        <w:tabs>
          <w:tab w:val="num" w:pos="6480"/>
        </w:tabs>
        <w:ind w:left="6480" w:hanging="360"/>
      </w:pPr>
      <w:rPr>
        <w:rFonts w:ascii="Wingdings 3" w:hAnsi="Wingdings 3" w:hint="default"/>
      </w:r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E7922F1"/>
    <w:multiLevelType w:val="hybridMultilevel"/>
    <w:tmpl w:val="3D1CC7B6"/>
    <w:lvl w:ilvl="0" w:tplc="37CC1736">
      <w:start w:val="1"/>
      <w:numFmt w:val="bullet"/>
      <w:lvlText w:val=""/>
      <w:lvlJc w:val="left"/>
      <w:pPr>
        <w:tabs>
          <w:tab w:val="num" w:pos="720"/>
        </w:tabs>
        <w:ind w:left="720" w:hanging="360"/>
      </w:pPr>
      <w:rPr>
        <w:rFonts w:ascii="Wingdings 3" w:hAnsi="Wingdings 3" w:hint="default"/>
      </w:rPr>
    </w:lvl>
    <w:lvl w:ilvl="1" w:tplc="CF824B04" w:tentative="1">
      <w:start w:val="1"/>
      <w:numFmt w:val="bullet"/>
      <w:lvlText w:val=""/>
      <w:lvlJc w:val="left"/>
      <w:pPr>
        <w:tabs>
          <w:tab w:val="num" w:pos="1440"/>
        </w:tabs>
        <w:ind w:left="1440" w:hanging="360"/>
      </w:pPr>
      <w:rPr>
        <w:rFonts w:ascii="Wingdings 3" w:hAnsi="Wingdings 3" w:hint="default"/>
      </w:rPr>
    </w:lvl>
    <w:lvl w:ilvl="2" w:tplc="509CEB62" w:tentative="1">
      <w:start w:val="1"/>
      <w:numFmt w:val="bullet"/>
      <w:lvlText w:val=""/>
      <w:lvlJc w:val="left"/>
      <w:pPr>
        <w:tabs>
          <w:tab w:val="num" w:pos="2160"/>
        </w:tabs>
        <w:ind w:left="2160" w:hanging="360"/>
      </w:pPr>
      <w:rPr>
        <w:rFonts w:ascii="Wingdings 3" w:hAnsi="Wingdings 3" w:hint="default"/>
      </w:rPr>
    </w:lvl>
    <w:lvl w:ilvl="3" w:tplc="C396D97E" w:tentative="1">
      <w:start w:val="1"/>
      <w:numFmt w:val="bullet"/>
      <w:lvlText w:val=""/>
      <w:lvlJc w:val="left"/>
      <w:pPr>
        <w:tabs>
          <w:tab w:val="num" w:pos="2880"/>
        </w:tabs>
        <w:ind w:left="2880" w:hanging="360"/>
      </w:pPr>
      <w:rPr>
        <w:rFonts w:ascii="Wingdings 3" w:hAnsi="Wingdings 3" w:hint="default"/>
      </w:rPr>
    </w:lvl>
    <w:lvl w:ilvl="4" w:tplc="606A3E06" w:tentative="1">
      <w:start w:val="1"/>
      <w:numFmt w:val="bullet"/>
      <w:lvlText w:val=""/>
      <w:lvlJc w:val="left"/>
      <w:pPr>
        <w:tabs>
          <w:tab w:val="num" w:pos="3600"/>
        </w:tabs>
        <w:ind w:left="3600" w:hanging="360"/>
      </w:pPr>
      <w:rPr>
        <w:rFonts w:ascii="Wingdings 3" w:hAnsi="Wingdings 3" w:hint="default"/>
      </w:rPr>
    </w:lvl>
    <w:lvl w:ilvl="5" w:tplc="C36EF45C" w:tentative="1">
      <w:start w:val="1"/>
      <w:numFmt w:val="bullet"/>
      <w:lvlText w:val=""/>
      <w:lvlJc w:val="left"/>
      <w:pPr>
        <w:tabs>
          <w:tab w:val="num" w:pos="4320"/>
        </w:tabs>
        <w:ind w:left="4320" w:hanging="360"/>
      </w:pPr>
      <w:rPr>
        <w:rFonts w:ascii="Wingdings 3" w:hAnsi="Wingdings 3" w:hint="default"/>
      </w:rPr>
    </w:lvl>
    <w:lvl w:ilvl="6" w:tplc="10EC6A24" w:tentative="1">
      <w:start w:val="1"/>
      <w:numFmt w:val="bullet"/>
      <w:lvlText w:val=""/>
      <w:lvlJc w:val="left"/>
      <w:pPr>
        <w:tabs>
          <w:tab w:val="num" w:pos="5040"/>
        </w:tabs>
        <w:ind w:left="5040" w:hanging="360"/>
      </w:pPr>
      <w:rPr>
        <w:rFonts w:ascii="Wingdings 3" w:hAnsi="Wingdings 3" w:hint="default"/>
      </w:rPr>
    </w:lvl>
    <w:lvl w:ilvl="7" w:tplc="5574C38C" w:tentative="1">
      <w:start w:val="1"/>
      <w:numFmt w:val="bullet"/>
      <w:lvlText w:val=""/>
      <w:lvlJc w:val="left"/>
      <w:pPr>
        <w:tabs>
          <w:tab w:val="num" w:pos="5760"/>
        </w:tabs>
        <w:ind w:left="5760" w:hanging="360"/>
      </w:pPr>
      <w:rPr>
        <w:rFonts w:ascii="Wingdings 3" w:hAnsi="Wingdings 3" w:hint="default"/>
      </w:rPr>
    </w:lvl>
    <w:lvl w:ilvl="8" w:tplc="8C10C0C4" w:tentative="1">
      <w:start w:val="1"/>
      <w:numFmt w:val="bullet"/>
      <w:lvlText w:val=""/>
      <w:lvlJc w:val="left"/>
      <w:pPr>
        <w:tabs>
          <w:tab w:val="num" w:pos="6480"/>
        </w:tabs>
        <w:ind w:left="6480" w:hanging="360"/>
      </w:pPr>
      <w:rPr>
        <w:rFonts w:ascii="Wingdings 3" w:hAnsi="Wingdings 3"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3334DFB"/>
    <w:multiLevelType w:val="hybridMultilevel"/>
    <w:tmpl w:val="99BAEFD6"/>
    <w:lvl w:ilvl="0" w:tplc="94FAAAC0">
      <w:start w:val="1"/>
      <w:numFmt w:val="bullet"/>
      <w:lvlText w:val=""/>
      <w:lvlJc w:val="left"/>
      <w:pPr>
        <w:tabs>
          <w:tab w:val="num" w:pos="720"/>
        </w:tabs>
        <w:ind w:left="720" w:hanging="360"/>
      </w:pPr>
      <w:rPr>
        <w:rFonts w:ascii="Wingdings 3" w:hAnsi="Wingdings 3" w:hint="default"/>
      </w:rPr>
    </w:lvl>
    <w:lvl w:ilvl="1" w:tplc="1082B5F6" w:tentative="1">
      <w:start w:val="1"/>
      <w:numFmt w:val="bullet"/>
      <w:lvlText w:val=""/>
      <w:lvlJc w:val="left"/>
      <w:pPr>
        <w:tabs>
          <w:tab w:val="num" w:pos="1440"/>
        </w:tabs>
        <w:ind w:left="1440" w:hanging="360"/>
      </w:pPr>
      <w:rPr>
        <w:rFonts w:ascii="Wingdings 3" w:hAnsi="Wingdings 3" w:hint="default"/>
      </w:rPr>
    </w:lvl>
    <w:lvl w:ilvl="2" w:tplc="0FCC7492" w:tentative="1">
      <w:start w:val="1"/>
      <w:numFmt w:val="bullet"/>
      <w:lvlText w:val=""/>
      <w:lvlJc w:val="left"/>
      <w:pPr>
        <w:tabs>
          <w:tab w:val="num" w:pos="2160"/>
        </w:tabs>
        <w:ind w:left="2160" w:hanging="360"/>
      </w:pPr>
      <w:rPr>
        <w:rFonts w:ascii="Wingdings 3" w:hAnsi="Wingdings 3" w:hint="default"/>
      </w:rPr>
    </w:lvl>
    <w:lvl w:ilvl="3" w:tplc="9A30CA14" w:tentative="1">
      <w:start w:val="1"/>
      <w:numFmt w:val="bullet"/>
      <w:lvlText w:val=""/>
      <w:lvlJc w:val="left"/>
      <w:pPr>
        <w:tabs>
          <w:tab w:val="num" w:pos="2880"/>
        </w:tabs>
        <w:ind w:left="2880" w:hanging="360"/>
      </w:pPr>
      <w:rPr>
        <w:rFonts w:ascii="Wingdings 3" w:hAnsi="Wingdings 3" w:hint="default"/>
      </w:rPr>
    </w:lvl>
    <w:lvl w:ilvl="4" w:tplc="0A3A8E44" w:tentative="1">
      <w:start w:val="1"/>
      <w:numFmt w:val="bullet"/>
      <w:lvlText w:val=""/>
      <w:lvlJc w:val="left"/>
      <w:pPr>
        <w:tabs>
          <w:tab w:val="num" w:pos="3600"/>
        </w:tabs>
        <w:ind w:left="3600" w:hanging="360"/>
      </w:pPr>
      <w:rPr>
        <w:rFonts w:ascii="Wingdings 3" w:hAnsi="Wingdings 3" w:hint="default"/>
      </w:rPr>
    </w:lvl>
    <w:lvl w:ilvl="5" w:tplc="72F24C0E" w:tentative="1">
      <w:start w:val="1"/>
      <w:numFmt w:val="bullet"/>
      <w:lvlText w:val=""/>
      <w:lvlJc w:val="left"/>
      <w:pPr>
        <w:tabs>
          <w:tab w:val="num" w:pos="4320"/>
        </w:tabs>
        <w:ind w:left="4320" w:hanging="360"/>
      </w:pPr>
      <w:rPr>
        <w:rFonts w:ascii="Wingdings 3" w:hAnsi="Wingdings 3" w:hint="default"/>
      </w:rPr>
    </w:lvl>
    <w:lvl w:ilvl="6" w:tplc="431E5CF2" w:tentative="1">
      <w:start w:val="1"/>
      <w:numFmt w:val="bullet"/>
      <w:lvlText w:val=""/>
      <w:lvlJc w:val="left"/>
      <w:pPr>
        <w:tabs>
          <w:tab w:val="num" w:pos="5040"/>
        </w:tabs>
        <w:ind w:left="5040" w:hanging="360"/>
      </w:pPr>
      <w:rPr>
        <w:rFonts w:ascii="Wingdings 3" w:hAnsi="Wingdings 3" w:hint="default"/>
      </w:rPr>
    </w:lvl>
    <w:lvl w:ilvl="7" w:tplc="266E9CEE" w:tentative="1">
      <w:start w:val="1"/>
      <w:numFmt w:val="bullet"/>
      <w:lvlText w:val=""/>
      <w:lvlJc w:val="left"/>
      <w:pPr>
        <w:tabs>
          <w:tab w:val="num" w:pos="5760"/>
        </w:tabs>
        <w:ind w:left="5760" w:hanging="360"/>
      </w:pPr>
      <w:rPr>
        <w:rFonts w:ascii="Wingdings 3" w:hAnsi="Wingdings 3" w:hint="default"/>
      </w:rPr>
    </w:lvl>
    <w:lvl w:ilvl="8" w:tplc="D9D09C1A" w:tentative="1">
      <w:start w:val="1"/>
      <w:numFmt w:val="bullet"/>
      <w:lvlText w:val=""/>
      <w:lvlJc w:val="left"/>
      <w:pPr>
        <w:tabs>
          <w:tab w:val="num" w:pos="6480"/>
        </w:tabs>
        <w:ind w:left="6480" w:hanging="360"/>
      </w:pPr>
      <w:rPr>
        <w:rFonts w:ascii="Wingdings 3" w:hAnsi="Wingdings 3"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6420EBD"/>
    <w:multiLevelType w:val="hybridMultilevel"/>
    <w:tmpl w:val="DF84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3"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4"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4"/>
  </w:num>
  <w:num w:numId="3" w16cid:durableId="1938977855">
    <w:abstractNumId w:val="50"/>
  </w:num>
  <w:num w:numId="4" w16cid:durableId="1850633156">
    <w:abstractNumId w:val="53"/>
  </w:num>
  <w:num w:numId="5" w16cid:durableId="2042589495">
    <w:abstractNumId w:val="37"/>
  </w:num>
  <w:num w:numId="6" w16cid:durableId="933980368">
    <w:abstractNumId w:val="35"/>
  </w:num>
  <w:num w:numId="7" w16cid:durableId="1060399973">
    <w:abstractNumId w:val="31"/>
  </w:num>
  <w:num w:numId="8" w16cid:durableId="1237400777">
    <w:abstractNumId w:val="32"/>
  </w:num>
  <w:num w:numId="9" w16cid:durableId="1914463563">
    <w:abstractNumId w:val="12"/>
  </w:num>
  <w:num w:numId="10" w16cid:durableId="693307142">
    <w:abstractNumId w:val="36"/>
  </w:num>
  <w:num w:numId="11" w16cid:durableId="141846751">
    <w:abstractNumId w:val="19"/>
  </w:num>
  <w:num w:numId="12" w16cid:durableId="1310867263">
    <w:abstractNumId w:val="18"/>
  </w:num>
  <w:num w:numId="13" w16cid:durableId="65736213">
    <w:abstractNumId w:val="29"/>
  </w:num>
  <w:num w:numId="14" w16cid:durableId="825441142">
    <w:abstractNumId w:val="9"/>
  </w:num>
  <w:num w:numId="15" w16cid:durableId="1016493186">
    <w:abstractNumId w:val="28"/>
  </w:num>
  <w:num w:numId="16" w16cid:durableId="1273785188">
    <w:abstractNumId w:val="17"/>
  </w:num>
  <w:num w:numId="17" w16cid:durableId="431317323">
    <w:abstractNumId w:val="15"/>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5"/>
  </w:num>
  <w:num w:numId="20" w16cid:durableId="413284070">
    <w:abstractNumId w:val="20"/>
  </w:num>
  <w:num w:numId="21" w16cid:durableId="798959287">
    <w:abstractNumId w:val="16"/>
  </w:num>
  <w:num w:numId="22" w16cid:durableId="352731724">
    <w:abstractNumId w:val="13"/>
  </w:num>
  <w:num w:numId="23" w16cid:durableId="456266206">
    <w:abstractNumId w:val="30"/>
  </w:num>
  <w:num w:numId="24" w16cid:durableId="317615789">
    <w:abstractNumId w:val="21"/>
  </w:num>
  <w:num w:numId="25" w16cid:durableId="856430468">
    <w:abstractNumId w:val="45"/>
  </w:num>
  <w:num w:numId="26" w16cid:durableId="1104690971">
    <w:abstractNumId w:val="38"/>
  </w:num>
  <w:num w:numId="27" w16cid:durableId="1201670287">
    <w:abstractNumId w:val="44"/>
  </w:num>
  <w:num w:numId="28" w16cid:durableId="598562144">
    <w:abstractNumId w:val="22"/>
  </w:num>
  <w:num w:numId="29" w16cid:durableId="871068292">
    <w:abstractNumId w:val="47"/>
  </w:num>
  <w:num w:numId="30" w16cid:durableId="482159744">
    <w:abstractNumId w:val="33"/>
  </w:num>
  <w:num w:numId="31" w16cid:durableId="1565527110">
    <w:abstractNumId w:val="14"/>
  </w:num>
  <w:num w:numId="32" w16cid:durableId="1175995731">
    <w:abstractNumId w:val="49"/>
  </w:num>
  <w:num w:numId="33" w16cid:durableId="694232600">
    <w:abstractNumId w:val="43"/>
  </w:num>
  <w:num w:numId="34" w16cid:durableId="1062095063">
    <w:abstractNumId w:val="6"/>
  </w:num>
  <w:num w:numId="35" w16cid:durableId="2051881075">
    <w:abstractNumId w:val="51"/>
  </w:num>
  <w:num w:numId="36" w16cid:durableId="2107188112">
    <w:abstractNumId w:val="46"/>
  </w:num>
  <w:num w:numId="37" w16cid:durableId="1313413796">
    <w:abstractNumId w:val="40"/>
  </w:num>
  <w:num w:numId="38" w16cid:durableId="1682197957">
    <w:abstractNumId w:val="41"/>
  </w:num>
  <w:num w:numId="39" w16cid:durableId="340203735">
    <w:abstractNumId w:val="4"/>
  </w:num>
  <w:num w:numId="40" w16cid:durableId="1266502755">
    <w:abstractNumId w:val="7"/>
  </w:num>
  <w:num w:numId="41" w16cid:durableId="2138642120">
    <w:abstractNumId w:val="27"/>
  </w:num>
  <w:num w:numId="42" w16cid:durableId="2082366208">
    <w:abstractNumId w:val="8"/>
  </w:num>
  <w:num w:numId="43" w16cid:durableId="488403910">
    <w:abstractNumId w:val="3"/>
  </w:num>
  <w:num w:numId="44" w16cid:durableId="210268195">
    <w:abstractNumId w:val="42"/>
  </w:num>
  <w:num w:numId="45" w16cid:durableId="891695978">
    <w:abstractNumId w:val="0"/>
  </w:num>
  <w:num w:numId="46" w16cid:durableId="827289017">
    <w:abstractNumId w:val="16"/>
  </w:num>
  <w:num w:numId="47" w16cid:durableId="167212813">
    <w:abstractNumId w:val="54"/>
  </w:num>
  <w:num w:numId="48" w16cid:durableId="1210147369">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3"/>
  </w:num>
  <w:num w:numId="50" w16cid:durableId="1163856707">
    <w:abstractNumId w:val="30"/>
  </w:num>
  <w:num w:numId="51" w16cid:durableId="536360681">
    <w:abstractNumId w:val="26"/>
  </w:num>
  <w:num w:numId="52" w16cid:durableId="1666274935">
    <w:abstractNumId w:val="23"/>
  </w:num>
  <w:num w:numId="53" w16cid:durableId="435172075">
    <w:abstractNumId w:val="2"/>
  </w:num>
  <w:num w:numId="54" w16cid:durableId="1039433509">
    <w:abstractNumId w:val="52"/>
  </w:num>
  <w:num w:numId="55" w16cid:durableId="1505785013">
    <w:abstractNumId w:val="11"/>
  </w:num>
  <w:num w:numId="56" w16cid:durableId="394356009">
    <w:abstractNumId w:val="5"/>
  </w:num>
  <w:num w:numId="57" w16cid:durableId="676691729">
    <w:abstractNumId w:val="48"/>
  </w:num>
  <w:num w:numId="58" w16cid:durableId="1701008373">
    <w:abstractNumId w:val="39"/>
  </w:num>
  <w:num w:numId="59" w16cid:durableId="308442975">
    <w:abstractNumId w:val="34"/>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23"/>
    <w:rsid w:val="0000138E"/>
    <w:rsid w:val="00002C7A"/>
    <w:rsid w:val="000044AA"/>
    <w:rsid w:val="000045B8"/>
    <w:rsid w:val="00012B16"/>
    <w:rsid w:val="0001581A"/>
    <w:rsid w:val="00020EEC"/>
    <w:rsid w:val="0002440E"/>
    <w:rsid w:val="000246F4"/>
    <w:rsid w:val="00024E11"/>
    <w:rsid w:val="00025798"/>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17B"/>
    <w:rsid w:val="000C378F"/>
    <w:rsid w:val="000C6892"/>
    <w:rsid w:val="000C6FFE"/>
    <w:rsid w:val="000C7F46"/>
    <w:rsid w:val="000D0BB6"/>
    <w:rsid w:val="000D2ED2"/>
    <w:rsid w:val="000D6653"/>
    <w:rsid w:val="000E0D51"/>
    <w:rsid w:val="000E26B0"/>
    <w:rsid w:val="000E37C2"/>
    <w:rsid w:val="000E38C3"/>
    <w:rsid w:val="000F142B"/>
    <w:rsid w:val="000F1599"/>
    <w:rsid w:val="000F1769"/>
    <w:rsid w:val="000F1A97"/>
    <w:rsid w:val="000F42AE"/>
    <w:rsid w:val="000F6196"/>
    <w:rsid w:val="000F6BC3"/>
    <w:rsid w:val="001008DB"/>
    <w:rsid w:val="0010312C"/>
    <w:rsid w:val="00105026"/>
    <w:rsid w:val="0010662B"/>
    <w:rsid w:val="00106DC7"/>
    <w:rsid w:val="00112391"/>
    <w:rsid w:val="00113A40"/>
    <w:rsid w:val="00114F52"/>
    <w:rsid w:val="00117FB3"/>
    <w:rsid w:val="00121958"/>
    <w:rsid w:val="00130119"/>
    <w:rsid w:val="00132812"/>
    <w:rsid w:val="001347F8"/>
    <w:rsid w:val="001359EE"/>
    <w:rsid w:val="00137BB5"/>
    <w:rsid w:val="00137E05"/>
    <w:rsid w:val="00142CBA"/>
    <w:rsid w:val="001447F6"/>
    <w:rsid w:val="00147DE3"/>
    <w:rsid w:val="00150794"/>
    <w:rsid w:val="001510F5"/>
    <w:rsid w:val="00151DA6"/>
    <w:rsid w:val="001608C4"/>
    <w:rsid w:val="00160D13"/>
    <w:rsid w:val="00164832"/>
    <w:rsid w:val="00170095"/>
    <w:rsid w:val="00170A05"/>
    <w:rsid w:val="00171418"/>
    <w:rsid w:val="00171C7D"/>
    <w:rsid w:val="001772BF"/>
    <w:rsid w:val="001772DE"/>
    <w:rsid w:val="00182535"/>
    <w:rsid w:val="0019496C"/>
    <w:rsid w:val="001961CF"/>
    <w:rsid w:val="001A1A95"/>
    <w:rsid w:val="001A59BB"/>
    <w:rsid w:val="001A607E"/>
    <w:rsid w:val="001A6A51"/>
    <w:rsid w:val="001A79C4"/>
    <w:rsid w:val="001B17F1"/>
    <w:rsid w:val="001B3097"/>
    <w:rsid w:val="001B331A"/>
    <w:rsid w:val="001B76DB"/>
    <w:rsid w:val="001C0237"/>
    <w:rsid w:val="001C0E74"/>
    <w:rsid w:val="001C4B70"/>
    <w:rsid w:val="001C4DB8"/>
    <w:rsid w:val="001C50B8"/>
    <w:rsid w:val="001D229F"/>
    <w:rsid w:val="001E030C"/>
    <w:rsid w:val="001E2EB6"/>
    <w:rsid w:val="001F1136"/>
    <w:rsid w:val="001F4552"/>
    <w:rsid w:val="001F79B6"/>
    <w:rsid w:val="002019EB"/>
    <w:rsid w:val="0020293B"/>
    <w:rsid w:val="00204B58"/>
    <w:rsid w:val="00205051"/>
    <w:rsid w:val="00211F65"/>
    <w:rsid w:val="00214047"/>
    <w:rsid w:val="00216563"/>
    <w:rsid w:val="0021792F"/>
    <w:rsid w:val="00220D06"/>
    <w:rsid w:val="002246A0"/>
    <w:rsid w:val="00230303"/>
    <w:rsid w:val="00230439"/>
    <w:rsid w:val="00232A09"/>
    <w:rsid w:val="00235176"/>
    <w:rsid w:val="00236061"/>
    <w:rsid w:val="0024100E"/>
    <w:rsid w:val="00241C1B"/>
    <w:rsid w:val="0024288B"/>
    <w:rsid w:val="00243DB0"/>
    <w:rsid w:val="00245CE7"/>
    <w:rsid w:val="00247265"/>
    <w:rsid w:val="00260663"/>
    <w:rsid w:val="002657E9"/>
    <w:rsid w:val="0026665E"/>
    <w:rsid w:val="0027147E"/>
    <w:rsid w:val="00274B29"/>
    <w:rsid w:val="002761F4"/>
    <w:rsid w:val="002775E1"/>
    <w:rsid w:val="00277979"/>
    <w:rsid w:val="00291ADD"/>
    <w:rsid w:val="002920DF"/>
    <w:rsid w:val="00292F3D"/>
    <w:rsid w:val="00295CA1"/>
    <w:rsid w:val="002A0E51"/>
    <w:rsid w:val="002A1749"/>
    <w:rsid w:val="002A1A44"/>
    <w:rsid w:val="002A291A"/>
    <w:rsid w:val="002A2C54"/>
    <w:rsid w:val="002A46FE"/>
    <w:rsid w:val="002A4E2E"/>
    <w:rsid w:val="002A5604"/>
    <w:rsid w:val="002B1701"/>
    <w:rsid w:val="002B23C3"/>
    <w:rsid w:val="002B443A"/>
    <w:rsid w:val="002B5B35"/>
    <w:rsid w:val="002B7AEE"/>
    <w:rsid w:val="002C2536"/>
    <w:rsid w:val="002C256A"/>
    <w:rsid w:val="002C2C04"/>
    <w:rsid w:val="002C3031"/>
    <w:rsid w:val="002C4233"/>
    <w:rsid w:val="002C496D"/>
    <w:rsid w:val="002C52CC"/>
    <w:rsid w:val="002D05EB"/>
    <w:rsid w:val="002D11A8"/>
    <w:rsid w:val="002D2F29"/>
    <w:rsid w:val="002D46C0"/>
    <w:rsid w:val="002D5A92"/>
    <w:rsid w:val="002D63D1"/>
    <w:rsid w:val="002D65D2"/>
    <w:rsid w:val="002D6B31"/>
    <w:rsid w:val="002D7770"/>
    <w:rsid w:val="002E6D17"/>
    <w:rsid w:val="002E6F83"/>
    <w:rsid w:val="002E7017"/>
    <w:rsid w:val="002E7F2C"/>
    <w:rsid w:val="002F1FC7"/>
    <w:rsid w:val="002F2185"/>
    <w:rsid w:val="002F4F6E"/>
    <w:rsid w:val="002F5017"/>
    <w:rsid w:val="003015C3"/>
    <w:rsid w:val="003106DB"/>
    <w:rsid w:val="0031350A"/>
    <w:rsid w:val="00316815"/>
    <w:rsid w:val="003168CA"/>
    <w:rsid w:val="00321255"/>
    <w:rsid w:val="0032230D"/>
    <w:rsid w:val="003229FE"/>
    <w:rsid w:val="00322A0B"/>
    <w:rsid w:val="00330881"/>
    <w:rsid w:val="00331995"/>
    <w:rsid w:val="00331CD2"/>
    <w:rsid w:val="00332426"/>
    <w:rsid w:val="00335C41"/>
    <w:rsid w:val="00335FC5"/>
    <w:rsid w:val="00336766"/>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B45DD"/>
    <w:rsid w:val="003C14AE"/>
    <w:rsid w:val="003C19F1"/>
    <w:rsid w:val="003C2471"/>
    <w:rsid w:val="003C3C67"/>
    <w:rsid w:val="003C4186"/>
    <w:rsid w:val="003C6185"/>
    <w:rsid w:val="003D0967"/>
    <w:rsid w:val="003D0D2D"/>
    <w:rsid w:val="003D1885"/>
    <w:rsid w:val="003D1BC0"/>
    <w:rsid w:val="003D20F1"/>
    <w:rsid w:val="003D4710"/>
    <w:rsid w:val="003D4820"/>
    <w:rsid w:val="003D4F2D"/>
    <w:rsid w:val="003D606E"/>
    <w:rsid w:val="003E0DA3"/>
    <w:rsid w:val="003E16D7"/>
    <w:rsid w:val="003E197E"/>
    <w:rsid w:val="003E4B70"/>
    <w:rsid w:val="003E54CF"/>
    <w:rsid w:val="003E5FBA"/>
    <w:rsid w:val="003F1233"/>
    <w:rsid w:val="003F67A4"/>
    <w:rsid w:val="00400786"/>
    <w:rsid w:val="004007B3"/>
    <w:rsid w:val="00401FDA"/>
    <w:rsid w:val="004046F0"/>
    <w:rsid w:val="0040668F"/>
    <w:rsid w:val="00411EF7"/>
    <w:rsid w:val="00412677"/>
    <w:rsid w:val="00421843"/>
    <w:rsid w:val="00425044"/>
    <w:rsid w:val="00425160"/>
    <w:rsid w:val="00430DE3"/>
    <w:rsid w:val="004326DC"/>
    <w:rsid w:val="004348AE"/>
    <w:rsid w:val="004376C0"/>
    <w:rsid w:val="0044223A"/>
    <w:rsid w:val="0044650B"/>
    <w:rsid w:val="00450B67"/>
    <w:rsid w:val="00451851"/>
    <w:rsid w:val="0045189A"/>
    <w:rsid w:val="00453343"/>
    <w:rsid w:val="004538C3"/>
    <w:rsid w:val="004608B9"/>
    <w:rsid w:val="004634A6"/>
    <w:rsid w:val="00463B55"/>
    <w:rsid w:val="00465947"/>
    <w:rsid w:val="004667B1"/>
    <w:rsid w:val="00467F66"/>
    <w:rsid w:val="00470461"/>
    <w:rsid w:val="00470BB1"/>
    <w:rsid w:val="00473153"/>
    <w:rsid w:val="0047350F"/>
    <w:rsid w:val="004743AF"/>
    <w:rsid w:val="00477E30"/>
    <w:rsid w:val="00482C17"/>
    <w:rsid w:val="00484CE3"/>
    <w:rsid w:val="00487EC1"/>
    <w:rsid w:val="004911B4"/>
    <w:rsid w:val="0049196A"/>
    <w:rsid w:val="004923DA"/>
    <w:rsid w:val="00492EEB"/>
    <w:rsid w:val="00493434"/>
    <w:rsid w:val="004968E2"/>
    <w:rsid w:val="004A2A49"/>
    <w:rsid w:val="004A5A64"/>
    <w:rsid w:val="004B0D31"/>
    <w:rsid w:val="004B5553"/>
    <w:rsid w:val="004B600B"/>
    <w:rsid w:val="004B6683"/>
    <w:rsid w:val="004B6822"/>
    <w:rsid w:val="004B69F6"/>
    <w:rsid w:val="004B7346"/>
    <w:rsid w:val="004C2D3A"/>
    <w:rsid w:val="004C48FB"/>
    <w:rsid w:val="004D03C4"/>
    <w:rsid w:val="004D0BF1"/>
    <w:rsid w:val="004D0F4E"/>
    <w:rsid w:val="004D2C1C"/>
    <w:rsid w:val="004D3278"/>
    <w:rsid w:val="004D35A4"/>
    <w:rsid w:val="004D445F"/>
    <w:rsid w:val="004D6884"/>
    <w:rsid w:val="004E087B"/>
    <w:rsid w:val="004E44A4"/>
    <w:rsid w:val="004E7B8B"/>
    <w:rsid w:val="004E7BDD"/>
    <w:rsid w:val="004F1966"/>
    <w:rsid w:val="004F1E21"/>
    <w:rsid w:val="004F2542"/>
    <w:rsid w:val="004F4E33"/>
    <w:rsid w:val="004F740D"/>
    <w:rsid w:val="004F7B8F"/>
    <w:rsid w:val="00500748"/>
    <w:rsid w:val="005011D6"/>
    <w:rsid w:val="00502A14"/>
    <w:rsid w:val="00503155"/>
    <w:rsid w:val="005042F1"/>
    <w:rsid w:val="0050481B"/>
    <w:rsid w:val="00506680"/>
    <w:rsid w:val="005113D4"/>
    <w:rsid w:val="0051287D"/>
    <w:rsid w:val="00513C7D"/>
    <w:rsid w:val="00521123"/>
    <w:rsid w:val="00521221"/>
    <w:rsid w:val="0052250B"/>
    <w:rsid w:val="005305C6"/>
    <w:rsid w:val="00540EEC"/>
    <w:rsid w:val="005414F4"/>
    <w:rsid w:val="00546187"/>
    <w:rsid w:val="00547B11"/>
    <w:rsid w:val="005527B6"/>
    <w:rsid w:val="00557D77"/>
    <w:rsid w:val="00562EAA"/>
    <w:rsid w:val="00563B58"/>
    <w:rsid w:val="005640C4"/>
    <w:rsid w:val="0056684C"/>
    <w:rsid w:val="00574A0C"/>
    <w:rsid w:val="0057780F"/>
    <w:rsid w:val="0058124D"/>
    <w:rsid w:val="00581E0A"/>
    <w:rsid w:val="00586D89"/>
    <w:rsid w:val="005877C8"/>
    <w:rsid w:val="00587923"/>
    <w:rsid w:val="005943C8"/>
    <w:rsid w:val="00594F9F"/>
    <w:rsid w:val="005976E9"/>
    <w:rsid w:val="005A1951"/>
    <w:rsid w:val="005A1B4C"/>
    <w:rsid w:val="005A545C"/>
    <w:rsid w:val="005A5F01"/>
    <w:rsid w:val="005B01AD"/>
    <w:rsid w:val="005B271A"/>
    <w:rsid w:val="005B3A2D"/>
    <w:rsid w:val="005B7BE9"/>
    <w:rsid w:val="005C1567"/>
    <w:rsid w:val="005C28D3"/>
    <w:rsid w:val="005C49AE"/>
    <w:rsid w:val="005C6CE5"/>
    <w:rsid w:val="005D3DC7"/>
    <w:rsid w:val="005D3F07"/>
    <w:rsid w:val="005D4A1E"/>
    <w:rsid w:val="005D4F72"/>
    <w:rsid w:val="005E13EA"/>
    <w:rsid w:val="005E17F1"/>
    <w:rsid w:val="005E5F8B"/>
    <w:rsid w:val="005E6A8F"/>
    <w:rsid w:val="005F1590"/>
    <w:rsid w:val="005F5AC2"/>
    <w:rsid w:val="005F64AA"/>
    <w:rsid w:val="005F7851"/>
    <w:rsid w:val="0060108A"/>
    <w:rsid w:val="00606E27"/>
    <w:rsid w:val="006108C9"/>
    <w:rsid w:val="00614DF7"/>
    <w:rsid w:val="006179BB"/>
    <w:rsid w:val="0062158D"/>
    <w:rsid w:val="006223FD"/>
    <w:rsid w:val="006326D1"/>
    <w:rsid w:val="00632E0A"/>
    <w:rsid w:val="00633165"/>
    <w:rsid w:val="006411D3"/>
    <w:rsid w:val="006447DE"/>
    <w:rsid w:val="00644889"/>
    <w:rsid w:val="0065276E"/>
    <w:rsid w:val="00654329"/>
    <w:rsid w:val="00654CEC"/>
    <w:rsid w:val="00655507"/>
    <w:rsid w:val="0065763B"/>
    <w:rsid w:val="006579FD"/>
    <w:rsid w:val="006632FE"/>
    <w:rsid w:val="006635E3"/>
    <w:rsid w:val="006669F3"/>
    <w:rsid w:val="006712A7"/>
    <w:rsid w:val="00672CED"/>
    <w:rsid w:val="00674FC2"/>
    <w:rsid w:val="00676E35"/>
    <w:rsid w:val="00677E42"/>
    <w:rsid w:val="00682334"/>
    <w:rsid w:val="00684732"/>
    <w:rsid w:val="00684B16"/>
    <w:rsid w:val="00687016"/>
    <w:rsid w:val="006872A0"/>
    <w:rsid w:val="00690595"/>
    <w:rsid w:val="0069625A"/>
    <w:rsid w:val="00696A88"/>
    <w:rsid w:val="00696F65"/>
    <w:rsid w:val="00697572"/>
    <w:rsid w:val="006A267F"/>
    <w:rsid w:val="006B4496"/>
    <w:rsid w:val="006B5E67"/>
    <w:rsid w:val="006B6612"/>
    <w:rsid w:val="006B7D2F"/>
    <w:rsid w:val="006C2EB5"/>
    <w:rsid w:val="006D18A3"/>
    <w:rsid w:val="006D1AC8"/>
    <w:rsid w:val="006D5970"/>
    <w:rsid w:val="006E481E"/>
    <w:rsid w:val="006E795F"/>
    <w:rsid w:val="006F0862"/>
    <w:rsid w:val="006F1438"/>
    <w:rsid w:val="006F2A9E"/>
    <w:rsid w:val="006F2CD2"/>
    <w:rsid w:val="006F5ED3"/>
    <w:rsid w:val="00700249"/>
    <w:rsid w:val="007069CD"/>
    <w:rsid w:val="00706BB5"/>
    <w:rsid w:val="0071231A"/>
    <w:rsid w:val="00712E90"/>
    <w:rsid w:val="00713B7E"/>
    <w:rsid w:val="0071426E"/>
    <w:rsid w:val="0072678F"/>
    <w:rsid w:val="007276E5"/>
    <w:rsid w:val="00727C4C"/>
    <w:rsid w:val="00730C2A"/>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65188"/>
    <w:rsid w:val="007710AD"/>
    <w:rsid w:val="00771A8F"/>
    <w:rsid w:val="00771C0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1E74"/>
    <w:rsid w:val="007D3EB4"/>
    <w:rsid w:val="007D3F16"/>
    <w:rsid w:val="007D7756"/>
    <w:rsid w:val="007F10BD"/>
    <w:rsid w:val="007F312E"/>
    <w:rsid w:val="007F3F7E"/>
    <w:rsid w:val="007F4BA4"/>
    <w:rsid w:val="00813CEC"/>
    <w:rsid w:val="0081534C"/>
    <w:rsid w:val="00816CE7"/>
    <w:rsid w:val="008171E4"/>
    <w:rsid w:val="00817BE2"/>
    <w:rsid w:val="008208EA"/>
    <w:rsid w:val="00821060"/>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067E"/>
    <w:rsid w:val="00861038"/>
    <w:rsid w:val="00862358"/>
    <w:rsid w:val="00865B58"/>
    <w:rsid w:val="00866B50"/>
    <w:rsid w:val="00867A63"/>
    <w:rsid w:val="008708F1"/>
    <w:rsid w:val="00871960"/>
    <w:rsid w:val="0087369F"/>
    <w:rsid w:val="00873CDC"/>
    <w:rsid w:val="00880539"/>
    <w:rsid w:val="008859E8"/>
    <w:rsid w:val="0088737B"/>
    <w:rsid w:val="00891078"/>
    <w:rsid w:val="00892716"/>
    <w:rsid w:val="00893067"/>
    <w:rsid w:val="008933DE"/>
    <w:rsid w:val="008941ED"/>
    <w:rsid w:val="00895FCE"/>
    <w:rsid w:val="00897F3E"/>
    <w:rsid w:val="008A21B4"/>
    <w:rsid w:val="008B07DE"/>
    <w:rsid w:val="008B1309"/>
    <w:rsid w:val="008B28E7"/>
    <w:rsid w:val="008B67F6"/>
    <w:rsid w:val="008B7853"/>
    <w:rsid w:val="008C14C7"/>
    <w:rsid w:val="008C2FFB"/>
    <w:rsid w:val="008C4795"/>
    <w:rsid w:val="008C633F"/>
    <w:rsid w:val="008C6EEA"/>
    <w:rsid w:val="008C7770"/>
    <w:rsid w:val="008C79C7"/>
    <w:rsid w:val="008D03B0"/>
    <w:rsid w:val="008D2150"/>
    <w:rsid w:val="008D3ABA"/>
    <w:rsid w:val="008D43F2"/>
    <w:rsid w:val="008D5813"/>
    <w:rsid w:val="008D5999"/>
    <w:rsid w:val="008D634E"/>
    <w:rsid w:val="008D778A"/>
    <w:rsid w:val="008D78C9"/>
    <w:rsid w:val="008E3195"/>
    <w:rsid w:val="008E44CF"/>
    <w:rsid w:val="008E5A35"/>
    <w:rsid w:val="008F127E"/>
    <w:rsid w:val="008F32D9"/>
    <w:rsid w:val="00902A65"/>
    <w:rsid w:val="00903932"/>
    <w:rsid w:val="0090718E"/>
    <w:rsid w:val="009079BD"/>
    <w:rsid w:val="00912BD9"/>
    <w:rsid w:val="00916FB2"/>
    <w:rsid w:val="00920E5B"/>
    <w:rsid w:val="00925423"/>
    <w:rsid w:val="00925BC2"/>
    <w:rsid w:val="00926436"/>
    <w:rsid w:val="00926C53"/>
    <w:rsid w:val="0093018C"/>
    <w:rsid w:val="00932F42"/>
    <w:rsid w:val="009405C7"/>
    <w:rsid w:val="0094495F"/>
    <w:rsid w:val="009544C0"/>
    <w:rsid w:val="00954FA4"/>
    <w:rsid w:val="00956AE9"/>
    <w:rsid w:val="00964CC6"/>
    <w:rsid w:val="00967BFA"/>
    <w:rsid w:val="00973C55"/>
    <w:rsid w:val="009772CC"/>
    <w:rsid w:val="0098262C"/>
    <w:rsid w:val="0098427C"/>
    <w:rsid w:val="00986B43"/>
    <w:rsid w:val="00986C0B"/>
    <w:rsid w:val="00986D46"/>
    <w:rsid w:val="00991FDA"/>
    <w:rsid w:val="00992ACA"/>
    <w:rsid w:val="009A5F3B"/>
    <w:rsid w:val="009A5F79"/>
    <w:rsid w:val="009A6F87"/>
    <w:rsid w:val="009B07AC"/>
    <w:rsid w:val="009B0B61"/>
    <w:rsid w:val="009B28C0"/>
    <w:rsid w:val="009B3178"/>
    <w:rsid w:val="009B3E46"/>
    <w:rsid w:val="009B7136"/>
    <w:rsid w:val="009C337F"/>
    <w:rsid w:val="009C53E7"/>
    <w:rsid w:val="009C6092"/>
    <w:rsid w:val="009C7342"/>
    <w:rsid w:val="009D41AE"/>
    <w:rsid w:val="009D4365"/>
    <w:rsid w:val="009D477B"/>
    <w:rsid w:val="009D4E3B"/>
    <w:rsid w:val="009D59C2"/>
    <w:rsid w:val="009D7BC9"/>
    <w:rsid w:val="009E122F"/>
    <w:rsid w:val="009E124D"/>
    <w:rsid w:val="009E1982"/>
    <w:rsid w:val="009E4D2C"/>
    <w:rsid w:val="009F0978"/>
    <w:rsid w:val="009F3AEC"/>
    <w:rsid w:val="009F6801"/>
    <w:rsid w:val="00A00081"/>
    <w:rsid w:val="00A06422"/>
    <w:rsid w:val="00A10A5B"/>
    <w:rsid w:val="00A10D56"/>
    <w:rsid w:val="00A12AAE"/>
    <w:rsid w:val="00A12F22"/>
    <w:rsid w:val="00A140F0"/>
    <w:rsid w:val="00A16DD1"/>
    <w:rsid w:val="00A17E6A"/>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04D6"/>
    <w:rsid w:val="00A652F6"/>
    <w:rsid w:val="00A65861"/>
    <w:rsid w:val="00A701F5"/>
    <w:rsid w:val="00A732EA"/>
    <w:rsid w:val="00A7489E"/>
    <w:rsid w:val="00A753FE"/>
    <w:rsid w:val="00A8015F"/>
    <w:rsid w:val="00A85039"/>
    <w:rsid w:val="00A906AA"/>
    <w:rsid w:val="00A94C5E"/>
    <w:rsid w:val="00AA252C"/>
    <w:rsid w:val="00AA666E"/>
    <w:rsid w:val="00AA7960"/>
    <w:rsid w:val="00AB1FAF"/>
    <w:rsid w:val="00AB5518"/>
    <w:rsid w:val="00AC3A0E"/>
    <w:rsid w:val="00AC4A04"/>
    <w:rsid w:val="00AC5679"/>
    <w:rsid w:val="00AD2838"/>
    <w:rsid w:val="00AD336F"/>
    <w:rsid w:val="00AD7E83"/>
    <w:rsid w:val="00AE134C"/>
    <w:rsid w:val="00AE1868"/>
    <w:rsid w:val="00AE2564"/>
    <w:rsid w:val="00AE301F"/>
    <w:rsid w:val="00AE3302"/>
    <w:rsid w:val="00AE5BA6"/>
    <w:rsid w:val="00AE5BD7"/>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0995"/>
    <w:rsid w:val="00B31C91"/>
    <w:rsid w:val="00B3747F"/>
    <w:rsid w:val="00B42E76"/>
    <w:rsid w:val="00B43194"/>
    <w:rsid w:val="00B436BF"/>
    <w:rsid w:val="00B47734"/>
    <w:rsid w:val="00B50FBA"/>
    <w:rsid w:val="00B558EB"/>
    <w:rsid w:val="00B577D3"/>
    <w:rsid w:val="00B60466"/>
    <w:rsid w:val="00B6548F"/>
    <w:rsid w:val="00B71A32"/>
    <w:rsid w:val="00B7502A"/>
    <w:rsid w:val="00B75C86"/>
    <w:rsid w:val="00B77305"/>
    <w:rsid w:val="00B774BD"/>
    <w:rsid w:val="00B8210E"/>
    <w:rsid w:val="00B82CC2"/>
    <w:rsid w:val="00B84A89"/>
    <w:rsid w:val="00B85747"/>
    <w:rsid w:val="00B9256C"/>
    <w:rsid w:val="00B92BEF"/>
    <w:rsid w:val="00B94443"/>
    <w:rsid w:val="00B9689A"/>
    <w:rsid w:val="00B97056"/>
    <w:rsid w:val="00BA1170"/>
    <w:rsid w:val="00BA531E"/>
    <w:rsid w:val="00BA5DCD"/>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41E5"/>
    <w:rsid w:val="00C153E1"/>
    <w:rsid w:val="00C161FD"/>
    <w:rsid w:val="00C17C9F"/>
    <w:rsid w:val="00C23F17"/>
    <w:rsid w:val="00C241AF"/>
    <w:rsid w:val="00C246F2"/>
    <w:rsid w:val="00C26D0D"/>
    <w:rsid w:val="00C27C95"/>
    <w:rsid w:val="00C300D2"/>
    <w:rsid w:val="00C3270F"/>
    <w:rsid w:val="00C3278B"/>
    <w:rsid w:val="00C33375"/>
    <w:rsid w:val="00C34030"/>
    <w:rsid w:val="00C34C23"/>
    <w:rsid w:val="00C34EEE"/>
    <w:rsid w:val="00C368FA"/>
    <w:rsid w:val="00C42005"/>
    <w:rsid w:val="00C4664D"/>
    <w:rsid w:val="00C46F2A"/>
    <w:rsid w:val="00C472AA"/>
    <w:rsid w:val="00C50A05"/>
    <w:rsid w:val="00C54AED"/>
    <w:rsid w:val="00C555FC"/>
    <w:rsid w:val="00C55E9B"/>
    <w:rsid w:val="00C56D09"/>
    <w:rsid w:val="00C57D24"/>
    <w:rsid w:val="00C604D6"/>
    <w:rsid w:val="00C62D7F"/>
    <w:rsid w:val="00C63CAB"/>
    <w:rsid w:val="00C63D00"/>
    <w:rsid w:val="00C6441B"/>
    <w:rsid w:val="00C65921"/>
    <w:rsid w:val="00C7108B"/>
    <w:rsid w:val="00C742AC"/>
    <w:rsid w:val="00C75883"/>
    <w:rsid w:val="00C77FA5"/>
    <w:rsid w:val="00C8089F"/>
    <w:rsid w:val="00C835FE"/>
    <w:rsid w:val="00C836CC"/>
    <w:rsid w:val="00C852D6"/>
    <w:rsid w:val="00C87A74"/>
    <w:rsid w:val="00C92C71"/>
    <w:rsid w:val="00C9394F"/>
    <w:rsid w:val="00C93F8F"/>
    <w:rsid w:val="00C96EE0"/>
    <w:rsid w:val="00C97BB2"/>
    <w:rsid w:val="00CA0894"/>
    <w:rsid w:val="00CA3593"/>
    <w:rsid w:val="00CA5726"/>
    <w:rsid w:val="00CA7E6A"/>
    <w:rsid w:val="00CB258E"/>
    <w:rsid w:val="00CB3C8F"/>
    <w:rsid w:val="00CB56AD"/>
    <w:rsid w:val="00CB7694"/>
    <w:rsid w:val="00CC02F1"/>
    <w:rsid w:val="00CC1122"/>
    <w:rsid w:val="00CC11A6"/>
    <w:rsid w:val="00CC135E"/>
    <w:rsid w:val="00CC7226"/>
    <w:rsid w:val="00CD0735"/>
    <w:rsid w:val="00CD0E93"/>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4726F"/>
    <w:rsid w:val="00D51FD5"/>
    <w:rsid w:val="00D55DE0"/>
    <w:rsid w:val="00D607EF"/>
    <w:rsid w:val="00D60F88"/>
    <w:rsid w:val="00D636BF"/>
    <w:rsid w:val="00D646BD"/>
    <w:rsid w:val="00D65558"/>
    <w:rsid w:val="00D65F44"/>
    <w:rsid w:val="00D66C40"/>
    <w:rsid w:val="00D71201"/>
    <w:rsid w:val="00D72080"/>
    <w:rsid w:val="00D720C7"/>
    <w:rsid w:val="00D84841"/>
    <w:rsid w:val="00D876E6"/>
    <w:rsid w:val="00D90958"/>
    <w:rsid w:val="00D92467"/>
    <w:rsid w:val="00DA1025"/>
    <w:rsid w:val="00DA22EC"/>
    <w:rsid w:val="00DA5682"/>
    <w:rsid w:val="00DA5860"/>
    <w:rsid w:val="00DA5C0C"/>
    <w:rsid w:val="00DB2767"/>
    <w:rsid w:val="00DC1B10"/>
    <w:rsid w:val="00DC2924"/>
    <w:rsid w:val="00DC4729"/>
    <w:rsid w:val="00DD17F8"/>
    <w:rsid w:val="00DD31C5"/>
    <w:rsid w:val="00DD5020"/>
    <w:rsid w:val="00DD63BE"/>
    <w:rsid w:val="00DE4296"/>
    <w:rsid w:val="00DF2469"/>
    <w:rsid w:val="00DF3917"/>
    <w:rsid w:val="00DF7899"/>
    <w:rsid w:val="00E0524C"/>
    <w:rsid w:val="00E15751"/>
    <w:rsid w:val="00E17160"/>
    <w:rsid w:val="00E17D41"/>
    <w:rsid w:val="00E219ED"/>
    <w:rsid w:val="00E231D1"/>
    <w:rsid w:val="00E3288D"/>
    <w:rsid w:val="00E35112"/>
    <w:rsid w:val="00E35BEC"/>
    <w:rsid w:val="00E41A6A"/>
    <w:rsid w:val="00E42710"/>
    <w:rsid w:val="00E50821"/>
    <w:rsid w:val="00E51F91"/>
    <w:rsid w:val="00E5317B"/>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59"/>
    <w:rsid w:val="00E929FD"/>
    <w:rsid w:val="00E93240"/>
    <w:rsid w:val="00E9479B"/>
    <w:rsid w:val="00E94E22"/>
    <w:rsid w:val="00E95F08"/>
    <w:rsid w:val="00E97171"/>
    <w:rsid w:val="00EA4D48"/>
    <w:rsid w:val="00EA7ADF"/>
    <w:rsid w:val="00EB2173"/>
    <w:rsid w:val="00EB517B"/>
    <w:rsid w:val="00EB62E6"/>
    <w:rsid w:val="00EB65EA"/>
    <w:rsid w:val="00EB695F"/>
    <w:rsid w:val="00EC0D5E"/>
    <w:rsid w:val="00EC3A85"/>
    <w:rsid w:val="00EC4B89"/>
    <w:rsid w:val="00EC59A5"/>
    <w:rsid w:val="00EC6E15"/>
    <w:rsid w:val="00ED1B30"/>
    <w:rsid w:val="00ED5D03"/>
    <w:rsid w:val="00EE01ED"/>
    <w:rsid w:val="00EE1AC1"/>
    <w:rsid w:val="00EE39D6"/>
    <w:rsid w:val="00EE52AD"/>
    <w:rsid w:val="00EE5BC3"/>
    <w:rsid w:val="00EE6576"/>
    <w:rsid w:val="00EE6FAB"/>
    <w:rsid w:val="00EF328C"/>
    <w:rsid w:val="00EF34F7"/>
    <w:rsid w:val="00EF36C9"/>
    <w:rsid w:val="00EF68BB"/>
    <w:rsid w:val="00F01F92"/>
    <w:rsid w:val="00F030D4"/>
    <w:rsid w:val="00F04053"/>
    <w:rsid w:val="00F06573"/>
    <w:rsid w:val="00F10A08"/>
    <w:rsid w:val="00F135EA"/>
    <w:rsid w:val="00F15354"/>
    <w:rsid w:val="00F22AC5"/>
    <w:rsid w:val="00F254D1"/>
    <w:rsid w:val="00F32B82"/>
    <w:rsid w:val="00F34C86"/>
    <w:rsid w:val="00F354C6"/>
    <w:rsid w:val="00F401BD"/>
    <w:rsid w:val="00F4043E"/>
    <w:rsid w:val="00F41795"/>
    <w:rsid w:val="00F41BBC"/>
    <w:rsid w:val="00F42DFF"/>
    <w:rsid w:val="00F444F0"/>
    <w:rsid w:val="00F446FF"/>
    <w:rsid w:val="00F44765"/>
    <w:rsid w:val="00F45521"/>
    <w:rsid w:val="00F503C3"/>
    <w:rsid w:val="00F50847"/>
    <w:rsid w:val="00F53F27"/>
    <w:rsid w:val="00F546D1"/>
    <w:rsid w:val="00F60281"/>
    <w:rsid w:val="00F66272"/>
    <w:rsid w:val="00F709C0"/>
    <w:rsid w:val="00F77AEF"/>
    <w:rsid w:val="00F81FEC"/>
    <w:rsid w:val="00F927A1"/>
    <w:rsid w:val="00F92E4D"/>
    <w:rsid w:val="00F95D08"/>
    <w:rsid w:val="00F9732F"/>
    <w:rsid w:val="00FA23BD"/>
    <w:rsid w:val="00FA3764"/>
    <w:rsid w:val="00FA41C7"/>
    <w:rsid w:val="00FA4A79"/>
    <w:rsid w:val="00FA56ED"/>
    <w:rsid w:val="00FB05DD"/>
    <w:rsid w:val="00FB0F7C"/>
    <w:rsid w:val="00FB24EA"/>
    <w:rsid w:val="00FB4F4E"/>
    <w:rsid w:val="00FB5FA6"/>
    <w:rsid w:val="00FC0334"/>
    <w:rsid w:val="00FC1310"/>
    <w:rsid w:val="00FC2FF3"/>
    <w:rsid w:val="00FC3263"/>
    <w:rsid w:val="00FC51F9"/>
    <w:rsid w:val="00FC5B40"/>
    <w:rsid w:val="00FC5FF8"/>
    <w:rsid w:val="00FC6637"/>
    <w:rsid w:val="00FD271B"/>
    <w:rsid w:val="00FD3D7C"/>
    <w:rsid w:val="00FD4F8F"/>
    <w:rsid w:val="00FE0C16"/>
    <w:rsid w:val="00FE14B1"/>
    <w:rsid w:val="00FE30E7"/>
    <w:rsid w:val="00FE4D97"/>
    <w:rsid w:val="00FE5F90"/>
    <w:rsid w:val="00FE7203"/>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4D2C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266938">
      <w:bodyDiv w:val="1"/>
      <w:marLeft w:val="0"/>
      <w:marRight w:val="0"/>
      <w:marTop w:val="0"/>
      <w:marBottom w:val="0"/>
      <w:divBdr>
        <w:top w:val="none" w:sz="0" w:space="0" w:color="auto"/>
        <w:left w:val="none" w:sz="0" w:space="0" w:color="auto"/>
        <w:bottom w:val="none" w:sz="0" w:space="0" w:color="auto"/>
        <w:right w:val="none" w:sz="0" w:space="0" w:color="auto"/>
      </w:divBdr>
      <w:divsChild>
        <w:div w:id="1318535265">
          <w:marLeft w:val="576"/>
          <w:marRight w:val="0"/>
          <w:marTop w:val="80"/>
          <w:marBottom w:val="0"/>
          <w:divBdr>
            <w:top w:val="none" w:sz="0" w:space="0" w:color="auto"/>
            <w:left w:val="none" w:sz="0" w:space="0" w:color="auto"/>
            <w:bottom w:val="none" w:sz="0" w:space="0" w:color="auto"/>
            <w:right w:val="none" w:sz="0" w:space="0" w:color="auto"/>
          </w:divBdr>
        </w:div>
        <w:div w:id="1790128451">
          <w:marLeft w:val="1526"/>
          <w:marRight w:val="0"/>
          <w:marTop w:val="80"/>
          <w:marBottom w:val="0"/>
          <w:divBdr>
            <w:top w:val="none" w:sz="0" w:space="0" w:color="auto"/>
            <w:left w:val="none" w:sz="0" w:space="0" w:color="auto"/>
            <w:bottom w:val="none" w:sz="0" w:space="0" w:color="auto"/>
            <w:right w:val="none" w:sz="0" w:space="0" w:color="auto"/>
          </w:divBdr>
        </w:div>
        <w:div w:id="1611936781">
          <w:marLeft w:val="1526"/>
          <w:marRight w:val="0"/>
          <w:marTop w:val="80"/>
          <w:marBottom w:val="0"/>
          <w:divBdr>
            <w:top w:val="none" w:sz="0" w:space="0" w:color="auto"/>
            <w:left w:val="none" w:sz="0" w:space="0" w:color="auto"/>
            <w:bottom w:val="none" w:sz="0" w:space="0" w:color="auto"/>
            <w:right w:val="none" w:sz="0" w:space="0" w:color="auto"/>
          </w:divBdr>
        </w:div>
        <w:div w:id="35157879">
          <w:marLeft w:val="1526"/>
          <w:marRight w:val="0"/>
          <w:marTop w:val="80"/>
          <w:marBottom w:val="0"/>
          <w:divBdr>
            <w:top w:val="none" w:sz="0" w:space="0" w:color="auto"/>
            <w:left w:val="none" w:sz="0" w:space="0" w:color="auto"/>
            <w:bottom w:val="none" w:sz="0" w:space="0" w:color="auto"/>
            <w:right w:val="none" w:sz="0" w:space="0" w:color="auto"/>
          </w:divBdr>
        </w:div>
        <w:div w:id="1342120795">
          <w:marLeft w:val="576"/>
          <w:marRight w:val="0"/>
          <w:marTop w:val="80"/>
          <w:marBottom w:val="0"/>
          <w:divBdr>
            <w:top w:val="none" w:sz="0" w:space="0" w:color="auto"/>
            <w:left w:val="none" w:sz="0" w:space="0" w:color="auto"/>
            <w:bottom w:val="none" w:sz="0" w:space="0" w:color="auto"/>
            <w:right w:val="none" w:sz="0" w:space="0" w:color="auto"/>
          </w:divBdr>
        </w:div>
        <w:div w:id="1262223518">
          <w:marLeft w:val="576"/>
          <w:marRight w:val="0"/>
          <w:marTop w:val="80"/>
          <w:marBottom w:val="0"/>
          <w:divBdr>
            <w:top w:val="none" w:sz="0" w:space="0" w:color="auto"/>
            <w:left w:val="none" w:sz="0" w:space="0" w:color="auto"/>
            <w:bottom w:val="none" w:sz="0" w:space="0" w:color="auto"/>
            <w:right w:val="none" w:sz="0" w:space="0" w:color="auto"/>
          </w:divBdr>
        </w:div>
        <w:div w:id="1249575634">
          <w:marLeft w:val="576"/>
          <w:marRight w:val="0"/>
          <w:marTop w:val="80"/>
          <w:marBottom w:val="0"/>
          <w:divBdr>
            <w:top w:val="none" w:sz="0" w:space="0" w:color="auto"/>
            <w:left w:val="none" w:sz="0" w:space="0" w:color="auto"/>
            <w:bottom w:val="none" w:sz="0" w:space="0" w:color="auto"/>
            <w:right w:val="none" w:sz="0" w:space="0" w:color="auto"/>
          </w:divBdr>
        </w:div>
        <w:div w:id="972297815">
          <w:marLeft w:val="576"/>
          <w:marRight w:val="0"/>
          <w:marTop w:val="80"/>
          <w:marBottom w:val="0"/>
          <w:divBdr>
            <w:top w:val="none" w:sz="0" w:space="0" w:color="auto"/>
            <w:left w:val="none" w:sz="0" w:space="0" w:color="auto"/>
            <w:bottom w:val="none" w:sz="0" w:space="0" w:color="auto"/>
            <w:right w:val="none" w:sz="0" w:space="0" w:color="auto"/>
          </w:divBdr>
        </w:div>
      </w:divsChild>
    </w:div>
    <w:div w:id="320620846">
      <w:bodyDiv w:val="1"/>
      <w:marLeft w:val="0"/>
      <w:marRight w:val="0"/>
      <w:marTop w:val="0"/>
      <w:marBottom w:val="0"/>
      <w:divBdr>
        <w:top w:val="none" w:sz="0" w:space="0" w:color="auto"/>
        <w:left w:val="none" w:sz="0" w:space="0" w:color="auto"/>
        <w:bottom w:val="none" w:sz="0" w:space="0" w:color="auto"/>
        <w:right w:val="none" w:sz="0" w:space="0" w:color="auto"/>
      </w:divBdr>
      <w:divsChild>
        <w:div w:id="88278354">
          <w:marLeft w:val="576"/>
          <w:marRight w:val="0"/>
          <w:marTop w:val="8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24671486">
      <w:bodyDiv w:val="1"/>
      <w:marLeft w:val="0"/>
      <w:marRight w:val="0"/>
      <w:marTop w:val="0"/>
      <w:marBottom w:val="0"/>
      <w:divBdr>
        <w:top w:val="none" w:sz="0" w:space="0" w:color="auto"/>
        <w:left w:val="none" w:sz="0" w:space="0" w:color="auto"/>
        <w:bottom w:val="none" w:sz="0" w:space="0" w:color="auto"/>
        <w:right w:val="none" w:sz="0" w:space="0" w:color="auto"/>
      </w:divBdr>
      <w:divsChild>
        <w:div w:id="2048337954">
          <w:marLeft w:val="576"/>
          <w:marRight w:val="0"/>
          <w:marTop w:val="80"/>
          <w:marBottom w:val="0"/>
          <w:divBdr>
            <w:top w:val="none" w:sz="0" w:space="0" w:color="auto"/>
            <w:left w:val="none" w:sz="0" w:space="0" w:color="auto"/>
            <w:bottom w:val="none" w:sz="0" w:space="0" w:color="auto"/>
            <w:right w:val="none" w:sz="0" w:space="0" w:color="auto"/>
          </w:divBdr>
        </w:div>
        <w:div w:id="1369144828">
          <w:marLeft w:val="576"/>
          <w:marRight w:val="0"/>
          <w:marTop w:val="80"/>
          <w:marBottom w:val="0"/>
          <w:divBdr>
            <w:top w:val="none" w:sz="0" w:space="0" w:color="auto"/>
            <w:left w:val="none" w:sz="0" w:space="0" w:color="auto"/>
            <w:bottom w:val="none" w:sz="0" w:space="0" w:color="auto"/>
            <w:right w:val="none" w:sz="0" w:space="0" w:color="auto"/>
          </w:divBdr>
        </w:div>
      </w:divsChild>
    </w:div>
    <w:div w:id="2023899508">
      <w:bodyDiv w:val="1"/>
      <w:marLeft w:val="0"/>
      <w:marRight w:val="0"/>
      <w:marTop w:val="0"/>
      <w:marBottom w:val="0"/>
      <w:divBdr>
        <w:top w:val="none" w:sz="0" w:space="0" w:color="auto"/>
        <w:left w:val="none" w:sz="0" w:space="0" w:color="auto"/>
        <w:bottom w:val="none" w:sz="0" w:space="0" w:color="auto"/>
        <w:right w:val="none" w:sz="0" w:space="0" w:color="auto"/>
      </w:divBdr>
      <w:divsChild>
        <w:div w:id="201676683">
          <w:marLeft w:val="576"/>
          <w:marRight w:val="0"/>
          <w:marTop w:val="80"/>
          <w:marBottom w:val="0"/>
          <w:divBdr>
            <w:top w:val="none" w:sz="0" w:space="0" w:color="auto"/>
            <w:left w:val="none" w:sz="0" w:space="0" w:color="auto"/>
            <w:bottom w:val="none" w:sz="0" w:space="0" w:color="auto"/>
            <w:right w:val="none" w:sz="0" w:space="0" w:color="auto"/>
          </w:divBdr>
        </w:div>
        <w:div w:id="565533840">
          <w:marLeft w:val="576"/>
          <w:marRight w:val="0"/>
          <w:marTop w:val="80"/>
          <w:marBottom w:val="0"/>
          <w:divBdr>
            <w:top w:val="none" w:sz="0" w:space="0" w:color="auto"/>
            <w:left w:val="none" w:sz="0" w:space="0" w:color="auto"/>
            <w:bottom w:val="none" w:sz="0" w:space="0" w:color="auto"/>
            <w:right w:val="none" w:sz="0" w:space="0" w:color="auto"/>
          </w:divBdr>
        </w:div>
        <w:div w:id="267080680">
          <w:marLeft w:val="576"/>
          <w:marRight w:val="0"/>
          <w:marTop w:val="80"/>
          <w:marBottom w:val="0"/>
          <w:divBdr>
            <w:top w:val="none" w:sz="0" w:space="0" w:color="auto"/>
            <w:left w:val="none" w:sz="0" w:space="0" w:color="auto"/>
            <w:bottom w:val="none" w:sz="0" w:space="0" w:color="auto"/>
            <w:right w:val="none" w:sz="0" w:space="0" w:color="auto"/>
          </w:divBdr>
        </w:div>
        <w:div w:id="2130932556">
          <w:marLeft w:val="547"/>
          <w:marRight w:val="0"/>
          <w:marTop w:val="80"/>
          <w:marBottom w:val="0"/>
          <w:divBdr>
            <w:top w:val="none" w:sz="0" w:space="0" w:color="auto"/>
            <w:left w:val="none" w:sz="0" w:space="0" w:color="auto"/>
            <w:bottom w:val="none" w:sz="0" w:space="0" w:color="auto"/>
            <w:right w:val="none" w:sz="0" w:space="0" w:color="auto"/>
          </w:divBdr>
        </w:div>
        <w:div w:id="2107843098">
          <w:marLeft w:val="547"/>
          <w:marRight w:val="0"/>
          <w:marTop w:val="80"/>
          <w:marBottom w:val="0"/>
          <w:divBdr>
            <w:top w:val="none" w:sz="0" w:space="0" w:color="auto"/>
            <w:left w:val="none" w:sz="0" w:space="0" w:color="auto"/>
            <w:bottom w:val="none" w:sz="0" w:space="0" w:color="auto"/>
            <w:right w:val="none" w:sz="0" w:space="0" w:color="auto"/>
          </w:divBdr>
        </w:div>
        <w:div w:id="1007368857">
          <w:marLeft w:val="547"/>
          <w:marRight w:val="0"/>
          <w:marTop w:val="80"/>
          <w:marBottom w:val="0"/>
          <w:divBdr>
            <w:top w:val="none" w:sz="0" w:space="0" w:color="auto"/>
            <w:left w:val="none" w:sz="0" w:space="0" w:color="auto"/>
            <w:bottom w:val="none" w:sz="0" w:space="0" w:color="auto"/>
            <w:right w:val="none" w:sz="0" w:space="0" w:color="auto"/>
          </w:divBdr>
        </w:div>
        <w:div w:id="768935370">
          <w:marLeft w:val="547"/>
          <w:marRight w:val="0"/>
          <w:marTop w:val="80"/>
          <w:marBottom w:val="0"/>
          <w:divBdr>
            <w:top w:val="none" w:sz="0" w:space="0" w:color="auto"/>
            <w:left w:val="none" w:sz="0" w:space="0" w:color="auto"/>
            <w:bottom w:val="none" w:sz="0" w:space="0" w:color="auto"/>
            <w:right w:val="none" w:sz="0" w:space="0" w:color="auto"/>
          </w:divBdr>
        </w:div>
        <w:div w:id="979697739">
          <w:marLeft w:val="547"/>
          <w:marRight w:val="0"/>
          <w:marTop w:val="80"/>
          <w:marBottom w:val="0"/>
          <w:divBdr>
            <w:top w:val="none" w:sz="0" w:space="0" w:color="auto"/>
            <w:left w:val="none" w:sz="0" w:space="0" w:color="auto"/>
            <w:bottom w:val="none" w:sz="0" w:space="0" w:color="auto"/>
            <w:right w:val="none" w:sz="0" w:space="0" w:color="auto"/>
          </w:divBdr>
        </w:div>
        <w:div w:id="1541014397">
          <w:marLeft w:val="547"/>
          <w:marRight w:val="0"/>
          <w:marTop w:val="80"/>
          <w:marBottom w:val="0"/>
          <w:divBdr>
            <w:top w:val="none" w:sz="0" w:space="0" w:color="auto"/>
            <w:left w:val="none" w:sz="0" w:space="0" w:color="auto"/>
            <w:bottom w:val="none" w:sz="0" w:space="0" w:color="auto"/>
            <w:right w:val="none" w:sz="0" w:space="0" w:color="auto"/>
          </w:divBdr>
        </w:div>
        <w:div w:id="1156921816">
          <w:marLeft w:val="547"/>
          <w:marRight w:val="0"/>
          <w:marTop w:val="80"/>
          <w:marBottom w:val="0"/>
          <w:divBdr>
            <w:top w:val="none" w:sz="0" w:space="0" w:color="auto"/>
            <w:left w:val="none" w:sz="0" w:space="0" w:color="auto"/>
            <w:bottom w:val="none" w:sz="0" w:space="0" w:color="auto"/>
            <w:right w:val="none" w:sz="0" w:space="0" w:color="auto"/>
          </w:divBdr>
        </w:div>
        <w:div w:id="1912159182">
          <w:marLeft w:val="547"/>
          <w:marRight w:val="0"/>
          <w:marTop w:val="80"/>
          <w:marBottom w:val="0"/>
          <w:divBdr>
            <w:top w:val="none" w:sz="0" w:space="0" w:color="auto"/>
            <w:left w:val="none" w:sz="0" w:space="0" w:color="auto"/>
            <w:bottom w:val="none" w:sz="0" w:space="0" w:color="auto"/>
            <w:right w:val="none" w:sz="0" w:space="0" w:color="auto"/>
          </w:divBdr>
        </w:div>
        <w:div w:id="2136096025">
          <w:marLeft w:val="547"/>
          <w:marRight w:val="0"/>
          <w:marTop w:val="8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8764688">
      <w:bodyDiv w:val="1"/>
      <w:marLeft w:val="0"/>
      <w:marRight w:val="0"/>
      <w:marTop w:val="0"/>
      <w:marBottom w:val="0"/>
      <w:divBdr>
        <w:top w:val="none" w:sz="0" w:space="0" w:color="auto"/>
        <w:left w:val="none" w:sz="0" w:space="0" w:color="auto"/>
        <w:bottom w:val="none" w:sz="0" w:space="0" w:color="auto"/>
        <w:right w:val="none" w:sz="0" w:space="0" w:color="auto"/>
      </w:divBdr>
      <w:divsChild>
        <w:div w:id="188570116">
          <w:marLeft w:val="418"/>
          <w:marRight w:val="0"/>
          <w:marTop w:val="0"/>
          <w:marBottom w:val="18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3671</Words>
  <Characters>20928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Carys Edwards</cp:lastModifiedBy>
  <cp:revision>4</cp:revision>
  <cp:lastPrinted>2020-02-11T19:20:00Z</cp:lastPrinted>
  <dcterms:created xsi:type="dcterms:W3CDTF">2023-02-24T16:07:00Z</dcterms:created>
  <dcterms:modified xsi:type="dcterms:W3CDTF">2023-02-24T17:36:00Z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