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1A4AE" w14:textId="77777777" w:rsidR="00DB1D07" w:rsidRDefault="00DB1D07" w:rsidP="00DB1D07">
      <w:pPr>
        <w:spacing w:line="360" w:lineRule="auto"/>
        <w:rPr>
          <w:rFonts w:ascii="Arial" w:hAnsi="Arial" w:cs="Arial"/>
          <w:b/>
          <w:bCs/>
          <w:sz w:val="22"/>
          <w:szCs w:val="22"/>
        </w:rPr>
      </w:pPr>
      <w:r>
        <w:rPr>
          <w:noProof/>
        </w:rPr>
        <w:drawing>
          <wp:anchor distT="0" distB="0" distL="114300" distR="114300" simplePos="0" relativeHeight="251658240" behindDoc="0" locked="0" layoutInCell="1" allowOverlap="1" wp14:anchorId="291EE6C6" wp14:editId="6A75FF69">
            <wp:simplePos x="0" y="0"/>
            <wp:positionH relativeFrom="column">
              <wp:posOffset>704259</wp:posOffset>
            </wp:positionH>
            <wp:positionV relativeFrom="paragraph">
              <wp:posOffset>86</wp:posOffset>
            </wp:positionV>
            <wp:extent cx="4015409" cy="1141095"/>
            <wp:effectExtent l="0" t="0" r="4445" b="0"/>
            <wp:wrapSquare wrapText="bothSides"/>
            <wp:docPr id="1140636242" name="Picture 1"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K | Application, Courses, Fee,  Ranking | Standyou"/>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015409" cy="1141095"/>
                    </a:xfrm>
                    <a:prstGeom prst="rect">
                      <a:avLst/>
                    </a:prstGeom>
                    <a:noFill/>
                    <a:ln>
                      <a:noFill/>
                    </a:ln>
                  </pic:spPr>
                </pic:pic>
              </a:graphicData>
            </a:graphic>
          </wp:anchor>
        </w:drawing>
      </w:r>
    </w:p>
    <w:p w14:paraId="117BD888" w14:textId="77777777" w:rsidR="00DB1D07" w:rsidRDefault="00DB1D07" w:rsidP="00DB1D07">
      <w:pPr>
        <w:spacing w:line="360" w:lineRule="auto"/>
        <w:rPr>
          <w:rFonts w:ascii="Arial" w:hAnsi="Arial" w:cs="Arial"/>
          <w:b/>
          <w:bCs/>
          <w:sz w:val="22"/>
          <w:szCs w:val="22"/>
        </w:rPr>
      </w:pPr>
    </w:p>
    <w:p w14:paraId="2F109516" w14:textId="77777777" w:rsidR="00DB1D07" w:rsidRDefault="00DB1D07" w:rsidP="00DB1D07">
      <w:pPr>
        <w:spacing w:line="360" w:lineRule="auto"/>
        <w:rPr>
          <w:rFonts w:ascii="Arial" w:hAnsi="Arial" w:cs="Arial"/>
          <w:b/>
          <w:bCs/>
          <w:sz w:val="22"/>
          <w:szCs w:val="22"/>
        </w:rPr>
      </w:pPr>
    </w:p>
    <w:p w14:paraId="6A213DF0" w14:textId="77777777" w:rsidR="00DB1D07" w:rsidRDefault="00DB1D07" w:rsidP="00DB1D07">
      <w:pPr>
        <w:spacing w:line="360" w:lineRule="auto"/>
        <w:rPr>
          <w:rFonts w:ascii="Arial" w:hAnsi="Arial" w:cs="Arial"/>
          <w:b/>
          <w:bCs/>
          <w:sz w:val="22"/>
          <w:szCs w:val="22"/>
        </w:rPr>
      </w:pPr>
    </w:p>
    <w:p w14:paraId="2160F1A0" w14:textId="77777777" w:rsidR="00DB1D07" w:rsidRDefault="00DB1D07" w:rsidP="00DB1D07">
      <w:pPr>
        <w:spacing w:line="360" w:lineRule="auto"/>
        <w:rPr>
          <w:rFonts w:ascii="Arial" w:hAnsi="Arial" w:cs="Arial"/>
          <w:b/>
          <w:bCs/>
          <w:sz w:val="22"/>
          <w:szCs w:val="22"/>
        </w:rPr>
      </w:pPr>
    </w:p>
    <w:p w14:paraId="7F2937DF" w14:textId="77777777" w:rsidR="00DB1D07" w:rsidRDefault="00DB1D07" w:rsidP="00DB1D07">
      <w:pPr>
        <w:spacing w:line="360" w:lineRule="auto"/>
        <w:rPr>
          <w:rFonts w:ascii="Arial" w:hAnsi="Arial" w:cs="Arial"/>
          <w:b/>
          <w:bCs/>
          <w:sz w:val="22"/>
          <w:szCs w:val="22"/>
        </w:rPr>
      </w:pPr>
    </w:p>
    <w:p w14:paraId="5F22E00C" w14:textId="1F223A74" w:rsidR="00DB1D07" w:rsidRDefault="00DB1D07" w:rsidP="00DB1D07">
      <w:pPr>
        <w:spacing w:line="360" w:lineRule="auto"/>
        <w:rPr>
          <w:rFonts w:ascii="Arial" w:hAnsi="Arial" w:cs="Arial"/>
          <w:b/>
          <w:bCs/>
          <w:sz w:val="22"/>
          <w:szCs w:val="22"/>
        </w:rPr>
      </w:pPr>
      <w:r>
        <w:rPr>
          <w:rFonts w:ascii="Arial" w:hAnsi="Arial" w:cs="Arial"/>
          <w:b/>
          <w:bCs/>
          <w:sz w:val="22"/>
          <w:szCs w:val="22"/>
        </w:rPr>
        <w:t>Student Name: Nazra Parveen</w:t>
      </w:r>
    </w:p>
    <w:p w14:paraId="7497AC0C" w14:textId="1FF90DEA" w:rsidR="00DB1D07" w:rsidRDefault="00DB1D07" w:rsidP="00DB1D07">
      <w:pPr>
        <w:spacing w:line="360" w:lineRule="auto"/>
        <w:rPr>
          <w:rFonts w:ascii="Arial" w:hAnsi="Arial" w:cs="Arial"/>
          <w:b/>
          <w:bCs/>
          <w:sz w:val="22"/>
          <w:szCs w:val="22"/>
        </w:rPr>
      </w:pPr>
      <w:r>
        <w:rPr>
          <w:rFonts w:ascii="Arial" w:hAnsi="Arial" w:cs="Arial"/>
          <w:b/>
          <w:bCs/>
          <w:sz w:val="22"/>
          <w:szCs w:val="22"/>
        </w:rPr>
        <w:t>Student Number: 2316083</w:t>
      </w:r>
    </w:p>
    <w:p w14:paraId="1F35569B" w14:textId="1ECF8DEB" w:rsidR="00DB1D07" w:rsidRDefault="00DB1D07" w:rsidP="00DB1D07">
      <w:pPr>
        <w:spacing w:line="360" w:lineRule="auto"/>
        <w:rPr>
          <w:rFonts w:ascii="Arial" w:hAnsi="Arial" w:cs="Arial"/>
          <w:b/>
          <w:bCs/>
          <w:sz w:val="22"/>
          <w:szCs w:val="22"/>
        </w:rPr>
      </w:pPr>
      <w:r>
        <w:rPr>
          <w:rFonts w:ascii="Arial" w:hAnsi="Arial" w:cs="Arial"/>
          <w:b/>
          <w:bCs/>
          <w:sz w:val="22"/>
          <w:szCs w:val="22"/>
        </w:rPr>
        <w:t>Module: LCLM 6005</w:t>
      </w:r>
    </w:p>
    <w:p w14:paraId="44BE94FA" w14:textId="77777777" w:rsidR="00DB1D07" w:rsidRDefault="00DB1D07" w:rsidP="00DB1D07">
      <w:pPr>
        <w:spacing w:line="360" w:lineRule="auto"/>
        <w:rPr>
          <w:rFonts w:ascii="Arial" w:hAnsi="Arial" w:cs="Arial"/>
          <w:b/>
          <w:bCs/>
          <w:sz w:val="22"/>
          <w:szCs w:val="22"/>
        </w:rPr>
      </w:pPr>
      <w:r>
        <w:rPr>
          <w:rFonts w:ascii="Arial" w:hAnsi="Arial" w:cs="Arial"/>
          <w:b/>
          <w:bCs/>
          <w:sz w:val="22"/>
          <w:szCs w:val="22"/>
        </w:rPr>
        <w:t>Element 2: Research Process Reflection</w:t>
      </w:r>
    </w:p>
    <w:p w14:paraId="66AF7EBE" w14:textId="77777777" w:rsidR="00DB1D07" w:rsidRDefault="00DB1D07" w:rsidP="00DB1D07">
      <w:pPr>
        <w:spacing w:before="120" w:after="120" w:line="276" w:lineRule="auto"/>
        <w:jc w:val="both"/>
        <w:rPr>
          <w:rFonts w:ascii="Arial" w:eastAsia="Arial" w:hAnsi="Arial" w:cs="Arial"/>
          <w:color w:val="000000" w:themeColor="text1"/>
          <w:sz w:val="21"/>
          <w:szCs w:val="21"/>
          <w:lang w:val="en-US"/>
        </w:rPr>
      </w:pPr>
      <w:r>
        <w:rPr>
          <w:rFonts w:ascii="Arial" w:hAnsi="Arial" w:cs="Arial"/>
          <w:b/>
          <w:bCs/>
          <w:sz w:val="22"/>
          <w:szCs w:val="22"/>
        </w:rPr>
        <w:t xml:space="preserve">Due Date: </w:t>
      </w:r>
      <w:r w:rsidRPr="765C5928">
        <w:rPr>
          <w:rFonts w:ascii="Arial" w:eastAsia="Arial" w:hAnsi="Arial" w:cs="Arial"/>
          <w:b/>
          <w:bCs/>
          <w:color w:val="000000" w:themeColor="text1"/>
          <w:sz w:val="21"/>
          <w:szCs w:val="21"/>
        </w:rPr>
        <w:t>27/07/2026</w:t>
      </w:r>
    </w:p>
    <w:p w14:paraId="6F771AAE" w14:textId="311D74E9" w:rsidR="00DB1D07" w:rsidRPr="00DB1D07" w:rsidRDefault="00DB1D07" w:rsidP="00DB1D07">
      <w:pPr>
        <w:spacing w:line="360" w:lineRule="auto"/>
        <w:rPr>
          <w:rFonts w:ascii="Arial" w:hAnsi="Arial" w:cs="Arial"/>
          <w:b/>
          <w:bCs/>
          <w:sz w:val="22"/>
          <w:szCs w:val="22"/>
        </w:rPr>
      </w:pPr>
      <w:r>
        <w:rPr>
          <w:rFonts w:ascii="Arial" w:hAnsi="Arial" w:cs="Arial"/>
          <w:b/>
          <w:bCs/>
          <w:sz w:val="22"/>
          <w:szCs w:val="22"/>
        </w:rPr>
        <w:br w:type="page"/>
      </w:r>
      <w:r w:rsidRPr="00DB1D07">
        <w:rPr>
          <w:rFonts w:ascii="Arial" w:hAnsi="Arial" w:cs="Arial"/>
          <w:b/>
          <w:bCs/>
          <w:sz w:val="22"/>
          <w:szCs w:val="22"/>
        </w:rPr>
        <w:lastRenderedPageBreak/>
        <w:t>Research Process Reflection</w:t>
      </w:r>
    </w:p>
    <w:p w14:paraId="47477168" w14:textId="77777777" w:rsidR="00DB1D07" w:rsidRPr="00DB1D07" w:rsidRDefault="00DB1D07" w:rsidP="00DB1D07">
      <w:pPr>
        <w:spacing w:line="360" w:lineRule="auto"/>
        <w:rPr>
          <w:rFonts w:ascii="Arial" w:hAnsi="Arial" w:cs="Arial"/>
          <w:sz w:val="22"/>
          <w:szCs w:val="22"/>
        </w:rPr>
      </w:pPr>
      <w:r w:rsidRPr="00DB1D07">
        <w:rPr>
          <w:rFonts w:ascii="Arial" w:hAnsi="Arial" w:cs="Arial"/>
          <w:sz w:val="22"/>
          <w:szCs w:val="22"/>
        </w:rPr>
        <w:t>Reflection is an important aspect of academic research as it enables researchers to evaluate their experiences, identify strengths and weaknesses, and improve future practice (Bolton, 2018). Gibbs' Reflective Cycle (1988) provides a structured framework consisting of six stages: description, feelings, evaluation, analysis, conclusion, and action plan. This model has been applied to reflect on the research process undertaken for this dissertation, which explored the impact of cyber-attacks on Marks &amp; Spencer's business performance through a systematic literature review.</w:t>
      </w:r>
    </w:p>
    <w:p w14:paraId="1AD687B6" w14:textId="77777777" w:rsidR="00DB1D07" w:rsidRPr="00DB1D07" w:rsidRDefault="00DB1D07" w:rsidP="00DB1D07">
      <w:pPr>
        <w:spacing w:line="360" w:lineRule="auto"/>
        <w:rPr>
          <w:rFonts w:ascii="Arial" w:hAnsi="Arial" w:cs="Arial"/>
          <w:b/>
          <w:bCs/>
          <w:sz w:val="22"/>
          <w:szCs w:val="22"/>
        </w:rPr>
      </w:pPr>
      <w:r w:rsidRPr="00DB1D07">
        <w:rPr>
          <w:rFonts w:ascii="Arial" w:hAnsi="Arial" w:cs="Arial"/>
          <w:b/>
          <w:bCs/>
          <w:sz w:val="22"/>
          <w:szCs w:val="22"/>
        </w:rPr>
        <w:t>Description</w:t>
      </w:r>
    </w:p>
    <w:p w14:paraId="33211E4B" w14:textId="77777777" w:rsidR="00DB1D07" w:rsidRPr="00DB1D07" w:rsidRDefault="00DB1D07" w:rsidP="00DB1D07">
      <w:pPr>
        <w:spacing w:line="360" w:lineRule="auto"/>
        <w:rPr>
          <w:rFonts w:ascii="Arial" w:hAnsi="Arial" w:cs="Arial"/>
          <w:sz w:val="22"/>
          <w:szCs w:val="22"/>
        </w:rPr>
      </w:pPr>
      <w:r w:rsidRPr="00DB1D07">
        <w:rPr>
          <w:rFonts w:ascii="Arial" w:hAnsi="Arial" w:cs="Arial"/>
          <w:sz w:val="22"/>
          <w:szCs w:val="22"/>
        </w:rPr>
        <w:t>The purpose of this research was to examine the impact of cyber-attacks on the operational, financial, and reputational performance of Marks &amp; Spencer by analysing existing academic and industry literature. A Systematic Literature Review (SLR) was adopted to ensure a transparent and structured approach to identifying, selecting, and evaluating relevant studies. The PRISMA framework was used to guide the literature selection process, helping to minimise bias and improve the reliability of the review (Page et al., 2021). Throughout the research, I searched academic databases, applied inclusion and exclusion criteria, critically analysed the literature, and synthesised findings to address the research objectives.</w:t>
      </w:r>
    </w:p>
    <w:p w14:paraId="18940089" w14:textId="77777777" w:rsidR="00DB1D07" w:rsidRPr="00DB1D07" w:rsidRDefault="00DB1D07" w:rsidP="00DB1D07">
      <w:pPr>
        <w:spacing w:line="360" w:lineRule="auto"/>
        <w:rPr>
          <w:rFonts w:ascii="Arial" w:hAnsi="Arial" w:cs="Arial"/>
          <w:b/>
          <w:bCs/>
          <w:sz w:val="22"/>
          <w:szCs w:val="22"/>
        </w:rPr>
      </w:pPr>
      <w:r w:rsidRPr="00DB1D07">
        <w:rPr>
          <w:rFonts w:ascii="Arial" w:hAnsi="Arial" w:cs="Arial"/>
          <w:b/>
          <w:bCs/>
          <w:sz w:val="22"/>
          <w:szCs w:val="22"/>
        </w:rPr>
        <w:t>Feelings</w:t>
      </w:r>
    </w:p>
    <w:p w14:paraId="00E540B8" w14:textId="77777777" w:rsidR="00DB1D07" w:rsidRPr="00DB1D07" w:rsidRDefault="00DB1D07" w:rsidP="00DB1D07">
      <w:pPr>
        <w:spacing w:line="360" w:lineRule="auto"/>
        <w:rPr>
          <w:rFonts w:ascii="Arial" w:hAnsi="Arial" w:cs="Arial"/>
          <w:sz w:val="22"/>
          <w:szCs w:val="22"/>
        </w:rPr>
      </w:pPr>
      <w:r w:rsidRPr="00DB1D07">
        <w:rPr>
          <w:rFonts w:ascii="Arial" w:hAnsi="Arial" w:cs="Arial"/>
          <w:sz w:val="22"/>
          <w:szCs w:val="22"/>
        </w:rPr>
        <w:t>At the beginning of the research process, I felt uncertain about conducting a systematic literature review because I had limited experience using structured research methods. The volume of available literature on cybersecurity and cyber-attacks initially appeared overwhelming, making it difficult to identify the most relevant and credible sources. However, as I gained experience in searching databases, screening articles, and organising the literature, my confidence gradually improved. Completing each stage of the research provided a sense of accomplishment and increased my confidence in undertaking independent academic research.</w:t>
      </w:r>
    </w:p>
    <w:p w14:paraId="75F0881D" w14:textId="77777777" w:rsidR="00DB1D07" w:rsidRPr="00DB1D07" w:rsidRDefault="00DB1D07" w:rsidP="00DB1D07">
      <w:pPr>
        <w:spacing w:line="360" w:lineRule="auto"/>
        <w:rPr>
          <w:rFonts w:ascii="Arial" w:hAnsi="Arial" w:cs="Arial"/>
          <w:b/>
          <w:bCs/>
          <w:sz w:val="22"/>
          <w:szCs w:val="22"/>
        </w:rPr>
      </w:pPr>
      <w:r w:rsidRPr="00DB1D07">
        <w:rPr>
          <w:rFonts w:ascii="Arial" w:hAnsi="Arial" w:cs="Arial"/>
          <w:b/>
          <w:bCs/>
          <w:sz w:val="22"/>
          <w:szCs w:val="22"/>
        </w:rPr>
        <w:t>Evaluation</w:t>
      </w:r>
    </w:p>
    <w:p w14:paraId="27A2C65C" w14:textId="77777777" w:rsidR="00DB1D07" w:rsidRPr="00DB1D07" w:rsidRDefault="00DB1D07" w:rsidP="00DB1D07">
      <w:pPr>
        <w:spacing w:line="360" w:lineRule="auto"/>
        <w:rPr>
          <w:rFonts w:ascii="Arial" w:hAnsi="Arial" w:cs="Arial"/>
          <w:sz w:val="22"/>
          <w:szCs w:val="22"/>
        </w:rPr>
      </w:pPr>
      <w:r w:rsidRPr="00DB1D07">
        <w:rPr>
          <w:rFonts w:ascii="Arial" w:hAnsi="Arial" w:cs="Arial"/>
          <w:sz w:val="22"/>
          <w:szCs w:val="22"/>
        </w:rPr>
        <w:t xml:space="preserve">The research process had several strengths. The use of the PRISMA framework ensured that the literature review was systematic, transparent, and reproducible (Page et al., 2021). In addition, relying on peer-reviewed journal articles and reputable industry reports enhanced the credibility of the findings. The process also strengthened my skills in critical thinking, academic writing, and evaluating evidence from multiple perspectives (Saunders, Lewis and Thornhill, 2019). However, there were also challenges. Access to some journal articles was restricted, and analysing a large volume of information required effective time </w:t>
      </w:r>
      <w:r w:rsidRPr="00DB1D07">
        <w:rPr>
          <w:rFonts w:ascii="Arial" w:hAnsi="Arial" w:cs="Arial"/>
          <w:sz w:val="22"/>
          <w:szCs w:val="22"/>
        </w:rPr>
        <w:lastRenderedPageBreak/>
        <w:t>management. Furthermore, the reliance on secondary data meant that the research could not capture the most recent organisational responses or employee perspectives within Marks &amp; Spencer.</w:t>
      </w:r>
    </w:p>
    <w:p w14:paraId="2AA0862C" w14:textId="77777777" w:rsidR="00DB1D07" w:rsidRPr="00DB1D07" w:rsidRDefault="00DB1D07" w:rsidP="00DB1D07">
      <w:pPr>
        <w:spacing w:line="360" w:lineRule="auto"/>
        <w:rPr>
          <w:rFonts w:ascii="Arial" w:hAnsi="Arial" w:cs="Arial"/>
          <w:b/>
          <w:bCs/>
          <w:sz w:val="22"/>
          <w:szCs w:val="22"/>
        </w:rPr>
      </w:pPr>
      <w:r w:rsidRPr="00DB1D07">
        <w:rPr>
          <w:rFonts w:ascii="Arial" w:hAnsi="Arial" w:cs="Arial"/>
          <w:b/>
          <w:bCs/>
          <w:sz w:val="22"/>
          <w:szCs w:val="22"/>
        </w:rPr>
        <w:t>Analysis</w:t>
      </w:r>
    </w:p>
    <w:p w14:paraId="6B481C26" w14:textId="77777777" w:rsidR="00DB1D07" w:rsidRPr="00DB1D07" w:rsidRDefault="00DB1D07" w:rsidP="00DB1D07">
      <w:pPr>
        <w:spacing w:line="360" w:lineRule="auto"/>
        <w:rPr>
          <w:rFonts w:ascii="Arial" w:hAnsi="Arial" w:cs="Arial"/>
          <w:sz w:val="22"/>
          <w:szCs w:val="22"/>
        </w:rPr>
      </w:pPr>
      <w:r w:rsidRPr="00DB1D07">
        <w:rPr>
          <w:rFonts w:ascii="Arial" w:hAnsi="Arial" w:cs="Arial"/>
          <w:sz w:val="22"/>
          <w:szCs w:val="22"/>
        </w:rPr>
        <w:t>Reflecting on the research process has highlighted the importance of careful planning and organisation in producing high-quality academic work. Conducting a systematic literature review required consistency when applying inclusion and exclusion criteria and critical judgement when evaluating the quality of evidence. I also recognised that successful research depends not only on gathering information but also on synthesising findings and identifying patterns across different studies (Saunders, Lewis and Thornhill, 2019). Developing these analytical skills has improved my ability to interpret evidence objectively and draw balanced conclusions. Additionally, effective time management proved essential in allowing sufficient time for literature searching, critical reading, and revision.</w:t>
      </w:r>
    </w:p>
    <w:p w14:paraId="486CD9A9" w14:textId="77777777" w:rsidR="00DB1D07" w:rsidRPr="00DB1D07" w:rsidRDefault="00DB1D07" w:rsidP="00DB1D07">
      <w:pPr>
        <w:spacing w:line="360" w:lineRule="auto"/>
        <w:rPr>
          <w:rFonts w:ascii="Arial" w:hAnsi="Arial" w:cs="Arial"/>
          <w:b/>
          <w:bCs/>
          <w:sz w:val="22"/>
          <w:szCs w:val="22"/>
        </w:rPr>
      </w:pPr>
      <w:r w:rsidRPr="00DB1D07">
        <w:rPr>
          <w:rFonts w:ascii="Arial" w:hAnsi="Arial" w:cs="Arial"/>
          <w:b/>
          <w:bCs/>
          <w:sz w:val="22"/>
          <w:szCs w:val="22"/>
        </w:rPr>
        <w:t>Conclusion</w:t>
      </w:r>
    </w:p>
    <w:p w14:paraId="12E70BFA" w14:textId="77777777" w:rsidR="00DB1D07" w:rsidRPr="00DB1D07" w:rsidRDefault="00DB1D07" w:rsidP="00DB1D07">
      <w:pPr>
        <w:spacing w:line="360" w:lineRule="auto"/>
        <w:rPr>
          <w:rFonts w:ascii="Arial" w:hAnsi="Arial" w:cs="Arial"/>
          <w:sz w:val="22"/>
          <w:szCs w:val="22"/>
        </w:rPr>
      </w:pPr>
      <w:r w:rsidRPr="00DB1D07">
        <w:rPr>
          <w:rFonts w:ascii="Arial" w:hAnsi="Arial" w:cs="Arial"/>
          <w:sz w:val="22"/>
          <w:szCs w:val="22"/>
        </w:rPr>
        <w:t xml:space="preserve">Overall, the research process was both challenging and rewarding. It enhanced my understanding of cybersecurity research while developing transferable skills in literature </w:t>
      </w:r>
      <w:proofErr w:type="gramStart"/>
      <w:r w:rsidRPr="00DB1D07">
        <w:rPr>
          <w:rFonts w:ascii="Arial" w:hAnsi="Arial" w:cs="Arial"/>
          <w:sz w:val="22"/>
          <w:szCs w:val="22"/>
        </w:rPr>
        <w:t>searching,</w:t>
      </w:r>
      <w:proofErr w:type="gramEnd"/>
      <w:r w:rsidRPr="00DB1D07">
        <w:rPr>
          <w:rFonts w:ascii="Arial" w:hAnsi="Arial" w:cs="Arial"/>
          <w:sz w:val="22"/>
          <w:szCs w:val="22"/>
        </w:rPr>
        <w:t xml:space="preserve"> critical analysis, academic writing, and research methodology. Although I encountered challenges relating to information overload and time management, these experiences encouraged me to become more organised, resilient, and reflective throughout the dissertation process.</w:t>
      </w:r>
    </w:p>
    <w:p w14:paraId="44C338A8" w14:textId="77777777" w:rsidR="00DB1D07" w:rsidRPr="00DB1D07" w:rsidRDefault="00DB1D07" w:rsidP="00DB1D07">
      <w:pPr>
        <w:spacing w:line="360" w:lineRule="auto"/>
        <w:rPr>
          <w:rFonts w:ascii="Arial" w:hAnsi="Arial" w:cs="Arial"/>
          <w:b/>
          <w:bCs/>
          <w:sz w:val="22"/>
          <w:szCs w:val="22"/>
        </w:rPr>
      </w:pPr>
      <w:r w:rsidRPr="00DB1D07">
        <w:rPr>
          <w:rFonts w:ascii="Arial" w:hAnsi="Arial" w:cs="Arial"/>
          <w:b/>
          <w:bCs/>
          <w:sz w:val="22"/>
          <w:szCs w:val="22"/>
        </w:rPr>
        <w:t>Action Plan</w:t>
      </w:r>
    </w:p>
    <w:p w14:paraId="5BE92FB1" w14:textId="75ADF5FB" w:rsidR="00DB1D07" w:rsidRDefault="00DB1D07" w:rsidP="00DB1D07">
      <w:pPr>
        <w:spacing w:line="360" w:lineRule="auto"/>
        <w:rPr>
          <w:rFonts w:ascii="Arial" w:hAnsi="Arial" w:cs="Arial"/>
          <w:sz w:val="22"/>
          <w:szCs w:val="22"/>
        </w:rPr>
      </w:pPr>
      <w:r w:rsidRPr="00DB1D07">
        <w:rPr>
          <w:rFonts w:ascii="Arial" w:hAnsi="Arial" w:cs="Arial"/>
          <w:sz w:val="22"/>
          <w:szCs w:val="22"/>
        </w:rPr>
        <w:t>For future research projects, I intend to begin the literature search earlier and establish a detailed research schedule to improve time management. I also plan to further develop my skills in using academic databases and reference management software such as EndNote or Mendeley. In addition, I aim to strengthen my ability to critically evaluate research methodologies and synthesise evidence from diverse sources. Applying these improvements will enhance the quality, efficiency, and rigour of my future academic research.</w:t>
      </w:r>
    </w:p>
    <w:p w14:paraId="43741FA3" w14:textId="4883D4AA" w:rsidR="00DB1D07" w:rsidRDefault="00DB1D07" w:rsidP="00DB1D07">
      <w:pPr>
        <w:spacing w:line="360" w:lineRule="auto"/>
        <w:rPr>
          <w:rFonts w:ascii="Arial" w:hAnsi="Arial" w:cs="Arial"/>
          <w:sz w:val="22"/>
          <w:szCs w:val="22"/>
        </w:rPr>
      </w:pPr>
    </w:p>
    <w:p w14:paraId="0482501C" w14:textId="77777777" w:rsidR="00DB1D07" w:rsidRDefault="00DB1D07">
      <w:pPr>
        <w:rPr>
          <w:rFonts w:ascii="Arial" w:hAnsi="Arial" w:cs="Arial"/>
          <w:sz w:val="22"/>
          <w:szCs w:val="22"/>
        </w:rPr>
      </w:pPr>
      <w:r>
        <w:rPr>
          <w:rFonts w:ascii="Arial" w:hAnsi="Arial" w:cs="Arial"/>
          <w:sz w:val="22"/>
          <w:szCs w:val="22"/>
        </w:rPr>
        <w:br w:type="page"/>
      </w:r>
    </w:p>
    <w:p w14:paraId="29C1AAA7" w14:textId="0E79D833" w:rsidR="00DB1D07" w:rsidRPr="00DB1D07" w:rsidRDefault="00DB1D07" w:rsidP="00DB1D07">
      <w:pPr>
        <w:spacing w:line="360" w:lineRule="auto"/>
        <w:rPr>
          <w:rFonts w:ascii="Arial" w:hAnsi="Arial" w:cs="Arial"/>
          <w:b/>
          <w:bCs/>
          <w:sz w:val="22"/>
          <w:szCs w:val="22"/>
        </w:rPr>
      </w:pPr>
      <w:r w:rsidRPr="00DB1D07">
        <w:rPr>
          <w:rFonts w:ascii="Arial" w:hAnsi="Arial" w:cs="Arial"/>
          <w:b/>
          <w:bCs/>
          <w:sz w:val="22"/>
          <w:szCs w:val="22"/>
        </w:rPr>
        <w:lastRenderedPageBreak/>
        <w:t>Reference List</w:t>
      </w:r>
    </w:p>
    <w:p w14:paraId="05BCA176" w14:textId="77777777" w:rsidR="00DB1D07" w:rsidRPr="00DB1D07" w:rsidRDefault="00DB1D07" w:rsidP="00DB1D07">
      <w:pPr>
        <w:spacing w:line="360" w:lineRule="auto"/>
        <w:rPr>
          <w:rFonts w:ascii="Arial" w:hAnsi="Arial" w:cs="Arial"/>
          <w:sz w:val="22"/>
          <w:szCs w:val="22"/>
        </w:rPr>
      </w:pPr>
      <w:r w:rsidRPr="00DB1D07">
        <w:rPr>
          <w:rFonts w:ascii="Arial" w:hAnsi="Arial" w:cs="Arial"/>
          <w:sz w:val="22"/>
          <w:szCs w:val="22"/>
        </w:rPr>
        <w:t xml:space="preserve">Bolton, G. (2018) </w:t>
      </w:r>
      <w:r w:rsidRPr="00DB1D07">
        <w:rPr>
          <w:rFonts w:ascii="Arial" w:hAnsi="Arial" w:cs="Arial"/>
          <w:i/>
          <w:iCs/>
          <w:sz w:val="22"/>
          <w:szCs w:val="22"/>
        </w:rPr>
        <w:t>Reflective Practice: Writing and Professional Development</w:t>
      </w:r>
      <w:r w:rsidRPr="00DB1D07">
        <w:rPr>
          <w:rFonts w:ascii="Arial" w:hAnsi="Arial" w:cs="Arial"/>
          <w:sz w:val="22"/>
          <w:szCs w:val="22"/>
        </w:rPr>
        <w:t xml:space="preserve">. 5th </w:t>
      </w:r>
      <w:proofErr w:type="spellStart"/>
      <w:r w:rsidRPr="00DB1D07">
        <w:rPr>
          <w:rFonts w:ascii="Arial" w:hAnsi="Arial" w:cs="Arial"/>
          <w:sz w:val="22"/>
          <w:szCs w:val="22"/>
        </w:rPr>
        <w:t>edn</w:t>
      </w:r>
      <w:proofErr w:type="spellEnd"/>
      <w:r w:rsidRPr="00DB1D07">
        <w:rPr>
          <w:rFonts w:ascii="Arial" w:hAnsi="Arial" w:cs="Arial"/>
          <w:sz w:val="22"/>
          <w:szCs w:val="22"/>
        </w:rPr>
        <w:t>. London: SAGE.</w:t>
      </w:r>
    </w:p>
    <w:p w14:paraId="308AE8B6" w14:textId="77777777" w:rsidR="00DB1D07" w:rsidRPr="00DB1D07" w:rsidRDefault="00DB1D07" w:rsidP="00DB1D07">
      <w:pPr>
        <w:spacing w:line="360" w:lineRule="auto"/>
        <w:rPr>
          <w:rFonts w:ascii="Arial" w:hAnsi="Arial" w:cs="Arial"/>
          <w:sz w:val="22"/>
          <w:szCs w:val="22"/>
        </w:rPr>
      </w:pPr>
      <w:r w:rsidRPr="00DB1D07">
        <w:rPr>
          <w:rFonts w:ascii="Arial" w:hAnsi="Arial" w:cs="Arial"/>
          <w:sz w:val="22"/>
          <w:szCs w:val="22"/>
        </w:rPr>
        <w:t xml:space="preserve">Gibbs, G. (1988) </w:t>
      </w:r>
      <w:r w:rsidRPr="00DB1D07">
        <w:rPr>
          <w:rFonts w:ascii="Arial" w:hAnsi="Arial" w:cs="Arial"/>
          <w:i/>
          <w:iCs/>
          <w:sz w:val="22"/>
          <w:szCs w:val="22"/>
        </w:rPr>
        <w:t>Learning by Doing: A Guide to Teaching and Learning Methods</w:t>
      </w:r>
      <w:r w:rsidRPr="00DB1D07">
        <w:rPr>
          <w:rFonts w:ascii="Arial" w:hAnsi="Arial" w:cs="Arial"/>
          <w:sz w:val="22"/>
          <w:szCs w:val="22"/>
        </w:rPr>
        <w:t>. Oxford: Oxford Polytechnic.</w:t>
      </w:r>
    </w:p>
    <w:p w14:paraId="5C0E5479" w14:textId="77777777" w:rsidR="00DB1D07" w:rsidRPr="00DB1D07" w:rsidRDefault="00DB1D07" w:rsidP="00DB1D07">
      <w:pPr>
        <w:spacing w:line="360" w:lineRule="auto"/>
        <w:rPr>
          <w:rFonts w:ascii="Arial" w:hAnsi="Arial" w:cs="Arial"/>
          <w:sz w:val="22"/>
          <w:szCs w:val="22"/>
        </w:rPr>
      </w:pPr>
      <w:r w:rsidRPr="00DB1D07">
        <w:rPr>
          <w:rFonts w:ascii="Arial" w:hAnsi="Arial" w:cs="Arial"/>
          <w:sz w:val="22"/>
          <w:szCs w:val="22"/>
        </w:rPr>
        <w:t xml:space="preserve">Page, M.J., McKenzie, J.E., Bossuyt, P.M., </w:t>
      </w:r>
      <w:proofErr w:type="spellStart"/>
      <w:r w:rsidRPr="00DB1D07">
        <w:rPr>
          <w:rFonts w:ascii="Arial" w:hAnsi="Arial" w:cs="Arial"/>
          <w:sz w:val="22"/>
          <w:szCs w:val="22"/>
        </w:rPr>
        <w:t>Boutron</w:t>
      </w:r>
      <w:proofErr w:type="spellEnd"/>
      <w:r w:rsidRPr="00DB1D07">
        <w:rPr>
          <w:rFonts w:ascii="Arial" w:hAnsi="Arial" w:cs="Arial"/>
          <w:sz w:val="22"/>
          <w:szCs w:val="22"/>
        </w:rPr>
        <w:t xml:space="preserve">, I., Hoffmann, T.C., Mulrow, C.D., </w:t>
      </w:r>
      <w:proofErr w:type="spellStart"/>
      <w:r w:rsidRPr="00DB1D07">
        <w:rPr>
          <w:rFonts w:ascii="Arial" w:hAnsi="Arial" w:cs="Arial"/>
          <w:sz w:val="22"/>
          <w:szCs w:val="22"/>
        </w:rPr>
        <w:t>Shamseer</w:t>
      </w:r>
      <w:proofErr w:type="spellEnd"/>
      <w:r w:rsidRPr="00DB1D07">
        <w:rPr>
          <w:rFonts w:ascii="Arial" w:hAnsi="Arial" w:cs="Arial"/>
          <w:sz w:val="22"/>
          <w:szCs w:val="22"/>
        </w:rPr>
        <w:t xml:space="preserve">, L., Tetzlaff, J.M., Akl, E.A., Brennan, S.E. and Moher, D. (2021) 'The PRISMA 2020 statement: An updated guideline for reporting systematic reviews', </w:t>
      </w:r>
      <w:r w:rsidRPr="00DB1D07">
        <w:rPr>
          <w:rFonts w:ascii="Arial" w:hAnsi="Arial" w:cs="Arial"/>
          <w:i/>
          <w:iCs/>
          <w:sz w:val="22"/>
          <w:szCs w:val="22"/>
        </w:rPr>
        <w:t>BMJ</w:t>
      </w:r>
      <w:r w:rsidRPr="00DB1D07">
        <w:rPr>
          <w:rFonts w:ascii="Arial" w:hAnsi="Arial" w:cs="Arial"/>
          <w:sz w:val="22"/>
          <w:szCs w:val="22"/>
        </w:rPr>
        <w:t>, 372, n71.</w:t>
      </w:r>
    </w:p>
    <w:p w14:paraId="5252AB56" w14:textId="7F7F6E56" w:rsidR="00DB1D07" w:rsidRPr="00DB1D07" w:rsidRDefault="00DB1D07" w:rsidP="00DB1D07">
      <w:pPr>
        <w:spacing w:line="360" w:lineRule="auto"/>
        <w:rPr>
          <w:rFonts w:ascii="Arial" w:hAnsi="Arial" w:cs="Arial"/>
          <w:sz w:val="22"/>
          <w:szCs w:val="22"/>
        </w:rPr>
      </w:pPr>
      <w:r w:rsidRPr="00DB1D07">
        <w:rPr>
          <w:rFonts w:ascii="Arial" w:hAnsi="Arial" w:cs="Arial"/>
          <w:sz w:val="22"/>
          <w:szCs w:val="22"/>
        </w:rPr>
        <w:t xml:space="preserve">Saunders, M., Lewis, P. and Thornhill, A. (2019) </w:t>
      </w:r>
      <w:r w:rsidRPr="00DB1D07">
        <w:rPr>
          <w:rFonts w:ascii="Arial" w:hAnsi="Arial" w:cs="Arial"/>
          <w:i/>
          <w:iCs/>
          <w:sz w:val="22"/>
          <w:szCs w:val="22"/>
        </w:rPr>
        <w:t>Research Methods for Business Students</w:t>
      </w:r>
      <w:r w:rsidRPr="00DB1D07">
        <w:rPr>
          <w:rFonts w:ascii="Arial" w:hAnsi="Arial" w:cs="Arial"/>
          <w:sz w:val="22"/>
          <w:szCs w:val="22"/>
        </w:rPr>
        <w:t xml:space="preserve">. 8th </w:t>
      </w:r>
      <w:proofErr w:type="spellStart"/>
      <w:r w:rsidRPr="00DB1D07">
        <w:rPr>
          <w:rFonts w:ascii="Arial" w:hAnsi="Arial" w:cs="Arial"/>
          <w:sz w:val="22"/>
          <w:szCs w:val="22"/>
        </w:rPr>
        <w:t>edn</w:t>
      </w:r>
      <w:proofErr w:type="spellEnd"/>
      <w:r w:rsidRPr="00DB1D07">
        <w:rPr>
          <w:rFonts w:ascii="Arial" w:hAnsi="Arial" w:cs="Arial"/>
          <w:sz w:val="22"/>
          <w:szCs w:val="22"/>
        </w:rPr>
        <w:t>. Harlow: Pearson.</w:t>
      </w:r>
    </w:p>
    <w:sectPr w:rsidR="00DB1D07" w:rsidRPr="00DB1D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D07"/>
    <w:rsid w:val="008C0B0E"/>
    <w:rsid w:val="00CD1D04"/>
    <w:rsid w:val="00DB1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AE92B"/>
  <w15:chartTrackingRefBased/>
  <w15:docId w15:val="{52B311E0-A97E-4688-B9BA-DE9FE785C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1D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1D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1D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1D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1D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1D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1D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1D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1D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D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1D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1D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1D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1D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1D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1D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1D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1D07"/>
    <w:rPr>
      <w:rFonts w:eastAsiaTheme="majorEastAsia" w:cstheme="majorBidi"/>
      <w:color w:val="272727" w:themeColor="text1" w:themeTint="D8"/>
    </w:rPr>
  </w:style>
  <w:style w:type="paragraph" w:styleId="Title">
    <w:name w:val="Title"/>
    <w:basedOn w:val="Normal"/>
    <w:next w:val="Normal"/>
    <w:link w:val="TitleChar"/>
    <w:uiPriority w:val="10"/>
    <w:qFormat/>
    <w:rsid w:val="00DB1D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D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1D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1D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1D07"/>
    <w:pPr>
      <w:spacing w:before="160"/>
      <w:jc w:val="center"/>
    </w:pPr>
    <w:rPr>
      <w:i/>
      <w:iCs/>
      <w:color w:val="404040" w:themeColor="text1" w:themeTint="BF"/>
    </w:rPr>
  </w:style>
  <w:style w:type="character" w:customStyle="1" w:styleId="QuoteChar">
    <w:name w:val="Quote Char"/>
    <w:basedOn w:val="DefaultParagraphFont"/>
    <w:link w:val="Quote"/>
    <w:uiPriority w:val="29"/>
    <w:rsid w:val="00DB1D07"/>
    <w:rPr>
      <w:i/>
      <w:iCs/>
      <w:color w:val="404040" w:themeColor="text1" w:themeTint="BF"/>
    </w:rPr>
  </w:style>
  <w:style w:type="paragraph" w:styleId="ListParagraph">
    <w:name w:val="List Paragraph"/>
    <w:basedOn w:val="Normal"/>
    <w:uiPriority w:val="34"/>
    <w:qFormat/>
    <w:rsid w:val="00DB1D07"/>
    <w:pPr>
      <w:ind w:left="720"/>
      <w:contextualSpacing/>
    </w:pPr>
  </w:style>
  <w:style w:type="character" w:styleId="IntenseEmphasis">
    <w:name w:val="Intense Emphasis"/>
    <w:basedOn w:val="DefaultParagraphFont"/>
    <w:uiPriority w:val="21"/>
    <w:qFormat/>
    <w:rsid w:val="00DB1D07"/>
    <w:rPr>
      <w:i/>
      <w:iCs/>
      <w:color w:val="0F4761" w:themeColor="accent1" w:themeShade="BF"/>
    </w:rPr>
  </w:style>
  <w:style w:type="paragraph" w:styleId="IntenseQuote">
    <w:name w:val="Intense Quote"/>
    <w:basedOn w:val="Normal"/>
    <w:next w:val="Normal"/>
    <w:link w:val="IntenseQuoteChar"/>
    <w:uiPriority w:val="30"/>
    <w:qFormat/>
    <w:rsid w:val="00DB1D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1D07"/>
    <w:rPr>
      <w:i/>
      <w:iCs/>
      <w:color w:val="0F4761" w:themeColor="accent1" w:themeShade="BF"/>
    </w:rPr>
  </w:style>
  <w:style w:type="character" w:styleId="IntenseReference">
    <w:name w:val="Intense Reference"/>
    <w:basedOn w:val="DefaultParagraphFont"/>
    <w:uiPriority w:val="32"/>
    <w:qFormat/>
    <w:rsid w:val="00DB1D0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799</Words>
  <Characters>4556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Nazra Parveen</dc:creator>
  <cp:keywords/>
  <dc:description/>
  <cp:lastModifiedBy>Nazra Parveen</cp:lastModifiedBy>
  <cp:revision>1</cp:revision>
  <dcterms:created xsi:type="dcterms:W3CDTF">2026-06-22T10:53:00Z</dcterms:created>
  <dcterms:modified xsi:type="dcterms:W3CDTF">2026-06-22T11:09:00Z</dcterms:modified>
</cp:coreProperties>
</file>