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5384490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4F2F2DB" w14:textId="36B30109" w:rsidR="007D1947" w:rsidRDefault="00C45287">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MaNAGEMENT, INNOVATION AND SUSTAINABILITY.</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475B7674" w14:textId="074442AF" w:rsidR="007D1947" w:rsidRDefault="00C41F3E">
              <w:pPr>
                <w:pStyle w:val="NoSpacing"/>
                <w:jc w:val="center"/>
                <w:rPr>
                  <w:color w:val="5B9BD5" w:themeColor="accent1"/>
                  <w:sz w:val="28"/>
                  <w:szCs w:val="28"/>
                </w:rPr>
              </w:pPr>
              <w:r>
                <w:rPr>
                  <w:color w:val="5B9BD5" w:themeColor="accent1"/>
                  <w:sz w:val="28"/>
                  <w:szCs w:val="28"/>
                </w:rPr>
                <w:t>Approaches to Innovation and organizational Change.</w:t>
              </w:r>
            </w:p>
          </w:sdtContent>
        </w:sdt>
        <w:p w14:paraId="1ADC1124" w14:textId="1B68288D" w:rsidR="007D1947" w:rsidRDefault="007D1947">
          <w:pPr>
            <w:pStyle w:val="NoSpacing"/>
            <w:spacing w:before="480"/>
            <w:jc w:val="center"/>
            <w:rPr>
              <w:color w:val="5B9BD5" w:themeColor="accent1"/>
            </w:rPr>
          </w:pPr>
          <w:r>
            <w:rPr>
              <w:noProof/>
              <w:color w:val="5B9BD5" w:themeColor="accent1"/>
              <w:lang w:val="en-GB" w:eastAsia="en-GB"/>
            </w:rPr>
            <w:drawing>
              <wp:inline distT="0" distB="0" distL="0" distR="0" wp14:anchorId="4157B111" wp14:editId="4CDBD503">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1BD945E" w14:textId="71EA1ABC" w:rsidR="00C41F3E" w:rsidRDefault="00C41F3E" w:rsidP="007D1947">
          <w:pPr>
            <w:pStyle w:val="Heading1"/>
          </w:pPr>
        </w:p>
        <w:p w14:paraId="16644220" w14:textId="77777777" w:rsidR="00C41F3E" w:rsidRPr="00C41F3E" w:rsidRDefault="00C41F3E" w:rsidP="00C41F3E"/>
        <w:p w14:paraId="60DD0A6F" w14:textId="77777777" w:rsidR="00C41F3E" w:rsidRPr="00C41F3E" w:rsidRDefault="00C41F3E" w:rsidP="00C41F3E"/>
        <w:p w14:paraId="0C86FBBF" w14:textId="77777777" w:rsidR="00C41F3E" w:rsidRPr="00C41F3E" w:rsidRDefault="00C41F3E" w:rsidP="00C41F3E"/>
        <w:p w14:paraId="602D8FDB" w14:textId="77777777" w:rsidR="00C41F3E" w:rsidRPr="00C41F3E" w:rsidRDefault="00C41F3E" w:rsidP="00C41F3E"/>
        <w:p w14:paraId="1E21EA8B" w14:textId="77777777" w:rsidR="00C41F3E" w:rsidRPr="00C41F3E" w:rsidRDefault="00C41F3E" w:rsidP="00C41F3E"/>
        <w:p w14:paraId="38AD488D" w14:textId="77777777" w:rsidR="00C41F3E" w:rsidRPr="00C41F3E" w:rsidRDefault="00C41F3E" w:rsidP="00C41F3E"/>
        <w:p w14:paraId="28D9033C" w14:textId="77777777" w:rsidR="00C41F3E" w:rsidRPr="00C41F3E" w:rsidRDefault="00C41F3E" w:rsidP="00C41F3E"/>
        <w:p w14:paraId="348D8C6D" w14:textId="77777777" w:rsidR="00C41F3E" w:rsidRPr="00C41F3E" w:rsidRDefault="00C41F3E" w:rsidP="00C41F3E"/>
        <w:p w14:paraId="7E8A37E0" w14:textId="77777777" w:rsidR="00C41F3E" w:rsidRPr="00C41F3E" w:rsidRDefault="00C41F3E" w:rsidP="00C41F3E"/>
        <w:p w14:paraId="54A80502" w14:textId="77777777" w:rsidR="00C41F3E" w:rsidRPr="00C41F3E" w:rsidRDefault="00C41F3E" w:rsidP="00C41F3E"/>
        <w:p w14:paraId="23EA87AA" w14:textId="4025A74D" w:rsidR="00C41F3E" w:rsidRPr="00C41F3E" w:rsidRDefault="00C41F3E" w:rsidP="00C41F3E"/>
        <w:p w14:paraId="193C5524" w14:textId="5CA1212E" w:rsidR="00C41F3E" w:rsidRDefault="00C41F3E" w:rsidP="007D1947">
          <w:pPr>
            <w:pStyle w:val="Heading1"/>
          </w:pPr>
          <w:bookmarkStart w:id="0" w:name="_Toc227745975"/>
          <w:r>
            <w:rPr>
              <w:noProof/>
              <w:color w:val="5B9BD5" w:themeColor="accent1"/>
              <w:lang w:eastAsia="en-GB"/>
            </w:rPr>
            <mc:AlternateContent>
              <mc:Choice Requires="wps">
                <w:drawing>
                  <wp:anchor distT="0" distB="0" distL="114300" distR="114300" simplePos="0" relativeHeight="251660288" behindDoc="0" locked="0" layoutInCell="1" allowOverlap="1" wp14:anchorId="2C82B6C2" wp14:editId="4B50B206">
                    <wp:simplePos x="0" y="0"/>
                    <wp:positionH relativeFrom="column">
                      <wp:posOffset>2094903</wp:posOffset>
                    </wp:positionH>
                    <wp:positionV relativeFrom="paragraph">
                      <wp:posOffset>52061</wp:posOffset>
                    </wp:positionV>
                    <wp:extent cx="1692323" cy="259307"/>
                    <wp:effectExtent l="0" t="0" r="0" b="7620"/>
                    <wp:wrapNone/>
                    <wp:docPr id="2" name="Text Box 2"/>
                    <wp:cNvGraphicFramePr/>
                    <a:graphic xmlns:a="http://schemas.openxmlformats.org/drawingml/2006/main">
                      <a:graphicData uri="http://schemas.microsoft.com/office/word/2010/wordprocessingShape">
                        <wps:wsp>
                          <wps:cNvSpPr txBox="1"/>
                          <wps:spPr>
                            <a:xfrm>
                              <a:off x="0" y="0"/>
                              <a:ext cx="1692323" cy="259307"/>
                            </a:xfrm>
                            <a:prstGeom prst="rect">
                              <a:avLst/>
                            </a:prstGeom>
                            <a:noFill/>
                            <a:ln w="6350">
                              <a:noFill/>
                            </a:ln>
                          </wps:spPr>
                          <wps:txbx>
                            <w:txbxContent>
                              <w:p w14:paraId="6A896E93" w14:textId="13C6B9BD" w:rsidR="00C41F3E" w:rsidRPr="00C41F3E" w:rsidRDefault="00C41F3E" w:rsidP="00C41F3E">
                                <w:pPr>
                                  <w:rPr>
                                    <w:color w:val="5B9BD5" w:themeColor="accent1"/>
                                  </w:rPr>
                                </w:pPr>
                                <w:r w:rsidRPr="00C41F3E">
                                  <w:rPr>
                                    <w:color w:val="5B9BD5" w:themeColor="accent1"/>
                                  </w:rPr>
                                  <w:t>C</w:t>
                                </w:r>
                                <w:r>
                                  <w:rPr>
                                    <w:color w:val="5B9BD5" w:themeColor="accent1"/>
                                  </w:rPr>
                                  <w:t xml:space="preserve">RAIG TURNER </w:t>
                                </w:r>
                                <w:r w:rsidRPr="00C41F3E">
                                  <w:rPr>
                                    <w:color w:val="5B9BD5" w:themeColor="accent1"/>
                                  </w:rPr>
                                  <w:t>(2320125)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C82B6C2" id="_x0000_t202" coordsize="21600,21600" o:spt="202" path="m,l,21600r21600,l21600,xe">
                    <v:stroke joinstyle="miter"/>
                    <v:path gradientshapeok="t" o:connecttype="rect"/>
                  </v:shapetype>
                  <v:shape id="Text Box 2" o:spid="_x0000_s1026" type="#_x0000_t202" style="position:absolute;margin-left:164.95pt;margin-top:4.1pt;width:133.25pt;height:20.4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" filled="f" stroked="f" strokeweight=".5pt">
                    <v:textbox>
                      <w:txbxContent>
                        <w:p w14:paraId="6A896E93" w14:textId="13C6B9BD" w:rsidR="00C41F3E" w:rsidRPr="00C41F3E" w:rsidRDefault="00C41F3E" w:rsidP="00C41F3E">
                          <w:pPr>
                            <w:rPr>
                              <w:color w:val="5B9BD5" w:themeColor="accent1"/>
                            </w:rPr>
                          </w:pPr>
                          <w:r w:rsidRPr="00C41F3E">
                            <w:rPr>
                              <w:color w:val="5B9BD5" w:themeColor="accent1"/>
                            </w:rPr>
                            <w:t>C</w:t>
                          </w:r>
                          <w:r>
                            <w:rPr>
                              <w:color w:val="5B9BD5" w:themeColor="accent1"/>
                            </w:rPr>
                            <w:t xml:space="preserve">RAIG TURNER </w:t>
                          </w:r>
                          <w:r w:rsidRPr="00C41F3E">
                            <w:rPr>
                              <w:color w:val="5B9BD5" w:themeColor="accent1"/>
                            </w:rPr>
                            <w:t>(2320125)</w:t>
                          </w:r>
                        </w:p>
                      </w:txbxContent>
                    </v:textbox>
                  </v:shape>
                </w:pict>
              </mc:Fallback>
            </mc:AlternateContent>
          </w:r>
          <w:r>
            <w:rPr>
              <w:noProof/>
              <w:color w:val="5B9BD5" w:themeColor="accent1"/>
              <w:lang w:eastAsia="en-GB"/>
            </w:rPr>
            <mc:AlternateContent>
              <mc:Choice Requires="wps">
                <w:drawing>
                  <wp:anchor distT="0" distB="0" distL="114300" distR="114300" simplePos="0" relativeHeight="251659264" behindDoc="0" locked="0" layoutInCell="1" allowOverlap="1" wp14:anchorId="4A6131BB" wp14:editId="2CB949E6">
                    <wp:simplePos x="0" y="0"/>
                    <wp:positionH relativeFrom="margin">
                      <wp:align>right</wp:align>
                    </wp:positionH>
                    <wp:positionV relativeFrom="page">
                      <wp:posOffset>9068937</wp:posOffset>
                    </wp:positionV>
                    <wp:extent cx="5731510" cy="605231"/>
                    <wp:effectExtent l="0" t="0" r="2540" b="4445"/>
                    <wp:wrapNone/>
                    <wp:docPr id="142" name="Text Box 142"/>
                    <wp:cNvGraphicFramePr/>
                    <a:graphic xmlns:a="http://schemas.openxmlformats.org/drawingml/2006/main">
                      <a:graphicData uri="http://schemas.microsoft.com/office/word/2010/wordprocessingShape">
                        <wps:wsp>
                          <wps:cNvSpPr txBox="1"/>
                          <wps:spPr>
                            <a:xfrm>
                              <a:off x="0" y="0"/>
                              <a:ext cx="5731510" cy="60523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4"/>
                                    <w:szCs w:val="24"/>
                                  </w:rPr>
                                  <w:alias w:val="Date"/>
                                  <w:tag w:val=""/>
                                  <w:id w:val="197127006"/>
                                  <w:dataBinding w:prefixMappings="xmlns:ns0='http://schemas.microsoft.com/office/2006/coverPageProps' " w:xpath="/ns0:CoverPageProperties[1]/ns0:PublishDate[1]" w:storeItemID="{55AF091B-3C7A-41E3-B477-F2FDAA23CFDA}"/>
                                  <w:date w:fullDate="2026-05-11T00:00:00Z">
                                    <w:dateFormat w:val="MMMM d, yyyy"/>
                                    <w:lid w:val="en-US"/>
                                    <w:storeMappedDataAs w:val="dateTime"/>
                                    <w:calendar w:val="gregorian"/>
                                  </w:date>
                                </w:sdtPr>
                                <w:sdtContent>
                                  <w:p w14:paraId="52BAF8D9" w14:textId="3D5890B5" w:rsidR="007D1947" w:rsidRDefault="00C41F3E">
                                    <w:pPr>
                                      <w:pStyle w:val="NoSpacing"/>
                                      <w:spacing w:after="40"/>
                                      <w:jc w:val="center"/>
                                      <w:rPr>
                                        <w:caps/>
                                        <w:color w:val="5B9BD5" w:themeColor="accent1"/>
                                        <w:sz w:val="28"/>
                                        <w:szCs w:val="28"/>
                                      </w:rPr>
                                    </w:pPr>
                                    <w:r w:rsidRPr="00C41F3E">
                                      <w:rPr>
                                        <w:caps/>
                                        <w:color w:val="5B9BD5" w:themeColor="accent1"/>
                                        <w:sz w:val="24"/>
                                        <w:szCs w:val="24"/>
                                      </w:rPr>
                                      <w:t>May 11, 2026</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 w14:anchorId="4A6131BB" id="Text Box 142" o:spid="_x0000_s1027" type="#_x0000_t202" style="position:absolute;margin-left:400.1pt;margin-top:714.1pt;width:451.3pt;height:47.65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" filled="f" stroked="f" strokeweight=".5pt">
                    <v:textbox inset="0,0,0,0">
                      <w:txbxContent>
                        <w:sdt>
                          <w:sdtPr>
                            <w:rPr>
                              <w:caps/>
                              <w:color w:val="5B9BD5" w:themeColor="accent1"/>
                              <w:sz w:val="24"/>
                              <w:szCs w:val="24"/>
                            </w:rPr>
                            <w:alias w:val="Date"/>
                            <w:tag w:val=""/>
                            <w:id w:val="197127006"/>
                            <w:dataBinding w:prefixMappings="xmlns:ns0='http://schemas.microsoft.com/office/2006/coverPageProps' " w:xpath="/ns0:CoverPageProperties[1]/ns0:PublishDate[1]" w:storeItemID="{55AF091B-3C7A-41E3-B477-F2FDAA23CFDA}"/>
                            <w:date w:fullDate="2026-05-11T00:00:00Z">
                              <w:dateFormat w:val="MMMM d, yyyy"/>
                              <w:lid w:val="en-US"/>
                              <w:storeMappedDataAs w:val="dateTime"/>
                              <w:calendar w:val="gregorian"/>
                            </w:date>
                          </w:sdtPr>
                          <w:sdtContent>
                            <w:p w14:paraId="52BAF8D9" w14:textId="3D5890B5" w:rsidR="007D1947" w:rsidRDefault="00C41F3E">
                              <w:pPr>
                                <w:pStyle w:val="NoSpacing"/>
                                <w:spacing w:after="40"/>
                                <w:jc w:val="center"/>
                                <w:rPr>
                                  <w:caps/>
                                  <w:color w:val="5B9BD5" w:themeColor="accent1"/>
                                  <w:sz w:val="28"/>
                                  <w:szCs w:val="28"/>
                                </w:rPr>
                              </w:pPr>
                              <w:r w:rsidRPr="00C41F3E">
                                <w:rPr>
                                  <w:caps/>
                                  <w:color w:val="5B9BD5" w:themeColor="accent1"/>
                                  <w:sz w:val="24"/>
                                  <w:szCs w:val="24"/>
                                </w:rPr>
                                <w:t>May 11, 2026</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bookmarkEnd w:id="0"/>
        </w:p>
        <w:p w14:paraId="68CE9273" w14:textId="26405951" w:rsidR="00C41F3E" w:rsidRDefault="00C41F3E" w:rsidP="00C41F3E">
          <w:pPr>
            <w:pStyle w:val="Heading1"/>
            <w:jc w:val="center"/>
          </w:pPr>
        </w:p>
        <w:p w14:paraId="078A531F" w14:textId="3A9B09AA" w:rsidR="007D1947" w:rsidRDefault="007D1947" w:rsidP="007D1947">
          <w:pPr>
            <w:pStyle w:val="Heading1"/>
          </w:pPr>
          <w:r w:rsidRPr="00C41F3E">
            <w:br w:type="page"/>
          </w:r>
          <w:bookmarkStart w:id="1" w:name="_Toc227745976"/>
          <w:r>
            <w:lastRenderedPageBreak/>
            <w:t>Executive Summary</w:t>
          </w:r>
          <w:bookmarkEnd w:id="1"/>
        </w:p>
        <w:p w14:paraId="24FEDD91" w14:textId="77777777" w:rsidR="005209F6" w:rsidRPr="005209F6" w:rsidRDefault="005209F6" w:rsidP="005209F6"/>
        <w:p w14:paraId="1ADAB42E" w14:textId="19F1FB80" w:rsidR="00A4233F" w:rsidRDefault="00517D35" w:rsidP="005209F6">
          <w:pPr>
            <w:spacing w:line="360" w:lineRule="auto"/>
          </w:pPr>
          <w:r>
            <w:t xml:space="preserve">This report </w:t>
          </w:r>
          <w:r w:rsidR="00813321">
            <w:t>examines</w:t>
          </w:r>
          <w:r>
            <w:t xml:space="preserve"> the recent changes made to the maintenance management system at Valero’s Pembroke Refinery, a large oil-processing site that operates in a highly regulated and safety critical environment. The refinery has shifted from a centrally managed, discipline-based maintenance setup to a more decentralised approach. The new structure divides the site into </w:t>
          </w:r>
          <w:r w:rsidR="00813321">
            <w:t xml:space="preserve">three </w:t>
          </w:r>
          <w:r>
            <w:t xml:space="preserve">operational zones, each with its own multi-disciplinary team and dedicated manager. The main goal behind this change was to improve efficiency, simplify maintenance workflows and make the overall operation more responsive. </w:t>
          </w:r>
        </w:p>
        <w:p w14:paraId="62AB7F7D" w14:textId="73470D86" w:rsidR="007D1947" w:rsidRDefault="00517D35" w:rsidP="005209F6">
          <w:pPr>
            <w:spacing w:line="360" w:lineRule="auto"/>
          </w:pPr>
          <w:r>
            <w:t>The review shows that the old structure often led to inefficien</w:t>
          </w:r>
          <w:r w:rsidR="003E6303">
            <w:t>cies</w:t>
          </w:r>
          <w:r>
            <w:t xml:space="preserve"> because staff were spread too thin, communication across teams was limited and decisions </w:t>
          </w:r>
          <w:r w:rsidR="00813321">
            <w:t>at times</w:t>
          </w:r>
          <w:r>
            <w:t xml:space="preserve"> took </w:t>
          </w:r>
          <w:r w:rsidR="003E6303">
            <w:t>too</w:t>
          </w:r>
          <w:r>
            <w:t xml:space="preserve"> long. The new zone-based system has already helped to improve performance by enabling quicker response times, better use of labour and closer collaboration between the maintenance and operations teams. That said, the transition wasn’t without its challenges: employees experienced some uncertainty with </w:t>
          </w:r>
          <w:r w:rsidR="00C41F3E">
            <w:t>their</w:t>
          </w:r>
          <w:r>
            <w:t xml:space="preserve"> job security, resistance and confusion around their new roles in the early stages.</w:t>
          </w:r>
        </w:p>
        <w:p w14:paraId="18441F7B" w14:textId="7992A6D6" w:rsidR="00517D35" w:rsidRDefault="00517D35" w:rsidP="005209F6">
          <w:pPr>
            <w:spacing w:line="360" w:lineRule="auto"/>
          </w:pPr>
          <w:r>
            <w:t xml:space="preserve">The report also underlines how important strong leadership and management support were throughout the change, clear communication and solid planning helped the transition, but analysis </w:t>
          </w:r>
          <w:r w:rsidR="005209F6">
            <w:t xml:space="preserve">suggests that involving employees more closely could have eased concerns and reduced the natural </w:t>
          </w:r>
          <w:r w:rsidR="00813321">
            <w:t>resistance from employees</w:t>
          </w:r>
          <w:r w:rsidR="005209F6">
            <w:t xml:space="preserve">. Using Lewin’s forcefield analysis, the review identified strong motivations for change such as, improved efficiency and quicker responses to maintenance issues. </w:t>
          </w:r>
        </w:p>
        <w:p w14:paraId="50F2AA75" w14:textId="1EA5C561" w:rsidR="005209F6" w:rsidRDefault="005209F6" w:rsidP="005209F6">
          <w:pPr>
            <w:spacing w:line="360" w:lineRule="auto"/>
          </w:pPr>
          <w:r>
            <w:t xml:space="preserve">To ensure the long-term success of the new maintenance structure, the report recommends that Valero continue to prioritise open communication, offer ongoing training and carry out regular performance reviews. </w:t>
          </w:r>
        </w:p>
        <w:p w14:paraId="6846CF66" w14:textId="77777777" w:rsidR="007D1947" w:rsidRDefault="007D1947"/>
        <w:p w14:paraId="7F8F78F5" w14:textId="77777777" w:rsidR="007D1947" w:rsidRDefault="007D1947"/>
        <w:p w14:paraId="3E204757" w14:textId="77777777" w:rsidR="007D1947" w:rsidRDefault="007D1947"/>
        <w:p w14:paraId="775DA3A7" w14:textId="77777777" w:rsidR="007D1947" w:rsidRDefault="007D1947"/>
        <w:p w14:paraId="5E5C2FB5" w14:textId="77777777" w:rsidR="007D1947" w:rsidRDefault="007D1947"/>
        <w:p w14:paraId="119F1E47" w14:textId="77777777" w:rsidR="007D1947" w:rsidRDefault="007D1947"/>
        <w:p w14:paraId="2059565F" w14:textId="77777777" w:rsidR="007D1947" w:rsidRDefault="007D1947"/>
        <w:p w14:paraId="1E53466B" w14:textId="77777777" w:rsidR="007D1947" w:rsidRDefault="007D1947"/>
        <w:p w14:paraId="0EAD00A7"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Default="007D1947">
              <w:pPr>
                <w:pStyle w:val="TOCHeading"/>
              </w:pPr>
              <w:r>
                <w:t>Table of Contents</w:t>
              </w:r>
            </w:p>
            <w:p w14:paraId="77BC7EED" w14:textId="2D031D53" w:rsidR="00D40EF1" w:rsidRDefault="007D1947">
              <w:pPr>
                <w:pStyle w:val="TOC1"/>
                <w:tabs>
                  <w:tab w:val="right" w:leader="dot" w:pos="9016"/>
                </w:tabs>
                <w:rPr>
                  <w:rFonts w:eastAsiaTheme="minorEastAsia"/>
                  <w:noProof/>
                  <w:kern w:val="2"/>
                  <w:sz w:val="24"/>
                  <w:szCs w:val="24"/>
                  <w:lang w:val="en-US"/>
                  <w14:ligatures w14:val="standardContextual"/>
                </w:rPr>
              </w:pPr>
              <w:r>
                <w:fldChar w:fldCharType="begin"/>
              </w:r>
              <w:r>
                <w:instrText xml:space="preserve"> TOC \o "1-3" \h \z \u </w:instrText>
              </w:r>
              <w:r>
                <w:fldChar w:fldCharType="separate"/>
              </w:r>
              <w:hyperlink w:anchor="_Toc227745975" w:history="1">
                <w:r w:rsidR="00D40EF1">
                  <w:rPr>
                    <w:noProof/>
                    <w:webHidden/>
                  </w:rPr>
                  <w:tab/>
                </w:r>
                <w:r w:rsidR="00D40EF1">
                  <w:rPr>
                    <w:noProof/>
                    <w:webHidden/>
                  </w:rPr>
                  <w:fldChar w:fldCharType="begin"/>
                </w:r>
                <w:r w:rsidR="00D40EF1">
                  <w:rPr>
                    <w:noProof/>
                    <w:webHidden/>
                  </w:rPr>
                  <w:instrText xml:space="preserve"> PAGEREF _Toc227745975 \h </w:instrText>
                </w:r>
                <w:r w:rsidR="00D40EF1">
                  <w:rPr>
                    <w:noProof/>
                    <w:webHidden/>
                  </w:rPr>
                </w:r>
                <w:r w:rsidR="00D40EF1">
                  <w:rPr>
                    <w:noProof/>
                    <w:webHidden/>
                  </w:rPr>
                  <w:fldChar w:fldCharType="separate"/>
                </w:r>
                <w:r w:rsidR="00D40EF1">
                  <w:rPr>
                    <w:noProof/>
                    <w:webHidden/>
                  </w:rPr>
                  <w:t>0</w:t>
                </w:r>
                <w:r w:rsidR="00D40EF1">
                  <w:rPr>
                    <w:noProof/>
                    <w:webHidden/>
                  </w:rPr>
                  <w:fldChar w:fldCharType="end"/>
                </w:r>
              </w:hyperlink>
            </w:p>
            <w:p w14:paraId="155E504C" w14:textId="3B626F85" w:rsidR="00D40EF1" w:rsidRDefault="00000000">
              <w:pPr>
                <w:pStyle w:val="TOC1"/>
                <w:tabs>
                  <w:tab w:val="right" w:leader="dot" w:pos="9016"/>
                </w:tabs>
                <w:rPr>
                  <w:rFonts w:eastAsiaTheme="minorEastAsia"/>
                  <w:noProof/>
                  <w:kern w:val="2"/>
                  <w:sz w:val="24"/>
                  <w:szCs w:val="24"/>
                  <w:lang w:val="en-US"/>
                  <w14:ligatures w14:val="standardContextual"/>
                </w:rPr>
              </w:pPr>
              <w:hyperlink w:anchor="_Toc227745976" w:history="1">
                <w:r w:rsidR="00D40EF1" w:rsidRPr="00F76992">
                  <w:rPr>
                    <w:rStyle w:val="Hyperlink"/>
                    <w:noProof/>
                  </w:rPr>
                  <w:t>Executive Summary</w:t>
                </w:r>
                <w:r w:rsidR="00D40EF1">
                  <w:rPr>
                    <w:noProof/>
                    <w:webHidden/>
                  </w:rPr>
                  <w:tab/>
                </w:r>
                <w:r w:rsidR="00D40EF1">
                  <w:rPr>
                    <w:noProof/>
                    <w:webHidden/>
                  </w:rPr>
                  <w:fldChar w:fldCharType="begin"/>
                </w:r>
                <w:r w:rsidR="00D40EF1">
                  <w:rPr>
                    <w:noProof/>
                    <w:webHidden/>
                  </w:rPr>
                  <w:instrText xml:space="preserve"> PAGEREF _Toc227745976 \h </w:instrText>
                </w:r>
                <w:r w:rsidR="00D40EF1">
                  <w:rPr>
                    <w:noProof/>
                    <w:webHidden/>
                  </w:rPr>
                </w:r>
                <w:r w:rsidR="00D40EF1">
                  <w:rPr>
                    <w:noProof/>
                    <w:webHidden/>
                  </w:rPr>
                  <w:fldChar w:fldCharType="separate"/>
                </w:r>
                <w:r w:rsidR="00D40EF1">
                  <w:rPr>
                    <w:noProof/>
                    <w:webHidden/>
                  </w:rPr>
                  <w:t>1</w:t>
                </w:r>
                <w:r w:rsidR="00D40EF1">
                  <w:rPr>
                    <w:noProof/>
                    <w:webHidden/>
                  </w:rPr>
                  <w:fldChar w:fldCharType="end"/>
                </w:r>
              </w:hyperlink>
            </w:p>
            <w:p w14:paraId="5E3B335F" w14:textId="1086FC39" w:rsidR="00D40EF1" w:rsidRDefault="00000000">
              <w:pPr>
                <w:pStyle w:val="TOC1"/>
                <w:tabs>
                  <w:tab w:val="right" w:leader="dot" w:pos="9016"/>
                </w:tabs>
                <w:rPr>
                  <w:rFonts w:eastAsiaTheme="minorEastAsia"/>
                  <w:noProof/>
                  <w:kern w:val="2"/>
                  <w:sz w:val="24"/>
                  <w:szCs w:val="24"/>
                  <w:lang w:val="en-US"/>
                  <w14:ligatures w14:val="standardContextual"/>
                </w:rPr>
              </w:pPr>
              <w:hyperlink w:anchor="_Toc227745977" w:history="1">
                <w:r w:rsidR="00D40EF1" w:rsidRPr="00F76992">
                  <w:rPr>
                    <w:rStyle w:val="Hyperlink"/>
                    <w:noProof/>
                  </w:rPr>
                  <w:t>Introduction</w:t>
                </w:r>
                <w:r w:rsidR="00D40EF1">
                  <w:rPr>
                    <w:noProof/>
                    <w:webHidden/>
                  </w:rPr>
                  <w:tab/>
                </w:r>
                <w:r w:rsidR="00D40EF1">
                  <w:rPr>
                    <w:noProof/>
                    <w:webHidden/>
                  </w:rPr>
                  <w:fldChar w:fldCharType="begin"/>
                </w:r>
                <w:r w:rsidR="00D40EF1">
                  <w:rPr>
                    <w:noProof/>
                    <w:webHidden/>
                  </w:rPr>
                  <w:instrText xml:space="preserve"> PAGEREF _Toc227745977 \h </w:instrText>
                </w:r>
                <w:r w:rsidR="00D40EF1">
                  <w:rPr>
                    <w:noProof/>
                    <w:webHidden/>
                  </w:rPr>
                </w:r>
                <w:r w:rsidR="00D40EF1">
                  <w:rPr>
                    <w:noProof/>
                    <w:webHidden/>
                  </w:rPr>
                  <w:fldChar w:fldCharType="separate"/>
                </w:r>
                <w:r w:rsidR="00D40EF1">
                  <w:rPr>
                    <w:noProof/>
                    <w:webHidden/>
                  </w:rPr>
                  <w:t>3</w:t>
                </w:r>
                <w:r w:rsidR="00D40EF1">
                  <w:rPr>
                    <w:noProof/>
                    <w:webHidden/>
                  </w:rPr>
                  <w:fldChar w:fldCharType="end"/>
                </w:r>
              </w:hyperlink>
            </w:p>
            <w:p w14:paraId="202EB375" w14:textId="0C25344F" w:rsidR="00D40EF1" w:rsidRDefault="00000000">
              <w:pPr>
                <w:pStyle w:val="TOC1"/>
                <w:tabs>
                  <w:tab w:val="right" w:leader="dot" w:pos="9016"/>
                </w:tabs>
                <w:rPr>
                  <w:rFonts w:eastAsiaTheme="minorEastAsia"/>
                  <w:noProof/>
                  <w:kern w:val="2"/>
                  <w:sz w:val="24"/>
                  <w:szCs w:val="24"/>
                  <w:lang w:val="en-US"/>
                  <w14:ligatures w14:val="standardContextual"/>
                </w:rPr>
              </w:pPr>
              <w:hyperlink w:anchor="_Toc227745978" w:history="1">
                <w:r w:rsidR="00D40EF1" w:rsidRPr="00F76992">
                  <w:rPr>
                    <w:rStyle w:val="Hyperlink"/>
                    <w:noProof/>
                  </w:rPr>
                  <w:t>Main Findings</w:t>
                </w:r>
                <w:r w:rsidR="00D40EF1">
                  <w:rPr>
                    <w:noProof/>
                    <w:webHidden/>
                  </w:rPr>
                  <w:tab/>
                </w:r>
                <w:r w:rsidR="00D40EF1">
                  <w:rPr>
                    <w:noProof/>
                    <w:webHidden/>
                  </w:rPr>
                  <w:fldChar w:fldCharType="begin"/>
                </w:r>
                <w:r w:rsidR="00D40EF1">
                  <w:rPr>
                    <w:noProof/>
                    <w:webHidden/>
                  </w:rPr>
                  <w:instrText xml:space="preserve"> PAGEREF _Toc227745978 \h </w:instrText>
                </w:r>
                <w:r w:rsidR="00D40EF1">
                  <w:rPr>
                    <w:noProof/>
                    <w:webHidden/>
                  </w:rPr>
                </w:r>
                <w:r w:rsidR="00D40EF1">
                  <w:rPr>
                    <w:noProof/>
                    <w:webHidden/>
                  </w:rPr>
                  <w:fldChar w:fldCharType="separate"/>
                </w:r>
                <w:r w:rsidR="00D40EF1">
                  <w:rPr>
                    <w:noProof/>
                    <w:webHidden/>
                  </w:rPr>
                  <w:t>4</w:t>
                </w:r>
                <w:r w:rsidR="00D40EF1">
                  <w:rPr>
                    <w:noProof/>
                    <w:webHidden/>
                  </w:rPr>
                  <w:fldChar w:fldCharType="end"/>
                </w:r>
              </w:hyperlink>
            </w:p>
            <w:p w14:paraId="3AA75137" w14:textId="7CF9FDD3" w:rsidR="00D40EF1" w:rsidRDefault="00000000">
              <w:pPr>
                <w:pStyle w:val="TOC2"/>
                <w:tabs>
                  <w:tab w:val="right" w:leader="dot" w:pos="9016"/>
                </w:tabs>
                <w:rPr>
                  <w:rFonts w:eastAsiaTheme="minorEastAsia"/>
                  <w:noProof/>
                  <w:kern w:val="2"/>
                  <w:sz w:val="24"/>
                  <w:szCs w:val="24"/>
                  <w:lang w:val="en-US"/>
                  <w14:ligatures w14:val="standardContextual"/>
                </w:rPr>
              </w:pPr>
              <w:hyperlink w:anchor="_Toc227745979" w:history="1">
                <w:r w:rsidR="00D40EF1" w:rsidRPr="00F76992">
                  <w:rPr>
                    <w:rStyle w:val="Hyperlink"/>
                    <w:noProof/>
                  </w:rPr>
                  <w:t>Forcefield analysis of change</w:t>
                </w:r>
                <w:r w:rsidR="00D40EF1">
                  <w:rPr>
                    <w:noProof/>
                    <w:webHidden/>
                  </w:rPr>
                  <w:tab/>
                </w:r>
                <w:r w:rsidR="00D40EF1">
                  <w:rPr>
                    <w:noProof/>
                    <w:webHidden/>
                  </w:rPr>
                  <w:fldChar w:fldCharType="begin"/>
                </w:r>
                <w:r w:rsidR="00D40EF1">
                  <w:rPr>
                    <w:noProof/>
                    <w:webHidden/>
                  </w:rPr>
                  <w:instrText xml:space="preserve"> PAGEREF _Toc227745979 \h </w:instrText>
                </w:r>
                <w:r w:rsidR="00D40EF1">
                  <w:rPr>
                    <w:noProof/>
                    <w:webHidden/>
                  </w:rPr>
                </w:r>
                <w:r w:rsidR="00D40EF1">
                  <w:rPr>
                    <w:noProof/>
                    <w:webHidden/>
                  </w:rPr>
                  <w:fldChar w:fldCharType="separate"/>
                </w:r>
                <w:r w:rsidR="00D40EF1">
                  <w:rPr>
                    <w:noProof/>
                    <w:webHidden/>
                  </w:rPr>
                  <w:t>5</w:t>
                </w:r>
                <w:r w:rsidR="00D40EF1">
                  <w:rPr>
                    <w:noProof/>
                    <w:webHidden/>
                  </w:rPr>
                  <w:fldChar w:fldCharType="end"/>
                </w:r>
              </w:hyperlink>
            </w:p>
            <w:p w14:paraId="3FE39049" w14:textId="68ACE2AF" w:rsidR="00D40EF1" w:rsidRDefault="00000000">
              <w:pPr>
                <w:pStyle w:val="TOC2"/>
                <w:tabs>
                  <w:tab w:val="right" w:leader="dot" w:pos="9016"/>
                </w:tabs>
                <w:rPr>
                  <w:rFonts w:eastAsiaTheme="minorEastAsia"/>
                  <w:noProof/>
                  <w:kern w:val="2"/>
                  <w:sz w:val="24"/>
                  <w:szCs w:val="24"/>
                  <w:lang w:val="en-US"/>
                  <w14:ligatures w14:val="standardContextual"/>
                </w:rPr>
              </w:pPr>
              <w:hyperlink w:anchor="_Toc227745980" w:history="1">
                <w:r w:rsidR="00D40EF1" w:rsidRPr="00F76992">
                  <w:rPr>
                    <w:rStyle w:val="Hyperlink"/>
                    <w:noProof/>
                  </w:rPr>
                  <w:t>Driving forces for the change</w:t>
                </w:r>
                <w:r w:rsidR="00D40EF1">
                  <w:rPr>
                    <w:noProof/>
                    <w:webHidden/>
                  </w:rPr>
                  <w:tab/>
                </w:r>
                <w:r w:rsidR="00D40EF1">
                  <w:rPr>
                    <w:noProof/>
                    <w:webHidden/>
                  </w:rPr>
                  <w:fldChar w:fldCharType="begin"/>
                </w:r>
                <w:r w:rsidR="00D40EF1">
                  <w:rPr>
                    <w:noProof/>
                    <w:webHidden/>
                  </w:rPr>
                  <w:instrText xml:space="preserve"> PAGEREF _Toc227745980 \h </w:instrText>
                </w:r>
                <w:r w:rsidR="00D40EF1">
                  <w:rPr>
                    <w:noProof/>
                    <w:webHidden/>
                  </w:rPr>
                </w:r>
                <w:r w:rsidR="00D40EF1">
                  <w:rPr>
                    <w:noProof/>
                    <w:webHidden/>
                  </w:rPr>
                  <w:fldChar w:fldCharType="separate"/>
                </w:r>
                <w:r w:rsidR="00D40EF1">
                  <w:rPr>
                    <w:noProof/>
                    <w:webHidden/>
                  </w:rPr>
                  <w:t>5</w:t>
                </w:r>
                <w:r w:rsidR="00D40EF1">
                  <w:rPr>
                    <w:noProof/>
                    <w:webHidden/>
                  </w:rPr>
                  <w:fldChar w:fldCharType="end"/>
                </w:r>
              </w:hyperlink>
            </w:p>
            <w:p w14:paraId="18230A2D" w14:textId="41857E12" w:rsidR="00D40EF1" w:rsidRDefault="00000000">
              <w:pPr>
                <w:pStyle w:val="TOC2"/>
                <w:tabs>
                  <w:tab w:val="right" w:leader="dot" w:pos="9016"/>
                </w:tabs>
                <w:rPr>
                  <w:rFonts w:eastAsiaTheme="minorEastAsia"/>
                  <w:noProof/>
                  <w:kern w:val="2"/>
                  <w:sz w:val="24"/>
                  <w:szCs w:val="24"/>
                  <w:lang w:val="en-US"/>
                  <w14:ligatures w14:val="standardContextual"/>
                </w:rPr>
              </w:pPr>
              <w:hyperlink w:anchor="_Toc227745981" w:history="1">
                <w:r w:rsidR="00D40EF1" w:rsidRPr="00F76992">
                  <w:rPr>
                    <w:rStyle w:val="Hyperlink"/>
                    <w:noProof/>
                  </w:rPr>
                  <w:t>The role of Leadership and Management in supporting the change process.</w:t>
                </w:r>
                <w:r w:rsidR="00D40EF1">
                  <w:rPr>
                    <w:noProof/>
                    <w:webHidden/>
                  </w:rPr>
                  <w:tab/>
                </w:r>
                <w:r w:rsidR="00D40EF1">
                  <w:rPr>
                    <w:noProof/>
                    <w:webHidden/>
                  </w:rPr>
                  <w:fldChar w:fldCharType="begin"/>
                </w:r>
                <w:r w:rsidR="00D40EF1">
                  <w:rPr>
                    <w:noProof/>
                    <w:webHidden/>
                  </w:rPr>
                  <w:instrText xml:space="preserve"> PAGEREF _Toc227745981 \h </w:instrText>
                </w:r>
                <w:r w:rsidR="00D40EF1">
                  <w:rPr>
                    <w:noProof/>
                    <w:webHidden/>
                  </w:rPr>
                </w:r>
                <w:r w:rsidR="00D40EF1">
                  <w:rPr>
                    <w:noProof/>
                    <w:webHidden/>
                  </w:rPr>
                  <w:fldChar w:fldCharType="separate"/>
                </w:r>
                <w:r w:rsidR="00D40EF1">
                  <w:rPr>
                    <w:noProof/>
                    <w:webHidden/>
                  </w:rPr>
                  <w:t>6</w:t>
                </w:r>
                <w:r w:rsidR="00D40EF1">
                  <w:rPr>
                    <w:noProof/>
                    <w:webHidden/>
                  </w:rPr>
                  <w:fldChar w:fldCharType="end"/>
                </w:r>
              </w:hyperlink>
            </w:p>
            <w:p w14:paraId="134A2908" w14:textId="6BB8DDD5" w:rsidR="00D40EF1" w:rsidRDefault="00000000">
              <w:pPr>
                <w:pStyle w:val="TOC2"/>
                <w:tabs>
                  <w:tab w:val="right" w:leader="dot" w:pos="9016"/>
                </w:tabs>
                <w:rPr>
                  <w:rFonts w:eastAsiaTheme="minorEastAsia"/>
                  <w:noProof/>
                  <w:kern w:val="2"/>
                  <w:sz w:val="24"/>
                  <w:szCs w:val="24"/>
                  <w:lang w:val="en-US"/>
                  <w14:ligatures w14:val="standardContextual"/>
                </w:rPr>
              </w:pPr>
              <w:hyperlink w:anchor="_Toc227745982" w:history="1">
                <w:r w:rsidR="00D40EF1" w:rsidRPr="00F76992">
                  <w:rPr>
                    <w:rStyle w:val="Hyperlink"/>
                    <w:noProof/>
                  </w:rPr>
                  <w:t>Impact of the change on employees and Operational Performance.</w:t>
                </w:r>
                <w:r w:rsidR="00D40EF1">
                  <w:rPr>
                    <w:noProof/>
                    <w:webHidden/>
                  </w:rPr>
                  <w:tab/>
                </w:r>
                <w:r w:rsidR="00D40EF1">
                  <w:rPr>
                    <w:noProof/>
                    <w:webHidden/>
                  </w:rPr>
                  <w:fldChar w:fldCharType="begin"/>
                </w:r>
                <w:r w:rsidR="00D40EF1">
                  <w:rPr>
                    <w:noProof/>
                    <w:webHidden/>
                  </w:rPr>
                  <w:instrText xml:space="preserve"> PAGEREF _Toc227745982 \h </w:instrText>
                </w:r>
                <w:r w:rsidR="00D40EF1">
                  <w:rPr>
                    <w:noProof/>
                    <w:webHidden/>
                  </w:rPr>
                </w:r>
                <w:r w:rsidR="00D40EF1">
                  <w:rPr>
                    <w:noProof/>
                    <w:webHidden/>
                  </w:rPr>
                  <w:fldChar w:fldCharType="separate"/>
                </w:r>
                <w:r w:rsidR="00D40EF1">
                  <w:rPr>
                    <w:noProof/>
                    <w:webHidden/>
                  </w:rPr>
                  <w:t>7</w:t>
                </w:r>
                <w:r w:rsidR="00D40EF1">
                  <w:rPr>
                    <w:noProof/>
                    <w:webHidden/>
                  </w:rPr>
                  <w:fldChar w:fldCharType="end"/>
                </w:r>
              </w:hyperlink>
            </w:p>
            <w:p w14:paraId="1F14D2BA" w14:textId="6927EEA8" w:rsidR="00D40EF1" w:rsidRDefault="00000000">
              <w:pPr>
                <w:pStyle w:val="TOC1"/>
                <w:tabs>
                  <w:tab w:val="right" w:leader="dot" w:pos="9016"/>
                </w:tabs>
                <w:rPr>
                  <w:rFonts w:eastAsiaTheme="minorEastAsia"/>
                  <w:noProof/>
                  <w:kern w:val="2"/>
                  <w:sz w:val="24"/>
                  <w:szCs w:val="24"/>
                  <w:lang w:val="en-US"/>
                  <w14:ligatures w14:val="standardContextual"/>
                </w:rPr>
              </w:pPr>
              <w:hyperlink w:anchor="_Toc227745983" w:history="1">
                <w:r w:rsidR="00D40EF1" w:rsidRPr="00F76992">
                  <w:rPr>
                    <w:rStyle w:val="Hyperlink"/>
                    <w:noProof/>
                  </w:rPr>
                  <w:t>Conclusion</w:t>
                </w:r>
                <w:r w:rsidR="00D40EF1">
                  <w:rPr>
                    <w:noProof/>
                    <w:webHidden/>
                  </w:rPr>
                  <w:tab/>
                </w:r>
                <w:r w:rsidR="00D40EF1">
                  <w:rPr>
                    <w:noProof/>
                    <w:webHidden/>
                  </w:rPr>
                  <w:fldChar w:fldCharType="begin"/>
                </w:r>
                <w:r w:rsidR="00D40EF1">
                  <w:rPr>
                    <w:noProof/>
                    <w:webHidden/>
                  </w:rPr>
                  <w:instrText xml:space="preserve"> PAGEREF _Toc227745983 \h </w:instrText>
                </w:r>
                <w:r w:rsidR="00D40EF1">
                  <w:rPr>
                    <w:noProof/>
                    <w:webHidden/>
                  </w:rPr>
                </w:r>
                <w:r w:rsidR="00D40EF1">
                  <w:rPr>
                    <w:noProof/>
                    <w:webHidden/>
                  </w:rPr>
                  <w:fldChar w:fldCharType="separate"/>
                </w:r>
                <w:r w:rsidR="00D40EF1">
                  <w:rPr>
                    <w:noProof/>
                    <w:webHidden/>
                  </w:rPr>
                  <w:t>9</w:t>
                </w:r>
                <w:r w:rsidR="00D40EF1">
                  <w:rPr>
                    <w:noProof/>
                    <w:webHidden/>
                  </w:rPr>
                  <w:fldChar w:fldCharType="end"/>
                </w:r>
              </w:hyperlink>
            </w:p>
            <w:p w14:paraId="7CE4F399" w14:textId="72D395A2" w:rsidR="00D40EF1" w:rsidRDefault="00000000">
              <w:pPr>
                <w:pStyle w:val="TOC1"/>
                <w:tabs>
                  <w:tab w:val="right" w:leader="dot" w:pos="9016"/>
                </w:tabs>
                <w:rPr>
                  <w:rFonts w:eastAsiaTheme="minorEastAsia"/>
                  <w:noProof/>
                  <w:kern w:val="2"/>
                  <w:sz w:val="24"/>
                  <w:szCs w:val="24"/>
                  <w:lang w:val="en-US"/>
                  <w14:ligatures w14:val="standardContextual"/>
                </w:rPr>
              </w:pPr>
              <w:hyperlink w:anchor="_Toc227745984" w:history="1">
                <w:r w:rsidR="00D40EF1" w:rsidRPr="00F76992">
                  <w:rPr>
                    <w:rStyle w:val="Hyperlink"/>
                    <w:noProof/>
                  </w:rPr>
                  <w:t>Bibliography</w:t>
                </w:r>
                <w:r w:rsidR="00D40EF1">
                  <w:rPr>
                    <w:noProof/>
                    <w:webHidden/>
                  </w:rPr>
                  <w:tab/>
                </w:r>
                <w:r w:rsidR="00D40EF1">
                  <w:rPr>
                    <w:noProof/>
                    <w:webHidden/>
                  </w:rPr>
                  <w:fldChar w:fldCharType="begin"/>
                </w:r>
                <w:r w:rsidR="00D40EF1">
                  <w:rPr>
                    <w:noProof/>
                    <w:webHidden/>
                  </w:rPr>
                  <w:instrText xml:space="preserve"> PAGEREF _Toc227745984 \h </w:instrText>
                </w:r>
                <w:r w:rsidR="00D40EF1">
                  <w:rPr>
                    <w:noProof/>
                    <w:webHidden/>
                  </w:rPr>
                </w:r>
                <w:r w:rsidR="00D40EF1">
                  <w:rPr>
                    <w:noProof/>
                    <w:webHidden/>
                  </w:rPr>
                  <w:fldChar w:fldCharType="separate"/>
                </w:r>
                <w:r w:rsidR="00D40EF1">
                  <w:rPr>
                    <w:noProof/>
                    <w:webHidden/>
                  </w:rPr>
                  <w:t>10</w:t>
                </w:r>
                <w:r w:rsidR="00D40EF1">
                  <w:rPr>
                    <w:noProof/>
                    <w:webHidden/>
                  </w:rPr>
                  <w:fldChar w:fldCharType="end"/>
                </w:r>
              </w:hyperlink>
            </w:p>
            <w:p w14:paraId="05194699" w14:textId="7662201A" w:rsidR="007D1947" w:rsidRDefault="007D1947">
              <w:r>
                <w:rPr>
                  <w:b/>
                  <w:bCs/>
                  <w:noProof/>
                </w:rPr>
                <w:fldChar w:fldCharType="end"/>
              </w:r>
              <w:r w:rsidR="00A81C41">
                <w:rPr>
                  <w:b/>
                  <w:bCs/>
                  <w:noProof/>
                </w:rPr>
                <w:t xml:space="preserve"> </w:t>
              </w:r>
            </w:p>
          </w:sdtContent>
        </w:sdt>
        <w:p w14:paraId="35B6052B" w14:textId="77777777" w:rsidR="007D1947" w:rsidRDefault="007D1947"/>
        <w:p w14:paraId="22F11532" w14:textId="77777777" w:rsidR="007D1947" w:rsidRDefault="007D1947"/>
        <w:p w14:paraId="15C6D916" w14:textId="77777777" w:rsidR="007D1947" w:rsidRDefault="007D1947"/>
        <w:p w14:paraId="0882E422" w14:textId="77777777" w:rsidR="007D1947" w:rsidRDefault="007D1947"/>
        <w:p w14:paraId="2076963D" w14:textId="77777777" w:rsidR="007D1947" w:rsidRDefault="007D1947"/>
        <w:p w14:paraId="006E6A3F" w14:textId="77777777" w:rsidR="007D1947" w:rsidRDefault="007D1947"/>
        <w:p w14:paraId="26EE9C53" w14:textId="77777777" w:rsidR="007D1947" w:rsidRDefault="007D1947"/>
        <w:p w14:paraId="2AEFE0CA" w14:textId="77777777" w:rsidR="007D1947" w:rsidRDefault="007D1947"/>
        <w:p w14:paraId="4F8F730C" w14:textId="77777777" w:rsidR="007D1947" w:rsidRDefault="007D1947"/>
        <w:p w14:paraId="4D3D6465" w14:textId="77777777" w:rsidR="007D1947" w:rsidRDefault="007D1947"/>
        <w:p w14:paraId="47414E5B" w14:textId="77777777" w:rsidR="007D1947" w:rsidRDefault="007D1947"/>
        <w:p w14:paraId="2F67E6D4" w14:textId="77777777" w:rsidR="007D1947" w:rsidRDefault="007D1947"/>
        <w:p w14:paraId="400F30D3" w14:textId="77777777" w:rsidR="007D1947" w:rsidRDefault="007D1947"/>
        <w:p w14:paraId="21D0F861" w14:textId="77777777" w:rsidR="007D1947" w:rsidRDefault="007D1947"/>
        <w:p w14:paraId="68D56007" w14:textId="77777777" w:rsidR="007D1947" w:rsidRDefault="007D1947"/>
        <w:p w14:paraId="5CD1CE9F" w14:textId="77777777" w:rsidR="007D1947" w:rsidRDefault="007D1947"/>
        <w:p w14:paraId="77F0A10B" w14:textId="737D2056" w:rsidR="007D1947" w:rsidRDefault="007D1947"/>
        <w:p w14:paraId="224E6CBE" w14:textId="2009EF64" w:rsidR="00693E27" w:rsidRDefault="00693E27"/>
        <w:p w14:paraId="655F29CA" w14:textId="77777777" w:rsidR="007D1947" w:rsidRDefault="007D1947"/>
        <w:p w14:paraId="0ED321E6" w14:textId="0F0FB166" w:rsidR="007D1947" w:rsidRDefault="007D1947" w:rsidP="00A12B58">
          <w:pPr>
            <w:pStyle w:val="Heading1"/>
          </w:pPr>
          <w:bookmarkStart w:id="2" w:name="_Toc227745977"/>
          <w:r>
            <w:lastRenderedPageBreak/>
            <w:t>Introduction</w:t>
          </w:r>
          <w:bookmarkEnd w:id="2"/>
          <w:r w:rsidR="00480872">
            <w:t xml:space="preserve"> </w:t>
          </w:r>
          <w:r w:rsidR="00E91208">
            <w:t xml:space="preserve"> </w:t>
          </w:r>
        </w:p>
        <w:p w14:paraId="366BF46E" w14:textId="77777777" w:rsidR="005B41D6" w:rsidRPr="005B41D6" w:rsidRDefault="005B41D6" w:rsidP="005B41D6"/>
        <w:p w14:paraId="27995C74" w14:textId="1BC1AAD5" w:rsidR="00BD4478" w:rsidRDefault="00621C57" w:rsidP="00621C57">
          <w:pPr>
            <w:spacing w:line="360" w:lineRule="auto"/>
          </w:pPr>
          <w:r>
            <w:t>Valero’s Pembroke refinery</w:t>
          </w:r>
          <w:r w:rsidR="00813321">
            <w:t>,</w:t>
          </w:r>
          <w:r>
            <w:t xml:space="preserve"> located in South West Wales </w:t>
          </w:r>
          <w:r w:rsidR="00AD4731">
            <w:t>is</w:t>
          </w:r>
          <w:r>
            <w:t xml:space="preserve"> a major oil processing facility and part of Valero Energy Corporation</w:t>
          </w:r>
          <w:r w:rsidR="00813321">
            <w:t>,</w:t>
          </w:r>
          <w:r>
            <w:t xml:space="preserve"> one of the </w:t>
          </w:r>
          <w:r w:rsidR="00426D4B">
            <w:t>world’s</w:t>
          </w:r>
          <w:r>
            <w:t xml:space="preserve"> leading petroleum refiner</w:t>
          </w:r>
          <w:r w:rsidR="00426D4B">
            <w:t>s (Valero, 2024).</w:t>
          </w:r>
          <w:r>
            <w:t xml:space="preserve"> As a large and highly regulated operation, the refinery relies heavily on strong maintenance systems </w:t>
          </w:r>
          <w:r w:rsidR="00057ADD">
            <w:t xml:space="preserve">to keep equipment reliable, reduce failures and meet strict health, safety and </w:t>
          </w:r>
          <w:r w:rsidR="00141D34">
            <w:t>environmental requirements</w:t>
          </w:r>
          <w:r w:rsidR="00057ADD">
            <w:t xml:space="preserve"> as addressed by </w:t>
          </w:r>
          <w:r w:rsidR="00426D4B">
            <w:t>both</w:t>
          </w:r>
          <w:r w:rsidR="00991B29">
            <w:t xml:space="preserve"> the</w:t>
          </w:r>
          <w:r w:rsidR="00426D4B">
            <w:t xml:space="preserve"> HSE </w:t>
          </w:r>
          <w:r w:rsidR="00991B29">
            <w:t>(</w:t>
          </w:r>
          <w:r w:rsidR="00426D4B">
            <w:t>2019</w:t>
          </w:r>
          <w:r w:rsidR="00991B29">
            <w:t xml:space="preserve">) and </w:t>
          </w:r>
          <w:r w:rsidR="00426D4B">
            <w:t xml:space="preserve">Cooper </w:t>
          </w:r>
          <w:r w:rsidR="00991B29">
            <w:t>(</w:t>
          </w:r>
          <w:r w:rsidR="00426D4B">
            <w:t>2001)</w:t>
          </w:r>
          <w:r w:rsidR="00057ADD">
            <w:t>.</w:t>
          </w:r>
        </w:p>
        <w:p w14:paraId="6A42C297" w14:textId="76D32F64" w:rsidR="00057ADD" w:rsidRDefault="00057ADD" w:rsidP="00621C57">
          <w:pPr>
            <w:spacing w:line="360" w:lineRule="auto"/>
          </w:pPr>
          <w:r>
            <w:t xml:space="preserve"> The aim of this change was to streamline day to day maintenance work</w:t>
          </w:r>
          <w:r w:rsidR="00223ABD">
            <w:t xml:space="preserve">, improve efficiency and reduce the workload on maintenance teams by distributing tasks across three key areas. This helps create a more coordinated and manageable approach to planning and carrying out maintenance work. In industrial environments such as oil refining, maintenance performance has a direct impact on productivity, operational costs and overall plant reliability. As highlighted by Moubray (1997) and supported in later work again by Moubray (2001). Having an effective maintenance strategy is essential </w:t>
          </w:r>
          <w:r w:rsidR="00813321">
            <w:t xml:space="preserve">for </w:t>
          </w:r>
          <w:r w:rsidR="00223ABD">
            <w:t>maintaining asset performance and preventing unplanned downtime. This is further supported by Yang et al</w:t>
          </w:r>
          <w:r w:rsidR="00813321">
            <w:t>.</w:t>
          </w:r>
          <w:r w:rsidR="00223ABD">
            <w:t xml:space="preserve"> (2024), who show that well-structured maintenance strategies can improve operational efficiency </w:t>
          </w:r>
          <w:r w:rsidR="00991B29">
            <w:t xml:space="preserve">and reduce system failures. </w:t>
          </w:r>
        </w:p>
        <w:p w14:paraId="34B8D723" w14:textId="517D6ED4" w:rsidR="00141D34" w:rsidRDefault="00E30A54" w:rsidP="00621C57">
          <w:pPr>
            <w:spacing w:line="360" w:lineRule="auto"/>
          </w:pPr>
          <w:r>
            <w:t>Research by (Kotter, 1996) suggests that s</w:t>
          </w:r>
          <w:r w:rsidR="00011164">
            <w:t>uccessful organisation</w:t>
          </w:r>
          <w:r w:rsidR="00813321">
            <w:t>al</w:t>
          </w:r>
          <w:r w:rsidR="00011164">
            <w:t xml:space="preserve"> change, especially in safety-critical settings, depends on strong leadership and effective management, Leaders play a key role by setting direction, communicating purpose and engaging employees</w:t>
          </w:r>
          <w:r>
            <w:t xml:space="preserve">, while managers ensure that the change is planned, organised and monitored properly in addition researched by </w:t>
          </w:r>
          <w:r w:rsidR="00382A13">
            <w:t xml:space="preserve">the </w:t>
          </w:r>
          <w:r w:rsidR="00426D4B">
            <w:t>HSE</w:t>
          </w:r>
          <w:r w:rsidR="00382A13">
            <w:t xml:space="preserve"> (</w:t>
          </w:r>
          <w:r>
            <w:t xml:space="preserve">2019). When changes are poorly handled, organisations can face resistance, uncertainty, and </w:t>
          </w:r>
          <w:r w:rsidR="00991B29">
            <w:t>declines</w:t>
          </w:r>
          <w:r>
            <w:t xml:space="preserve"> in morale. All of which affect performance and operational outcomes</w:t>
          </w:r>
          <w:r w:rsidR="00991B29">
            <w:t>.</w:t>
          </w:r>
          <w:r>
            <w:t xml:space="preserve"> </w:t>
          </w:r>
          <w:r w:rsidR="00426D4B">
            <w:t>(Hayes, 2018)</w:t>
          </w:r>
          <w:r w:rsidR="00991B29">
            <w:t>.</w:t>
          </w:r>
        </w:p>
        <w:p w14:paraId="60377C2F" w14:textId="69800511" w:rsidR="00897A3B" w:rsidRDefault="00BD4478" w:rsidP="00897A3B">
          <w:r>
            <w:br w:type="page"/>
          </w:r>
        </w:p>
        <w:p w14:paraId="2355FB2B" w14:textId="34917750" w:rsidR="00CD639C" w:rsidRPr="00CD639C" w:rsidRDefault="00480872" w:rsidP="00CD639C">
          <w:pPr>
            <w:pStyle w:val="Heading1"/>
          </w:pPr>
          <w:bookmarkStart w:id="3" w:name="_Toc227745978"/>
          <w:r>
            <w:lastRenderedPageBreak/>
            <w:t xml:space="preserve">Main </w:t>
          </w:r>
          <w:r w:rsidRPr="008D4C45">
            <w:t>Findings</w:t>
          </w:r>
          <w:bookmarkEnd w:id="3"/>
        </w:p>
        <w:p w14:paraId="6401F349" w14:textId="39DF33D4" w:rsidR="00F32511" w:rsidRDefault="00F32511" w:rsidP="00F32511">
          <w:r>
            <w:tab/>
          </w:r>
        </w:p>
        <w:p w14:paraId="5BF45FD0" w14:textId="2598F286" w:rsidR="00F32511" w:rsidRDefault="00F32511" w:rsidP="0086664D">
          <w:pPr>
            <w:spacing w:line="360" w:lineRule="auto"/>
          </w:pPr>
          <w:r>
            <w:t xml:space="preserve">The management change which has </w:t>
          </w:r>
          <w:r w:rsidR="00F42783">
            <w:t xml:space="preserve">recently </w:t>
          </w:r>
          <w:r>
            <w:t xml:space="preserve">taken place at Valero Pembroke </w:t>
          </w:r>
          <w:r w:rsidR="00F42783">
            <w:t>and</w:t>
          </w:r>
          <w:r>
            <w:t xml:space="preserve"> involved the Restructuring of </w:t>
          </w:r>
          <w:r w:rsidR="0024221E">
            <w:t xml:space="preserve">Maintenance </w:t>
          </w:r>
          <w:r w:rsidR="00793CA8">
            <w:t xml:space="preserve">Activities and </w:t>
          </w:r>
          <w:r w:rsidR="0024221E">
            <w:t>Management system in order to streamline operations and improve organisational efficiency</w:t>
          </w:r>
          <w:r w:rsidR="00426D4B">
            <w:t xml:space="preserve">, an approach supported by operational management theory </w:t>
          </w:r>
          <w:r w:rsidR="004302BF">
            <w:t xml:space="preserve">from Slack, Brandon-Jones and Burgess </w:t>
          </w:r>
          <w:r w:rsidR="00502ADA">
            <w:t>(</w:t>
          </w:r>
          <w:r w:rsidR="004302BF">
            <w:t>2022).</w:t>
          </w:r>
          <w:r w:rsidR="0024221E">
            <w:t xml:space="preserve"> Within this refinery environment, maintenance is the core operational function as the reliability of keeping the plants running is essential to having the best output, when a unit is not running on Spec due to maintenance issues it can cost the refinery millions of pounds</w:t>
          </w:r>
          <w:r w:rsidR="00C45287">
            <w:t xml:space="preserve"> as well as put staff and contractors in the line of fire with safety issues</w:t>
          </w:r>
          <w:r w:rsidR="008C1B18">
            <w:t xml:space="preserve">. </w:t>
          </w:r>
        </w:p>
        <w:p w14:paraId="4CDECADD" w14:textId="473480E5" w:rsidR="00D97D2D" w:rsidRDefault="00F942BE" w:rsidP="0086664D">
          <w:pPr>
            <w:spacing w:line="360" w:lineRule="auto"/>
          </w:pPr>
          <w:r>
            <w:t>P</w:t>
          </w:r>
          <w:r w:rsidR="00415A2B">
            <w:t xml:space="preserve">rior to the recent </w:t>
          </w:r>
          <w:r w:rsidR="00793CA8">
            <w:t xml:space="preserve">management </w:t>
          </w:r>
          <w:r w:rsidR="00415A2B">
            <w:t>change</w:t>
          </w:r>
          <w:r w:rsidR="00D97D2D">
            <w:t>, the maintenance function at Valero Pembroke Refinery was organised according to individual techn</w:t>
          </w:r>
          <w:r w:rsidR="00F42783">
            <w:t>ical</w:t>
          </w:r>
          <w:r w:rsidR="00D97D2D">
            <w:t xml:space="preserve"> disciplines, including Mechanical, Instrument and Electrical, Rotating Equipment and civil</w:t>
          </w:r>
          <w:r w:rsidR="00F42783">
            <w:t xml:space="preserve"> </w:t>
          </w:r>
          <w:r w:rsidR="005F4419">
            <w:t>engineering</w:t>
          </w:r>
          <w:r w:rsidR="00D97D2D">
            <w:t xml:space="preserve">. Under this structure, each discipline was responsible for covering maintenance work across the entire refinery site, regardless of operational area. This meant that each team was required to respond to jobs on a site-wide basis, despite only having a limited number of personnel available within each discipline. In addition, the </w:t>
          </w:r>
          <w:r w:rsidR="005F4419">
            <w:t xml:space="preserve">previous maintenance </w:t>
          </w:r>
          <w:r w:rsidR="00D97D2D">
            <w:t xml:space="preserve">structure was overseen by a single manager, which created significant pressure in relation to coordination, prioritisation and resource allocation. As a result, maintenance teams could become </w:t>
          </w:r>
          <w:r w:rsidR="00BB1C23">
            <w:t xml:space="preserve">stretched, particularly when multiple work demands arose simultaneously across different areas of the refinery. This previous arrangement may therefore have reduced efficiency and limited the refinery’s ability to respond quickly to maintenance requirements. </w:t>
          </w:r>
        </w:p>
        <w:p w14:paraId="55B541E0" w14:textId="40381A96" w:rsidR="00897A3B" w:rsidRDefault="00BB1C23" w:rsidP="0086664D">
          <w:pPr>
            <w:spacing w:line="360" w:lineRule="auto"/>
          </w:pPr>
          <w:r>
            <w:t xml:space="preserve">Following the restructuring, the refinery’s maintenance management system was reorganised into three operational zones: Zone 1 (Refining), Zone 2 (Cracking and Olefins) and </w:t>
          </w:r>
          <w:r w:rsidR="00BE59A2">
            <w:t>Z</w:t>
          </w:r>
          <w:r>
            <w:t xml:space="preserve">one 3 (Blending </w:t>
          </w:r>
          <w:r w:rsidR="00D75CB8">
            <w:t>and</w:t>
          </w:r>
          <w:r>
            <w:t xml:space="preserve"> Shipping). Rather than maintaining </w:t>
          </w:r>
          <w:r w:rsidR="00D75CB8">
            <w:t>discipline-based</w:t>
          </w:r>
          <w:r>
            <w:t xml:space="preserve"> teams operating across the full site, all trades were merged into a single multi-disciplinary team within each zone. Each zone was also assigned its own independent manager, replacing the previous model in which one manager had overall responsibility for the entire site. </w:t>
          </w:r>
          <w:r w:rsidR="003C797D">
            <w:t xml:space="preserve">This created a more decentralised and area-focused approach to maintenance, </w:t>
          </w:r>
          <w:r w:rsidR="007B7698">
            <w:t>allowing</w:t>
          </w:r>
          <w:r w:rsidR="003C797D">
            <w:t xml:space="preserve"> each zone to develop greater capability </w:t>
          </w:r>
          <w:r w:rsidR="007B7698">
            <w:t xml:space="preserve">and make </w:t>
          </w:r>
          <w:r w:rsidR="005F4419">
            <w:t>more effective</w:t>
          </w:r>
          <w:r w:rsidR="007B7698">
            <w:t xml:space="preserve"> use of available resources. As a result, maintenance activities could be planned and carried out more efficiently, with improved responsiveness to operational demands. This approach aligns with Armstrong and Taylor (2020), who highlight the benefits of decentralised management structures in improving coordination, accountability and overall performance. </w:t>
          </w:r>
        </w:p>
        <w:p w14:paraId="1FC366C4" w14:textId="77777777" w:rsidR="00182AF7" w:rsidRDefault="00182AF7" w:rsidP="0086664D">
          <w:pPr>
            <w:spacing w:line="360" w:lineRule="auto"/>
            <w:rPr>
              <w:rStyle w:val="Heading2Char"/>
            </w:rPr>
          </w:pPr>
        </w:p>
        <w:p w14:paraId="556407AB" w14:textId="77777777" w:rsidR="00BB5906" w:rsidRDefault="00182AF7" w:rsidP="00BB5906">
          <w:pPr>
            <w:pStyle w:val="Heading2"/>
          </w:pPr>
          <w:bookmarkStart w:id="4" w:name="_Toc227745979"/>
          <w:r>
            <w:lastRenderedPageBreak/>
            <w:t>Forcefield analysis of change</w:t>
          </w:r>
          <w:bookmarkEnd w:id="4"/>
        </w:p>
        <w:p w14:paraId="40439EEF" w14:textId="08E1B186" w:rsidR="00182AF7" w:rsidRDefault="00182AF7" w:rsidP="00BB5906">
          <w:pPr>
            <w:pStyle w:val="Heading2"/>
          </w:pPr>
          <w:r>
            <w:tab/>
          </w:r>
        </w:p>
        <w:p w14:paraId="7D35153B" w14:textId="4360C1B0" w:rsidR="00182AF7" w:rsidRDefault="00182AF7" w:rsidP="00182AF7">
          <w:pPr>
            <w:spacing w:line="360" w:lineRule="auto"/>
          </w:pPr>
          <w:r>
            <w:t xml:space="preserve">Lewin’s forcefield Analysis helps explain why the maintenance management system at Valero Pembroke was restructured. </w:t>
          </w:r>
          <w:r w:rsidR="008957AC">
            <w:t>Lewin (1951) suggests</w:t>
          </w:r>
          <w:r>
            <w:t xml:space="preserve"> that change occurs when driving forces outweigh those resisting </w:t>
          </w:r>
          <w:r w:rsidR="008957AC">
            <w:t>forces</w:t>
          </w:r>
          <w:r>
            <w:t>,</w:t>
          </w:r>
          <w:r w:rsidR="008957AC">
            <w:t xml:space="preserve"> meaning organisations must strengthen factors that support change while reducing those that oppose it</w:t>
          </w:r>
          <w:r>
            <w:t xml:space="preserve">. </w:t>
          </w:r>
        </w:p>
        <w:p w14:paraId="787C738A" w14:textId="19FF0247" w:rsidR="00182AF7" w:rsidRDefault="00182AF7" w:rsidP="00182AF7">
          <w:pPr>
            <w:spacing w:line="360" w:lineRule="auto"/>
          </w:pPr>
          <w:r>
            <w:t xml:space="preserve">Key drivers include the need for efficiency and faster response times. Under the old discipline-based system, maintenance teams were often stretched and struggled to react quickly to site needs. Improving coordination across operational areas was also essential in a safety critical environment. </w:t>
          </w:r>
          <w:r w:rsidR="00E80AEA">
            <w:t>In addition, r</w:t>
          </w:r>
          <w:r>
            <w:t>educing poor</w:t>
          </w:r>
          <w:r w:rsidR="00E80AEA">
            <w:t xml:space="preserve">ly </w:t>
          </w:r>
          <w:r>
            <w:t xml:space="preserve">planned work and making better use of resources further supported the </w:t>
          </w:r>
          <w:r w:rsidR="00E80AEA">
            <w:t xml:space="preserve">need for change, which aligns with Robbins and Judge (2017), who argue that effective organisational structures are closely linked to improved operational performance. </w:t>
          </w:r>
        </w:p>
        <w:p w14:paraId="71F3B91C" w14:textId="485AC209" w:rsidR="00182AF7" w:rsidRDefault="00182AF7" w:rsidP="00182AF7">
          <w:pPr>
            <w:spacing w:line="360" w:lineRule="auto"/>
          </w:pPr>
          <w:r>
            <w:t xml:space="preserve">However, the change also faced resistance. </w:t>
          </w:r>
          <w:r w:rsidR="00E80AEA">
            <w:t xml:space="preserve">As Hayes (2018) explains, organisational change is not always readily accepted, as employees often become accustomed to established roles and routines. Changes can create uncertainty regarding job security, responsibilities and future prospects within the organisation. The transition period can also lead to temporary confusion, communication issues and reduced productivity as employees adapt to new systems and ways of working. </w:t>
          </w:r>
        </w:p>
        <w:p w14:paraId="4C5D3CF6" w14:textId="77777777" w:rsidR="00BB5906" w:rsidRDefault="00BB5906" w:rsidP="00182AF7">
          <w:pPr>
            <w:spacing w:line="360" w:lineRule="auto"/>
            <w:rPr>
              <w:rStyle w:val="Heading2Char"/>
            </w:rPr>
          </w:pPr>
        </w:p>
        <w:p w14:paraId="787F4985" w14:textId="20A19592" w:rsidR="00025824" w:rsidRDefault="007B7698" w:rsidP="0086664D">
          <w:pPr>
            <w:spacing w:line="360" w:lineRule="auto"/>
          </w:pPr>
          <w:bookmarkStart w:id="5" w:name="_Toc227745980"/>
          <w:r>
            <w:rPr>
              <w:rStyle w:val="Heading2Char"/>
            </w:rPr>
            <w:t>Driving forces</w:t>
          </w:r>
          <w:r w:rsidR="00025824" w:rsidRPr="00D75CB8">
            <w:rPr>
              <w:rStyle w:val="Heading2Char"/>
            </w:rPr>
            <w:t xml:space="preserve"> for the change</w:t>
          </w:r>
          <w:bookmarkEnd w:id="5"/>
          <w:r w:rsidR="00025824">
            <w:t xml:space="preserve"> </w:t>
          </w:r>
        </w:p>
        <w:p w14:paraId="1E85C5A9" w14:textId="085EF912" w:rsidR="002A0BEB" w:rsidRDefault="00315CE2" w:rsidP="00AC5728">
          <w:pPr>
            <w:spacing w:line="360" w:lineRule="auto"/>
          </w:pPr>
          <w:r>
            <w:t>The restructuring of the maintenance management system at the Pembroke refinery was primarily driven by the nee</w:t>
          </w:r>
          <w:r w:rsidR="00AC5728">
            <w:t>d</w:t>
          </w:r>
          <w:r>
            <w:t xml:space="preserve"> to simplify operations and improve efficiency. Under the previous model, Mechanical, Instrument and Electrical (I&amp;E), Rotating equipment and civil teams were responsible for tasks site wide. Although this structure maintained strong technical expertise, </w:t>
          </w:r>
          <w:r w:rsidR="000D46A4">
            <w:t xml:space="preserve">it created operational challenges. Small teams were frequently required to respond to multiple issues at once across different plant areas, leading to overstretched, slower response times and reduced capacity to keep up with maintenance demands. These limitations are common in functional structures, where divisions can restrict collaboration and slow decision making as suggested by Mullins </w:t>
          </w:r>
          <w:r w:rsidR="00502ADA">
            <w:t>(</w:t>
          </w:r>
          <w:r w:rsidR="000D46A4">
            <w:t>2019).</w:t>
          </w:r>
        </w:p>
        <w:p w14:paraId="595CF99F" w14:textId="1C9A6165" w:rsidR="000D46A4" w:rsidRDefault="000D46A4" w:rsidP="0086664D">
          <w:pPr>
            <w:spacing w:line="360" w:lineRule="auto"/>
          </w:pPr>
          <w:r>
            <w:t>Another key d</w:t>
          </w:r>
          <w:r w:rsidR="005F4419">
            <w:t>r</w:t>
          </w:r>
          <w:r>
            <w:t>iver for change was the centralised management system, where a single manager oversaw all maintenance activities. In a large, complex environment, this created time constraints, particularly when time-critical decisions were needed to maintain production and safety. As organisations grow, highly centralised structures can struggle with increased coordination requirements similarly talked about by Burnes</w:t>
          </w:r>
          <w:r w:rsidR="00502ADA">
            <w:t xml:space="preserve"> (</w:t>
          </w:r>
          <w:r>
            <w:t xml:space="preserve">2017). Introducing dedicated managers for each zone </w:t>
          </w:r>
          <w:r>
            <w:lastRenderedPageBreak/>
            <w:t xml:space="preserve">was therefore a strategic move to decentralise control, improve communication and allow decisions to be made closer to the operational areas. </w:t>
          </w:r>
        </w:p>
        <w:p w14:paraId="307EE2DF" w14:textId="0AF4A8C6" w:rsidR="000D46A4" w:rsidRDefault="009D0F94" w:rsidP="0086664D">
          <w:pPr>
            <w:spacing w:line="360" w:lineRule="auto"/>
          </w:pPr>
          <w:r>
            <w:t>The transition to zone-based, multi-disciplinary teams also reflects a shift towards more integrated and flexible maintenance operations. Bringing all trades together within each zone removes departmental boundaries that previously slowed coordination. Organisational theory suggests that cross-functional teams improve communication and reduce delays</w:t>
          </w:r>
          <w:r w:rsidR="00502ADA">
            <w:t xml:space="preserve"> as supported by</w:t>
          </w:r>
          <w:r>
            <w:t xml:space="preserve"> Robbins and Judge</w:t>
          </w:r>
          <w:r w:rsidR="00593C7F">
            <w:t xml:space="preserve"> </w:t>
          </w:r>
          <w:r w:rsidR="00502ADA">
            <w:t>(</w:t>
          </w:r>
          <w:r>
            <w:t>2023</w:t>
          </w:r>
          <w:r w:rsidR="00502ADA">
            <w:t>)</w:t>
          </w:r>
          <w:r>
            <w:t>. In practi</w:t>
          </w:r>
          <w:r w:rsidR="005F4419">
            <w:t>c</w:t>
          </w:r>
          <w:r>
            <w:t>e, each zone can now man</w:t>
          </w:r>
          <w:r w:rsidR="005F4419">
            <w:t>a</w:t>
          </w:r>
          <w:r>
            <w:t xml:space="preserve">ge </w:t>
          </w:r>
          <w:r w:rsidR="005F4419">
            <w:t>their</w:t>
          </w:r>
          <w:r>
            <w:t xml:space="preserve"> own workload, prioritise tasks more effectively and complete work more safely and quickly. </w:t>
          </w:r>
        </w:p>
        <w:p w14:paraId="1872EB94" w14:textId="66FB58DE" w:rsidR="000B09FF" w:rsidRDefault="000B09FF" w:rsidP="0086664D">
          <w:pPr>
            <w:spacing w:line="360" w:lineRule="auto"/>
          </w:pPr>
          <w:r>
            <w:t>Improving reliability and reducing equipment failure risk was also a major consideration</w:t>
          </w:r>
          <w:r w:rsidRPr="000B09FF">
            <w:t xml:space="preserve">, </w:t>
          </w:r>
          <w:r w:rsidR="00B10474" w:rsidRPr="000B09FF">
            <w:t>in</w:t>
          </w:r>
          <w:r w:rsidRPr="000B09FF">
            <w:t xml:space="preserve"> oil refining, maintenance practices are directly linked to plant reliability, safety and cost. Poor maintenance can cause downtime, higher repair costs and safety risks</w:t>
          </w:r>
          <w:r w:rsidR="00502ADA">
            <w:t xml:space="preserve">. </w:t>
          </w:r>
          <w:r>
            <w:t xml:space="preserve">Moubray </w:t>
          </w:r>
          <w:r w:rsidR="00502ADA">
            <w:t>(</w:t>
          </w:r>
          <w:r>
            <w:t xml:space="preserve">1997) argues that modern maintenance should be reliability-centred and aligned with operational priorities. The new </w:t>
          </w:r>
          <w:r w:rsidR="00B10474">
            <w:t>zone-based</w:t>
          </w:r>
          <w:r>
            <w:t xml:space="preserve"> model supports a more </w:t>
          </w:r>
          <w:r w:rsidR="00B10474">
            <w:t>proactive</w:t>
          </w:r>
          <w:r>
            <w:t xml:space="preserve"> approach by positioning teams within defined operational areas.  </w:t>
          </w:r>
        </w:p>
        <w:p w14:paraId="6C58DF5F" w14:textId="37508190" w:rsidR="000B09FF" w:rsidRPr="000B09FF" w:rsidRDefault="000B09FF" w:rsidP="0086664D">
          <w:pPr>
            <w:spacing w:line="360" w:lineRule="auto"/>
          </w:pPr>
          <w:r>
            <w:t>Resource utilisation also improved under the new structure. The old discipline-based system often led to workload imbalances, with some teams overstretched while others had capacity.</w:t>
          </w:r>
          <w:r w:rsidR="00A73C34">
            <w:t xml:space="preserve"> The introduction of</w:t>
          </w:r>
          <w:r>
            <w:t xml:space="preserve"> </w:t>
          </w:r>
          <w:r w:rsidR="00593C7F">
            <w:t>multi-disciplinary</w:t>
          </w:r>
          <w:r>
            <w:t xml:space="preserve"> </w:t>
          </w:r>
          <w:r w:rsidR="00A73C34">
            <w:t xml:space="preserve">teams within each </w:t>
          </w:r>
          <w:r>
            <w:t>zone allow</w:t>
          </w:r>
          <w:r w:rsidR="00A73C34">
            <w:t>ed</w:t>
          </w:r>
          <w:r>
            <w:t xml:space="preserve"> work to be shared more evenly and give </w:t>
          </w:r>
          <w:r w:rsidR="005254D5">
            <w:t>managers greater flexibility</w:t>
          </w:r>
          <w:r w:rsidR="00A73C34">
            <w:t xml:space="preserve"> in allocating resources</w:t>
          </w:r>
          <w:r w:rsidR="005254D5">
            <w:t>.</w:t>
          </w:r>
          <w:r w:rsidR="00A73C34">
            <w:t xml:space="preserve"> This not only improved efficiency but also supported more effective workforce planning</w:t>
          </w:r>
          <w:r w:rsidR="005254D5">
            <w:t>.</w:t>
          </w:r>
          <w:r w:rsidR="00A73C34">
            <w:t xml:space="preserve"> In complex industrial environments, effective workforce planning is essential for maximising productivity and reducing delays, as highlighted by Armstrong and Taylor (2020).</w:t>
          </w:r>
        </w:p>
        <w:p w14:paraId="237EBD76" w14:textId="77777777" w:rsidR="00A0389B" w:rsidRDefault="00A0389B" w:rsidP="0086664D">
          <w:pPr>
            <w:spacing w:line="360" w:lineRule="auto"/>
          </w:pPr>
        </w:p>
        <w:p w14:paraId="759C9A22" w14:textId="01F7A502" w:rsidR="0086664D" w:rsidRDefault="0086664D" w:rsidP="0086664D">
          <w:pPr>
            <w:pStyle w:val="Heading2"/>
          </w:pPr>
          <w:bookmarkStart w:id="6" w:name="_Toc227745981"/>
          <w:r>
            <w:t>The role of Leadership and Management in supporting the change process.</w:t>
          </w:r>
          <w:bookmarkEnd w:id="6"/>
          <w:r>
            <w:t xml:space="preserve"> </w:t>
          </w:r>
        </w:p>
        <w:p w14:paraId="55E74265" w14:textId="77777777" w:rsidR="0086664D" w:rsidRDefault="0086664D" w:rsidP="0086664D"/>
        <w:p w14:paraId="7A6E6503" w14:textId="69CC46BD" w:rsidR="0086664D" w:rsidRDefault="0086664D" w:rsidP="00A0389B">
          <w:pPr>
            <w:spacing w:line="360" w:lineRule="auto"/>
          </w:pPr>
          <w:r>
            <w:t>T</w:t>
          </w:r>
          <w:r w:rsidR="005B41D6">
            <w:t>he</w:t>
          </w:r>
          <w:r>
            <w:t xml:space="preserve"> RLT (Refinery Leadership Team) played a crucial role in supporting and driving this </w:t>
          </w:r>
          <w:r w:rsidR="001020AC">
            <w:t>management</w:t>
          </w:r>
          <w:r>
            <w:t xml:space="preserve"> change at the refinery. Although the shift from </w:t>
          </w:r>
          <w:r w:rsidR="001020AC">
            <w:t>discipline-based</w:t>
          </w:r>
          <w:r>
            <w:t xml:space="preserve"> teams to zone</w:t>
          </w:r>
          <w:r w:rsidR="005F4419">
            <w:t>-</w:t>
          </w:r>
          <w:r>
            <w:t xml:space="preserve">based, </w:t>
          </w:r>
          <w:r w:rsidR="001020AC">
            <w:t>multi-disciplinary</w:t>
          </w:r>
          <w:r>
            <w:t xml:space="preserve"> teams were designed to improve efficiency, </w:t>
          </w:r>
          <w:r w:rsidR="00897A3B">
            <w:t>its</w:t>
          </w:r>
          <w:r>
            <w:t xml:space="preserve"> success relied heavily on how clearly and consistently the change was communicated and implemented. As Kotter </w:t>
          </w:r>
          <w:r w:rsidR="00A73C34">
            <w:t>(19</w:t>
          </w:r>
          <w:r>
            <w:t xml:space="preserve">96) highlights, effective leadership is essential for setting direction and </w:t>
          </w:r>
          <w:r w:rsidR="001020AC">
            <w:t>securing</w:t>
          </w:r>
          <w:r>
            <w:t xml:space="preserve"> employee commitment, while Burne</w:t>
          </w:r>
          <w:r w:rsidR="00A73C34">
            <w:t>s (</w:t>
          </w:r>
          <w:r>
            <w:t>2017) emphasises that structured management is necessary to ensure that change is delivered in a controlled and sustainable way.</w:t>
          </w:r>
        </w:p>
        <w:p w14:paraId="05DCB167" w14:textId="1D789069" w:rsidR="0086664D" w:rsidRDefault="001020AC" w:rsidP="00A0389B">
          <w:pPr>
            <w:spacing w:line="360" w:lineRule="auto"/>
          </w:pPr>
          <w:r>
            <w:lastRenderedPageBreak/>
            <w:t>Also,</w:t>
          </w:r>
          <w:r w:rsidR="0086664D">
            <w:t xml:space="preserve"> clear communication was one of the most important leadership responsibilities during the </w:t>
          </w:r>
          <w:r>
            <w:t>transition</w:t>
          </w:r>
          <w:r w:rsidR="0086664D">
            <w:t xml:space="preserve">. Because employees were used to long standing </w:t>
          </w:r>
          <w:r>
            <w:t>discipline-based</w:t>
          </w:r>
          <w:r w:rsidR="0086664D">
            <w:t xml:space="preserve"> teams, the restructure </w:t>
          </w:r>
          <w:r>
            <w:t>inevitably</w:t>
          </w:r>
          <w:r w:rsidR="0086664D">
            <w:t xml:space="preserve"> created uncertainty around who </w:t>
          </w:r>
          <w:r w:rsidR="006F49D7">
            <w:t>was</w:t>
          </w:r>
          <w:r w:rsidR="0086664D">
            <w:t xml:space="preserve"> responsible for </w:t>
          </w:r>
          <w:r w:rsidR="006F49D7">
            <w:t>tasks</w:t>
          </w:r>
          <w:r w:rsidR="0086664D">
            <w:t xml:space="preserve"> and how reporting</w:t>
          </w:r>
          <w:r>
            <w:t xml:space="preserve"> </w:t>
          </w:r>
          <w:r w:rsidR="006F49D7">
            <w:t>procedures would</w:t>
          </w:r>
          <w:r>
            <w:t xml:space="preserve"> </w:t>
          </w:r>
          <w:r w:rsidR="006F49D7">
            <w:t>operate</w:t>
          </w:r>
          <w:r>
            <w:t>. The leadership team had to establish why and how the change would benefit the refinery, a</w:t>
          </w:r>
          <w:r w:rsidR="00F74619">
            <w:t xml:space="preserve">nd </w:t>
          </w:r>
          <w:r>
            <w:t xml:space="preserve">demonstrate how the zone-based model would streamline operations, reduce inefficiencies and strengthen responsiveness. Kotter </w:t>
          </w:r>
          <w:r w:rsidR="00A73C34">
            <w:t>(</w:t>
          </w:r>
          <w:r>
            <w:t xml:space="preserve">1996) work reinforces the need for a well communicated vision, noting that clarity helps reduce resistance and supports employee understanding. </w:t>
          </w:r>
        </w:p>
        <w:p w14:paraId="3B93C68A" w14:textId="3E6D0B33" w:rsidR="003754B2" w:rsidRDefault="00B15C58" w:rsidP="00A0389B">
          <w:pPr>
            <w:spacing w:line="360" w:lineRule="auto"/>
          </w:pPr>
          <w:r>
            <w:t>From a management perspective, the restructure required detailed planning and practical coordination. Managers needed to define new roles, establish revised reporting structures and ensure that each operational zone had the necessary resources and capabilities. This reflects Mullins</w:t>
          </w:r>
          <w:r w:rsidR="00593C7F">
            <w:t xml:space="preserve"> (</w:t>
          </w:r>
          <w:r>
            <w:t xml:space="preserve">2019) view that decentralised structures improve responsiveness by enabling quicker decision making closer to the operational environment, particularly important in a refinery where maintenance issues can quickly affect safety and production. </w:t>
          </w:r>
        </w:p>
        <w:p w14:paraId="5EEFF84E" w14:textId="626F1B62" w:rsidR="00182AF7" w:rsidRDefault="00CD639C" w:rsidP="00A0389B">
          <w:pPr>
            <w:spacing w:line="360" w:lineRule="auto"/>
          </w:pPr>
          <w:r>
            <w:t>Lewin’s</w:t>
          </w:r>
          <w:r w:rsidR="00456FD0">
            <w:t xml:space="preserve"> (1951) three-step model also helps understand how the change may have been managed. The unfreezing stage involved communicating the shortcomings of the old structure. The change stage required supporting employees through the implementation of new teams, and the refreezing has focused on embedding the new processes through ongoing reinforcement and monitoring</w:t>
          </w:r>
          <w:r w:rsidR="004302BF">
            <w:t xml:space="preserve"> which supports wh</w:t>
          </w:r>
          <w:r w:rsidR="00157AD4">
            <w:t>ich supports the findings of</w:t>
          </w:r>
          <w:r w:rsidR="004302BF">
            <w:t xml:space="preserve"> Waddell </w:t>
          </w:r>
          <w:r w:rsidR="0067611A">
            <w:t>(</w:t>
          </w:r>
          <w:r w:rsidR="004302BF">
            <w:t>20</w:t>
          </w:r>
          <w:r w:rsidR="008C1B18">
            <w:t>19</w:t>
          </w:r>
          <w:r w:rsidR="004302BF">
            <w:t>)</w:t>
          </w:r>
          <w:r w:rsidR="0067611A">
            <w:t>.</w:t>
          </w:r>
        </w:p>
        <w:p w14:paraId="27198179" w14:textId="77777777" w:rsidR="006F49D7" w:rsidRDefault="006F49D7" w:rsidP="00A0389B">
          <w:pPr>
            <w:spacing w:line="360" w:lineRule="auto"/>
          </w:pPr>
        </w:p>
        <w:p w14:paraId="4F1CCEC7" w14:textId="4EB96DBE" w:rsidR="0048488E" w:rsidRDefault="0048488E" w:rsidP="0048488E">
          <w:pPr>
            <w:pStyle w:val="Heading2"/>
          </w:pPr>
          <w:bookmarkStart w:id="7" w:name="_Toc227745982"/>
          <w:r>
            <w:t>Impact of the change on employees and Operational Performance.</w:t>
          </w:r>
          <w:bookmarkEnd w:id="7"/>
          <w:r>
            <w:t xml:space="preserve"> </w:t>
          </w:r>
        </w:p>
        <w:p w14:paraId="0939E2FC" w14:textId="77777777" w:rsidR="0086664D" w:rsidRPr="0086664D" w:rsidRDefault="0086664D" w:rsidP="0086664D"/>
        <w:p w14:paraId="29BCBB63" w14:textId="751993AE" w:rsidR="00D75CB8" w:rsidRDefault="00B90986" w:rsidP="00D05C07">
          <w:pPr>
            <w:spacing w:line="360" w:lineRule="auto"/>
          </w:pPr>
          <w:r>
            <w:t>The restructuring of the maintenance programme has had clear effects on both operations and employees, with long term benefits emerging alongside short-term challenges</w:t>
          </w:r>
          <w:r w:rsidR="004302BF">
            <w:t xml:space="preserve"> also argued by Beer &amp; Nohria </w:t>
          </w:r>
          <w:r w:rsidR="00593C7F">
            <w:t>(</w:t>
          </w:r>
          <w:r w:rsidR="004302BF">
            <w:t>2000).</w:t>
          </w:r>
          <w:r>
            <w:t xml:space="preserve"> Although the purpose of the change was to make maintenance more efficient, the transition period naturally influenced how quickly these improvements were achieved. </w:t>
          </w:r>
        </w:p>
        <w:p w14:paraId="1957F92C" w14:textId="29BC9D1A" w:rsidR="00B90986" w:rsidRDefault="00B90986" w:rsidP="00D05C07">
          <w:pPr>
            <w:spacing w:line="360" w:lineRule="auto"/>
          </w:pPr>
          <w:r>
            <w:t>Operationally, one of the most significant benefits has been improved efficiency and faster response times. With zone based, multi-disciplinary teams now located within specific operational areas</w:t>
          </w:r>
          <w:r w:rsidR="003E34E2">
            <w:t xml:space="preserve">, maintenance staff no longer need to cover the entire site. </w:t>
          </w:r>
          <w:r w:rsidR="00241251">
            <w:t>Th</w:t>
          </w:r>
          <w:r w:rsidR="0018703F">
            <w:t>is</w:t>
          </w:r>
          <w:r w:rsidR="003E34E2">
            <w:t xml:space="preserve"> reduces travel time, helps teams prioritise more effectively and strengthens coordination with operations. As a </w:t>
          </w:r>
          <w:r w:rsidR="00241251">
            <w:t>result,</w:t>
          </w:r>
          <w:r w:rsidR="003E34E2">
            <w:t xml:space="preserve"> tasks are completed more quickly and delays are reduced. These outcomes align with organisational theory, which argues that decentralised and </w:t>
          </w:r>
          <w:r w:rsidR="00241251">
            <w:t>team-based</w:t>
          </w:r>
          <w:r w:rsidR="003E34E2">
            <w:t xml:space="preserve"> structures often lead to improved responsiveness and operational performance Robbins and </w:t>
          </w:r>
          <w:r w:rsidR="00593C7F">
            <w:t>J</w:t>
          </w:r>
          <w:r w:rsidR="003E34E2">
            <w:t xml:space="preserve">udge </w:t>
          </w:r>
          <w:r w:rsidR="008F6C33">
            <w:t>(</w:t>
          </w:r>
          <w:r w:rsidR="003E34E2">
            <w:t>2017).</w:t>
          </w:r>
        </w:p>
        <w:p w14:paraId="0AB341FC" w14:textId="10665CFC" w:rsidR="003E34E2" w:rsidRDefault="003E34E2" w:rsidP="00D05C07">
          <w:pPr>
            <w:spacing w:line="360" w:lineRule="auto"/>
          </w:pPr>
          <w:r>
            <w:lastRenderedPageBreak/>
            <w:t xml:space="preserve">Resource use and workload distribution have also improved. Under the previous model, small specialist teams were stretched thin during periods </w:t>
          </w:r>
          <w:r w:rsidR="008F6C33">
            <w:t>of</w:t>
          </w:r>
          <w:r>
            <w:t xml:space="preserve"> high demand</w:t>
          </w:r>
          <w:r w:rsidR="0018703F">
            <w:t>, contributing to increased employee turnover due to the nature of the workload</w:t>
          </w:r>
          <w:r w:rsidR="00241251">
            <w:t>. By bringing all these trades together in zones, managers can allocate work more flexibly and ensure that each area has the right mix of skills. Armstrong</w:t>
          </w:r>
          <w:r w:rsidR="00440328">
            <w:t xml:space="preserve"> and Taylor</w:t>
          </w:r>
          <w:r w:rsidR="000E39E5">
            <w:t xml:space="preserve"> </w:t>
          </w:r>
          <w:r w:rsidR="00593C7F">
            <w:t>(</w:t>
          </w:r>
          <w:r w:rsidR="000E39E5">
            <w:t>2020</w:t>
          </w:r>
          <w:r w:rsidR="00241251">
            <w:t xml:space="preserve">) </w:t>
          </w:r>
          <w:r w:rsidR="008F6C33">
            <w:t>highlights</w:t>
          </w:r>
          <w:r w:rsidR="00241251">
            <w:t xml:space="preserve"> that effective workforce organisation is essential in complex environments, and the new structure appears to support this more effectively. </w:t>
          </w:r>
        </w:p>
        <w:p w14:paraId="73EFF929" w14:textId="47B1A39A" w:rsidR="00440328" w:rsidRDefault="00440328" w:rsidP="00D05C07">
          <w:pPr>
            <w:spacing w:line="360" w:lineRule="auto"/>
          </w:pPr>
          <w:r>
            <w:t xml:space="preserve">Safety and reliability are likely to have benefited </w:t>
          </w:r>
          <w:r w:rsidR="008F6C33">
            <w:t xml:space="preserve">as </w:t>
          </w:r>
          <w:r>
            <w:t xml:space="preserve">well. Faster maintenance responses and clearer accountability can reduce equipment failures and help the refinery maintain high safety standards. Moubray </w:t>
          </w:r>
          <w:r w:rsidR="008F6C33">
            <w:t>(</w:t>
          </w:r>
          <w:r>
            <w:t>1997) notes that strong maintenance systems are linked to reliability-centred maintenance, which aims to identify and address risks before they escalate. Aligning maintenance teams with specific operational zones enables more proactive and risk</w:t>
          </w:r>
          <w:r w:rsidR="0018703F">
            <w:t>-</w:t>
          </w:r>
          <w:r>
            <w:t>focus</w:t>
          </w:r>
          <w:r w:rsidR="0018703F">
            <w:t>ed</w:t>
          </w:r>
          <w:r>
            <w:t xml:space="preserve"> approach. </w:t>
          </w:r>
        </w:p>
        <w:p w14:paraId="58334815" w14:textId="4F4160FA" w:rsidR="00C94287" w:rsidRDefault="00C94287" w:rsidP="00C94287">
          <w:pPr>
            <w:spacing w:line="360" w:lineRule="auto"/>
            <w:rPr>
              <w:lang w:val="en-US"/>
            </w:rPr>
          </w:pPr>
          <w:r>
            <w:t xml:space="preserve">Despite all these benefits, the restructuring also created some challenges, </w:t>
          </w:r>
          <w:r w:rsidRPr="00C94287">
            <w:rPr>
              <w:lang w:val="en-US"/>
            </w:rPr>
            <w:t>Organisational change often disrupts established routines and can create uncertainty around roles, expectations and reporting lines. Employees moving from discipline</w:t>
          </w:r>
          <w:r w:rsidRPr="00C94287">
            <w:rPr>
              <w:lang w:val="en-US"/>
            </w:rPr>
            <w:noBreakHyphen/>
            <w:t>based teams to multi</w:t>
          </w:r>
          <w:r w:rsidRPr="00C94287">
            <w:rPr>
              <w:lang w:val="en-US"/>
            </w:rPr>
            <w:noBreakHyphen/>
            <w:t>disciplinary groups may have needed time to adjust to new skills, working practices and team dynamics.</w:t>
          </w:r>
          <w:r w:rsidR="008F6C33">
            <w:rPr>
              <w:lang w:val="en-US"/>
            </w:rPr>
            <w:t xml:space="preserve"> </w:t>
          </w:r>
          <w:r>
            <w:rPr>
              <w:lang w:val="en-US"/>
            </w:rPr>
            <w:t>Hayes</w:t>
          </w:r>
          <w:r w:rsidR="008F6C33">
            <w:rPr>
              <w:lang w:val="en-US"/>
            </w:rPr>
            <w:t xml:space="preserve"> (</w:t>
          </w:r>
          <w:r>
            <w:rPr>
              <w:lang w:val="en-US"/>
            </w:rPr>
            <w:t>2018) suggests that such uncertainty can temporarily reduce confidence and productivity.</w:t>
          </w:r>
          <w:r w:rsidR="00EC6863">
            <w:rPr>
              <w:lang w:val="en-US"/>
            </w:rPr>
            <w:t xml:space="preserve"> This is closely linked to employee motivation, as Herzberg (1959) distinguishes between factors such as, job security and working conditions and motivators such as achievements, recognition and responsibility. During periods of change, uncertainty around roles and expectations can negatively affect these factors, potentially reducing motivation and job satisfaction. Early confusion around roles and team structure </w:t>
          </w:r>
          <w:r w:rsidR="00182AF7">
            <w:rPr>
              <w:lang w:val="en-US"/>
            </w:rPr>
            <w:t>was therefor</w:t>
          </w:r>
          <w:r w:rsidR="008B29CD">
            <w:rPr>
              <w:lang w:val="en-US"/>
            </w:rPr>
            <w:t>e</w:t>
          </w:r>
          <w:r w:rsidR="00182AF7">
            <w:rPr>
              <w:lang w:val="en-US"/>
            </w:rPr>
            <w:t xml:space="preserve"> likely. Mullins (2019) further argues that clear organisational structures are essential for effective communication, particularly during periods of change. </w:t>
          </w:r>
        </w:p>
        <w:p w14:paraId="10F64396" w14:textId="1AF51D12" w:rsidR="005209F6" w:rsidRDefault="00D05C07" w:rsidP="00BB5906">
          <w:pPr>
            <w:spacing w:line="360" w:lineRule="auto"/>
            <w:rPr>
              <w:lang w:val="en-US"/>
            </w:rPr>
          </w:pPr>
          <w:r>
            <w:rPr>
              <w:lang w:val="en-US"/>
            </w:rPr>
            <w:t xml:space="preserve">Overall, the restructuring has the potential to significantly improve the maintenance programmes efficiency, responsiveness and reliability. However, its long-term success depends on sustained communication, employee support and strong management. And short-term challenges are always to be expected during major changes, this can be addressed through effective management and ongoing reinforcement of the new system. </w:t>
          </w:r>
        </w:p>
        <w:p w14:paraId="157872ED" w14:textId="0A66D7E9" w:rsidR="008B29CD" w:rsidRDefault="008B29CD">
          <w:pPr>
            <w:rPr>
              <w:lang w:val="en-US"/>
            </w:rPr>
          </w:pPr>
          <w:r>
            <w:rPr>
              <w:lang w:val="en-US"/>
            </w:rPr>
            <w:br w:type="page"/>
          </w:r>
        </w:p>
        <w:p w14:paraId="5C67928C" w14:textId="0A66D7E9" w:rsidR="00AA2A91" w:rsidRDefault="00AA2A91" w:rsidP="00AA2A91">
          <w:pPr>
            <w:pStyle w:val="Heading1"/>
          </w:pPr>
          <w:bookmarkStart w:id="8" w:name="_Toc227745983"/>
          <w:r>
            <w:lastRenderedPageBreak/>
            <w:t>Conclusion</w:t>
          </w:r>
          <w:bookmarkEnd w:id="8"/>
        </w:p>
        <w:p w14:paraId="0C6DEB97" w14:textId="77777777" w:rsidR="00AA2A91" w:rsidRDefault="00AA2A91" w:rsidP="00AA2A91"/>
        <w:p w14:paraId="131D500D" w14:textId="7E9DD410" w:rsidR="00AA2A91" w:rsidRDefault="00455A06" w:rsidP="00A81C41">
          <w:pPr>
            <w:spacing w:line="360" w:lineRule="auto"/>
          </w:pPr>
          <w:r>
            <w:t>In conclusion, th</w:t>
          </w:r>
          <w:r w:rsidR="00BB5906">
            <w:t xml:space="preserve">e decision to </w:t>
          </w:r>
          <w:r>
            <w:t>restructure the maintenance management system at Valero Pembroke Refinery</w:t>
          </w:r>
          <w:r w:rsidR="008B29CD">
            <w:t xml:space="preserve"> was driven by the need to</w:t>
          </w:r>
          <w:r>
            <w:t xml:space="preserve"> improve efficiency, coordination and overall performance</w:t>
          </w:r>
          <w:r w:rsidR="008B29CD">
            <w:t>. T</w:t>
          </w:r>
          <w:r>
            <w:t xml:space="preserve">he findings show the old discipline-based and centralised setup was creating real limitations. Teams struggled with responsiveness, resource allocation and communication which made it harder to meet the demands of a complex refinery environment. Moving to a zone based, </w:t>
          </w:r>
          <w:r w:rsidR="00A81C41">
            <w:t>multi-disciplinary</w:t>
          </w:r>
          <w:r>
            <w:t xml:space="preserve"> structure has offered a more flexible way of approaching day to day activities.</w:t>
          </w:r>
        </w:p>
        <w:p w14:paraId="226D2B84" w14:textId="469B68F1" w:rsidR="00455A06" w:rsidRDefault="00455A06" w:rsidP="00A81C41">
          <w:pPr>
            <w:spacing w:line="360" w:lineRule="auto"/>
          </w:pPr>
          <w:r>
            <w:t xml:space="preserve">The analysis also shows just how important </w:t>
          </w:r>
          <w:r w:rsidR="00A81C41">
            <w:t>leadership and</w:t>
          </w:r>
          <w:r>
            <w:t xml:space="preserve"> management were at making this maintenance change a success during this </w:t>
          </w:r>
          <w:r w:rsidR="00A81C41">
            <w:t>transition</w:t>
          </w:r>
          <w:r>
            <w:t>.</w:t>
          </w:r>
          <w:r w:rsidR="00A81C41">
            <w:t xml:space="preserve"> Clear communication, consistent direction and involving employees in the process helped support the change, while structured planning made it practical to implement. Resistance, uncertainty and short-term disruption suggests that some aspects of the process could have been handles more smoothly. </w:t>
          </w:r>
        </w:p>
        <w:p w14:paraId="7E5FC0CD" w14:textId="04E3E67B" w:rsidR="00A81C41" w:rsidRDefault="00A81C41" w:rsidP="00A81C41">
          <w:pPr>
            <w:spacing w:line="360" w:lineRule="auto"/>
          </w:pPr>
          <w:r>
            <w:t xml:space="preserve">Using Lewin’s model highlights and that strong driver pushed the change forward, but better management of resistance and more support for employees could have strengthened the outcome. Overall, the restructuring was both necessary and strategically </w:t>
          </w:r>
          <w:r w:rsidR="008B29CD">
            <w:t>appropriate</w:t>
          </w:r>
          <w:r>
            <w:t xml:space="preserve">, but its long-term success will rely on ongoing leadership, open communication and regular evaluation.  </w:t>
          </w:r>
        </w:p>
        <w:p w14:paraId="23960F15" w14:textId="454F39A7" w:rsidR="0067611A" w:rsidRDefault="00A73C34" w:rsidP="0067611A">
          <w:pPr>
            <w:spacing w:line="360" w:lineRule="auto"/>
          </w:pPr>
          <w:r>
            <w:t xml:space="preserve">Overall, </w:t>
          </w:r>
          <w:r w:rsidR="0067611A">
            <w:t>the restructuring shows a strategic and necessary response to the limitations of the previous system. The move to zone</w:t>
          </w:r>
          <w:r w:rsidR="008B29CD">
            <w:t>-</w:t>
          </w:r>
          <w:r w:rsidR="0067611A">
            <w:t xml:space="preserve">based, multi-disciplinary teams and decentralised management </w:t>
          </w:r>
          <w:r w:rsidR="00593C7F">
            <w:t xml:space="preserve">has </w:t>
          </w:r>
          <w:r w:rsidR="0067611A">
            <w:t>enhance</w:t>
          </w:r>
          <w:r w:rsidR="00593C7F">
            <w:t>d</w:t>
          </w:r>
          <w:r w:rsidR="0067611A">
            <w:t xml:space="preserve"> coordination, responsiveness and efficiency, supporting</w:t>
          </w:r>
          <w:r w:rsidR="00593C7F">
            <w:t xml:space="preserve"> both</w:t>
          </w:r>
          <w:r w:rsidR="0067611A">
            <w:t xml:space="preserve"> short and long-term operational performances. </w:t>
          </w:r>
          <w:r>
            <w:t xml:space="preserve"> </w:t>
          </w:r>
          <w:r w:rsidR="0067611A">
            <w:t xml:space="preserve">Strong leadership and effective management </w:t>
          </w:r>
          <w:r w:rsidR="00593C7F">
            <w:t>were</w:t>
          </w:r>
          <w:r w:rsidR="0067611A">
            <w:t xml:space="preserve"> </w:t>
          </w:r>
          <w:r w:rsidR="00F612FA">
            <w:t>essential</w:t>
          </w:r>
          <w:r w:rsidR="0067611A">
            <w:t xml:space="preserve"> in securing the success of the restructure. </w:t>
          </w:r>
          <w:r w:rsidR="00593C7F">
            <w:t xml:space="preserve">In particular, </w:t>
          </w:r>
          <w:r w:rsidR="0067611A">
            <w:t xml:space="preserve">Communication, planning, and employee support were just as important as the new structure itself, reinforcing the importance of aligning strong leadership behaviour and management practises. </w:t>
          </w:r>
        </w:p>
        <w:p w14:paraId="6907BF36" w14:textId="77777777" w:rsidR="00A73C34" w:rsidRDefault="00A73C34" w:rsidP="00A81C41">
          <w:pPr>
            <w:spacing w:line="360" w:lineRule="auto"/>
          </w:pPr>
        </w:p>
        <w:p w14:paraId="6694B73F" w14:textId="77777777" w:rsidR="00AA2A91" w:rsidRDefault="00AA2A91" w:rsidP="00AA2A91"/>
        <w:p w14:paraId="7246D263" w14:textId="77777777" w:rsidR="00AA2A91" w:rsidRDefault="00AA2A91" w:rsidP="00AA2A91"/>
        <w:p w14:paraId="22020C63" w14:textId="77777777" w:rsidR="00AA2A91" w:rsidRDefault="00AA2A91" w:rsidP="00AA2A91"/>
        <w:p w14:paraId="43A20583" w14:textId="77777777" w:rsidR="00AA2A91" w:rsidRDefault="00AA2A91" w:rsidP="00AA2A91"/>
        <w:p w14:paraId="57748263" w14:textId="77777777" w:rsidR="00AA2A91" w:rsidRDefault="00AA2A91" w:rsidP="00AA2A91"/>
        <w:p w14:paraId="2BBAF9C4" w14:textId="77777777" w:rsidR="00AA2A91" w:rsidRDefault="00AA2A91" w:rsidP="00AA2A91"/>
        <w:p w14:paraId="7012B3E1" w14:textId="2911DE5F" w:rsidR="00895350" w:rsidRDefault="004302BF" w:rsidP="00895350">
          <w:pPr>
            <w:pStyle w:val="Heading1"/>
          </w:pPr>
          <w:bookmarkStart w:id="9" w:name="_Toc227745984"/>
          <w:r>
            <w:lastRenderedPageBreak/>
            <w:t>Bibliography</w:t>
          </w:r>
          <w:bookmarkEnd w:id="9"/>
        </w:p>
        <w:p w14:paraId="41A4F264" w14:textId="77777777" w:rsidR="003C24EE" w:rsidRPr="003C24EE" w:rsidRDefault="003C24EE" w:rsidP="003C24EE"/>
        <w:p w14:paraId="781F6B16" w14:textId="77777777" w:rsidR="003C24EE" w:rsidRDefault="003C24EE" w:rsidP="003C24EE">
          <w:pPr>
            <w:rPr>
              <w:lang w:val="en-US"/>
            </w:rPr>
          </w:pPr>
          <w:r w:rsidRPr="003C24EE">
            <w:rPr>
              <w:lang w:val="en-US"/>
            </w:rPr>
            <w:t xml:space="preserve">Armstrong, M. and Taylor, S. (2020). </w:t>
          </w:r>
          <w:r w:rsidRPr="003C24EE">
            <w:rPr>
              <w:i/>
              <w:iCs/>
              <w:lang w:val="en-US"/>
            </w:rPr>
            <w:t>Armstrong’s Handbook of Human Resource Management Practice</w:t>
          </w:r>
          <w:r w:rsidRPr="003C24EE">
            <w:rPr>
              <w:lang w:val="en-US"/>
            </w:rPr>
            <w:t>. 15th ed. London: KoganPage.</w:t>
          </w:r>
        </w:p>
        <w:p w14:paraId="29260329" w14:textId="59D93842" w:rsidR="00D354DB" w:rsidRPr="003C24EE" w:rsidRDefault="00D354DB" w:rsidP="003C24EE">
          <w:pPr>
            <w:rPr>
              <w:lang w:val="en-US"/>
            </w:rPr>
          </w:pPr>
          <w:r w:rsidRPr="00C41F3E">
            <w:rPr>
              <w:lang w:val="en-US"/>
            </w:rPr>
            <w:t xml:space="preserve">Brisson-Banks, C.V. (2010). Managing change and transitions: A comparison of different models. </w:t>
          </w:r>
          <w:r w:rsidRPr="00C41F3E">
            <w:rPr>
              <w:i/>
              <w:iCs/>
              <w:lang w:val="en-US"/>
            </w:rPr>
            <w:t>Journal of change management,</w:t>
          </w:r>
          <w:r w:rsidRPr="00C41F3E">
            <w:rPr>
              <w:lang w:val="en-US"/>
            </w:rPr>
            <w:t xml:space="preserve"> pp.1–12.</w:t>
          </w:r>
        </w:p>
        <w:p w14:paraId="685C32AF" w14:textId="6FF3C0C4" w:rsidR="003C24EE" w:rsidRDefault="003C24EE" w:rsidP="003C24EE">
          <w:pPr>
            <w:rPr>
              <w:lang w:val="en-US"/>
            </w:rPr>
          </w:pPr>
          <w:r w:rsidRPr="003C24EE">
            <w:rPr>
              <w:lang w:val="en-US"/>
            </w:rPr>
            <w:t xml:space="preserve">Burnes , B. (2017). </w:t>
          </w:r>
          <w:r w:rsidRPr="003C24EE">
            <w:rPr>
              <w:i/>
              <w:iCs/>
              <w:lang w:val="en-US"/>
            </w:rPr>
            <w:t>Managing Change</w:t>
          </w:r>
          <w:r w:rsidRPr="003C24EE">
            <w:rPr>
              <w:lang w:val="en-US"/>
            </w:rPr>
            <w:t>. Pearson Higher ed, 2017.</w:t>
          </w:r>
        </w:p>
        <w:p w14:paraId="6FA6C72F" w14:textId="77777777" w:rsidR="00D354DB" w:rsidRDefault="00D354DB" w:rsidP="00D354DB">
          <w:pPr>
            <w:rPr>
              <w:lang w:val="en-US"/>
            </w:rPr>
          </w:pPr>
          <w:r w:rsidRPr="00C41F3E">
            <w:rPr>
              <w:lang w:val="en-US"/>
            </w:rPr>
            <w:t xml:space="preserve">Cameron, E. and Green, M. (2024). </w:t>
          </w:r>
          <w:r w:rsidRPr="00C41F3E">
            <w:rPr>
              <w:i/>
              <w:iCs/>
              <w:lang w:val="en-US"/>
            </w:rPr>
            <w:t>Making Sense of Change Management</w:t>
          </w:r>
          <w:r w:rsidRPr="00C41F3E">
            <w:rPr>
              <w:lang w:val="en-US"/>
            </w:rPr>
            <w:t>. Kogan Page.</w:t>
          </w:r>
        </w:p>
        <w:p w14:paraId="7B2E6373" w14:textId="77777777" w:rsidR="00D354DB" w:rsidRPr="00C41F3E" w:rsidRDefault="00D354DB" w:rsidP="00D354DB">
          <w:pPr>
            <w:rPr>
              <w:lang w:val="en-US"/>
            </w:rPr>
          </w:pPr>
          <w:r w:rsidRPr="00C41F3E">
            <w:rPr>
              <w:lang w:val="en-US"/>
            </w:rPr>
            <w:t xml:space="preserve">Daft, R.L. (2018). </w:t>
          </w:r>
          <w:r w:rsidRPr="00C41F3E">
            <w:rPr>
              <w:i/>
              <w:iCs/>
              <w:lang w:val="en-US"/>
            </w:rPr>
            <w:t>Management</w:t>
          </w:r>
          <w:r w:rsidRPr="00C41F3E">
            <w:rPr>
              <w:lang w:val="en-US"/>
            </w:rPr>
            <w:t>. South-Western College.</w:t>
          </w:r>
        </w:p>
        <w:p w14:paraId="1AECF9B9" w14:textId="77777777" w:rsidR="00D354DB" w:rsidRPr="00C41F3E" w:rsidRDefault="00D354DB" w:rsidP="00D354DB">
          <w:pPr>
            <w:rPr>
              <w:lang w:val="en-US"/>
            </w:rPr>
          </w:pPr>
          <w:r w:rsidRPr="00C41F3E">
            <w:rPr>
              <w:lang w:val="en-US"/>
            </w:rPr>
            <w:t xml:space="preserve">Errida, A. and Lotfi, B. (2021). The Determinants of Organizational Change Management success: Literature Review and Case Study. </w:t>
          </w:r>
          <w:r w:rsidRPr="00C41F3E">
            <w:rPr>
              <w:i/>
              <w:iCs/>
              <w:lang w:val="en-US"/>
            </w:rPr>
            <w:t>International Journal of Engineering Business Management</w:t>
          </w:r>
          <w:r w:rsidRPr="00C41F3E">
            <w:rPr>
              <w:lang w:val="en-US"/>
            </w:rPr>
            <w:t>, [online] 13(1), pp.1–15. Doi: https://doi.org/10.1177/18479790211016273.</w:t>
          </w:r>
        </w:p>
        <w:p w14:paraId="19E89E12" w14:textId="77777777" w:rsidR="003C24EE" w:rsidRPr="003C24EE" w:rsidRDefault="003C24EE" w:rsidP="003C24EE">
          <w:pPr>
            <w:rPr>
              <w:lang w:val="en-US"/>
            </w:rPr>
          </w:pPr>
          <w:r w:rsidRPr="003C24EE">
            <w:rPr>
              <w:lang w:val="en-US"/>
            </w:rPr>
            <w:t xml:space="preserve">Hayes, J. (2022). </w:t>
          </w:r>
          <w:r w:rsidRPr="003C24EE">
            <w:rPr>
              <w:i/>
              <w:iCs/>
              <w:lang w:val="en-US"/>
            </w:rPr>
            <w:t>The Theory and Practice of Change Management</w:t>
          </w:r>
          <w:r w:rsidRPr="003C24EE">
            <w:rPr>
              <w:lang w:val="en-US"/>
            </w:rPr>
            <w:t>. Bloomsbury Publishing.</w:t>
          </w:r>
        </w:p>
        <w:p w14:paraId="0C04E1BF" w14:textId="0080D3D5" w:rsidR="003C24EE" w:rsidRDefault="003C24EE" w:rsidP="003C24EE">
          <w:pPr>
            <w:rPr>
              <w:lang w:val="en-US"/>
            </w:rPr>
          </w:pPr>
          <w:r w:rsidRPr="003C24EE">
            <w:rPr>
              <w:lang w:val="en-US"/>
            </w:rPr>
            <w:t xml:space="preserve">Health and Safety Executive (2019). </w:t>
          </w:r>
          <w:r w:rsidRPr="003C24EE">
            <w:rPr>
              <w:i/>
              <w:iCs/>
              <w:lang w:val="en-US"/>
            </w:rPr>
            <w:t>Human factors/ergonomics – Organisational change</w:t>
          </w:r>
          <w:r w:rsidRPr="003C24EE">
            <w:rPr>
              <w:lang w:val="en-US"/>
            </w:rPr>
            <w:t xml:space="preserve">. [online] Hse.gov.uk. Available at: </w:t>
          </w:r>
          <w:hyperlink r:id="rId10" w:history="1">
            <w:r w:rsidR="005D491B" w:rsidRPr="0032524E">
              <w:rPr>
                <w:rStyle w:val="Hyperlink"/>
                <w:lang w:val="en-US"/>
              </w:rPr>
              <w:t>https://www.hse.gov.uk/humanfactors/topics/orgchange.htm</w:t>
            </w:r>
          </w:hyperlink>
          <w:r w:rsidRPr="003C24EE">
            <w:rPr>
              <w:lang w:val="en-US"/>
            </w:rPr>
            <w:t>.</w:t>
          </w:r>
        </w:p>
        <w:p w14:paraId="7190B901" w14:textId="77777777" w:rsidR="005D491B" w:rsidRPr="005D491B" w:rsidRDefault="005D491B" w:rsidP="005D491B">
          <w:pPr>
            <w:rPr>
              <w:lang w:val="en-US"/>
            </w:rPr>
          </w:pPr>
          <w:r w:rsidRPr="005D491B">
            <w:rPr>
              <w:lang w:val="en-US"/>
            </w:rPr>
            <w:t xml:space="preserve">Herzberg, F. (1959). </w:t>
          </w:r>
          <w:r w:rsidRPr="005D491B">
            <w:rPr>
              <w:i/>
              <w:iCs/>
              <w:lang w:val="en-US"/>
            </w:rPr>
            <w:t>The Motivation to Work</w:t>
          </w:r>
          <w:r w:rsidRPr="005D491B">
            <w:rPr>
              <w:lang w:val="en-US"/>
            </w:rPr>
            <w:t>. 2nd ed. New York: John Wiley &amp; Sons.</w:t>
          </w:r>
        </w:p>
        <w:p w14:paraId="3255219F" w14:textId="77777777" w:rsidR="003C24EE" w:rsidRPr="003C24EE" w:rsidRDefault="003C24EE" w:rsidP="003C24EE">
          <w:pPr>
            <w:rPr>
              <w:lang w:val="en-US"/>
            </w:rPr>
          </w:pPr>
          <w:r w:rsidRPr="003C24EE">
            <w:rPr>
              <w:lang w:val="en-US"/>
            </w:rPr>
            <w:t xml:space="preserve">Kotter, J.P. (1996). </w:t>
          </w:r>
          <w:r w:rsidRPr="003C24EE">
            <w:rPr>
              <w:i/>
              <w:iCs/>
              <w:lang w:val="en-US"/>
            </w:rPr>
            <w:t>Leading Change</w:t>
          </w:r>
          <w:r w:rsidRPr="003C24EE">
            <w:rPr>
              <w:lang w:val="en-US"/>
            </w:rPr>
            <w:t>. Boston, Mass.: Harvard Business School Press.</w:t>
          </w:r>
        </w:p>
        <w:p w14:paraId="06F7A450" w14:textId="77777777" w:rsidR="003C24EE" w:rsidRPr="003C24EE" w:rsidRDefault="003C24EE" w:rsidP="003C24EE">
          <w:pPr>
            <w:rPr>
              <w:lang w:val="en-US"/>
            </w:rPr>
          </w:pPr>
          <w:r w:rsidRPr="003C24EE">
            <w:rPr>
              <w:lang w:val="en-US"/>
            </w:rPr>
            <w:t xml:space="preserve">Luecke, R. (2003). </w:t>
          </w:r>
          <w:r w:rsidRPr="003C24EE">
            <w:rPr>
              <w:i/>
              <w:iCs/>
              <w:lang w:val="en-US"/>
            </w:rPr>
            <w:t>Managing change and transition.</w:t>
          </w:r>
          <w:r w:rsidRPr="003C24EE">
            <w:rPr>
              <w:lang w:val="en-US"/>
            </w:rPr>
            <w:t xml:space="preserve"> Boston, Mass.: Harvard Business School Press.</w:t>
          </w:r>
        </w:p>
        <w:p w14:paraId="6567327B" w14:textId="77777777" w:rsidR="003C24EE" w:rsidRDefault="003C24EE" w:rsidP="003C24EE">
          <w:pPr>
            <w:rPr>
              <w:lang w:val="en-US"/>
            </w:rPr>
          </w:pPr>
          <w:r w:rsidRPr="003C24EE">
            <w:rPr>
              <w:lang w:val="en-US"/>
            </w:rPr>
            <w:t xml:space="preserve">Moubray, J. (2001). </w:t>
          </w:r>
          <w:r w:rsidRPr="003C24EE">
            <w:rPr>
              <w:i/>
              <w:iCs/>
              <w:lang w:val="en-US"/>
            </w:rPr>
            <w:t>Reliability-centered maintenance</w:t>
          </w:r>
          <w:r w:rsidRPr="003C24EE">
            <w:rPr>
              <w:lang w:val="en-US"/>
            </w:rPr>
            <w:t>. New York: Industrial Press.</w:t>
          </w:r>
        </w:p>
        <w:p w14:paraId="04F8808A" w14:textId="77777777" w:rsidR="00D354DB" w:rsidRPr="00C41F3E" w:rsidRDefault="00D354DB" w:rsidP="00D354DB">
          <w:pPr>
            <w:rPr>
              <w:lang w:val="en-US"/>
            </w:rPr>
          </w:pPr>
          <w:r w:rsidRPr="00C41F3E">
            <w:rPr>
              <w:lang w:val="en-US"/>
            </w:rPr>
            <w:t xml:space="preserve">Moran, J.W. and Brightman, B.K. (2001). Leading organizational change. </w:t>
          </w:r>
          <w:r w:rsidRPr="00C41F3E">
            <w:rPr>
              <w:i/>
              <w:iCs/>
              <w:lang w:val="en-US"/>
            </w:rPr>
            <w:t>Journal of Workplace Learning</w:t>
          </w:r>
          <w:r w:rsidRPr="00C41F3E">
            <w:rPr>
              <w:lang w:val="en-US"/>
            </w:rPr>
            <w:t>, 12(2), pp.66–74. Doi: HTTPs://doi.org/10.1108/13665620010316226.</w:t>
          </w:r>
        </w:p>
        <w:p w14:paraId="716851C3" w14:textId="77777777" w:rsidR="00D354DB" w:rsidRPr="00D354DB" w:rsidRDefault="00D354DB" w:rsidP="00D354DB">
          <w:pPr>
            <w:rPr>
              <w:lang w:val="en-US"/>
            </w:rPr>
          </w:pPr>
          <w:r w:rsidRPr="00D354DB">
            <w:rPr>
              <w:lang w:val="en-US"/>
            </w:rPr>
            <w:t xml:space="preserve">Mullins, L.J. (2016). </w:t>
          </w:r>
          <w:r w:rsidRPr="00D354DB">
            <w:rPr>
              <w:i/>
              <w:iCs/>
              <w:lang w:val="en-US"/>
            </w:rPr>
            <w:t>Management &amp; Organisational Behaviour</w:t>
          </w:r>
          <w:r w:rsidRPr="00D354DB">
            <w:rPr>
              <w:lang w:val="en-US"/>
            </w:rPr>
            <w:t>. 11th ed. Harlow: Pearson.</w:t>
          </w:r>
        </w:p>
        <w:p w14:paraId="430872F9" w14:textId="0C7D7979" w:rsidR="003C24EE" w:rsidRPr="003C24EE" w:rsidRDefault="003C24EE" w:rsidP="003C24EE">
          <w:pPr>
            <w:rPr>
              <w:lang w:val="en-US"/>
            </w:rPr>
          </w:pPr>
          <w:r w:rsidRPr="003C24EE">
            <w:rPr>
              <w:lang w:val="en-US"/>
            </w:rPr>
            <w:t xml:space="preserve">Mullins, L.J. (2019). </w:t>
          </w:r>
          <w:r w:rsidRPr="003C24EE">
            <w:rPr>
              <w:i/>
              <w:iCs/>
              <w:lang w:val="en-US"/>
            </w:rPr>
            <w:t>Organisational Behavior in the Workplace</w:t>
          </w:r>
          <w:r w:rsidRPr="003C24EE">
            <w:rPr>
              <w:lang w:val="en-US"/>
            </w:rPr>
            <w:t>. 12th ed. Harlow: Pearson.</w:t>
          </w:r>
        </w:p>
        <w:p w14:paraId="362F8F94" w14:textId="51F45CB4" w:rsidR="003C24EE" w:rsidRDefault="003C24EE" w:rsidP="003C24EE">
          <w:pPr>
            <w:rPr>
              <w:lang w:val="en-US"/>
            </w:rPr>
          </w:pPr>
          <w:r w:rsidRPr="003C24EE">
            <w:rPr>
              <w:lang w:val="en-US"/>
            </w:rPr>
            <w:t xml:space="preserve">Nohria, N. and Beer, M. (2000). </w:t>
          </w:r>
          <w:r w:rsidRPr="003C24EE">
            <w:rPr>
              <w:i/>
              <w:iCs/>
              <w:lang w:val="en-US"/>
            </w:rPr>
            <w:t>Cracking the Code of Change</w:t>
          </w:r>
          <w:r w:rsidRPr="003C24EE">
            <w:rPr>
              <w:lang w:val="en-US"/>
            </w:rPr>
            <w:t xml:space="preserve">. [online] Harvard Business Review. Available at: </w:t>
          </w:r>
          <w:hyperlink r:id="rId11" w:history="1">
            <w:r w:rsidR="00D354DB" w:rsidRPr="00C93031">
              <w:rPr>
                <w:rStyle w:val="Hyperlink"/>
                <w:lang w:val="en-US"/>
              </w:rPr>
              <w:t>https://hbr.org/2000/05/cracking-the-code-of-change</w:t>
            </w:r>
          </w:hyperlink>
          <w:r w:rsidRPr="003C24EE">
            <w:rPr>
              <w:lang w:val="en-US"/>
            </w:rPr>
            <w:t>.</w:t>
          </w:r>
        </w:p>
        <w:p w14:paraId="363AC952" w14:textId="77777777" w:rsidR="00D354DB" w:rsidRPr="00C41F3E" w:rsidRDefault="00D354DB" w:rsidP="00D354DB">
          <w:pPr>
            <w:rPr>
              <w:lang w:val="en-US"/>
            </w:rPr>
          </w:pPr>
          <w:r w:rsidRPr="00C41F3E">
            <w:rPr>
              <w:lang w:val="en-US"/>
            </w:rPr>
            <w:t xml:space="preserve">Northouse, P.G. (2021). </w:t>
          </w:r>
          <w:r w:rsidRPr="00C41F3E">
            <w:rPr>
              <w:i/>
              <w:iCs/>
              <w:lang w:val="en-US"/>
            </w:rPr>
            <w:t>Leadership: Theory and practice.</w:t>
          </w:r>
          <w:r w:rsidRPr="00C41F3E">
            <w:rPr>
              <w:lang w:val="en-US"/>
            </w:rPr>
            <w:t xml:space="preserve"> 9th ed. Sage Publications Inc.</w:t>
          </w:r>
        </w:p>
        <w:p w14:paraId="59A3E16D" w14:textId="77777777" w:rsidR="003C24EE" w:rsidRDefault="003C24EE" w:rsidP="003C24EE">
          <w:pPr>
            <w:rPr>
              <w:lang w:val="en-US"/>
            </w:rPr>
          </w:pPr>
          <w:r w:rsidRPr="003C24EE">
            <w:rPr>
              <w:lang w:val="en-US"/>
            </w:rPr>
            <w:t xml:space="preserve">Robbins, S.P. and Judge, T.A. (2023). </w:t>
          </w:r>
          <w:r w:rsidRPr="003C24EE">
            <w:rPr>
              <w:i/>
              <w:iCs/>
              <w:lang w:val="en-US"/>
            </w:rPr>
            <w:t>Organizational Behavior</w:t>
          </w:r>
          <w:r w:rsidRPr="003C24EE">
            <w:rPr>
              <w:lang w:val="en-US"/>
            </w:rPr>
            <w:t>. 19th ed. New York, New York: Pearson.</w:t>
          </w:r>
        </w:p>
        <w:p w14:paraId="7F0C096E" w14:textId="77777777" w:rsidR="003C24EE" w:rsidRDefault="003C24EE" w:rsidP="003C24EE">
          <w:pPr>
            <w:rPr>
              <w:lang w:val="en-US"/>
            </w:rPr>
          </w:pPr>
          <w:r w:rsidRPr="003C24EE">
            <w:rPr>
              <w:lang w:val="en-US"/>
            </w:rPr>
            <w:t xml:space="preserve">Slack, N., Burgess, N. and Brandon-Jones, A. (2022). </w:t>
          </w:r>
          <w:r w:rsidRPr="003C24EE">
            <w:rPr>
              <w:i/>
              <w:iCs/>
              <w:lang w:val="en-US"/>
            </w:rPr>
            <w:t>Operations Management</w:t>
          </w:r>
          <w:r w:rsidRPr="003C24EE">
            <w:rPr>
              <w:lang w:val="en-US"/>
            </w:rPr>
            <w:t>. 10th ed. Cape Town: Pearson.</w:t>
          </w:r>
        </w:p>
        <w:p w14:paraId="074EFA9F" w14:textId="77777777" w:rsidR="00D354DB" w:rsidRDefault="00D354DB" w:rsidP="003C24EE">
          <w:pPr>
            <w:rPr>
              <w:lang w:val="en-US"/>
            </w:rPr>
          </w:pPr>
          <w:r w:rsidRPr="00C41F3E">
            <w:rPr>
              <w:lang w:val="en-US"/>
            </w:rPr>
            <w:t xml:space="preserve">Schein, E.H. (2004). </w:t>
          </w:r>
          <w:r w:rsidRPr="00C41F3E">
            <w:rPr>
              <w:i/>
              <w:iCs/>
              <w:lang w:val="en-US"/>
            </w:rPr>
            <w:t>Organizational Culture and Leadership</w:t>
          </w:r>
          <w:r w:rsidRPr="00C41F3E">
            <w:rPr>
              <w:lang w:val="en-US"/>
            </w:rPr>
            <w:t>. Somerset: Wiley.</w:t>
          </w:r>
        </w:p>
        <w:p w14:paraId="141668E4" w14:textId="05965CB6" w:rsidR="005D491B" w:rsidRDefault="005D491B" w:rsidP="005D491B">
          <w:pPr>
            <w:rPr>
              <w:lang w:val="en-US"/>
            </w:rPr>
          </w:pPr>
          <w:r w:rsidRPr="003C24EE">
            <w:rPr>
              <w:lang w:val="en-US"/>
            </w:rPr>
            <w:t>Waddell</w:t>
          </w:r>
          <w:r>
            <w:rPr>
              <w:lang w:val="en-US"/>
            </w:rPr>
            <w:t>, D</w:t>
          </w:r>
          <w:r w:rsidRPr="003C24EE">
            <w:rPr>
              <w:lang w:val="en-US"/>
            </w:rPr>
            <w:t xml:space="preserve"> (2019). </w:t>
          </w:r>
          <w:r w:rsidRPr="003C24EE">
            <w:rPr>
              <w:i/>
              <w:iCs/>
              <w:lang w:val="en-US"/>
            </w:rPr>
            <w:t>Organisational change: development and transformation.</w:t>
          </w:r>
          <w:r w:rsidRPr="003C24EE">
            <w:rPr>
              <w:lang w:val="en-US"/>
            </w:rPr>
            <w:t xml:space="preserve"> Editor: South Melbourne, Victoria, Australia: Cengage Learning Australia.</w:t>
          </w:r>
        </w:p>
        <w:p w14:paraId="5AB830F4" w14:textId="77777777" w:rsidR="001B2276" w:rsidRDefault="003C24EE" w:rsidP="003C24EE">
          <w:pPr>
            <w:rPr>
              <w:lang w:val="en-US"/>
            </w:rPr>
          </w:pPr>
          <w:r w:rsidRPr="003C24EE">
            <w:rPr>
              <w:lang w:val="en-US"/>
            </w:rPr>
            <w:t xml:space="preserve">www.valero.com. (n.d.). </w:t>
          </w:r>
          <w:r w:rsidRPr="003C24EE">
            <w:rPr>
              <w:i/>
              <w:iCs/>
              <w:lang w:val="en-US"/>
            </w:rPr>
            <w:t>Valero | Advancing the Future of Energy</w:t>
          </w:r>
          <w:r w:rsidRPr="003C24EE">
            <w:rPr>
              <w:lang w:val="en-US"/>
            </w:rPr>
            <w:t xml:space="preserve">. [online] Available at: </w:t>
          </w:r>
        </w:p>
        <w:p w14:paraId="0BD2C450" w14:textId="3446D78B" w:rsidR="003C24EE" w:rsidRDefault="00000000" w:rsidP="003C24EE">
          <w:pPr>
            <w:rPr>
              <w:lang w:val="en-US"/>
            </w:rPr>
          </w:pPr>
          <w:hyperlink r:id="rId12" w:history="1">
            <w:r w:rsidR="001B2276" w:rsidRPr="00171BBB">
              <w:rPr>
                <w:rStyle w:val="Hyperlink"/>
                <w:lang w:val="en-US"/>
              </w:rPr>
              <w:t>https://www.valero.com/</w:t>
            </w:r>
          </w:hyperlink>
          <w:r w:rsidR="003C24EE" w:rsidRPr="003C24EE">
            <w:rPr>
              <w:lang w:val="en-US"/>
            </w:rPr>
            <w:t>.</w:t>
          </w:r>
        </w:p>
        <w:p w14:paraId="4BA9FEB9" w14:textId="259F6966" w:rsidR="00C41F3E" w:rsidRPr="00C41F3E" w:rsidRDefault="001B2276" w:rsidP="00C41F3E">
          <w:pPr>
            <w:rPr>
              <w:lang w:val="en-US"/>
            </w:rPr>
          </w:pPr>
          <w:r w:rsidRPr="001B2276">
            <w:lastRenderedPageBreak/>
            <w:t xml:space="preserve">Yang, X., He, Y., Liao, R., Cai, Y. and Dai, W. (2024) </w:t>
          </w:r>
          <w:r w:rsidRPr="001B2276">
            <w:rPr>
              <w:i/>
              <w:iCs/>
            </w:rPr>
            <w:t>Mission reliability-centred opportunistic maintenance approach for multistate manufacturing systems</w:t>
          </w:r>
          <w:r w:rsidRPr="001B2276">
            <w:t>, Reliability Engineering &amp; System Safety.</w:t>
          </w:r>
        </w:p>
        <w:p w14:paraId="5ECC56BA" w14:textId="1EF74652" w:rsidR="00C41F3E" w:rsidRPr="00C41F3E" w:rsidRDefault="00C41F3E" w:rsidP="00C41F3E">
          <w:pPr>
            <w:rPr>
              <w:lang w:val="en-US"/>
            </w:rPr>
          </w:pPr>
        </w:p>
        <w:p w14:paraId="2E5E8AF0" w14:textId="77777777" w:rsidR="00C41F3E" w:rsidRPr="003C24EE" w:rsidRDefault="00C41F3E" w:rsidP="003C24EE">
          <w:pPr>
            <w:rPr>
              <w:lang w:val="en-US"/>
            </w:rPr>
          </w:pPr>
        </w:p>
        <w:p w14:paraId="08203D08" w14:textId="77777777" w:rsidR="004302BF" w:rsidRPr="004302BF" w:rsidRDefault="004302BF" w:rsidP="004302BF"/>
        <w:p w14:paraId="77D69E6F" w14:textId="77777777" w:rsidR="004A11F6" w:rsidRPr="007D1947" w:rsidRDefault="004A11F6" w:rsidP="007D1947"/>
        <w:p w14:paraId="7F890C1F" w14:textId="77777777" w:rsidR="00CA09F3" w:rsidRDefault="00000000"/>
      </w:sdtContent>
    </w:sdt>
    <w:sectPr w:rsidR="00CA09F3" w:rsidSect="007D1947">
      <w:headerReference w:type="default" r:id="rId1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532D75" w14:textId="77777777" w:rsidR="00646809" w:rsidRDefault="00646809" w:rsidP="008E293F">
      <w:pPr>
        <w:spacing w:after="0" w:line="240" w:lineRule="auto"/>
      </w:pPr>
      <w:r>
        <w:separator/>
      </w:r>
    </w:p>
  </w:endnote>
  <w:endnote w:type="continuationSeparator" w:id="0">
    <w:p w14:paraId="730ACDAB" w14:textId="77777777" w:rsidR="00646809" w:rsidRDefault="00646809" w:rsidP="008E29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4206901"/>
      <w:docPartObj>
        <w:docPartGallery w:val="Page Numbers (Bottom of Page)"/>
        <w:docPartUnique/>
      </w:docPartObj>
    </w:sdtPr>
    <w:sdtContent>
      <w:sdt>
        <w:sdtPr>
          <w:id w:val="-1769616900"/>
          <w:docPartObj>
            <w:docPartGallery w:val="Page Numbers (Top of Page)"/>
            <w:docPartUnique/>
          </w:docPartObj>
        </w:sdtPr>
        <w:sdtContent>
          <w:p w14:paraId="137CEDAA" w14:textId="7E5AD5D6" w:rsidR="007A358F" w:rsidRDefault="007A358F" w:rsidP="007A358F">
            <w:pPr>
              <w:pStyle w:val="Footer"/>
              <w:ind w:right="110"/>
              <w:jc w:val="right"/>
            </w:pPr>
            <w:r>
              <w:t xml:space="preserve">Page </w:t>
            </w:r>
            <w:r>
              <w:rPr>
                <w:b/>
                <w:bCs/>
                <w:sz w:val="24"/>
                <w:szCs w:val="24"/>
              </w:rPr>
              <w:fldChar w:fldCharType="begin"/>
            </w:r>
            <w:r>
              <w:rPr>
                <w:b/>
                <w:bCs/>
              </w:rPr>
              <w:instrText>PAGE</w:instrText>
            </w:r>
            <w:r>
              <w:rPr>
                <w:b/>
                <w:bCs/>
                <w:sz w:val="24"/>
                <w:szCs w:val="24"/>
              </w:rPr>
              <w:fldChar w:fldCharType="separate"/>
            </w:r>
            <w:r>
              <w:rPr>
                <w:b/>
                <w:bCs/>
              </w:rPr>
              <w:t>2</w:t>
            </w:r>
            <w:r>
              <w:rPr>
                <w:b/>
                <w:bCs/>
                <w:sz w:val="24"/>
                <w:szCs w:val="24"/>
              </w:rPr>
              <w:fldChar w:fldCharType="end"/>
            </w:r>
            <w:r>
              <w:t xml:space="preserve"> of </w:t>
            </w:r>
            <w:r>
              <w:rPr>
                <w:b/>
                <w:bCs/>
                <w:sz w:val="24"/>
                <w:szCs w:val="24"/>
              </w:rPr>
              <w:fldChar w:fldCharType="begin"/>
            </w:r>
            <w:r>
              <w:rPr>
                <w:b/>
                <w:bCs/>
              </w:rPr>
              <w:instrText>NUMPAGES</w:instrText>
            </w:r>
            <w:r>
              <w:rPr>
                <w:b/>
                <w:bCs/>
                <w:sz w:val="24"/>
                <w:szCs w:val="24"/>
              </w:rPr>
              <w:fldChar w:fldCharType="separate"/>
            </w:r>
            <w:r>
              <w:rPr>
                <w:b/>
                <w:bCs/>
              </w:rPr>
              <w:t>2</w:t>
            </w:r>
            <w:r>
              <w:rPr>
                <w:b/>
                <w:bCs/>
                <w:sz w:val="24"/>
                <w:szCs w:val="24"/>
              </w:rPr>
              <w:fldChar w:fldCharType="end"/>
            </w:r>
          </w:p>
        </w:sdtContent>
      </w:sdt>
    </w:sdtContent>
  </w:sdt>
  <w:p w14:paraId="306115DC" w14:textId="0FD6E3F3" w:rsidR="007A358F" w:rsidRDefault="007A35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EE94C5" w14:textId="77777777" w:rsidR="00646809" w:rsidRDefault="00646809" w:rsidP="008E293F">
      <w:pPr>
        <w:spacing w:after="0" w:line="240" w:lineRule="auto"/>
      </w:pPr>
      <w:r>
        <w:separator/>
      </w:r>
    </w:p>
  </w:footnote>
  <w:footnote w:type="continuationSeparator" w:id="0">
    <w:p w14:paraId="131FB3B9" w14:textId="77777777" w:rsidR="00646809" w:rsidRDefault="00646809" w:rsidP="008E293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36BC2F" w14:textId="5D8168ED" w:rsidR="007A358F" w:rsidRDefault="007A358F">
    <w:pPr>
      <w:pStyle w:val="Header"/>
    </w:pPr>
    <w:r>
      <w:t xml:space="preserve"> </w:t>
    </w:r>
    <w:r>
      <w:ptab w:relativeTo="margin" w:alignment="center" w:leader="none"/>
    </w:r>
    <w:r>
      <w:ptab w:relativeTo="margin" w:alignment="right" w:leader="none"/>
    </w:r>
    <w:r>
      <w:tab/>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11164"/>
    <w:rsid w:val="000232C6"/>
    <w:rsid w:val="00025824"/>
    <w:rsid w:val="00045F25"/>
    <w:rsid w:val="00057ADD"/>
    <w:rsid w:val="00074E9C"/>
    <w:rsid w:val="000B09FF"/>
    <w:rsid w:val="000D46A4"/>
    <w:rsid w:val="000E3075"/>
    <w:rsid w:val="000E39E5"/>
    <w:rsid w:val="001020AC"/>
    <w:rsid w:val="00107936"/>
    <w:rsid w:val="00115B96"/>
    <w:rsid w:val="00141D34"/>
    <w:rsid w:val="001511FD"/>
    <w:rsid w:val="00157AD4"/>
    <w:rsid w:val="00182AF7"/>
    <w:rsid w:val="0018703F"/>
    <w:rsid w:val="001B2276"/>
    <w:rsid w:val="00223ABD"/>
    <w:rsid w:val="002318F1"/>
    <w:rsid w:val="00241251"/>
    <w:rsid w:val="0024221E"/>
    <w:rsid w:val="00292977"/>
    <w:rsid w:val="002A0BEB"/>
    <w:rsid w:val="002D5415"/>
    <w:rsid w:val="002D6137"/>
    <w:rsid w:val="00315CE2"/>
    <w:rsid w:val="00324CCD"/>
    <w:rsid w:val="003647DC"/>
    <w:rsid w:val="003754B2"/>
    <w:rsid w:val="00382A13"/>
    <w:rsid w:val="003908E3"/>
    <w:rsid w:val="00394AAB"/>
    <w:rsid w:val="003C24EE"/>
    <w:rsid w:val="003C797D"/>
    <w:rsid w:val="003E34E2"/>
    <w:rsid w:val="003E6303"/>
    <w:rsid w:val="003F1C67"/>
    <w:rsid w:val="00411F33"/>
    <w:rsid w:val="00415A2B"/>
    <w:rsid w:val="00426D4B"/>
    <w:rsid w:val="004302BF"/>
    <w:rsid w:val="004334A6"/>
    <w:rsid w:val="00440328"/>
    <w:rsid w:val="0044437F"/>
    <w:rsid w:val="00455A06"/>
    <w:rsid w:val="00456FD0"/>
    <w:rsid w:val="00480872"/>
    <w:rsid w:val="0048488E"/>
    <w:rsid w:val="004A11F6"/>
    <w:rsid w:val="004A2A5F"/>
    <w:rsid w:val="004D519C"/>
    <w:rsid w:val="005014C5"/>
    <w:rsid w:val="00502ADA"/>
    <w:rsid w:val="005100F3"/>
    <w:rsid w:val="00517D35"/>
    <w:rsid w:val="005209F6"/>
    <w:rsid w:val="005254D5"/>
    <w:rsid w:val="00574986"/>
    <w:rsid w:val="00593C7F"/>
    <w:rsid w:val="005B41D6"/>
    <w:rsid w:val="005D491B"/>
    <w:rsid w:val="005F4419"/>
    <w:rsid w:val="00621C57"/>
    <w:rsid w:val="00646809"/>
    <w:rsid w:val="006534F9"/>
    <w:rsid w:val="0067611A"/>
    <w:rsid w:val="00677743"/>
    <w:rsid w:val="00693E27"/>
    <w:rsid w:val="006A78FB"/>
    <w:rsid w:val="006C41FD"/>
    <w:rsid w:val="006C7EBB"/>
    <w:rsid w:val="006E7A94"/>
    <w:rsid w:val="006F49D7"/>
    <w:rsid w:val="007703DD"/>
    <w:rsid w:val="00783AF8"/>
    <w:rsid w:val="00793CA8"/>
    <w:rsid w:val="007A358F"/>
    <w:rsid w:val="007B7698"/>
    <w:rsid w:val="007D1947"/>
    <w:rsid w:val="00813321"/>
    <w:rsid w:val="00835CF9"/>
    <w:rsid w:val="00843B82"/>
    <w:rsid w:val="00857E42"/>
    <w:rsid w:val="0086664D"/>
    <w:rsid w:val="00895350"/>
    <w:rsid w:val="008957AC"/>
    <w:rsid w:val="00897A3B"/>
    <w:rsid w:val="008A29B1"/>
    <w:rsid w:val="008A4AF2"/>
    <w:rsid w:val="008B29CD"/>
    <w:rsid w:val="008C1B18"/>
    <w:rsid w:val="008D4C45"/>
    <w:rsid w:val="008E293F"/>
    <w:rsid w:val="008F6C33"/>
    <w:rsid w:val="00931CAA"/>
    <w:rsid w:val="00991B29"/>
    <w:rsid w:val="009A7D66"/>
    <w:rsid w:val="009D0F94"/>
    <w:rsid w:val="009E7929"/>
    <w:rsid w:val="00A0389B"/>
    <w:rsid w:val="00A12B58"/>
    <w:rsid w:val="00A4233F"/>
    <w:rsid w:val="00A53DF4"/>
    <w:rsid w:val="00A73C34"/>
    <w:rsid w:val="00A81C41"/>
    <w:rsid w:val="00AA2A91"/>
    <w:rsid w:val="00AC3B7D"/>
    <w:rsid w:val="00AC5728"/>
    <w:rsid w:val="00AD4731"/>
    <w:rsid w:val="00AE68B5"/>
    <w:rsid w:val="00B10474"/>
    <w:rsid w:val="00B15C58"/>
    <w:rsid w:val="00B51E4D"/>
    <w:rsid w:val="00B90986"/>
    <w:rsid w:val="00BB1C23"/>
    <w:rsid w:val="00BB45F9"/>
    <w:rsid w:val="00BB5906"/>
    <w:rsid w:val="00BC4536"/>
    <w:rsid w:val="00BD4478"/>
    <w:rsid w:val="00BE59A2"/>
    <w:rsid w:val="00C207C1"/>
    <w:rsid w:val="00C41F3E"/>
    <w:rsid w:val="00C45287"/>
    <w:rsid w:val="00C94287"/>
    <w:rsid w:val="00CA09F3"/>
    <w:rsid w:val="00CD2459"/>
    <w:rsid w:val="00CD639C"/>
    <w:rsid w:val="00D05C07"/>
    <w:rsid w:val="00D354DB"/>
    <w:rsid w:val="00D40EF1"/>
    <w:rsid w:val="00D75CB8"/>
    <w:rsid w:val="00D854A5"/>
    <w:rsid w:val="00D9107B"/>
    <w:rsid w:val="00D97D2D"/>
    <w:rsid w:val="00E30A54"/>
    <w:rsid w:val="00E80AEA"/>
    <w:rsid w:val="00E91208"/>
    <w:rsid w:val="00E91EFE"/>
    <w:rsid w:val="00EC6863"/>
    <w:rsid w:val="00F32511"/>
    <w:rsid w:val="00F42783"/>
    <w:rsid w:val="00F612FA"/>
    <w:rsid w:val="00F74619"/>
    <w:rsid w:val="00F7767C"/>
    <w:rsid w:val="00F942B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character" w:styleId="UnresolvedMention">
    <w:name w:val="Unresolved Mention"/>
    <w:basedOn w:val="DefaultParagraphFont"/>
    <w:uiPriority w:val="99"/>
    <w:semiHidden/>
    <w:unhideWhenUsed/>
    <w:rsid w:val="003F1C67"/>
    <w:rPr>
      <w:color w:val="605E5C"/>
      <w:shd w:val="clear" w:color="auto" w:fill="E1DFDD"/>
    </w:rPr>
  </w:style>
  <w:style w:type="paragraph" w:styleId="Header">
    <w:name w:val="header"/>
    <w:basedOn w:val="Normal"/>
    <w:link w:val="HeaderChar"/>
    <w:uiPriority w:val="99"/>
    <w:unhideWhenUsed/>
    <w:rsid w:val="008E29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293F"/>
  </w:style>
  <w:style w:type="paragraph" w:styleId="Footer">
    <w:name w:val="footer"/>
    <w:basedOn w:val="Normal"/>
    <w:link w:val="FooterChar"/>
    <w:uiPriority w:val="99"/>
    <w:unhideWhenUsed/>
    <w:rsid w:val="008E29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29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454807">
      <w:bodyDiv w:val="1"/>
      <w:marLeft w:val="0"/>
      <w:marRight w:val="0"/>
      <w:marTop w:val="0"/>
      <w:marBottom w:val="0"/>
      <w:divBdr>
        <w:top w:val="none" w:sz="0" w:space="0" w:color="auto"/>
        <w:left w:val="none" w:sz="0" w:space="0" w:color="auto"/>
        <w:bottom w:val="none" w:sz="0" w:space="0" w:color="auto"/>
        <w:right w:val="none" w:sz="0" w:space="0" w:color="auto"/>
      </w:divBdr>
      <w:divsChild>
        <w:div w:id="324018198">
          <w:marLeft w:val="0"/>
          <w:marRight w:val="0"/>
          <w:marTop w:val="0"/>
          <w:marBottom w:val="0"/>
          <w:divBdr>
            <w:top w:val="none" w:sz="0" w:space="0" w:color="auto"/>
            <w:left w:val="none" w:sz="0" w:space="0" w:color="auto"/>
            <w:bottom w:val="none" w:sz="0" w:space="0" w:color="auto"/>
            <w:right w:val="none" w:sz="0" w:space="0" w:color="auto"/>
          </w:divBdr>
        </w:div>
      </w:divsChild>
    </w:div>
    <w:div w:id="289361562">
      <w:bodyDiv w:val="1"/>
      <w:marLeft w:val="0"/>
      <w:marRight w:val="0"/>
      <w:marTop w:val="0"/>
      <w:marBottom w:val="0"/>
      <w:divBdr>
        <w:top w:val="none" w:sz="0" w:space="0" w:color="auto"/>
        <w:left w:val="none" w:sz="0" w:space="0" w:color="auto"/>
        <w:bottom w:val="none" w:sz="0" w:space="0" w:color="auto"/>
        <w:right w:val="none" w:sz="0" w:space="0" w:color="auto"/>
      </w:divBdr>
      <w:divsChild>
        <w:div w:id="63457108">
          <w:marLeft w:val="0"/>
          <w:marRight w:val="0"/>
          <w:marTop w:val="0"/>
          <w:marBottom w:val="0"/>
          <w:divBdr>
            <w:top w:val="none" w:sz="0" w:space="0" w:color="auto"/>
            <w:left w:val="none" w:sz="0" w:space="0" w:color="auto"/>
            <w:bottom w:val="none" w:sz="0" w:space="0" w:color="auto"/>
            <w:right w:val="none" w:sz="0" w:space="0" w:color="auto"/>
          </w:divBdr>
        </w:div>
      </w:divsChild>
    </w:div>
    <w:div w:id="378476158">
      <w:bodyDiv w:val="1"/>
      <w:marLeft w:val="0"/>
      <w:marRight w:val="0"/>
      <w:marTop w:val="0"/>
      <w:marBottom w:val="0"/>
      <w:divBdr>
        <w:top w:val="none" w:sz="0" w:space="0" w:color="auto"/>
        <w:left w:val="none" w:sz="0" w:space="0" w:color="auto"/>
        <w:bottom w:val="none" w:sz="0" w:space="0" w:color="auto"/>
        <w:right w:val="none" w:sz="0" w:space="0" w:color="auto"/>
      </w:divBdr>
      <w:divsChild>
        <w:div w:id="1045447942">
          <w:marLeft w:val="0"/>
          <w:marRight w:val="0"/>
          <w:marTop w:val="0"/>
          <w:marBottom w:val="0"/>
          <w:divBdr>
            <w:top w:val="none" w:sz="0" w:space="0" w:color="auto"/>
            <w:left w:val="none" w:sz="0" w:space="0" w:color="auto"/>
            <w:bottom w:val="none" w:sz="0" w:space="0" w:color="auto"/>
            <w:right w:val="none" w:sz="0" w:space="0" w:color="auto"/>
          </w:divBdr>
        </w:div>
      </w:divsChild>
    </w:div>
    <w:div w:id="390351709">
      <w:bodyDiv w:val="1"/>
      <w:marLeft w:val="0"/>
      <w:marRight w:val="0"/>
      <w:marTop w:val="0"/>
      <w:marBottom w:val="0"/>
      <w:divBdr>
        <w:top w:val="none" w:sz="0" w:space="0" w:color="auto"/>
        <w:left w:val="none" w:sz="0" w:space="0" w:color="auto"/>
        <w:bottom w:val="none" w:sz="0" w:space="0" w:color="auto"/>
        <w:right w:val="none" w:sz="0" w:space="0" w:color="auto"/>
      </w:divBdr>
      <w:divsChild>
        <w:div w:id="1370643019">
          <w:marLeft w:val="0"/>
          <w:marRight w:val="0"/>
          <w:marTop w:val="0"/>
          <w:marBottom w:val="0"/>
          <w:divBdr>
            <w:top w:val="none" w:sz="0" w:space="0" w:color="auto"/>
            <w:left w:val="none" w:sz="0" w:space="0" w:color="auto"/>
            <w:bottom w:val="none" w:sz="0" w:space="0" w:color="auto"/>
            <w:right w:val="none" w:sz="0" w:space="0" w:color="auto"/>
          </w:divBdr>
        </w:div>
      </w:divsChild>
    </w:div>
    <w:div w:id="421218679">
      <w:bodyDiv w:val="1"/>
      <w:marLeft w:val="0"/>
      <w:marRight w:val="0"/>
      <w:marTop w:val="0"/>
      <w:marBottom w:val="0"/>
      <w:divBdr>
        <w:top w:val="none" w:sz="0" w:space="0" w:color="auto"/>
        <w:left w:val="none" w:sz="0" w:space="0" w:color="auto"/>
        <w:bottom w:val="none" w:sz="0" w:space="0" w:color="auto"/>
        <w:right w:val="none" w:sz="0" w:space="0" w:color="auto"/>
      </w:divBdr>
      <w:divsChild>
        <w:div w:id="693968475">
          <w:marLeft w:val="0"/>
          <w:marRight w:val="0"/>
          <w:marTop w:val="0"/>
          <w:marBottom w:val="0"/>
          <w:divBdr>
            <w:top w:val="none" w:sz="0" w:space="0" w:color="auto"/>
            <w:left w:val="none" w:sz="0" w:space="0" w:color="auto"/>
            <w:bottom w:val="none" w:sz="0" w:space="0" w:color="auto"/>
            <w:right w:val="none" w:sz="0" w:space="0" w:color="auto"/>
          </w:divBdr>
        </w:div>
      </w:divsChild>
    </w:div>
    <w:div w:id="477769863">
      <w:bodyDiv w:val="1"/>
      <w:marLeft w:val="0"/>
      <w:marRight w:val="0"/>
      <w:marTop w:val="0"/>
      <w:marBottom w:val="0"/>
      <w:divBdr>
        <w:top w:val="none" w:sz="0" w:space="0" w:color="auto"/>
        <w:left w:val="none" w:sz="0" w:space="0" w:color="auto"/>
        <w:bottom w:val="none" w:sz="0" w:space="0" w:color="auto"/>
        <w:right w:val="none" w:sz="0" w:space="0" w:color="auto"/>
      </w:divBdr>
      <w:divsChild>
        <w:div w:id="15498019">
          <w:marLeft w:val="0"/>
          <w:marRight w:val="0"/>
          <w:marTop w:val="0"/>
          <w:marBottom w:val="0"/>
          <w:divBdr>
            <w:top w:val="none" w:sz="0" w:space="0" w:color="auto"/>
            <w:left w:val="none" w:sz="0" w:space="0" w:color="auto"/>
            <w:bottom w:val="none" w:sz="0" w:space="0" w:color="auto"/>
            <w:right w:val="none" w:sz="0" w:space="0" w:color="auto"/>
          </w:divBdr>
        </w:div>
      </w:divsChild>
    </w:div>
    <w:div w:id="1059594351">
      <w:bodyDiv w:val="1"/>
      <w:marLeft w:val="0"/>
      <w:marRight w:val="0"/>
      <w:marTop w:val="0"/>
      <w:marBottom w:val="0"/>
      <w:divBdr>
        <w:top w:val="none" w:sz="0" w:space="0" w:color="auto"/>
        <w:left w:val="none" w:sz="0" w:space="0" w:color="auto"/>
        <w:bottom w:val="none" w:sz="0" w:space="0" w:color="auto"/>
        <w:right w:val="none" w:sz="0" w:space="0" w:color="auto"/>
      </w:divBdr>
      <w:divsChild>
        <w:div w:id="1267809446">
          <w:marLeft w:val="0"/>
          <w:marRight w:val="0"/>
          <w:marTop w:val="0"/>
          <w:marBottom w:val="0"/>
          <w:divBdr>
            <w:top w:val="none" w:sz="0" w:space="0" w:color="auto"/>
            <w:left w:val="none" w:sz="0" w:space="0" w:color="auto"/>
            <w:bottom w:val="none" w:sz="0" w:space="0" w:color="auto"/>
            <w:right w:val="none" w:sz="0" w:space="0" w:color="auto"/>
          </w:divBdr>
        </w:div>
      </w:divsChild>
    </w:div>
    <w:div w:id="1087919861">
      <w:bodyDiv w:val="1"/>
      <w:marLeft w:val="0"/>
      <w:marRight w:val="0"/>
      <w:marTop w:val="0"/>
      <w:marBottom w:val="0"/>
      <w:divBdr>
        <w:top w:val="none" w:sz="0" w:space="0" w:color="auto"/>
        <w:left w:val="none" w:sz="0" w:space="0" w:color="auto"/>
        <w:bottom w:val="none" w:sz="0" w:space="0" w:color="auto"/>
        <w:right w:val="none" w:sz="0" w:space="0" w:color="auto"/>
      </w:divBdr>
      <w:divsChild>
        <w:div w:id="128400750">
          <w:marLeft w:val="0"/>
          <w:marRight w:val="0"/>
          <w:marTop w:val="0"/>
          <w:marBottom w:val="0"/>
          <w:divBdr>
            <w:top w:val="none" w:sz="0" w:space="0" w:color="auto"/>
            <w:left w:val="none" w:sz="0" w:space="0" w:color="auto"/>
            <w:bottom w:val="none" w:sz="0" w:space="0" w:color="auto"/>
            <w:right w:val="none" w:sz="0" w:space="0" w:color="auto"/>
          </w:divBdr>
        </w:div>
      </w:divsChild>
    </w:div>
    <w:div w:id="1205564280">
      <w:bodyDiv w:val="1"/>
      <w:marLeft w:val="0"/>
      <w:marRight w:val="0"/>
      <w:marTop w:val="0"/>
      <w:marBottom w:val="0"/>
      <w:divBdr>
        <w:top w:val="none" w:sz="0" w:space="0" w:color="auto"/>
        <w:left w:val="none" w:sz="0" w:space="0" w:color="auto"/>
        <w:bottom w:val="none" w:sz="0" w:space="0" w:color="auto"/>
        <w:right w:val="none" w:sz="0" w:space="0" w:color="auto"/>
      </w:divBdr>
      <w:divsChild>
        <w:div w:id="209994829">
          <w:marLeft w:val="0"/>
          <w:marRight w:val="0"/>
          <w:marTop w:val="0"/>
          <w:marBottom w:val="0"/>
          <w:divBdr>
            <w:top w:val="none" w:sz="0" w:space="0" w:color="auto"/>
            <w:left w:val="none" w:sz="0" w:space="0" w:color="auto"/>
            <w:bottom w:val="none" w:sz="0" w:space="0" w:color="auto"/>
            <w:right w:val="none" w:sz="0" w:space="0" w:color="auto"/>
          </w:divBdr>
        </w:div>
      </w:divsChild>
    </w:div>
    <w:div w:id="1207067668">
      <w:bodyDiv w:val="1"/>
      <w:marLeft w:val="0"/>
      <w:marRight w:val="0"/>
      <w:marTop w:val="0"/>
      <w:marBottom w:val="0"/>
      <w:divBdr>
        <w:top w:val="none" w:sz="0" w:space="0" w:color="auto"/>
        <w:left w:val="none" w:sz="0" w:space="0" w:color="auto"/>
        <w:bottom w:val="none" w:sz="0" w:space="0" w:color="auto"/>
        <w:right w:val="none" w:sz="0" w:space="0" w:color="auto"/>
      </w:divBdr>
      <w:divsChild>
        <w:div w:id="290553790">
          <w:marLeft w:val="0"/>
          <w:marRight w:val="0"/>
          <w:marTop w:val="0"/>
          <w:marBottom w:val="0"/>
          <w:divBdr>
            <w:top w:val="none" w:sz="0" w:space="0" w:color="auto"/>
            <w:left w:val="none" w:sz="0" w:space="0" w:color="auto"/>
            <w:bottom w:val="none" w:sz="0" w:space="0" w:color="auto"/>
            <w:right w:val="none" w:sz="0" w:space="0" w:color="auto"/>
          </w:divBdr>
        </w:div>
      </w:divsChild>
    </w:div>
    <w:div w:id="1395278242">
      <w:bodyDiv w:val="1"/>
      <w:marLeft w:val="0"/>
      <w:marRight w:val="0"/>
      <w:marTop w:val="0"/>
      <w:marBottom w:val="0"/>
      <w:divBdr>
        <w:top w:val="none" w:sz="0" w:space="0" w:color="auto"/>
        <w:left w:val="none" w:sz="0" w:space="0" w:color="auto"/>
        <w:bottom w:val="none" w:sz="0" w:space="0" w:color="auto"/>
        <w:right w:val="none" w:sz="0" w:space="0" w:color="auto"/>
      </w:divBdr>
      <w:divsChild>
        <w:div w:id="2005936783">
          <w:marLeft w:val="0"/>
          <w:marRight w:val="0"/>
          <w:marTop w:val="0"/>
          <w:marBottom w:val="0"/>
          <w:divBdr>
            <w:top w:val="none" w:sz="0" w:space="0" w:color="auto"/>
            <w:left w:val="none" w:sz="0" w:space="0" w:color="auto"/>
            <w:bottom w:val="none" w:sz="0" w:space="0" w:color="auto"/>
            <w:right w:val="none" w:sz="0" w:space="0" w:color="auto"/>
          </w:divBdr>
        </w:div>
      </w:divsChild>
    </w:div>
    <w:div w:id="1540505195">
      <w:bodyDiv w:val="1"/>
      <w:marLeft w:val="0"/>
      <w:marRight w:val="0"/>
      <w:marTop w:val="0"/>
      <w:marBottom w:val="0"/>
      <w:divBdr>
        <w:top w:val="none" w:sz="0" w:space="0" w:color="auto"/>
        <w:left w:val="none" w:sz="0" w:space="0" w:color="auto"/>
        <w:bottom w:val="none" w:sz="0" w:space="0" w:color="auto"/>
        <w:right w:val="none" w:sz="0" w:space="0" w:color="auto"/>
      </w:divBdr>
      <w:divsChild>
        <w:div w:id="1042368266">
          <w:marLeft w:val="0"/>
          <w:marRight w:val="0"/>
          <w:marTop w:val="0"/>
          <w:marBottom w:val="0"/>
          <w:divBdr>
            <w:top w:val="none" w:sz="0" w:space="0" w:color="auto"/>
            <w:left w:val="none" w:sz="0" w:space="0" w:color="auto"/>
            <w:bottom w:val="none" w:sz="0" w:space="0" w:color="auto"/>
            <w:right w:val="none" w:sz="0" w:space="0" w:color="auto"/>
          </w:divBdr>
        </w:div>
      </w:divsChild>
    </w:div>
    <w:div w:id="1667974390">
      <w:bodyDiv w:val="1"/>
      <w:marLeft w:val="0"/>
      <w:marRight w:val="0"/>
      <w:marTop w:val="0"/>
      <w:marBottom w:val="0"/>
      <w:divBdr>
        <w:top w:val="none" w:sz="0" w:space="0" w:color="auto"/>
        <w:left w:val="none" w:sz="0" w:space="0" w:color="auto"/>
        <w:bottom w:val="none" w:sz="0" w:space="0" w:color="auto"/>
        <w:right w:val="none" w:sz="0" w:space="0" w:color="auto"/>
      </w:divBdr>
      <w:divsChild>
        <w:div w:id="336462330">
          <w:marLeft w:val="0"/>
          <w:marRight w:val="0"/>
          <w:marTop w:val="0"/>
          <w:marBottom w:val="0"/>
          <w:divBdr>
            <w:top w:val="none" w:sz="0" w:space="0" w:color="auto"/>
            <w:left w:val="none" w:sz="0" w:space="0" w:color="auto"/>
            <w:bottom w:val="none" w:sz="0" w:space="0" w:color="auto"/>
            <w:right w:val="none" w:sz="0" w:space="0" w:color="auto"/>
          </w:divBdr>
        </w:div>
      </w:divsChild>
    </w:div>
    <w:div w:id="1710258889">
      <w:bodyDiv w:val="1"/>
      <w:marLeft w:val="0"/>
      <w:marRight w:val="0"/>
      <w:marTop w:val="0"/>
      <w:marBottom w:val="0"/>
      <w:divBdr>
        <w:top w:val="none" w:sz="0" w:space="0" w:color="auto"/>
        <w:left w:val="none" w:sz="0" w:space="0" w:color="auto"/>
        <w:bottom w:val="none" w:sz="0" w:space="0" w:color="auto"/>
        <w:right w:val="none" w:sz="0" w:space="0" w:color="auto"/>
      </w:divBdr>
      <w:divsChild>
        <w:div w:id="1925335455">
          <w:marLeft w:val="0"/>
          <w:marRight w:val="0"/>
          <w:marTop w:val="0"/>
          <w:marBottom w:val="0"/>
          <w:divBdr>
            <w:top w:val="none" w:sz="0" w:space="0" w:color="auto"/>
            <w:left w:val="none" w:sz="0" w:space="0" w:color="auto"/>
            <w:bottom w:val="none" w:sz="0" w:space="0" w:color="auto"/>
            <w:right w:val="none" w:sz="0" w:space="0" w:color="auto"/>
          </w:divBdr>
        </w:div>
      </w:divsChild>
    </w:div>
    <w:div w:id="1775395143">
      <w:bodyDiv w:val="1"/>
      <w:marLeft w:val="0"/>
      <w:marRight w:val="0"/>
      <w:marTop w:val="0"/>
      <w:marBottom w:val="0"/>
      <w:divBdr>
        <w:top w:val="none" w:sz="0" w:space="0" w:color="auto"/>
        <w:left w:val="none" w:sz="0" w:space="0" w:color="auto"/>
        <w:bottom w:val="none" w:sz="0" w:space="0" w:color="auto"/>
        <w:right w:val="none" w:sz="0" w:space="0" w:color="auto"/>
      </w:divBdr>
      <w:divsChild>
        <w:div w:id="1978797196">
          <w:marLeft w:val="0"/>
          <w:marRight w:val="0"/>
          <w:marTop w:val="0"/>
          <w:marBottom w:val="0"/>
          <w:divBdr>
            <w:top w:val="none" w:sz="0" w:space="0" w:color="auto"/>
            <w:left w:val="none" w:sz="0" w:space="0" w:color="auto"/>
            <w:bottom w:val="none" w:sz="0" w:space="0" w:color="auto"/>
            <w:right w:val="none" w:sz="0" w:space="0" w:color="auto"/>
          </w:divBdr>
        </w:div>
      </w:divsChild>
    </w:div>
    <w:div w:id="1975987910">
      <w:bodyDiv w:val="1"/>
      <w:marLeft w:val="0"/>
      <w:marRight w:val="0"/>
      <w:marTop w:val="0"/>
      <w:marBottom w:val="0"/>
      <w:divBdr>
        <w:top w:val="none" w:sz="0" w:space="0" w:color="auto"/>
        <w:left w:val="none" w:sz="0" w:space="0" w:color="auto"/>
        <w:bottom w:val="none" w:sz="0" w:space="0" w:color="auto"/>
        <w:right w:val="none" w:sz="0" w:space="0" w:color="auto"/>
      </w:divBdr>
      <w:divsChild>
        <w:div w:id="1517302714">
          <w:marLeft w:val="0"/>
          <w:marRight w:val="0"/>
          <w:marTop w:val="0"/>
          <w:marBottom w:val="0"/>
          <w:divBdr>
            <w:top w:val="none" w:sz="0" w:space="0" w:color="auto"/>
            <w:left w:val="none" w:sz="0" w:space="0" w:color="auto"/>
            <w:bottom w:val="none" w:sz="0" w:space="0" w:color="auto"/>
            <w:right w:val="none" w:sz="0" w:space="0" w:color="auto"/>
          </w:divBdr>
        </w:div>
      </w:divsChild>
    </w:div>
    <w:div w:id="2025742032">
      <w:bodyDiv w:val="1"/>
      <w:marLeft w:val="0"/>
      <w:marRight w:val="0"/>
      <w:marTop w:val="0"/>
      <w:marBottom w:val="0"/>
      <w:divBdr>
        <w:top w:val="none" w:sz="0" w:space="0" w:color="auto"/>
        <w:left w:val="none" w:sz="0" w:space="0" w:color="auto"/>
        <w:bottom w:val="none" w:sz="0" w:space="0" w:color="auto"/>
        <w:right w:val="none" w:sz="0" w:space="0" w:color="auto"/>
      </w:divBdr>
      <w:divsChild>
        <w:div w:id="261494485">
          <w:marLeft w:val="0"/>
          <w:marRight w:val="0"/>
          <w:marTop w:val="0"/>
          <w:marBottom w:val="0"/>
          <w:divBdr>
            <w:top w:val="none" w:sz="0" w:space="0" w:color="auto"/>
            <w:left w:val="none" w:sz="0" w:space="0" w:color="auto"/>
            <w:bottom w:val="none" w:sz="0" w:space="0" w:color="auto"/>
            <w:right w:val="none" w:sz="0" w:space="0" w:color="auto"/>
          </w:divBdr>
        </w:div>
      </w:divsChild>
    </w:div>
    <w:div w:id="2099473211">
      <w:bodyDiv w:val="1"/>
      <w:marLeft w:val="0"/>
      <w:marRight w:val="0"/>
      <w:marTop w:val="0"/>
      <w:marBottom w:val="0"/>
      <w:divBdr>
        <w:top w:val="none" w:sz="0" w:space="0" w:color="auto"/>
        <w:left w:val="none" w:sz="0" w:space="0" w:color="auto"/>
        <w:bottom w:val="none" w:sz="0" w:space="0" w:color="auto"/>
        <w:right w:val="none" w:sz="0" w:space="0" w:color="auto"/>
      </w:divBdr>
      <w:divsChild>
        <w:div w:id="195057907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valero.com/"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br.org/2000/05/cracking-the-code-of-change"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hse.gov.uk/humanfactors/topics/orgchange.ht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1511FD"/>
    <w:rsid w:val="00210D9D"/>
    <w:rsid w:val="0022385D"/>
    <w:rsid w:val="00242260"/>
    <w:rsid w:val="002450A7"/>
    <w:rsid w:val="002733A3"/>
    <w:rsid w:val="002D5415"/>
    <w:rsid w:val="003203C2"/>
    <w:rsid w:val="003647DC"/>
    <w:rsid w:val="00407AFF"/>
    <w:rsid w:val="004334A6"/>
    <w:rsid w:val="0044437F"/>
    <w:rsid w:val="004D25D2"/>
    <w:rsid w:val="005E1EF4"/>
    <w:rsid w:val="00622C95"/>
    <w:rsid w:val="006E7A94"/>
    <w:rsid w:val="00733054"/>
    <w:rsid w:val="0078779F"/>
    <w:rsid w:val="008A29B1"/>
    <w:rsid w:val="008C1524"/>
    <w:rsid w:val="009A7D66"/>
    <w:rsid w:val="009D7389"/>
    <w:rsid w:val="00A34C42"/>
    <w:rsid w:val="00A87CA1"/>
    <w:rsid w:val="00AE68B5"/>
    <w:rsid w:val="00BB45F9"/>
    <w:rsid w:val="00BC1251"/>
    <w:rsid w:val="00C207C1"/>
    <w:rsid w:val="00C67429"/>
    <w:rsid w:val="00CD2459"/>
    <w:rsid w:val="00D26CDA"/>
    <w:rsid w:val="00DE7809"/>
    <w:rsid w:val="00E91EFE"/>
    <w:rsid w:val="00F017C8"/>
    <w:rsid w:val="00F15EC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2026-05-11T00:00:00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230</TotalTime>
  <Pages>12</Pages>
  <Words>3401</Words>
  <Characters>19392</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MaNAGEMENT, INNOVATION AND SUSTAINABILITY.</vt:lpstr>
    </vt:vector>
  </TitlesOfParts>
  <Company>University of Wales Trinity Saint David</Company>
  <LinksUpToDate>false</LinksUpToDate>
  <CharactersWithSpaces>22748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INNOVATION AND SUSTAINABILITY.</dc:title>
  <dc:subject>Approaches to Innovation and organizational Change.</dc:subject>
  <dc:creator>Craig Turner (2320125)</dc:creator>
  <cp:keywords/>
  <dc:description/>
  <cp:lastModifiedBy>Turner, Craig (Contractor)</cp:lastModifiedBy>
  <cp:revision>17</cp:revision>
  <dcterms:created xsi:type="dcterms:W3CDTF">2026-04-20T06:24:00Z</dcterms:created>
  <dcterms:modified xsi:type="dcterms:W3CDTF">2026-04-22T10:39:00Z</dcterms:modified>
</cp:coreProperties>
</file>