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162F01" w14:textId="77777777" w:rsidR="00827318" w:rsidRDefault="00827318" w:rsidP="00827318">
      <w:pPr>
        <w:jc w:val="center"/>
        <w:rPr>
          <w:rFonts w:eastAsia="Times New Roman" w:cs="Times New Roman"/>
          <w:b/>
          <w:szCs w:val="24"/>
        </w:rPr>
      </w:pPr>
    </w:p>
    <w:p w14:paraId="6BD83E04" w14:textId="77777777" w:rsidR="00827318" w:rsidRDefault="00827318" w:rsidP="00827318">
      <w:pPr>
        <w:jc w:val="center"/>
        <w:rPr>
          <w:rFonts w:eastAsia="Times New Roman" w:cs="Times New Roman"/>
          <w:b/>
          <w:szCs w:val="24"/>
        </w:rPr>
      </w:pPr>
    </w:p>
    <w:p w14:paraId="05BAA00B" w14:textId="77777777" w:rsidR="00827318" w:rsidRDefault="00827318" w:rsidP="00827318">
      <w:pPr>
        <w:jc w:val="center"/>
        <w:rPr>
          <w:rFonts w:eastAsia="Times New Roman" w:cs="Times New Roman"/>
          <w:b/>
          <w:szCs w:val="24"/>
        </w:rPr>
      </w:pPr>
    </w:p>
    <w:p w14:paraId="39F63453" w14:textId="77777777" w:rsidR="00827318" w:rsidRDefault="00827318" w:rsidP="00827318">
      <w:pPr>
        <w:jc w:val="center"/>
        <w:rPr>
          <w:rFonts w:eastAsia="Times New Roman" w:cs="Times New Roman"/>
          <w:b/>
          <w:szCs w:val="24"/>
        </w:rPr>
      </w:pPr>
    </w:p>
    <w:p w14:paraId="47A052CC" w14:textId="77777777" w:rsidR="00827318" w:rsidRDefault="00827318" w:rsidP="00827318">
      <w:pPr>
        <w:jc w:val="center"/>
        <w:rPr>
          <w:rFonts w:eastAsia="Times New Roman" w:cs="Times New Roman"/>
          <w:b/>
          <w:szCs w:val="24"/>
        </w:rPr>
      </w:pPr>
    </w:p>
    <w:p w14:paraId="34884E56" w14:textId="77777777" w:rsidR="00827318" w:rsidRDefault="00827318" w:rsidP="00827318">
      <w:pPr>
        <w:jc w:val="center"/>
        <w:rPr>
          <w:rFonts w:eastAsia="Times New Roman" w:cs="Times New Roman"/>
          <w:b/>
          <w:szCs w:val="24"/>
        </w:rPr>
      </w:pPr>
    </w:p>
    <w:p w14:paraId="08181A2F" w14:textId="77777777" w:rsidR="00827318" w:rsidRDefault="00827318" w:rsidP="00827318">
      <w:pPr>
        <w:jc w:val="center"/>
        <w:rPr>
          <w:rFonts w:eastAsia="Times New Roman" w:cs="Times New Roman"/>
          <w:b/>
          <w:sz w:val="32"/>
          <w:szCs w:val="32"/>
        </w:rPr>
      </w:pPr>
    </w:p>
    <w:p w14:paraId="6AC02CFB" w14:textId="77777777" w:rsidR="00827318" w:rsidRDefault="00827318" w:rsidP="00827318">
      <w:pPr>
        <w:jc w:val="center"/>
        <w:rPr>
          <w:rFonts w:eastAsia="Times New Roman" w:cs="Times New Roman"/>
          <w:b/>
          <w:sz w:val="32"/>
          <w:szCs w:val="32"/>
        </w:rPr>
      </w:pPr>
    </w:p>
    <w:p w14:paraId="0187E68B" w14:textId="77777777" w:rsidR="00827318" w:rsidRDefault="00827318" w:rsidP="00827318">
      <w:pPr>
        <w:jc w:val="center"/>
        <w:rPr>
          <w:rFonts w:eastAsia="Times New Roman" w:cs="Times New Roman"/>
          <w:b/>
          <w:sz w:val="32"/>
          <w:szCs w:val="32"/>
        </w:rPr>
      </w:pPr>
    </w:p>
    <w:p w14:paraId="11BB10D7" w14:textId="77777777" w:rsidR="00827318" w:rsidRDefault="00827318" w:rsidP="00827318">
      <w:pPr>
        <w:jc w:val="center"/>
        <w:rPr>
          <w:rFonts w:eastAsia="Times New Roman" w:cs="Times New Roman"/>
          <w:b/>
          <w:sz w:val="32"/>
          <w:szCs w:val="32"/>
        </w:rPr>
      </w:pPr>
    </w:p>
    <w:p w14:paraId="57386821" w14:textId="55A40E07" w:rsidR="00827318" w:rsidRDefault="00BA2DC8" w:rsidP="00827318">
      <w:pPr>
        <w:jc w:val="center"/>
        <w:rPr>
          <w:rFonts w:eastAsia="Times New Roman" w:cs="Times New Roman"/>
          <w:b/>
          <w:sz w:val="32"/>
          <w:szCs w:val="32"/>
        </w:rPr>
      </w:pPr>
      <w:r w:rsidRPr="00827318">
        <w:rPr>
          <w:rFonts w:eastAsia="Times New Roman" w:cs="Times New Roman"/>
          <w:b/>
          <w:sz w:val="32"/>
          <w:szCs w:val="32"/>
        </w:rPr>
        <w:t>Community Engagement</w:t>
      </w:r>
    </w:p>
    <w:p w14:paraId="71CF7509" w14:textId="789F2518" w:rsidR="00827318" w:rsidRPr="00BF5294" w:rsidRDefault="00BA2DC8" w:rsidP="00827318">
      <w:pPr>
        <w:jc w:val="center"/>
        <w:rPr>
          <w:rFonts w:eastAsia="Times New Roman" w:cs="Times New Roman"/>
          <w:b/>
          <w:szCs w:val="32"/>
        </w:rPr>
      </w:pPr>
      <w:r w:rsidRPr="00BF5294">
        <w:rPr>
          <w:rFonts w:eastAsia="Times New Roman" w:cs="Times New Roman"/>
          <w:b/>
          <w:szCs w:val="32"/>
        </w:rPr>
        <w:t>Student ID:</w:t>
      </w:r>
      <w:r w:rsidR="00B20A4E">
        <w:rPr>
          <w:rFonts w:eastAsia="Times New Roman" w:cs="Times New Roman"/>
          <w:b/>
          <w:szCs w:val="32"/>
        </w:rPr>
        <w:t xml:space="preserve"> 2110947</w:t>
      </w:r>
    </w:p>
    <w:p w14:paraId="5D1680EF" w14:textId="0C5F04AE" w:rsidR="00827318" w:rsidRDefault="00BA2DC8" w:rsidP="00827318">
      <w:pPr>
        <w:jc w:val="center"/>
        <w:rPr>
          <w:rFonts w:eastAsia="Times New Roman" w:cs="Times New Roman"/>
          <w:b/>
          <w:szCs w:val="24"/>
        </w:rPr>
      </w:pPr>
      <w:r w:rsidRPr="00BF5294">
        <w:rPr>
          <w:rFonts w:eastAsia="Times New Roman" w:cs="Times New Roman"/>
          <w:b/>
          <w:szCs w:val="32"/>
        </w:rPr>
        <w:t>Submission Date</w:t>
      </w:r>
      <w:proofErr w:type="gramStart"/>
      <w:r w:rsidRPr="00BF5294">
        <w:rPr>
          <w:rFonts w:eastAsia="Times New Roman" w:cs="Times New Roman"/>
          <w:b/>
          <w:szCs w:val="32"/>
        </w:rPr>
        <w:t>:</w:t>
      </w:r>
      <w:r w:rsidR="00B20A4E">
        <w:rPr>
          <w:rFonts w:eastAsia="Times New Roman" w:cs="Times New Roman"/>
          <w:b/>
          <w:szCs w:val="32"/>
        </w:rPr>
        <w:t>19.04.2022</w:t>
      </w:r>
      <w:bookmarkStart w:id="0" w:name="_GoBack"/>
      <w:bookmarkEnd w:id="0"/>
      <w:proofErr w:type="gramEnd"/>
      <w:r>
        <w:rPr>
          <w:rFonts w:eastAsia="Times New Roman" w:cs="Times New Roman"/>
          <w:b/>
          <w:szCs w:val="24"/>
        </w:rPr>
        <w:br w:type="page"/>
      </w:r>
    </w:p>
    <w:p w14:paraId="00000001" w14:textId="7DC080B4" w:rsidR="00160147" w:rsidRPr="00827318" w:rsidRDefault="00BA2DC8" w:rsidP="00827318">
      <w:pPr>
        <w:pStyle w:val="Titlu1"/>
      </w:pPr>
      <w:r w:rsidRPr="00827318">
        <w:lastRenderedPageBreak/>
        <w:t>Introduction</w:t>
      </w:r>
    </w:p>
    <w:p w14:paraId="00000002" w14:textId="77777777" w:rsidR="00160147" w:rsidRDefault="00160147" w:rsidP="00827318">
      <w:pPr>
        <w:rPr>
          <w:rFonts w:eastAsia="Times New Roman" w:cs="Times New Roman"/>
          <w:szCs w:val="24"/>
        </w:rPr>
      </w:pPr>
    </w:p>
    <w:p w14:paraId="00000003" w14:textId="76787E3A" w:rsidR="00160147" w:rsidRDefault="00BA2DC8" w:rsidP="00827318">
      <w:pPr>
        <w:rPr>
          <w:rFonts w:eastAsia="Times New Roman" w:cs="Times New Roman"/>
          <w:szCs w:val="24"/>
        </w:rPr>
      </w:pPr>
      <w:r>
        <w:rPr>
          <w:rFonts w:eastAsia="Times New Roman" w:cs="Times New Roman"/>
          <w:szCs w:val="24"/>
        </w:rPr>
        <w:t xml:space="preserve">Community involvement is based on the vote-based idea that every individual who is affected by an issue that affects their community should have a say in the decision-making process. It also guarantees that public collaboration may influence decisions that influence the arrangement of administrations, future goals, and the viability of our networks. Even though there is no commonly agreed-upon definition of community commitment and the usage of the term varies widely, community commitment catches its significance in the general direction. Individuals, governments, and groups collaborate to create and </w:t>
      </w:r>
      <w:proofErr w:type="spellStart"/>
      <w:r>
        <w:rPr>
          <w:rFonts w:eastAsia="Times New Roman" w:cs="Times New Roman"/>
          <w:szCs w:val="24"/>
        </w:rPr>
        <w:t>recognise</w:t>
      </w:r>
      <w:proofErr w:type="spellEnd"/>
      <w:r>
        <w:rPr>
          <w:rFonts w:eastAsia="Times New Roman" w:cs="Times New Roman"/>
          <w:szCs w:val="24"/>
        </w:rPr>
        <w:t xml:space="preserve"> legitimate visions for their community's future. Even though there is no universally agreed-upon definition of community commitment and its usage varies widely, </w:t>
      </w:r>
      <w:proofErr w:type="spellStart"/>
      <w:r>
        <w:rPr>
          <w:rFonts w:eastAsia="Times New Roman" w:cs="Times New Roman"/>
          <w:szCs w:val="24"/>
        </w:rPr>
        <w:t>neighbourhood</w:t>
      </w:r>
      <w:proofErr w:type="spellEnd"/>
      <w:r>
        <w:rPr>
          <w:rFonts w:eastAsia="Times New Roman" w:cs="Times New Roman"/>
          <w:szCs w:val="24"/>
        </w:rPr>
        <w:t xml:space="preserve"> commitment captures its significance in a common independent direction. Individuals, governments, and </w:t>
      </w:r>
      <w:proofErr w:type="spellStart"/>
      <w:r>
        <w:rPr>
          <w:rFonts w:eastAsia="Times New Roman" w:cs="Times New Roman"/>
          <w:szCs w:val="24"/>
        </w:rPr>
        <w:t>organisations</w:t>
      </w:r>
      <w:proofErr w:type="spellEnd"/>
      <w:r>
        <w:rPr>
          <w:rFonts w:eastAsia="Times New Roman" w:cs="Times New Roman"/>
          <w:szCs w:val="24"/>
        </w:rPr>
        <w:t xml:space="preserve"> collaborate to create - and comprehend - acceptable aspirations for their community's future</w:t>
      </w:r>
      <w:r w:rsidR="00827318">
        <w:rPr>
          <w:rFonts w:eastAsia="Times New Roman" w:cs="Times New Roman"/>
          <w:szCs w:val="24"/>
        </w:rPr>
        <w:t xml:space="preserve"> </w:t>
      </w:r>
      <w:r w:rsidR="00827318" w:rsidRPr="00827318">
        <w:rPr>
          <w:rFonts w:eastAsia="Times New Roman" w:cs="Times New Roman"/>
          <w:szCs w:val="24"/>
        </w:rPr>
        <w:t>(Sally Hussey, 2021)</w:t>
      </w:r>
      <w:r>
        <w:rPr>
          <w:rFonts w:eastAsia="Times New Roman" w:cs="Times New Roman"/>
          <w:szCs w:val="24"/>
        </w:rPr>
        <w:t>. It is linked to working with and paying attention to, networks to manufacture long-range connections and nurture substantial responses to complicated challenges for legislators and associations. By expanding these links, ideally, the value of inclusion becomes central, where government entities engage in dialogue with the real diversity of their networks. Community involvement aims to draw in the local community to achieve sustainable outcomes, fair dynamic cycles, and strengthen ties and trust across government associations and networks.</w:t>
      </w:r>
    </w:p>
    <w:p w14:paraId="00000004" w14:textId="77777777" w:rsidR="00160147" w:rsidRDefault="00160147" w:rsidP="00827318">
      <w:pPr>
        <w:rPr>
          <w:rFonts w:eastAsia="Times New Roman" w:cs="Times New Roman"/>
          <w:szCs w:val="24"/>
        </w:rPr>
      </w:pPr>
    </w:p>
    <w:p w14:paraId="00000006" w14:textId="5F7BD353" w:rsidR="00160147" w:rsidRDefault="00BA2DC8" w:rsidP="00827318">
      <w:pPr>
        <w:pStyle w:val="Titlu1"/>
      </w:pPr>
      <w:r w:rsidRPr="006914FE">
        <w:t>Community involvement</w:t>
      </w:r>
    </w:p>
    <w:p w14:paraId="26913974" w14:textId="77777777" w:rsidR="006914FE" w:rsidRPr="006914FE" w:rsidRDefault="006914FE" w:rsidP="00827318">
      <w:pPr>
        <w:rPr>
          <w:rFonts w:eastAsia="Times New Roman" w:cs="Times New Roman"/>
          <w:b/>
          <w:bCs/>
          <w:szCs w:val="24"/>
        </w:rPr>
      </w:pPr>
    </w:p>
    <w:p w14:paraId="00000007" w14:textId="558DCFD8" w:rsidR="00160147" w:rsidRDefault="00BA2DC8" w:rsidP="00827318">
      <w:pPr>
        <w:rPr>
          <w:rFonts w:eastAsia="Times New Roman" w:cs="Times New Roman"/>
          <w:szCs w:val="24"/>
        </w:rPr>
      </w:pPr>
      <w:r>
        <w:rPr>
          <w:rFonts w:eastAsia="Times New Roman" w:cs="Times New Roman"/>
          <w:szCs w:val="24"/>
        </w:rPr>
        <w:t xml:space="preserve">Community involvement is a vital method for establishing links, communications, and partnerships between residents and </w:t>
      </w:r>
      <w:proofErr w:type="spellStart"/>
      <w:r>
        <w:rPr>
          <w:rFonts w:eastAsia="Times New Roman" w:cs="Times New Roman"/>
          <w:szCs w:val="24"/>
        </w:rPr>
        <w:t>organisations</w:t>
      </w:r>
      <w:proofErr w:type="spellEnd"/>
      <w:r>
        <w:rPr>
          <w:rFonts w:eastAsia="Times New Roman" w:cs="Times New Roman"/>
          <w:szCs w:val="24"/>
        </w:rPr>
        <w:t xml:space="preserve"> to influence outcomes for both. </w:t>
      </w:r>
      <w:r w:rsidR="00827318" w:rsidRPr="00827318">
        <w:rPr>
          <w:rFonts w:eastAsia="Times New Roman" w:cs="Times New Roman"/>
          <w:szCs w:val="24"/>
        </w:rPr>
        <w:t xml:space="preserve">"Building trusting ties with networks is a time-consuming, asset-intensive, and </w:t>
      </w:r>
      <w:proofErr w:type="spellStart"/>
      <w:r w:rsidR="00827318" w:rsidRPr="00827318">
        <w:rPr>
          <w:rFonts w:eastAsia="Times New Roman" w:cs="Times New Roman"/>
          <w:szCs w:val="24"/>
        </w:rPr>
        <w:t>labour-intensive</w:t>
      </w:r>
      <w:proofErr w:type="spellEnd"/>
      <w:r w:rsidR="00827318" w:rsidRPr="00827318">
        <w:rPr>
          <w:rFonts w:eastAsia="Times New Roman" w:cs="Times New Roman"/>
          <w:szCs w:val="24"/>
        </w:rPr>
        <w:t xml:space="preserve"> process" (</w:t>
      </w:r>
      <w:proofErr w:type="spellStart"/>
      <w:r w:rsidR="00827318" w:rsidRPr="00827318">
        <w:rPr>
          <w:rFonts w:eastAsia="Times New Roman" w:cs="Times New Roman"/>
          <w:szCs w:val="24"/>
        </w:rPr>
        <w:t>Tembo</w:t>
      </w:r>
      <w:proofErr w:type="spellEnd"/>
      <w:r w:rsidR="00827318" w:rsidRPr="00827318">
        <w:rPr>
          <w:rFonts w:eastAsia="Times New Roman" w:cs="Times New Roman"/>
          <w:szCs w:val="24"/>
        </w:rPr>
        <w:t xml:space="preserve"> et al., 2021).</w:t>
      </w:r>
      <w:r w:rsidR="00827318">
        <w:rPr>
          <w:rFonts w:eastAsia="Times New Roman" w:cs="Times New Roman"/>
          <w:szCs w:val="24"/>
        </w:rPr>
        <w:t xml:space="preserve"> </w:t>
      </w:r>
      <w:r>
        <w:rPr>
          <w:rFonts w:eastAsia="Times New Roman" w:cs="Times New Roman"/>
          <w:szCs w:val="24"/>
        </w:rPr>
        <w:t xml:space="preserve">"The United Nations Brisbane Declaration on Community Engagement" depicts community involvement as a two-way process in which the desires, concerns, needs, and advantages of residents and networks are consolidated at all levels and in all areas in strategy advancement, arranging, independent direction, administration conveyance, and appraisal; and legislatures and other business and common society associations include residents, clients, networks, and other partners in </w:t>
      </w:r>
      <w:r w:rsidR="00827318">
        <w:rPr>
          <w:rFonts w:eastAsia="Times New Roman" w:cs="Times New Roman"/>
          <w:szCs w:val="24"/>
        </w:rPr>
        <w:t>t</w:t>
      </w:r>
      <w:r>
        <w:rPr>
          <w:rFonts w:eastAsia="Times New Roman" w:cs="Times New Roman"/>
          <w:szCs w:val="24"/>
        </w:rPr>
        <w:t xml:space="preserve">he term "community" is used to broadly represent groupings </w:t>
      </w:r>
      <w:r>
        <w:rPr>
          <w:rFonts w:eastAsia="Times New Roman" w:cs="Times New Roman"/>
          <w:szCs w:val="24"/>
        </w:rPr>
        <w:lastRenderedPageBreak/>
        <w:t xml:space="preserve">based on interest or geology, encompassing partners, residents, </w:t>
      </w:r>
      <w:proofErr w:type="spellStart"/>
      <w:r>
        <w:rPr>
          <w:rFonts w:eastAsia="Times New Roman" w:cs="Times New Roman"/>
          <w:szCs w:val="24"/>
        </w:rPr>
        <w:t>organisations</w:t>
      </w:r>
      <w:proofErr w:type="spellEnd"/>
      <w:r>
        <w:rPr>
          <w:rFonts w:eastAsia="Times New Roman" w:cs="Times New Roman"/>
          <w:szCs w:val="24"/>
        </w:rPr>
        <w:t xml:space="preserve">, and that's just the start. Furthermore, the term "commitment" encompasses both incorporation and office - the sense that one is </w:t>
      </w:r>
      <w:proofErr w:type="spellStart"/>
      <w:r>
        <w:rPr>
          <w:rFonts w:eastAsia="Times New Roman" w:cs="Times New Roman"/>
          <w:szCs w:val="24"/>
        </w:rPr>
        <w:t>recognised</w:t>
      </w:r>
      <w:proofErr w:type="spellEnd"/>
      <w:r>
        <w:rPr>
          <w:rFonts w:eastAsia="Times New Roman" w:cs="Times New Roman"/>
          <w:szCs w:val="24"/>
        </w:rPr>
        <w:t xml:space="preserve"> for key urban and social activities and is ready to contribute. Depending on the business and the point, local community commitment is also known as Community discussion, Community strengthening, Community coordinated effort, Stakeholder commitment, Community the board, Stakeholder the executives, Community advancement, Public counsel, Public cooperation, and Citizen commitment.</w:t>
      </w:r>
    </w:p>
    <w:p w14:paraId="2AC5989F" w14:textId="77777777" w:rsidR="006914FE" w:rsidRDefault="006914FE" w:rsidP="00827318">
      <w:pPr>
        <w:rPr>
          <w:rFonts w:eastAsia="Times New Roman" w:cs="Times New Roman"/>
          <w:szCs w:val="24"/>
        </w:rPr>
      </w:pPr>
    </w:p>
    <w:p w14:paraId="00000008" w14:textId="0853B1C4" w:rsidR="00160147" w:rsidRDefault="00BA2DC8" w:rsidP="00827318">
      <w:pPr>
        <w:rPr>
          <w:rFonts w:eastAsia="Times New Roman" w:cs="Times New Roman"/>
          <w:szCs w:val="24"/>
        </w:rPr>
      </w:pPr>
      <w:r>
        <w:rPr>
          <w:rFonts w:eastAsia="Times New Roman" w:cs="Times New Roman"/>
          <w:szCs w:val="24"/>
        </w:rPr>
        <w:t>C</w:t>
      </w:r>
      <w:r w:rsidR="00485E22">
        <w:rPr>
          <w:rFonts w:eastAsia="Times New Roman" w:cs="Times New Roman"/>
          <w:szCs w:val="24"/>
        </w:rPr>
        <w:t xml:space="preserve">ommunity involvement generates a plethora of beneficial outcomes and benefits for </w:t>
      </w:r>
      <w:proofErr w:type="spellStart"/>
      <w:r w:rsidR="00485E22">
        <w:rPr>
          <w:rFonts w:eastAsia="Times New Roman" w:cs="Times New Roman"/>
          <w:szCs w:val="24"/>
        </w:rPr>
        <w:t>organisations</w:t>
      </w:r>
      <w:proofErr w:type="spellEnd"/>
      <w:r w:rsidR="00485E22">
        <w:rPr>
          <w:rFonts w:eastAsia="Times New Roman" w:cs="Times New Roman"/>
          <w:szCs w:val="24"/>
        </w:rPr>
        <w:t xml:space="preserve"> as well as the larger local community. When one draws in with networks as an association, they will better, more knowledgeable decisions, since I comprehend the issue in its entirety and the full influence of the tasks and urges. </w:t>
      </w:r>
      <w:r w:rsidRPr="00827318">
        <w:rPr>
          <w:rFonts w:eastAsia="Times New Roman" w:cs="Times New Roman"/>
          <w:szCs w:val="24"/>
        </w:rPr>
        <w:t>"The Center for Clinical and Translational Science at the University of Illinois at Chicago established a Community Engagement Advisory Board" to "further develop research commitment and assemble limit with regards to community occupied with 2019, research across the translational range" (</w:t>
      </w:r>
      <w:proofErr w:type="spellStart"/>
      <w:r w:rsidRPr="00827318">
        <w:rPr>
          <w:rFonts w:eastAsia="Times New Roman" w:cs="Times New Roman"/>
          <w:szCs w:val="24"/>
        </w:rPr>
        <w:t>Choure</w:t>
      </w:r>
      <w:proofErr w:type="spellEnd"/>
      <w:r w:rsidRPr="00827318">
        <w:rPr>
          <w:rFonts w:eastAsia="Times New Roman" w:cs="Times New Roman"/>
          <w:szCs w:val="24"/>
        </w:rPr>
        <w:t>, 2018).</w:t>
      </w:r>
      <w:r>
        <w:rPr>
          <w:rFonts w:eastAsia="Times New Roman" w:cs="Times New Roman"/>
          <w:szCs w:val="24"/>
        </w:rPr>
        <w:t xml:space="preserve"> </w:t>
      </w:r>
      <w:r w:rsidR="00485E22">
        <w:rPr>
          <w:rFonts w:eastAsia="Times New Roman" w:cs="Times New Roman"/>
          <w:szCs w:val="24"/>
        </w:rPr>
        <w:t xml:space="preserve">When local community involvement is done successfully, it can help to develop a more socially capable </w:t>
      </w:r>
      <w:proofErr w:type="spellStart"/>
      <w:r w:rsidR="00485E22">
        <w:rPr>
          <w:rFonts w:eastAsia="Times New Roman" w:cs="Times New Roman"/>
          <w:szCs w:val="24"/>
        </w:rPr>
        <w:t>organisation</w:t>
      </w:r>
      <w:proofErr w:type="spellEnd"/>
      <w:r w:rsidR="00485E22">
        <w:rPr>
          <w:rFonts w:eastAsia="Times New Roman" w:cs="Times New Roman"/>
          <w:szCs w:val="24"/>
        </w:rPr>
        <w:t xml:space="preserve">. As a result, the </w:t>
      </w:r>
      <w:proofErr w:type="spellStart"/>
      <w:r w:rsidR="00485E22">
        <w:rPr>
          <w:rFonts w:eastAsia="Times New Roman" w:cs="Times New Roman"/>
          <w:szCs w:val="24"/>
        </w:rPr>
        <w:t>organisation</w:t>
      </w:r>
      <w:proofErr w:type="spellEnd"/>
      <w:r w:rsidR="00485E22">
        <w:rPr>
          <w:rFonts w:eastAsia="Times New Roman" w:cs="Times New Roman"/>
          <w:szCs w:val="24"/>
        </w:rPr>
        <w:t xml:space="preserve"> can create trust with residents. This means that they can increase their level of satisfaction with my image, desires, and tasks. All that counts is that you have a social authorization to work.' As a result, they increase the possibilities that are acknowledged while decreasing the possibilities that are disregarded or impeded.</w:t>
      </w:r>
    </w:p>
    <w:p w14:paraId="0000000B" w14:textId="77777777" w:rsidR="00160147" w:rsidRDefault="00160147" w:rsidP="00827318">
      <w:pPr>
        <w:rPr>
          <w:rFonts w:eastAsia="Times New Roman" w:cs="Times New Roman"/>
          <w:szCs w:val="24"/>
        </w:rPr>
      </w:pPr>
    </w:p>
    <w:p w14:paraId="09DD0D8C" w14:textId="402F3AE7" w:rsidR="006914FE" w:rsidRDefault="00BA2DC8" w:rsidP="00827318">
      <w:pPr>
        <w:rPr>
          <w:rFonts w:eastAsia="Times New Roman" w:cs="Times New Roman"/>
          <w:szCs w:val="24"/>
        </w:rPr>
      </w:pPr>
      <w:r>
        <w:rPr>
          <w:rFonts w:eastAsia="Times New Roman" w:cs="Times New Roman"/>
          <w:szCs w:val="24"/>
        </w:rPr>
        <w:t xml:space="preserve">The Office of Community Involvement upholds the following community engagement models through local areas linked with studying courses, student employment, or volunteer open doors for gatherings or people. Commitment suggests a different type of connection. It suggests that there be an 'administration' structure as well as a 'local area' framework. </w:t>
      </w:r>
      <w:r w:rsidR="00827318" w:rsidRPr="00827318">
        <w:rPr>
          <w:rFonts w:eastAsia="Times New Roman" w:cs="Times New Roman"/>
          <w:szCs w:val="24"/>
        </w:rPr>
        <w:t>"</w:t>
      </w:r>
      <w:r w:rsidR="00827318">
        <w:rPr>
          <w:rFonts w:eastAsia="Times New Roman" w:cs="Times New Roman"/>
          <w:szCs w:val="24"/>
        </w:rPr>
        <w:t>Community</w:t>
      </w:r>
      <w:r w:rsidR="00827318" w:rsidRPr="00827318">
        <w:rPr>
          <w:rFonts w:eastAsia="Times New Roman" w:cs="Times New Roman"/>
          <w:szCs w:val="24"/>
        </w:rPr>
        <w:t xml:space="preserve"> dedication is increasingly seen as significant to achieving high class, proficient, and cooperative consideration," according to De </w:t>
      </w:r>
      <w:proofErr w:type="spellStart"/>
      <w:r w:rsidR="00827318" w:rsidRPr="00827318">
        <w:rPr>
          <w:rFonts w:eastAsia="Times New Roman" w:cs="Times New Roman"/>
          <w:szCs w:val="24"/>
        </w:rPr>
        <w:t>Weger</w:t>
      </w:r>
      <w:proofErr w:type="spellEnd"/>
      <w:r w:rsidR="00827318" w:rsidRPr="00827318">
        <w:rPr>
          <w:rFonts w:eastAsia="Times New Roman" w:cs="Times New Roman"/>
          <w:szCs w:val="24"/>
        </w:rPr>
        <w:t xml:space="preserve"> et al. (2018).</w:t>
      </w:r>
      <w:r>
        <w:rPr>
          <w:rFonts w:eastAsia="Times New Roman" w:cs="Times New Roman"/>
          <w:szCs w:val="24"/>
        </w:rPr>
        <w:t xml:space="preserve">To build the collaborative connections on which a mind-boggling action, for example, </w:t>
      </w:r>
      <w:r w:rsidR="00827318">
        <w:rPr>
          <w:rFonts w:eastAsia="Times New Roman" w:cs="Times New Roman"/>
          <w:szCs w:val="24"/>
        </w:rPr>
        <w:t>community</w:t>
      </w:r>
      <w:r>
        <w:rPr>
          <w:rFonts w:eastAsia="Times New Roman" w:cs="Times New Roman"/>
          <w:szCs w:val="24"/>
        </w:rPr>
        <w:t xml:space="preserve"> arranging would rely, it is critical for the administration framework to completely comprehend the elements of the networks with which it attempts to work, and to be prepared to adjust and foster designs and cycles to make them available and applicable to those networks. As a result, the term commitment warns us against </w:t>
      </w:r>
      <w:r>
        <w:rPr>
          <w:rFonts w:eastAsia="Times New Roman" w:cs="Times New Roman"/>
          <w:szCs w:val="24"/>
        </w:rPr>
        <w:lastRenderedPageBreak/>
        <w:t xml:space="preserve">forming assumptions about networks: it asks for an exchange. It also implies that the enhancement of the real connection should be a focus of attention: 'government' should engage with networks while also urging that networks engage with it. Even though the preceding discussion has </w:t>
      </w:r>
      <w:proofErr w:type="spellStart"/>
      <w:r>
        <w:rPr>
          <w:rFonts w:eastAsia="Times New Roman" w:cs="Times New Roman"/>
          <w:szCs w:val="24"/>
        </w:rPr>
        <w:t>emphasised</w:t>
      </w:r>
      <w:proofErr w:type="spellEnd"/>
      <w:r>
        <w:rPr>
          <w:rFonts w:eastAsia="Times New Roman" w:cs="Times New Roman"/>
          <w:szCs w:val="24"/>
        </w:rPr>
        <w:t xml:space="preserve"> the role of the cycle, it may be interesting to rank a section of the models of local community commitment that have recently emerged. </w:t>
      </w:r>
    </w:p>
    <w:p w14:paraId="1BC20F5D" w14:textId="52A21E16" w:rsidR="006914FE" w:rsidRDefault="006914FE" w:rsidP="00827318">
      <w:pPr>
        <w:rPr>
          <w:rFonts w:eastAsia="Times New Roman" w:cs="Times New Roman"/>
          <w:szCs w:val="24"/>
        </w:rPr>
      </w:pPr>
    </w:p>
    <w:p w14:paraId="306900F8" w14:textId="27F048D9" w:rsidR="0028770B" w:rsidRDefault="0028770B" w:rsidP="00827318">
      <w:pPr>
        <w:rPr>
          <w:rFonts w:eastAsia="Times New Roman" w:cs="Times New Roman"/>
          <w:b/>
          <w:szCs w:val="24"/>
        </w:rPr>
      </w:pPr>
      <w:r w:rsidRPr="0028770B">
        <w:rPr>
          <w:rFonts w:eastAsia="Times New Roman" w:cs="Times New Roman"/>
          <w:b/>
          <w:szCs w:val="24"/>
        </w:rPr>
        <w:t>The use of different Models</w:t>
      </w:r>
    </w:p>
    <w:p w14:paraId="482771B1" w14:textId="77777777" w:rsidR="0028770B" w:rsidRPr="0028770B" w:rsidRDefault="0028770B" w:rsidP="00827318">
      <w:pPr>
        <w:rPr>
          <w:rFonts w:eastAsia="Times New Roman" w:cs="Times New Roman"/>
          <w:b/>
          <w:szCs w:val="24"/>
        </w:rPr>
      </w:pPr>
    </w:p>
    <w:p w14:paraId="649A7488" w14:textId="14758430" w:rsidR="0028770B" w:rsidRDefault="00BA2DC8" w:rsidP="00827318">
      <w:pPr>
        <w:rPr>
          <w:rFonts w:eastAsia="Times New Roman" w:cs="Times New Roman"/>
          <w:szCs w:val="24"/>
        </w:rPr>
      </w:pPr>
      <w:r>
        <w:rPr>
          <w:rFonts w:eastAsia="Times New Roman" w:cs="Times New Roman"/>
          <w:szCs w:val="24"/>
        </w:rPr>
        <w:t>The usefulness of these models to commitment may be assessed from the perspective of the many levels on the stepping stool of collaboration.</w:t>
      </w:r>
    </w:p>
    <w:p w14:paraId="0000000E" w14:textId="1A1ADCF5" w:rsidR="00160147" w:rsidRDefault="00BA2DC8" w:rsidP="00827318">
      <w:pPr>
        <w:rPr>
          <w:rFonts w:eastAsia="Times New Roman" w:cs="Times New Roman"/>
          <w:szCs w:val="24"/>
        </w:rPr>
      </w:pPr>
      <w:r>
        <w:rPr>
          <w:rFonts w:eastAsia="Times New Roman" w:cs="Times New Roman"/>
          <w:szCs w:val="24"/>
        </w:rPr>
        <w:t>Models of public investment/interviews</w:t>
      </w:r>
      <w:r w:rsidR="006914FE">
        <w:rPr>
          <w:rFonts w:eastAsia="Times New Roman" w:cs="Times New Roman"/>
          <w:szCs w:val="24"/>
        </w:rPr>
        <w:t xml:space="preserve"> - </w:t>
      </w:r>
      <w:r>
        <w:rPr>
          <w:rFonts w:eastAsia="Times New Roman" w:cs="Times New Roman"/>
          <w:szCs w:val="24"/>
        </w:rPr>
        <w:t xml:space="preserve">These are typically used by open specialists to elicit opinions and ideas from a diverse range of local people on needs, issues, or responses to suggestions. </w:t>
      </w:r>
      <w:r w:rsidR="00827318" w:rsidRPr="00827318">
        <w:rPr>
          <w:rFonts w:eastAsia="Times New Roman" w:cs="Times New Roman"/>
          <w:szCs w:val="24"/>
        </w:rPr>
        <w:t>"A third-request develop model was developed, determining local area trust as a multi-layered build, which is made up of two unique areas: Community Action Orientation and Community Future Opportunities (CFO)," according to Di Napoli, Dolce, and Arcidiacono (2019).</w:t>
      </w:r>
      <w:r w:rsidR="00827318">
        <w:rPr>
          <w:rFonts w:eastAsia="Times New Roman" w:cs="Times New Roman"/>
          <w:szCs w:val="24"/>
        </w:rPr>
        <w:t xml:space="preserve"> </w:t>
      </w:r>
      <w:r>
        <w:rPr>
          <w:rFonts w:eastAsia="Times New Roman" w:cs="Times New Roman"/>
          <w:szCs w:val="24"/>
        </w:rPr>
        <w:t xml:space="preserve">They can include public sentiment surveys, overviews, studios, </w:t>
      </w:r>
      <w:proofErr w:type="spellStart"/>
      <w:r>
        <w:rPr>
          <w:rFonts w:eastAsia="Times New Roman" w:cs="Times New Roman"/>
          <w:szCs w:val="24"/>
        </w:rPr>
        <w:t>centre</w:t>
      </w:r>
      <w:proofErr w:type="spellEnd"/>
      <w:r>
        <w:rPr>
          <w:rFonts w:eastAsia="Times New Roman" w:cs="Times New Roman"/>
          <w:szCs w:val="24"/>
        </w:rPr>
        <w:t xml:space="preserve"> gatherings, open space events, genuine planning, and a wide range of other tactics. These models can also be used by local governments.</w:t>
      </w:r>
    </w:p>
    <w:p w14:paraId="00000010" w14:textId="022158DC" w:rsidR="00160147" w:rsidRDefault="00BA2DC8" w:rsidP="00827318">
      <w:pPr>
        <w:rPr>
          <w:rFonts w:eastAsia="Times New Roman" w:cs="Times New Roman"/>
          <w:szCs w:val="24"/>
        </w:rPr>
      </w:pPr>
      <w:r>
        <w:rPr>
          <w:rFonts w:eastAsia="Times New Roman" w:cs="Times New Roman"/>
          <w:szCs w:val="24"/>
        </w:rPr>
        <w:t>Models of resource-based and social economy</w:t>
      </w:r>
      <w:r w:rsidR="006914FE">
        <w:rPr>
          <w:rFonts w:eastAsia="Times New Roman" w:cs="Times New Roman"/>
          <w:szCs w:val="24"/>
        </w:rPr>
        <w:t xml:space="preserve"> - </w:t>
      </w:r>
      <w:proofErr w:type="gramStart"/>
      <w:r>
        <w:rPr>
          <w:rFonts w:eastAsia="Times New Roman" w:cs="Times New Roman"/>
          <w:szCs w:val="24"/>
        </w:rPr>
        <w:t>These focus</w:t>
      </w:r>
      <w:proofErr w:type="gramEnd"/>
      <w:r>
        <w:rPr>
          <w:rFonts w:eastAsia="Times New Roman" w:cs="Times New Roman"/>
          <w:szCs w:val="24"/>
        </w:rPr>
        <w:t xml:space="preserve"> on identifying the value of a local area's actual resources and human resources and aim to increase the local area's command over, and advantage of, these resources. Local area based lodging associations, particularly those involved in more widespread job' campaigns; local area improvement trusts; and new acquisitions of islands and woods by local area trusts are all models. </w:t>
      </w:r>
    </w:p>
    <w:p w14:paraId="00000012" w14:textId="27775CCA" w:rsidR="00160147" w:rsidRDefault="00BA2DC8" w:rsidP="00827318">
      <w:pPr>
        <w:rPr>
          <w:rFonts w:eastAsia="Times New Roman" w:cs="Times New Roman"/>
          <w:szCs w:val="24"/>
        </w:rPr>
      </w:pPr>
      <w:r>
        <w:rPr>
          <w:rFonts w:eastAsia="Times New Roman" w:cs="Times New Roman"/>
          <w:szCs w:val="24"/>
        </w:rPr>
        <w:t>Models of Local Democracy</w:t>
      </w:r>
      <w:r w:rsidR="006914FE">
        <w:rPr>
          <w:rFonts w:eastAsia="Times New Roman" w:cs="Times New Roman"/>
          <w:szCs w:val="24"/>
        </w:rPr>
        <w:t xml:space="preserve"> - </w:t>
      </w:r>
      <w:r>
        <w:rPr>
          <w:rFonts w:eastAsia="Times New Roman" w:cs="Times New Roman"/>
          <w:szCs w:val="24"/>
        </w:rPr>
        <w:t>These began the process of broadening the nearby majority rules system into the local area, resulting in the establishment of a casual local area level of governance. Chamber, can function along these lines, as can financial turn of events and learning strategies. This logic is used by the Community Forums that have emerged in specific places as a result of Social Inclusion Partnerships.</w:t>
      </w:r>
    </w:p>
    <w:p w14:paraId="00000014" w14:textId="77A95861" w:rsidR="00160147" w:rsidRDefault="00BA2DC8" w:rsidP="00827318">
      <w:pPr>
        <w:rPr>
          <w:rFonts w:eastAsia="Times New Roman" w:cs="Times New Roman"/>
          <w:szCs w:val="24"/>
        </w:rPr>
      </w:pPr>
      <w:r>
        <w:rPr>
          <w:rFonts w:eastAsia="Times New Roman" w:cs="Times New Roman"/>
          <w:szCs w:val="24"/>
        </w:rPr>
        <w:t>Models based on characters</w:t>
      </w:r>
      <w:r w:rsidR="006914FE">
        <w:rPr>
          <w:rFonts w:eastAsia="Times New Roman" w:cs="Times New Roman"/>
          <w:szCs w:val="24"/>
        </w:rPr>
        <w:t xml:space="preserve"> - </w:t>
      </w:r>
      <w:r>
        <w:rPr>
          <w:rFonts w:eastAsia="Times New Roman" w:cs="Times New Roman"/>
          <w:szCs w:val="24"/>
        </w:rPr>
        <w:t xml:space="preserve">These are frequently developed by dark and ethnic minority networks, as well as disability groups, to find and communicate a voice. They typically confuse </w:t>
      </w:r>
      <w:r>
        <w:rPr>
          <w:rFonts w:eastAsia="Times New Roman" w:cs="Times New Roman"/>
          <w:szCs w:val="24"/>
        </w:rPr>
        <w:lastRenderedPageBreak/>
        <w:t>the distinctions between contributing, participating in community activities, and contributing to community growth.</w:t>
      </w:r>
    </w:p>
    <w:p w14:paraId="00000015" w14:textId="7B5CE5CC" w:rsidR="00160147" w:rsidRDefault="00160147" w:rsidP="00827318">
      <w:pPr>
        <w:rPr>
          <w:rFonts w:eastAsia="Times New Roman" w:cs="Times New Roman"/>
          <w:szCs w:val="24"/>
        </w:rPr>
      </w:pPr>
    </w:p>
    <w:p w14:paraId="35E8C470" w14:textId="2B1AB394" w:rsidR="0028770B" w:rsidRDefault="0028770B" w:rsidP="00827318">
      <w:pPr>
        <w:rPr>
          <w:rFonts w:eastAsia="Times New Roman" w:cs="Times New Roman"/>
          <w:b/>
          <w:bCs/>
          <w:szCs w:val="24"/>
        </w:rPr>
      </w:pPr>
      <w:r w:rsidRPr="0028770B">
        <w:rPr>
          <w:rFonts w:eastAsia="Times New Roman" w:cs="Times New Roman"/>
          <w:b/>
          <w:bCs/>
          <w:szCs w:val="24"/>
        </w:rPr>
        <w:t xml:space="preserve">Community </w:t>
      </w:r>
      <w:r>
        <w:rPr>
          <w:rFonts w:eastAsia="Times New Roman" w:cs="Times New Roman"/>
          <w:b/>
          <w:bCs/>
          <w:szCs w:val="24"/>
        </w:rPr>
        <w:t>E</w:t>
      </w:r>
      <w:r w:rsidRPr="0028770B">
        <w:rPr>
          <w:rFonts w:eastAsia="Times New Roman" w:cs="Times New Roman"/>
          <w:b/>
          <w:bCs/>
          <w:szCs w:val="24"/>
        </w:rPr>
        <w:t>n</w:t>
      </w:r>
      <w:r>
        <w:rPr>
          <w:rFonts w:eastAsia="Times New Roman" w:cs="Times New Roman"/>
          <w:b/>
          <w:bCs/>
          <w:szCs w:val="24"/>
        </w:rPr>
        <w:t>g</w:t>
      </w:r>
      <w:r w:rsidRPr="0028770B">
        <w:rPr>
          <w:rFonts w:eastAsia="Times New Roman" w:cs="Times New Roman"/>
          <w:b/>
          <w:bCs/>
          <w:szCs w:val="24"/>
        </w:rPr>
        <w:t>ageme</w:t>
      </w:r>
      <w:r>
        <w:rPr>
          <w:rFonts w:eastAsia="Times New Roman" w:cs="Times New Roman"/>
          <w:b/>
          <w:bCs/>
          <w:szCs w:val="24"/>
        </w:rPr>
        <w:t>n</w:t>
      </w:r>
      <w:r w:rsidRPr="0028770B">
        <w:rPr>
          <w:rFonts w:eastAsia="Times New Roman" w:cs="Times New Roman"/>
          <w:b/>
          <w:bCs/>
          <w:szCs w:val="24"/>
        </w:rPr>
        <w:t xml:space="preserve">t </w:t>
      </w:r>
      <w:r>
        <w:rPr>
          <w:rFonts w:eastAsia="Times New Roman" w:cs="Times New Roman"/>
          <w:b/>
          <w:bCs/>
          <w:szCs w:val="24"/>
        </w:rPr>
        <w:t>F</w:t>
      </w:r>
      <w:r w:rsidRPr="0028770B">
        <w:rPr>
          <w:rFonts w:eastAsia="Times New Roman" w:cs="Times New Roman"/>
          <w:b/>
          <w:bCs/>
          <w:szCs w:val="24"/>
        </w:rPr>
        <w:t>ramework</w:t>
      </w:r>
    </w:p>
    <w:p w14:paraId="3A680996" w14:textId="77777777" w:rsidR="0028770B" w:rsidRPr="0028770B" w:rsidRDefault="0028770B" w:rsidP="00827318">
      <w:pPr>
        <w:rPr>
          <w:rFonts w:eastAsia="Times New Roman" w:cs="Times New Roman"/>
          <w:b/>
          <w:bCs/>
          <w:szCs w:val="24"/>
        </w:rPr>
      </w:pPr>
    </w:p>
    <w:p w14:paraId="1487BCE7" w14:textId="77777777" w:rsidR="0028770B" w:rsidRDefault="00BA2DC8" w:rsidP="00827318">
      <w:pPr>
        <w:rPr>
          <w:rFonts w:eastAsia="Times New Roman" w:cs="Times New Roman"/>
          <w:szCs w:val="24"/>
        </w:rPr>
      </w:pPr>
      <w:r>
        <w:rPr>
          <w:rFonts w:eastAsia="Times New Roman" w:cs="Times New Roman"/>
          <w:szCs w:val="24"/>
        </w:rPr>
        <w:t xml:space="preserve">The Community Engagement Framework is built on four pillars of support: people, practice, policy, and performance. Definitions, guiding principles, and a road map for local area commitment are framed by the Community Engagement Framework. </w:t>
      </w:r>
      <w:r w:rsidR="00827318" w:rsidRPr="00827318">
        <w:rPr>
          <w:rFonts w:eastAsia="Times New Roman" w:cs="Times New Roman"/>
          <w:szCs w:val="24"/>
        </w:rPr>
        <w:t>"Community commitment is a critical component to address the metropolitan empty land issue and promote long-term recovery," according to Kim, Newman, and Jiang (2020).</w:t>
      </w:r>
      <w:r>
        <w:rPr>
          <w:rFonts w:eastAsia="Times New Roman" w:cs="Times New Roman"/>
          <w:szCs w:val="24"/>
        </w:rPr>
        <w:t xml:space="preserve"> A series of Worksheets aid in the development of local area commitment plans, and a Resource Catalog contains standard working techniques, event planning assets, and exercises to aid in the implementation of appropriate and compelling local area commitment. The community program that I planned is specially made for the youth who are specially-abled. The </w:t>
      </w:r>
      <w:proofErr w:type="spellStart"/>
      <w:r>
        <w:rPr>
          <w:rFonts w:eastAsia="Times New Roman" w:cs="Times New Roman"/>
          <w:szCs w:val="24"/>
        </w:rPr>
        <w:t>programme</w:t>
      </w:r>
      <w:proofErr w:type="spellEnd"/>
      <w:r>
        <w:rPr>
          <w:rFonts w:eastAsia="Times New Roman" w:cs="Times New Roman"/>
          <w:szCs w:val="24"/>
        </w:rPr>
        <w:t xml:space="preserve"> is the students under the schools go to provide different workshops for people or other rich students who can pay a donation for the students organizing the workshop to educate others. This donation is then taken to provide health services to the specially-abled students and help them provide every type of help they need and even poor people are helped by donations made by rich families. This program's main motive is to help specially-abled students to get every opportunity a normal person gets. The schools which help in finding money for the specially-abled youths also help them provide different types of activities like education or different curricular activities. </w:t>
      </w:r>
    </w:p>
    <w:p w14:paraId="6E619773" w14:textId="77777777" w:rsidR="0028770B" w:rsidRDefault="0028770B" w:rsidP="00827318">
      <w:pPr>
        <w:rPr>
          <w:rFonts w:eastAsia="Times New Roman" w:cs="Times New Roman"/>
          <w:szCs w:val="24"/>
        </w:rPr>
      </w:pPr>
    </w:p>
    <w:p w14:paraId="4FF31B08" w14:textId="453D3CE2" w:rsidR="0028770B" w:rsidRPr="0028770B" w:rsidRDefault="0028770B" w:rsidP="00827318">
      <w:pPr>
        <w:rPr>
          <w:rFonts w:eastAsia="Times New Roman" w:cs="Times New Roman"/>
          <w:b/>
          <w:bCs/>
          <w:szCs w:val="24"/>
        </w:rPr>
      </w:pPr>
      <w:r w:rsidRPr="0028770B">
        <w:rPr>
          <w:rFonts w:eastAsia="Times New Roman" w:cs="Times New Roman"/>
          <w:b/>
          <w:bCs/>
          <w:szCs w:val="24"/>
        </w:rPr>
        <w:t xml:space="preserve">Comparison of </w:t>
      </w:r>
      <w:r>
        <w:rPr>
          <w:rFonts w:eastAsia="Times New Roman" w:cs="Times New Roman"/>
          <w:b/>
          <w:bCs/>
          <w:szCs w:val="24"/>
        </w:rPr>
        <w:t>Community Engagement Programs</w:t>
      </w:r>
    </w:p>
    <w:p w14:paraId="4DC61E13" w14:textId="77777777" w:rsidR="0028770B" w:rsidRDefault="0028770B" w:rsidP="00827318">
      <w:pPr>
        <w:rPr>
          <w:rFonts w:eastAsia="Times New Roman" w:cs="Times New Roman"/>
          <w:szCs w:val="24"/>
        </w:rPr>
      </w:pPr>
    </w:p>
    <w:p w14:paraId="00000016" w14:textId="3001CBC5" w:rsidR="00160147" w:rsidRDefault="00BA2DC8" w:rsidP="00827318">
      <w:pPr>
        <w:rPr>
          <w:rFonts w:eastAsia="Times New Roman" w:cs="Times New Roman"/>
          <w:szCs w:val="24"/>
        </w:rPr>
      </w:pPr>
      <w:r>
        <w:rPr>
          <w:rFonts w:eastAsia="Times New Roman" w:cs="Times New Roman"/>
          <w:szCs w:val="24"/>
        </w:rPr>
        <w:t>The students also hold workshops or different classes for specially-abled children. As seen, the community's main purpose is to provide knowledge and take special care for the specially-abled students, it has been getting help by providing different activities and participating in getting funding for the students even some other school students with rich backgrounds also participate by donating to the community by being an active member by organizing events and meeting in developing its area more advanced.</w:t>
      </w:r>
      <w:r w:rsidR="006914FE">
        <w:rPr>
          <w:rFonts w:eastAsia="Times New Roman" w:cs="Times New Roman"/>
          <w:szCs w:val="24"/>
        </w:rPr>
        <w:t xml:space="preserve"> </w:t>
      </w:r>
      <w:r w:rsidR="00827318" w:rsidRPr="00827318">
        <w:rPr>
          <w:rFonts w:eastAsia="Times New Roman" w:cs="Times New Roman"/>
          <w:szCs w:val="24"/>
        </w:rPr>
        <w:t xml:space="preserve">"Within a natural equity framework, the limit building has been a significant part of </w:t>
      </w:r>
      <w:proofErr w:type="spellStart"/>
      <w:r w:rsidR="00827318" w:rsidRPr="00827318">
        <w:rPr>
          <w:rFonts w:eastAsia="Times New Roman" w:cs="Times New Roman"/>
          <w:szCs w:val="24"/>
        </w:rPr>
        <w:t>endeavours</w:t>
      </w:r>
      <w:proofErr w:type="spellEnd"/>
      <w:r w:rsidR="00827318" w:rsidRPr="00827318">
        <w:rPr>
          <w:rFonts w:eastAsia="Times New Roman" w:cs="Times New Roman"/>
          <w:szCs w:val="24"/>
        </w:rPr>
        <w:t xml:space="preserve"> to manage wellbeing variations at the strategy, framework, </w:t>
      </w:r>
      <w:r w:rsidR="00827318" w:rsidRPr="00827318">
        <w:rPr>
          <w:rFonts w:eastAsia="Times New Roman" w:cs="Times New Roman"/>
          <w:szCs w:val="24"/>
        </w:rPr>
        <w:lastRenderedPageBreak/>
        <w:t>and climatic levels," writes Williamson (2022).</w:t>
      </w:r>
      <w:r w:rsidR="00827318">
        <w:rPr>
          <w:rFonts w:eastAsia="Times New Roman" w:cs="Times New Roman"/>
          <w:szCs w:val="24"/>
        </w:rPr>
        <w:t xml:space="preserve"> </w:t>
      </w:r>
      <w:r w:rsidR="006914FE">
        <w:rPr>
          <w:rFonts w:eastAsia="Times New Roman" w:cs="Times New Roman"/>
          <w:szCs w:val="24"/>
        </w:rPr>
        <w:t xml:space="preserve">Assessment 1 discusses the UK youth community which has come with many different programs for the youth in skill development. Its main purpose was to help the younger generation to involve themselves in future activities benefiting them to retain knowledge and skill enhancement. Generation code accelerator is one of the many programs developed by the UK youth community helping in providing the knowledge of technology and coding for the youth who are lacking such skills. They have included many organizations that help in developing such programs. It came up with 40 tutors and found that more than five thousand young people are seen being interested to take part in the activities provided by the Generation code Accelerator. The UK tech supporters have funded this program to help them understand the world of technology and its importance in gaining knowledge. It is seen that one of the stakeholders is Microsoft as it has helped the younger generation to get to know more about such activities which are leading to greater success. The program mainly provides artificial </w:t>
      </w:r>
      <w:proofErr w:type="gramStart"/>
      <w:r w:rsidR="006914FE">
        <w:rPr>
          <w:rFonts w:eastAsia="Times New Roman" w:cs="Times New Roman"/>
          <w:szCs w:val="24"/>
        </w:rPr>
        <w:t>intelligence,</w:t>
      </w:r>
      <w:proofErr w:type="gramEnd"/>
      <w:r w:rsidR="006914FE">
        <w:rPr>
          <w:rFonts w:eastAsia="Times New Roman" w:cs="Times New Roman"/>
          <w:szCs w:val="24"/>
        </w:rPr>
        <w:t xml:space="preserve"> big data and other internet things which will help the students learn valuable skills and experience which will help them in advance for their professions. The program is taking its idea to the next level by using the social media platform to give education, regain its program and convey its activities to youth through social media. This program has been helping in development for many years like the </w:t>
      </w:r>
      <w:proofErr w:type="spellStart"/>
      <w:r w:rsidR="006914FE">
        <w:rPr>
          <w:rFonts w:eastAsia="Times New Roman" w:cs="Times New Roman"/>
          <w:szCs w:val="24"/>
        </w:rPr>
        <w:t>well being</w:t>
      </w:r>
      <w:proofErr w:type="spellEnd"/>
      <w:r w:rsidR="006914FE">
        <w:rPr>
          <w:rFonts w:eastAsia="Times New Roman" w:cs="Times New Roman"/>
          <w:szCs w:val="24"/>
        </w:rPr>
        <w:t xml:space="preserve"> of the youths. The help of the stakeholders made the program a success and has been awarded for being a way to new innovative ideas.</w:t>
      </w:r>
    </w:p>
    <w:p w14:paraId="770F18BA" w14:textId="59557D92" w:rsidR="006914FE" w:rsidRDefault="006914FE" w:rsidP="00827318">
      <w:pPr>
        <w:rPr>
          <w:rFonts w:eastAsia="Times New Roman" w:cs="Times New Roman"/>
          <w:szCs w:val="24"/>
        </w:rPr>
      </w:pPr>
    </w:p>
    <w:p w14:paraId="3FBF3137" w14:textId="276D9DA6" w:rsidR="0028770B" w:rsidRPr="00632B64" w:rsidRDefault="00632B64" w:rsidP="00827318">
      <w:pPr>
        <w:rPr>
          <w:rFonts w:eastAsia="Times New Roman" w:cs="Times New Roman"/>
          <w:b/>
          <w:bCs/>
          <w:szCs w:val="24"/>
        </w:rPr>
      </w:pPr>
      <w:r w:rsidRPr="00632B64">
        <w:rPr>
          <w:rFonts w:eastAsia="Times New Roman" w:cs="Times New Roman"/>
          <w:b/>
          <w:bCs/>
          <w:szCs w:val="24"/>
        </w:rPr>
        <w:t>Active consultation, good communication, stakeholder participation, and inclusiveness in community engagement</w:t>
      </w:r>
    </w:p>
    <w:p w14:paraId="245336E4" w14:textId="77777777" w:rsidR="00632B64" w:rsidRDefault="00632B64" w:rsidP="00827318">
      <w:pPr>
        <w:rPr>
          <w:rFonts w:eastAsia="Times New Roman" w:cs="Times New Roman"/>
          <w:szCs w:val="24"/>
        </w:rPr>
      </w:pPr>
    </w:p>
    <w:p w14:paraId="00000018" w14:textId="63C26A5E" w:rsidR="00160147" w:rsidRDefault="00BA2DC8" w:rsidP="00827318">
      <w:pPr>
        <w:rPr>
          <w:rFonts w:eastAsia="Times New Roman" w:cs="Times New Roman"/>
          <w:szCs w:val="24"/>
        </w:rPr>
      </w:pPr>
      <w:r>
        <w:rPr>
          <w:rFonts w:eastAsia="Times New Roman" w:cs="Times New Roman"/>
          <w:szCs w:val="24"/>
        </w:rPr>
        <w:t xml:space="preserve">Community </w:t>
      </w:r>
      <w:r w:rsidR="006914FE">
        <w:rPr>
          <w:rFonts w:eastAsia="Times New Roman" w:cs="Times New Roman"/>
          <w:szCs w:val="24"/>
        </w:rPr>
        <w:t>engagement</w:t>
      </w:r>
      <w:r>
        <w:rPr>
          <w:rFonts w:eastAsia="Times New Roman" w:cs="Times New Roman"/>
          <w:szCs w:val="24"/>
        </w:rPr>
        <w:t xml:space="preserve"> is a complimentary connection and genuine affiliation between the community and a </w:t>
      </w:r>
      <w:proofErr w:type="spellStart"/>
      <w:r>
        <w:rPr>
          <w:rFonts w:eastAsia="Times New Roman" w:cs="Times New Roman"/>
          <w:szCs w:val="24"/>
        </w:rPr>
        <w:t>speciality</w:t>
      </w:r>
      <w:proofErr w:type="spellEnd"/>
      <w:r>
        <w:rPr>
          <w:rFonts w:eastAsia="Times New Roman" w:cs="Times New Roman"/>
          <w:szCs w:val="24"/>
        </w:rPr>
        <w:t xml:space="preserve"> co-op that indisputably typifies fundamental freedoms norms. This means that members should leave the interaction feeling valued as if their input was valued as if they were taken seriously, and as if the cycle was beneficial to them. The first part of this interaction entails determining what each gathering contributes to the connection and determining how to best </w:t>
      </w:r>
      <w:proofErr w:type="spellStart"/>
      <w:r>
        <w:rPr>
          <w:rFonts w:eastAsia="Times New Roman" w:cs="Times New Roman"/>
          <w:szCs w:val="24"/>
        </w:rPr>
        <w:t>utilise</w:t>
      </w:r>
      <w:proofErr w:type="spellEnd"/>
      <w:r>
        <w:rPr>
          <w:rFonts w:eastAsia="Times New Roman" w:cs="Times New Roman"/>
          <w:szCs w:val="24"/>
        </w:rPr>
        <w:t xml:space="preserve"> these assets together. </w:t>
      </w:r>
      <w:r w:rsidR="00827318" w:rsidRPr="00827318">
        <w:rPr>
          <w:rFonts w:eastAsia="Times New Roman" w:cs="Times New Roman"/>
          <w:szCs w:val="24"/>
        </w:rPr>
        <w:t xml:space="preserve">All in all, community participation fosters the necessary cooperation for vote-based governance (Corbett and Le </w:t>
      </w:r>
      <w:proofErr w:type="spellStart"/>
      <w:r w:rsidR="00827318" w:rsidRPr="00827318">
        <w:rPr>
          <w:rFonts w:eastAsia="Times New Roman" w:cs="Times New Roman"/>
          <w:szCs w:val="24"/>
        </w:rPr>
        <w:t>Dantec</w:t>
      </w:r>
      <w:proofErr w:type="spellEnd"/>
      <w:r w:rsidR="00827318" w:rsidRPr="00827318">
        <w:rPr>
          <w:rFonts w:eastAsia="Times New Roman" w:cs="Times New Roman"/>
          <w:szCs w:val="24"/>
        </w:rPr>
        <w:t>, 2018)</w:t>
      </w:r>
      <w:r w:rsidR="00827318">
        <w:rPr>
          <w:rFonts w:eastAsia="Times New Roman" w:cs="Times New Roman"/>
          <w:szCs w:val="24"/>
        </w:rPr>
        <w:t xml:space="preserve">. </w:t>
      </w:r>
      <w:r>
        <w:rPr>
          <w:rFonts w:eastAsia="Times New Roman" w:cs="Times New Roman"/>
          <w:szCs w:val="24"/>
        </w:rPr>
        <w:t xml:space="preserve">This assumes that members have prior knowledge, skills, and experience regarding their concerns and </w:t>
      </w:r>
      <w:r>
        <w:rPr>
          <w:rFonts w:eastAsia="Times New Roman" w:cs="Times New Roman"/>
          <w:szCs w:val="24"/>
        </w:rPr>
        <w:lastRenderedPageBreak/>
        <w:t>the best ways to address them. Perhaps the most important issue here is that a conference is a cost with little long-term value. It's a cost of doing business. Commitment, in any event, boosts self-esteem. Commitment is a desire in developing future capability through focusing on the relationships between a foundation and its networks. Individuals must be able to communicate with one another to commit to a Community. It also necessitates mutual respect and confidence, as well as a common structure and rationale. Including networks in the planning and direction process can strengthen their ability to make a move that leads to beneficial results.</w:t>
      </w:r>
    </w:p>
    <w:p w14:paraId="00000019" w14:textId="77777777" w:rsidR="00160147" w:rsidRDefault="00160147" w:rsidP="00827318">
      <w:pPr>
        <w:rPr>
          <w:rFonts w:eastAsia="Times New Roman" w:cs="Times New Roman"/>
          <w:szCs w:val="24"/>
        </w:rPr>
      </w:pPr>
    </w:p>
    <w:p w14:paraId="0000001A" w14:textId="77777777" w:rsidR="00160147" w:rsidRDefault="00BA2DC8" w:rsidP="00827318">
      <w:pPr>
        <w:rPr>
          <w:rFonts w:eastAsia="Times New Roman" w:cs="Times New Roman"/>
          <w:szCs w:val="24"/>
        </w:rPr>
      </w:pPr>
      <w:r>
        <w:rPr>
          <w:rFonts w:eastAsia="Times New Roman" w:cs="Times New Roman"/>
          <w:szCs w:val="24"/>
        </w:rPr>
        <w:t xml:space="preserve">Community commitment and communication are umbrella concepts that encompass dynamic partner support, data exchange, and meetings at all levels. Both are critical for establishing trust with networks, employing backing and possession, and discovering clashes that may be resolved. Commitment works best when the partners have a well-defined relationship based on mutual respect and trust. Supporting and maintaining </w:t>
      </w:r>
      <w:proofErr w:type="gramStart"/>
      <w:r>
        <w:rPr>
          <w:rFonts w:eastAsia="Times New Roman" w:cs="Times New Roman"/>
          <w:szCs w:val="24"/>
        </w:rPr>
        <w:t>positive connections ensures</w:t>
      </w:r>
      <w:proofErr w:type="gramEnd"/>
      <w:r>
        <w:rPr>
          <w:rFonts w:eastAsia="Times New Roman" w:cs="Times New Roman"/>
          <w:szCs w:val="24"/>
        </w:rPr>
        <w:t xml:space="preserve"> that commitment and dialogue are as successful as possible, and that misleading impression are kept to a minimum.</w:t>
      </w:r>
    </w:p>
    <w:p w14:paraId="0000001C" w14:textId="77777777" w:rsidR="00160147" w:rsidRDefault="00160147" w:rsidP="00827318">
      <w:pPr>
        <w:rPr>
          <w:rFonts w:eastAsia="Times New Roman" w:cs="Times New Roman"/>
          <w:szCs w:val="24"/>
        </w:rPr>
      </w:pPr>
    </w:p>
    <w:p w14:paraId="0000001F" w14:textId="0AF91B2A" w:rsidR="00160147" w:rsidRDefault="00BA2DC8" w:rsidP="00827318">
      <w:pPr>
        <w:rPr>
          <w:rFonts w:eastAsia="Times New Roman" w:cs="Times New Roman"/>
          <w:szCs w:val="24"/>
        </w:rPr>
      </w:pPr>
      <w:r>
        <w:rPr>
          <w:rFonts w:eastAsia="Times New Roman" w:cs="Times New Roman"/>
          <w:szCs w:val="24"/>
        </w:rPr>
        <w:t xml:space="preserve">Building a comprehension of the </w:t>
      </w:r>
      <w:proofErr w:type="spellStart"/>
      <w:r>
        <w:rPr>
          <w:rFonts w:eastAsia="Times New Roman" w:cs="Times New Roman"/>
          <w:szCs w:val="24"/>
        </w:rPr>
        <w:t>neighbourhood</w:t>
      </w:r>
      <w:proofErr w:type="spellEnd"/>
      <w:r>
        <w:rPr>
          <w:rFonts w:eastAsia="Times New Roman" w:cs="Times New Roman"/>
          <w:szCs w:val="24"/>
        </w:rPr>
        <w:t xml:space="preserve"> setting, including partner planning and examination, building relationships based on trust and transparency, ensuring consistency in partner commitment and correspondence, overseeing partner assumptions through a graduated, staged, and proper commitment approach, and laying out an early, open, and responsive complaint process are all examples of a partner or stakeholder-based approach to dealing with social and Community development </w:t>
      </w:r>
      <w:proofErr w:type="spellStart"/>
      <w:r>
        <w:rPr>
          <w:rFonts w:eastAsia="Times New Roman" w:cs="Times New Roman"/>
          <w:szCs w:val="24"/>
        </w:rPr>
        <w:t>programmes</w:t>
      </w:r>
      <w:proofErr w:type="spellEnd"/>
      <w:r>
        <w:rPr>
          <w:rFonts w:eastAsia="Times New Roman" w:cs="Times New Roman"/>
          <w:szCs w:val="24"/>
        </w:rPr>
        <w:t>.</w:t>
      </w:r>
      <w:r w:rsidR="00827318">
        <w:rPr>
          <w:rFonts w:eastAsia="Times New Roman" w:cs="Times New Roman"/>
          <w:szCs w:val="24"/>
        </w:rPr>
        <w:t xml:space="preserve"> </w:t>
      </w:r>
      <w:r w:rsidR="00827318" w:rsidRPr="00827318">
        <w:rPr>
          <w:rFonts w:eastAsia="Times New Roman" w:cs="Times New Roman"/>
          <w:szCs w:val="24"/>
        </w:rPr>
        <w:t xml:space="preserve">"The public perception of not-for-profit </w:t>
      </w:r>
      <w:proofErr w:type="spellStart"/>
      <w:r w:rsidR="00827318" w:rsidRPr="00827318">
        <w:rPr>
          <w:rFonts w:eastAsia="Times New Roman" w:cs="Times New Roman"/>
          <w:szCs w:val="24"/>
        </w:rPr>
        <w:t>organisations</w:t>
      </w:r>
      <w:proofErr w:type="spellEnd"/>
      <w:r w:rsidR="00827318" w:rsidRPr="00827318">
        <w:rPr>
          <w:rFonts w:eastAsia="Times New Roman" w:cs="Times New Roman"/>
          <w:szCs w:val="24"/>
        </w:rPr>
        <w:t xml:space="preserve"> (NPOs) and for-benefit social enterprises (FPSEs), as well as the differences between them, have implications for hypothesis, strategy, and </w:t>
      </w:r>
      <w:proofErr w:type="spellStart"/>
      <w:r w:rsidR="00827318" w:rsidRPr="00827318">
        <w:rPr>
          <w:rFonts w:eastAsia="Times New Roman" w:cs="Times New Roman"/>
          <w:szCs w:val="24"/>
        </w:rPr>
        <w:t>practise</w:t>
      </w:r>
      <w:proofErr w:type="spellEnd"/>
      <w:r w:rsidR="00827318" w:rsidRPr="00827318">
        <w:rPr>
          <w:rFonts w:eastAsia="Times New Roman" w:cs="Times New Roman"/>
          <w:szCs w:val="24"/>
        </w:rPr>
        <w:t>" (Albrecht et al., 2018).</w:t>
      </w:r>
      <w:r w:rsidR="00827318">
        <w:rPr>
          <w:rFonts w:eastAsia="Times New Roman" w:cs="Times New Roman"/>
          <w:szCs w:val="24"/>
        </w:rPr>
        <w:t xml:space="preserve">  </w:t>
      </w:r>
      <w:r>
        <w:rPr>
          <w:rFonts w:eastAsia="Times New Roman" w:cs="Times New Roman"/>
          <w:szCs w:val="24"/>
        </w:rPr>
        <w:t xml:space="preserve">Everyone has a role to play in open commitment, according to comprehensive people group commitment. It provides individuals with valuable opportunities to participate by removing barriers, forming connections, and participating in meaningful and powerful ways. Community commitment initiatives become more diverse, agent </w:t>
      </w:r>
      <w:proofErr w:type="spellStart"/>
      <w:r>
        <w:rPr>
          <w:rFonts w:eastAsia="Times New Roman" w:cs="Times New Roman"/>
          <w:szCs w:val="24"/>
        </w:rPr>
        <w:t>endeavours</w:t>
      </w:r>
      <w:proofErr w:type="spellEnd"/>
      <w:r>
        <w:rPr>
          <w:rFonts w:eastAsia="Times New Roman" w:cs="Times New Roman"/>
          <w:szCs w:val="24"/>
        </w:rPr>
        <w:t xml:space="preserve"> when we intentionally plan for consideration and can result in more evenhanded results.</w:t>
      </w:r>
    </w:p>
    <w:p w14:paraId="00000021" w14:textId="77777777" w:rsidR="00160147" w:rsidRDefault="00160147" w:rsidP="00827318">
      <w:pPr>
        <w:rPr>
          <w:rFonts w:eastAsia="Times New Roman" w:cs="Times New Roman"/>
          <w:szCs w:val="24"/>
        </w:rPr>
      </w:pPr>
    </w:p>
    <w:p w14:paraId="00000022" w14:textId="77777777" w:rsidR="00160147" w:rsidRDefault="00BA2DC8" w:rsidP="00827318">
      <w:pPr>
        <w:pStyle w:val="Titlu1"/>
      </w:pPr>
      <w:r>
        <w:t>Conclusion</w:t>
      </w:r>
    </w:p>
    <w:p w14:paraId="00000023" w14:textId="77777777" w:rsidR="00160147" w:rsidRDefault="00160147" w:rsidP="00827318">
      <w:pPr>
        <w:rPr>
          <w:rFonts w:eastAsia="Times New Roman" w:cs="Times New Roman"/>
          <w:szCs w:val="24"/>
        </w:rPr>
      </w:pPr>
    </w:p>
    <w:p w14:paraId="00000024" w14:textId="75D70FC3" w:rsidR="006914FE" w:rsidRDefault="00BA2DC8" w:rsidP="00827318">
      <w:pPr>
        <w:rPr>
          <w:rFonts w:eastAsia="Times New Roman" w:cs="Times New Roman"/>
          <w:szCs w:val="24"/>
        </w:rPr>
      </w:pPr>
      <w:r>
        <w:rPr>
          <w:rFonts w:eastAsia="Times New Roman" w:cs="Times New Roman"/>
          <w:szCs w:val="24"/>
        </w:rPr>
        <w:lastRenderedPageBreak/>
        <w:t xml:space="preserve">The report concludes the working of different programs and their way of contributing to the community. The two programs are the Generation Code accelerator by the UK youth and the Creating Future Extraordinary program. The assessment mainly discusses the community involvement in the </w:t>
      </w:r>
      <w:proofErr w:type="spellStart"/>
      <w:r>
        <w:rPr>
          <w:rFonts w:eastAsia="Times New Roman" w:cs="Times New Roman"/>
          <w:szCs w:val="24"/>
        </w:rPr>
        <w:t>neighbourhood</w:t>
      </w:r>
      <w:proofErr w:type="spellEnd"/>
      <w:r>
        <w:rPr>
          <w:rFonts w:eastAsia="Times New Roman" w:cs="Times New Roman"/>
          <w:szCs w:val="24"/>
        </w:rPr>
        <w:t xml:space="preserve"> and how it works in the locality. It mainly discusses how these two types of programs are working and their involvement in the community and how it is making changes among the people especially the youth of the UK. The main purpose of the Generation code program is to help all the youth in the UK to learn about technical knowledge and coding which will help the youth to learn new skills which can be turned into a profession. This program is seen to make a </w:t>
      </w:r>
      <w:proofErr w:type="spellStart"/>
      <w:proofErr w:type="gramStart"/>
      <w:r>
        <w:rPr>
          <w:rFonts w:eastAsia="Times New Roman" w:cs="Times New Roman"/>
          <w:szCs w:val="24"/>
        </w:rPr>
        <w:t>broadway</w:t>
      </w:r>
      <w:proofErr w:type="spellEnd"/>
      <w:proofErr w:type="gramEnd"/>
      <w:r>
        <w:rPr>
          <w:rFonts w:eastAsia="Times New Roman" w:cs="Times New Roman"/>
          <w:szCs w:val="24"/>
        </w:rPr>
        <w:t xml:space="preserve"> among the youth for four years with the help of Microsoft which has made a great contribution to youth development. The main purpose of the Creating Future Extraordinary program is to help all children who are especially able to provide them with different educational workshops and also different activities to make them involved in different activities like learning about different types of skills and ways the children can communicate with others.</w:t>
      </w:r>
    </w:p>
    <w:p w14:paraId="5684A7FF" w14:textId="77777777" w:rsidR="006914FE" w:rsidRDefault="00BA2DC8" w:rsidP="00827318">
      <w:pPr>
        <w:rPr>
          <w:rFonts w:eastAsia="Times New Roman" w:cs="Times New Roman"/>
          <w:szCs w:val="24"/>
        </w:rPr>
      </w:pPr>
      <w:r>
        <w:rPr>
          <w:rFonts w:eastAsia="Times New Roman" w:cs="Times New Roman"/>
          <w:szCs w:val="24"/>
        </w:rPr>
        <w:br w:type="page"/>
      </w:r>
    </w:p>
    <w:p w14:paraId="04CA6610" w14:textId="41CA3A13" w:rsidR="006914FE" w:rsidRDefault="00BA2DC8" w:rsidP="00827318">
      <w:pPr>
        <w:pStyle w:val="Titlu1"/>
      </w:pPr>
      <w:r w:rsidRPr="006914FE">
        <w:lastRenderedPageBreak/>
        <w:t>Reference List</w:t>
      </w:r>
    </w:p>
    <w:p w14:paraId="0622B65C" w14:textId="77777777" w:rsidR="00827318" w:rsidRPr="006914FE" w:rsidRDefault="00827318" w:rsidP="00827318">
      <w:pPr>
        <w:rPr>
          <w:rFonts w:eastAsia="Times New Roman" w:cs="Times New Roman"/>
          <w:b/>
          <w:bCs/>
          <w:szCs w:val="24"/>
        </w:rPr>
      </w:pPr>
    </w:p>
    <w:p w14:paraId="637BA446" w14:textId="77777777" w:rsidR="00827318" w:rsidRPr="00827318" w:rsidRDefault="00BA2DC8" w:rsidP="00827318">
      <w:pPr>
        <w:rPr>
          <w:rFonts w:eastAsia="Times New Roman" w:cs="Times New Roman"/>
          <w:szCs w:val="24"/>
        </w:rPr>
      </w:pPr>
      <w:r w:rsidRPr="00827318">
        <w:rPr>
          <w:rFonts w:eastAsia="Times New Roman" w:cs="Times New Roman"/>
          <w:szCs w:val="24"/>
        </w:rPr>
        <w:t xml:space="preserve">Albrecht, K., </w:t>
      </w:r>
      <w:proofErr w:type="spellStart"/>
      <w:r w:rsidRPr="00827318">
        <w:rPr>
          <w:rFonts w:eastAsia="Times New Roman" w:cs="Times New Roman"/>
          <w:szCs w:val="24"/>
        </w:rPr>
        <w:t>Varkey</w:t>
      </w:r>
      <w:proofErr w:type="spellEnd"/>
      <w:r w:rsidRPr="00827318">
        <w:rPr>
          <w:rFonts w:eastAsia="Times New Roman" w:cs="Times New Roman"/>
          <w:szCs w:val="24"/>
        </w:rPr>
        <w:t xml:space="preserve">, S., Colville, K. and </w:t>
      </w:r>
      <w:proofErr w:type="spellStart"/>
      <w:r w:rsidRPr="00827318">
        <w:rPr>
          <w:rFonts w:eastAsia="Times New Roman" w:cs="Times New Roman"/>
          <w:szCs w:val="24"/>
        </w:rPr>
        <w:t>Clerkin</w:t>
      </w:r>
      <w:proofErr w:type="spellEnd"/>
      <w:r w:rsidRPr="00827318">
        <w:rPr>
          <w:rFonts w:eastAsia="Times New Roman" w:cs="Times New Roman"/>
          <w:szCs w:val="24"/>
        </w:rPr>
        <w:t xml:space="preserve">, R., 2018. Perceptions of nonprofits and for-profit social enterprises: Current trends and future implications. </w:t>
      </w:r>
      <w:proofErr w:type="gramStart"/>
      <w:r w:rsidRPr="00827318">
        <w:rPr>
          <w:rFonts w:eastAsia="Times New Roman" w:cs="Times New Roman"/>
          <w:szCs w:val="24"/>
        </w:rPr>
        <w:t>The Journal of Nonprofit Education and Leadership, 8(3).</w:t>
      </w:r>
      <w:proofErr w:type="gramEnd"/>
      <w:r w:rsidRPr="00827318">
        <w:rPr>
          <w:rFonts w:eastAsia="Times New Roman" w:cs="Times New Roman"/>
          <w:szCs w:val="24"/>
        </w:rPr>
        <w:t xml:space="preserve"> DOI: https://doi.org/10.18666/JNEL-2018-V8-I3-9134</w:t>
      </w:r>
    </w:p>
    <w:p w14:paraId="195A0665" w14:textId="77777777" w:rsidR="00827318" w:rsidRPr="00827318" w:rsidRDefault="00BA2DC8" w:rsidP="00827318">
      <w:pPr>
        <w:rPr>
          <w:rFonts w:eastAsia="Times New Roman" w:cs="Times New Roman"/>
          <w:szCs w:val="24"/>
        </w:rPr>
      </w:pPr>
      <w:proofErr w:type="gramStart"/>
      <w:r w:rsidRPr="00827318">
        <w:rPr>
          <w:rFonts w:eastAsia="Times New Roman" w:cs="Times New Roman"/>
          <w:szCs w:val="24"/>
        </w:rPr>
        <w:t xml:space="preserve">Corbett, E. and Le </w:t>
      </w:r>
      <w:proofErr w:type="spellStart"/>
      <w:r w:rsidRPr="00827318">
        <w:rPr>
          <w:rFonts w:eastAsia="Times New Roman" w:cs="Times New Roman"/>
          <w:szCs w:val="24"/>
        </w:rPr>
        <w:t>Dantec</w:t>
      </w:r>
      <w:proofErr w:type="spellEnd"/>
      <w:r w:rsidRPr="00827318">
        <w:rPr>
          <w:rFonts w:eastAsia="Times New Roman" w:cs="Times New Roman"/>
          <w:szCs w:val="24"/>
        </w:rPr>
        <w:t>, C.A., 2018, April.</w:t>
      </w:r>
      <w:proofErr w:type="gramEnd"/>
      <w:r w:rsidRPr="00827318">
        <w:rPr>
          <w:rFonts w:eastAsia="Times New Roman" w:cs="Times New Roman"/>
          <w:szCs w:val="24"/>
        </w:rPr>
        <w:t xml:space="preserve"> The problem of community engagement: Disentangling the practices of municipal government. </w:t>
      </w:r>
      <w:proofErr w:type="gramStart"/>
      <w:r w:rsidRPr="00827318">
        <w:rPr>
          <w:rFonts w:eastAsia="Times New Roman" w:cs="Times New Roman"/>
          <w:szCs w:val="24"/>
        </w:rPr>
        <w:t>In Proceedings of the 2018 CHI conference on human factors in computing systems (pp. 1-13).</w:t>
      </w:r>
      <w:proofErr w:type="gramEnd"/>
      <w:r w:rsidRPr="00827318">
        <w:rPr>
          <w:rFonts w:eastAsia="Times New Roman" w:cs="Times New Roman"/>
          <w:szCs w:val="24"/>
        </w:rPr>
        <w:t xml:space="preserve"> Available at: https://dl.acm.org/doi/pdf/10.1145/3173574.3174148</w:t>
      </w:r>
    </w:p>
    <w:p w14:paraId="2DB418EC" w14:textId="77777777" w:rsidR="00827318" w:rsidRPr="00827318" w:rsidRDefault="00BA2DC8" w:rsidP="00827318">
      <w:pPr>
        <w:rPr>
          <w:rFonts w:eastAsia="Times New Roman" w:cs="Times New Roman"/>
          <w:szCs w:val="24"/>
        </w:rPr>
      </w:pPr>
      <w:proofErr w:type="gramStart"/>
      <w:r w:rsidRPr="00827318">
        <w:rPr>
          <w:rFonts w:eastAsia="Times New Roman" w:cs="Times New Roman"/>
          <w:szCs w:val="24"/>
        </w:rPr>
        <w:t xml:space="preserve">De </w:t>
      </w:r>
      <w:proofErr w:type="spellStart"/>
      <w:r w:rsidRPr="00827318">
        <w:rPr>
          <w:rFonts w:eastAsia="Times New Roman" w:cs="Times New Roman"/>
          <w:szCs w:val="24"/>
        </w:rPr>
        <w:t>Weger</w:t>
      </w:r>
      <w:proofErr w:type="spellEnd"/>
      <w:r w:rsidRPr="00827318">
        <w:rPr>
          <w:rFonts w:eastAsia="Times New Roman" w:cs="Times New Roman"/>
          <w:szCs w:val="24"/>
        </w:rPr>
        <w:t xml:space="preserve">, E., Van </w:t>
      </w:r>
      <w:proofErr w:type="spellStart"/>
      <w:r w:rsidRPr="00827318">
        <w:rPr>
          <w:rFonts w:eastAsia="Times New Roman" w:cs="Times New Roman"/>
          <w:szCs w:val="24"/>
        </w:rPr>
        <w:t>Vooren</w:t>
      </w:r>
      <w:proofErr w:type="spellEnd"/>
      <w:r w:rsidRPr="00827318">
        <w:rPr>
          <w:rFonts w:eastAsia="Times New Roman" w:cs="Times New Roman"/>
          <w:szCs w:val="24"/>
        </w:rPr>
        <w:t xml:space="preserve">, N., </w:t>
      </w:r>
      <w:proofErr w:type="spellStart"/>
      <w:r w:rsidRPr="00827318">
        <w:rPr>
          <w:rFonts w:eastAsia="Times New Roman" w:cs="Times New Roman"/>
          <w:szCs w:val="24"/>
        </w:rPr>
        <w:t>Luijkx</w:t>
      </w:r>
      <w:proofErr w:type="spellEnd"/>
      <w:r w:rsidRPr="00827318">
        <w:rPr>
          <w:rFonts w:eastAsia="Times New Roman" w:cs="Times New Roman"/>
          <w:szCs w:val="24"/>
        </w:rPr>
        <w:t xml:space="preserve">, K.G., Baan, C.A. and </w:t>
      </w:r>
      <w:proofErr w:type="spellStart"/>
      <w:r w:rsidRPr="00827318">
        <w:rPr>
          <w:rFonts w:eastAsia="Times New Roman" w:cs="Times New Roman"/>
          <w:szCs w:val="24"/>
        </w:rPr>
        <w:t>Drewes</w:t>
      </w:r>
      <w:proofErr w:type="spellEnd"/>
      <w:r w:rsidRPr="00827318">
        <w:rPr>
          <w:rFonts w:eastAsia="Times New Roman" w:cs="Times New Roman"/>
          <w:szCs w:val="24"/>
        </w:rPr>
        <w:t>, H.W., 2018.</w:t>
      </w:r>
      <w:proofErr w:type="gramEnd"/>
      <w:r w:rsidRPr="00827318">
        <w:rPr>
          <w:rFonts w:eastAsia="Times New Roman" w:cs="Times New Roman"/>
          <w:szCs w:val="24"/>
        </w:rPr>
        <w:t xml:space="preserve"> </w:t>
      </w:r>
      <w:proofErr w:type="gramStart"/>
      <w:r w:rsidRPr="00827318">
        <w:rPr>
          <w:rFonts w:eastAsia="Times New Roman" w:cs="Times New Roman"/>
          <w:szCs w:val="24"/>
        </w:rPr>
        <w:t>Achieving successful community engagement: a rapid realist review.</w:t>
      </w:r>
      <w:proofErr w:type="gramEnd"/>
      <w:r w:rsidRPr="00827318">
        <w:rPr>
          <w:rFonts w:eastAsia="Times New Roman" w:cs="Times New Roman"/>
          <w:szCs w:val="24"/>
        </w:rPr>
        <w:t xml:space="preserve"> BMC health services research, 18(1), pp.1-18. DOI: https://doi.org/10.1186/s12913-018-3090-1</w:t>
      </w:r>
    </w:p>
    <w:p w14:paraId="712CF378" w14:textId="77777777" w:rsidR="00827318" w:rsidRPr="00827318" w:rsidRDefault="00BA2DC8" w:rsidP="00827318">
      <w:pPr>
        <w:rPr>
          <w:rFonts w:eastAsia="Times New Roman" w:cs="Times New Roman"/>
          <w:szCs w:val="24"/>
        </w:rPr>
      </w:pPr>
      <w:proofErr w:type="gramStart"/>
      <w:r w:rsidRPr="00827318">
        <w:rPr>
          <w:rFonts w:eastAsia="Times New Roman" w:cs="Times New Roman"/>
          <w:szCs w:val="24"/>
        </w:rPr>
        <w:t>Di Napoli, I., Dolce, P. and Arcidiacono, C., 2019.</w:t>
      </w:r>
      <w:proofErr w:type="gramEnd"/>
      <w:r w:rsidRPr="00827318">
        <w:rPr>
          <w:rFonts w:eastAsia="Times New Roman" w:cs="Times New Roman"/>
          <w:szCs w:val="24"/>
        </w:rPr>
        <w:t xml:space="preserve"> Community trust: A social indicator related to community engagement. </w:t>
      </w:r>
      <w:proofErr w:type="gramStart"/>
      <w:r w:rsidRPr="00827318">
        <w:rPr>
          <w:rFonts w:eastAsia="Times New Roman" w:cs="Times New Roman"/>
          <w:szCs w:val="24"/>
        </w:rPr>
        <w:t>Social Indicators Research, 145(2), pp.551-579.</w:t>
      </w:r>
      <w:proofErr w:type="gramEnd"/>
      <w:r w:rsidRPr="00827318">
        <w:rPr>
          <w:rFonts w:eastAsia="Times New Roman" w:cs="Times New Roman"/>
          <w:szCs w:val="24"/>
        </w:rPr>
        <w:t xml:space="preserve"> https://doi.org/10.1007/s11205-019-02114-y</w:t>
      </w:r>
    </w:p>
    <w:p w14:paraId="64852559" w14:textId="77777777" w:rsidR="00827318" w:rsidRPr="00827318" w:rsidRDefault="00BA2DC8" w:rsidP="00827318">
      <w:pPr>
        <w:rPr>
          <w:rFonts w:eastAsia="Times New Roman" w:cs="Times New Roman"/>
          <w:szCs w:val="24"/>
        </w:rPr>
      </w:pPr>
      <w:r w:rsidRPr="00827318">
        <w:rPr>
          <w:rFonts w:eastAsia="Times New Roman" w:cs="Times New Roman"/>
          <w:szCs w:val="24"/>
        </w:rPr>
        <w:t xml:space="preserve">Kim, G., Newman, G. and Jiang, B., 2020. Urban regeneration: Community engagement process for vacant land in declining cities. </w:t>
      </w:r>
      <w:proofErr w:type="gramStart"/>
      <w:r w:rsidRPr="00827318">
        <w:rPr>
          <w:rFonts w:eastAsia="Times New Roman" w:cs="Times New Roman"/>
          <w:szCs w:val="24"/>
        </w:rPr>
        <w:t>Cities, 102, p.102730.</w:t>
      </w:r>
      <w:proofErr w:type="gramEnd"/>
      <w:r w:rsidRPr="00827318">
        <w:rPr>
          <w:rFonts w:eastAsia="Times New Roman" w:cs="Times New Roman"/>
          <w:szCs w:val="24"/>
        </w:rPr>
        <w:t xml:space="preserve"> Available at:  https://doi.org/10.1016/j.cities.2020.102730</w:t>
      </w:r>
    </w:p>
    <w:p w14:paraId="62F6B0C1" w14:textId="77777777" w:rsidR="00827318" w:rsidRPr="00827318" w:rsidRDefault="00BA2DC8" w:rsidP="00827318">
      <w:pPr>
        <w:rPr>
          <w:rFonts w:eastAsia="Times New Roman" w:cs="Times New Roman"/>
          <w:szCs w:val="24"/>
        </w:rPr>
      </w:pPr>
      <w:proofErr w:type="gramStart"/>
      <w:r w:rsidRPr="00827318">
        <w:rPr>
          <w:rFonts w:eastAsia="Times New Roman" w:cs="Times New Roman"/>
          <w:szCs w:val="24"/>
        </w:rPr>
        <w:t xml:space="preserve">Matthews, A.K., Anderson, E.E., Willis, M., Castillo, A. and </w:t>
      </w:r>
      <w:proofErr w:type="spellStart"/>
      <w:r w:rsidRPr="00827318">
        <w:rPr>
          <w:rFonts w:eastAsia="Times New Roman" w:cs="Times New Roman"/>
          <w:szCs w:val="24"/>
        </w:rPr>
        <w:t>Choure</w:t>
      </w:r>
      <w:proofErr w:type="spellEnd"/>
      <w:r w:rsidRPr="00827318">
        <w:rPr>
          <w:rFonts w:eastAsia="Times New Roman" w:cs="Times New Roman"/>
          <w:szCs w:val="24"/>
        </w:rPr>
        <w:t>, W., 2018.</w:t>
      </w:r>
      <w:proofErr w:type="gramEnd"/>
      <w:r w:rsidRPr="00827318">
        <w:rPr>
          <w:rFonts w:eastAsia="Times New Roman" w:cs="Times New Roman"/>
          <w:szCs w:val="24"/>
        </w:rPr>
        <w:t xml:space="preserve"> A Community Engagement Advisory Board as a strategy to improve research engagement and build institutional capacity for community-engaged research. </w:t>
      </w:r>
      <w:proofErr w:type="gramStart"/>
      <w:r w:rsidRPr="00827318">
        <w:rPr>
          <w:rFonts w:eastAsia="Times New Roman" w:cs="Times New Roman"/>
          <w:szCs w:val="24"/>
        </w:rPr>
        <w:t>Journal of Clinical and Translational Science, 2(2), pp.66-72.</w:t>
      </w:r>
      <w:proofErr w:type="gramEnd"/>
      <w:r w:rsidRPr="00827318">
        <w:rPr>
          <w:rFonts w:eastAsia="Times New Roman" w:cs="Times New Roman"/>
          <w:szCs w:val="24"/>
        </w:rPr>
        <w:t xml:space="preserve"> Available at: https://www.cambridge.org/core/services/aop-cambridge-core/content/view/87B4C9556FCD87B9247FF640C5C954F7/S2059866118000146a.pdf/community_engagement_advisory_board_as_a_strategy_to_improve_research_engagement_and_build_institutional_capacity_for_communityengaged_research.pdf</w:t>
      </w:r>
    </w:p>
    <w:p w14:paraId="2CE7CBC2" w14:textId="77777777" w:rsidR="00827318" w:rsidRPr="00827318" w:rsidRDefault="00BA2DC8" w:rsidP="00827318">
      <w:pPr>
        <w:rPr>
          <w:rFonts w:eastAsia="Times New Roman" w:cs="Times New Roman"/>
          <w:szCs w:val="24"/>
        </w:rPr>
      </w:pPr>
      <w:r w:rsidRPr="00827318">
        <w:rPr>
          <w:rFonts w:eastAsia="Times New Roman" w:cs="Times New Roman"/>
          <w:szCs w:val="24"/>
        </w:rPr>
        <w:t>Sally Hussey, 2021. Why is Community Engagement Important? - Bang The Table. [</w:t>
      </w:r>
      <w:proofErr w:type="gramStart"/>
      <w:r w:rsidRPr="00827318">
        <w:rPr>
          <w:rFonts w:eastAsia="Times New Roman" w:cs="Times New Roman"/>
          <w:szCs w:val="24"/>
        </w:rPr>
        <w:t>online</w:t>
      </w:r>
      <w:proofErr w:type="gramEnd"/>
      <w:r w:rsidRPr="00827318">
        <w:rPr>
          <w:rFonts w:eastAsia="Times New Roman" w:cs="Times New Roman"/>
          <w:szCs w:val="24"/>
        </w:rPr>
        <w:t>] Bang the Table. Available at: &lt;https://www.bangthetable.com/why-is-community-engagement-important/#:~:text=Community%20engagement%20increases%20the%20visibility</w:t>
      </w:r>
      <w:proofErr w:type="gramStart"/>
      <w:r w:rsidRPr="00827318">
        <w:rPr>
          <w:rFonts w:eastAsia="Times New Roman" w:cs="Times New Roman"/>
          <w:szCs w:val="24"/>
        </w:rPr>
        <w:t>,their</w:t>
      </w:r>
      <w:proofErr w:type="gramEnd"/>
      <w:r w:rsidRPr="00827318">
        <w:rPr>
          <w:rFonts w:eastAsia="Times New Roman" w:cs="Times New Roman"/>
          <w:szCs w:val="24"/>
        </w:rPr>
        <w:t>%20towns%2C%20cities%20and%20neighbourhoods.&gt; [Accessed 8 April 2022].</w:t>
      </w:r>
    </w:p>
    <w:p w14:paraId="53809DAE" w14:textId="77777777" w:rsidR="00827318" w:rsidRPr="00827318" w:rsidRDefault="00BA2DC8" w:rsidP="00827318">
      <w:pPr>
        <w:rPr>
          <w:rFonts w:eastAsia="Times New Roman" w:cs="Times New Roman"/>
          <w:szCs w:val="24"/>
        </w:rPr>
      </w:pPr>
      <w:proofErr w:type="spellStart"/>
      <w:proofErr w:type="gramStart"/>
      <w:r w:rsidRPr="00827318">
        <w:rPr>
          <w:rFonts w:eastAsia="Times New Roman" w:cs="Times New Roman"/>
          <w:szCs w:val="24"/>
        </w:rPr>
        <w:t>Tembo</w:t>
      </w:r>
      <w:proofErr w:type="spellEnd"/>
      <w:r w:rsidRPr="00827318">
        <w:rPr>
          <w:rFonts w:eastAsia="Times New Roman" w:cs="Times New Roman"/>
          <w:szCs w:val="24"/>
        </w:rPr>
        <w:t xml:space="preserve">, D., Hickey, G., Montenegro, C., Chandler, D., Nelson, E., Porter, K., </w:t>
      </w:r>
      <w:proofErr w:type="spellStart"/>
      <w:r w:rsidRPr="00827318">
        <w:rPr>
          <w:rFonts w:eastAsia="Times New Roman" w:cs="Times New Roman"/>
          <w:szCs w:val="24"/>
        </w:rPr>
        <w:t>Dikomitis</w:t>
      </w:r>
      <w:proofErr w:type="spellEnd"/>
      <w:r w:rsidRPr="00827318">
        <w:rPr>
          <w:rFonts w:eastAsia="Times New Roman" w:cs="Times New Roman"/>
          <w:szCs w:val="24"/>
        </w:rPr>
        <w:t xml:space="preserve">, L., Chambers, M., </w:t>
      </w:r>
      <w:proofErr w:type="spellStart"/>
      <w:r w:rsidRPr="00827318">
        <w:rPr>
          <w:rFonts w:eastAsia="Times New Roman" w:cs="Times New Roman"/>
          <w:szCs w:val="24"/>
        </w:rPr>
        <w:t>Chimbari</w:t>
      </w:r>
      <w:proofErr w:type="spellEnd"/>
      <w:r w:rsidRPr="00827318">
        <w:rPr>
          <w:rFonts w:eastAsia="Times New Roman" w:cs="Times New Roman"/>
          <w:szCs w:val="24"/>
        </w:rPr>
        <w:t>, M., Mumba, N. and Beresford, P., 2021.</w:t>
      </w:r>
      <w:proofErr w:type="gramEnd"/>
      <w:r w:rsidRPr="00827318">
        <w:rPr>
          <w:rFonts w:eastAsia="Times New Roman" w:cs="Times New Roman"/>
          <w:szCs w:val="24"/>
        </w:rPr>
        <w:t xml:space="preserve"> </w:t>
      </w:r>
      <w:proofErr w:type="gramStart"/>
      <w:r w:rsidRPr="00827318">
        <w:rPr>
          <w:rFonts w:eastAsia="Times New Roman" w:cs="Times New Roman"/>
          <w:szCs w:val="24"/>
        </w:rPr>
        <w:t xml:space="preserve">Effective engagement and </w:t>
      </w:r>
      <w:r w:rsidRPr="00827318">
        <w:rPr>
          <w:rFonts w:eastAsia="Times New Roman" w:cs="Times New Roman"/>
          <w:szCs w:val="24"/>
        </w:rPr>
        <w:lastRenderedPageBreak/>
        <w:t>involvement with community stakeholders in the co-production of global health research.</w:t>
      </w:r>
      <w:proofErr w:type="gramEnd"/>
      <w:r w:rsidRPr="00827318">
        <w:rPr>
          <w:rFonts w:eastAsia="Times New Roman" w:cs="Times New Roman"/>
          <w:szCs w:val="24"/>
        </w:rPr>
        <w:t xml:space="preserve"> </w:t>
      </w:r>
      <w:proofErr w:type="spellStart"/>
      <w:proofErr w:type="gramStart"/>
      <w:r w:rsidRPr="00827318">
        <w:rPr>
          <w:rFonts w:eastAsia="Times New Roman" w:cs="Times New Roman"/>
          <w:szCs w:val="24"/>
        </w:rPr>
        <w:t>bmj</w:t>
      </w:r>
      <w:proofErr w:type="spellEnd"/>
      <w:proofErr w:type="gramEnd"/>
      <w:r w:rsidRPr="00827318">
        <w:rPr>
          <w:rFonts w:eastAsia="Times New Roman" w:cs="Times New Roman"/>
          <w:szCs w:val="24"/>
        </w:rPr>
        <w:t>, 372. Available at: https://www.bmj.com/content/bmj/372/bmj.n178.full.pdf</w:t>
      </w:r>
    </w:p>
    <w:p w14:paraId="082DEBA3" w14:textId="77777777" w:rsidR="00827318" w:rsidRDefault="00BA2DC8" w:rsidP="00827318">
      <w:pPr>
        <w:rPr>
          <w:rFonts w:eastAsia="Times New Roman" w:cs="Times New Roman"/>
          <w:szCs w:val="24"/>
        </w:rPr>
      </w:pPr>
      <w:r w:rsidRPr="00827318">
        <w:rPr>
          <w:rFonts w:eastAsia="Times New Roman" w:cs="Times New Roman"/>
          <w:szCs w:val="24"/>
        </w:rPr>
        <w:t xml:space="preserve">Williamson, D.H., 2022. Using the Community Engagement Framework to Understand and Assess EJ-Related Research Efforts. </w:t>
      </w:r>
      <w:proofErr w:type="gramStart"/>
      <w:r w:rsidRPr="00827318">
        <w:rPr>
          <w:rFonts w:eastAsia="Times New Roman" w:cs="Times New Roman"/>
          <w:szCs w:val="24"/>
        </w:rPr>
        <w:t>Sustainability, 14(5), p.2809.</w:t>
      </w:r>
      <w:proofErr w:type="gramEnd"/>
      <w:r w:rsidRPr="00827318">
        <w:rPr>
          <w:rFonts w:eastAsia="Times New Roman" w:cs="Times New Roman"/>
          <w:szCs w:val="24"/>
        </w:rPr>
        <w:t xml:space="preserve"> DOI: https://doi.org/10.3390/su14052809</w:t>
      </w:r>
    </w:p>
    <w:p w14:paraId="64B5945E" w14:textId="77777777" w:rsidR="00827318" w:rsidRPr="00827318" w:rsidRDefault="00BA2DC8" w:rsidP="00827318">
      <w:pPr>
        <w:rPr>
          <w:rFonts w:eastAsia="Times New Roman" w:cs="Times New Roman"/>
          <w:szCs w:val="24"/>
        </w:rPr>
      </w:pPr>
      <w:proofErr w:type="gramStart"/>
      <w:r w:rsidRPr="00827318">
        <w:rPr>
          <w:rFonts w:eastAsia="Times New Roman" w:cs="Times New Roman"/>
          <w:szCs w:val="24"/>
        </w:rPr>
        <w:t>World Health Organization, 2020.</w:t>
      </w:r>
      <w:proofErr w:type="gramEnd"/>
      <w:r w:rsidRPr="00827318">
        <w:rPr>
          <w:rFonts w:eastAsia="Times New Roman" w:cs="Times New Roman"/>
          <w:szCs w:val="24"/>
        </w:rPr>
        <w:t xml:space="preserve"> Risk communication and community engagement readiness and response to coronavirus disease (COVID-19): interim guidance, 19 March 2020 (No. WHO/2019-nCoV/RCCE/2020.2). </w:t>
      </w:r>
      <w:proofErr w:type="gramStart"/>
      <w:r w:rsidRPr="00827318">
        <w:rPr>
          <w:rFonts w:eastAsia="Times New Roman" w:cs="Times New Roman"/>
          <w:szCs w:val="24"/>
        </w:rPr>
        <w:t>World Health Organization.</w:t>
      </w:r>
      <w:proofErr w:type="gramEnd"/>
      <w:r w:rsidRPr="00827318">
        <w:rPr>
          <w:rFonts w:eastAsia="Times New Roman" w:cs="Times New Roman"/>
          <w:szCs w:val="24"/>
        </w:rPr>
        <w:t xml:space="preserve"> Available at: https://apps.who.int/iris/bitstream/handle/10665/331513/WHO-2019-nCoV-RCCE-2020.2-eng.pdf</w:t>
      </w:r>
    </w:p>
    <w:sectPr w:rsidR="00827318" w:rsidRPr="00827318" w:rsidSect="00827318">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47245B" w14:textId="77777777" w:rsidR="00B3717F" w:rsidRDefault="00B3717F">
      <w:pPr>
        <w:spacing w:line="240" w:lineRule="auto"/>
      </w:pPr>
      <w:r>
        <w:separator/>
      </w:r>
    </w:p>
  </w:endnote>
  <w:endnote w:type="continuationSeparator" w:id="0">
    <w:p w14:paraId="4D463AF7" w14:textId="77777777" w:rsidR="00B3717F" w:rsidRDefault="00B371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DB8C2E" w14:textId="77777777" w:rsidR="00E42203" w:rsidRDefault="00E42203">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1922420"/>
      <w:docPartObj>
        <w:docPartGallery w:val="Page Numbers (Bottom of Page)"/>
        <w:docPartUnique/>
      </w:docPartObj>
    </w:sdtPr>
    <w:sdtEndPr/>
    <w:sdtContent>
      <w:sdt>
        <w:sdtPr>
          <w:id w:val="-1769616900"/>
          <w:docPartObj>
            <w:docPartGallery w:val="Page Numbers (Top of Page)"/>
            <w:docPartUnique/>
          </w:docPartObj>
        </w:sdtPr>
        <w:sdtEndPr/>
        <w:sdtContent>
          <w:p w14:paraId="56A5529F" w14:textId="27672290" w:rsidR="00827318" w:rsidRDefault="00BA2DC8">
            <w:pPr>
              <w:pStyle w:val="Subsol"/>
              <w:jc w:val="right"/>
            </w:pPr>
            <w:r>
              <w:t xml:space="preserve">Page </w:t>
            </w:r>
            <w:r>
              <w:rPr>
                <w:b/>
                <w:bCs/>
                <w:szCs w:val="24"/>
              </w:rPr>
              <w:fldChar w:fldCharType="begin"/>
            </w:r>
            <w:r>
              <w:rPr>
                <w:b/>
                <w:bCs/>
              </w:rPr>
              <w:instrText xml:space="preserve"> PAGE </w:instrText>
            </w:r>
            <w:r>
              <w:rPr>
                <w:b/>
                <w:bCs/>
                <w:szCs w:val="24"/>
              </w:rPr>
              <w:fldChar w:fldCharType="separate"/>
            </w:r>
            <w:r w:rsidR="00B20A4E">
              <w:rPr>
                <w:b/>
                <w:bCs/>
                <w:noProof/>
              </w:rPr>
              <w:t>10</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B20A4E">
              <w:rPr>
                <w:b/>
                <w:bCs/>
                <w:noProof/>
              </w:rPr>
              <w:t>10</w:t>
            </w:r>
            <w:r>
              <w:rPr>
                <w:b/>
                <w:bCs/>
                <w:szCs w:val="24"/>
              </w:rPr>
              <w:fldChar w:fldCharType="end"/>
            </w:r>
          </w:p>
        </w:sdtContent>
      </w:sdt>
    </w:sdtContent>
  </w:sdt>
  <w:p w14:paraId="5C2AFEB9" w14:textId="77777777" w:rsidR="00827318" w:rsidRDefault="00827318">
    <w:pPr>
      <w:pStyle w:val="Subsol"/>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89782" w14:textId="77777777" w:rsidR="00E42203" w:rsidRDefault="00E42203">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9A292C" w14:textId="77777777" w:rsidR="00B3717F" w:rsidRDefault="00B3717F">
      <w:pPr>
        <w:spacing w:line="240" w:lineRule="auto"/>
      </w:pPr>
      <w:r>
        <w:separator/>
      </w:r>
    </w:p>
  </w:footnote>
  <w:footnote w:type="continuationSeparator" w:id="0">
    <w:p w14:paraId="6192F1CC" w14:textId="77777777" w:rsidR="00B3717F" w:rsidRDefault="00B3717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AE93A" w14:textId="77777777" w:rsidR="00E42203" w:rsidRDefault="00E42203">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86BC95" w14:textId="77777777" w:rsidR="00E42203" w:rsidRDefault="00E42203">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9FF274" w14:textId="77777777" w:rsidR="00E42203" w:rsidRDefault="00E42203">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0147"/>
    <w:rsid w:val="000E48F1"/>
    <w:rsid w:val="00160147"/>
    <w:rsid w:val="0028770B"/>
    <w:rsid w:val="00485E22"/>
    <w:rsid w:val="005F2205"/>
    <w:rsid w:val="00632B64"/>
    <w:rsid w:val="006914FE"/>
    <w:rsid w:val="007A6F7B"/>
    <w:rsid w:val="00827318"/>
    <w:rsid w:val="008A5589"/>
    <w:rsid w:val="00B20A4E"/>
    <w:rsid w:val="00B3717F"/>
    <w:rsid w:val="00BA2DC8"/>
    <w:rsid w:val="00BF5294"/>
    <w:rsid w:val="00D35AF8"/>
    <w:rsid w:val="00E422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2DB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F5294"/>
    <w:pPr>
      <w:spacing w:line="360" w:lineRule="auto"/>
      <w:jc w:val="both"/>
    </w:pPr>
    <w:rPr>
      <w:rFonts w:ascii="Times New Roman" w:hAnsi="Times New Roman"/>
      <w:sz w:val="24"/>
    </w:rPr>
  </w:style>
  <w:style w:type="paragraph" w:styleId="Titlu1">
    <w:name w:val="heading 1"/>
    <w:basedOn w:val="Normal"/>
    <w:next w:val="Normal"/>
    <w:rsid w:val="00827318"/>
    <w:pPr>
      <w:outlineLvl w:val="0"/>
    </w:pPr>
    <w:rPr>
      <w:rFonts w:eastAsia="Times New Roman" w:cs="Times New Roman"/>
      <w:b/>
      <w:szCs w:val="24"/>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827318"/>
    <w:pPr>
      <w:tabs>
        <w:tab w:val="center" w:pos="4680"/>
        <w:tab w:val="right" w:pos="9360"/>
      </w:tabs>
      <w:spacing w:line="240" w:lineRule="auto"/>
    </w:pPr>
  </w:style>
  <w:style w:type="character" w:customStyle="1" w:styleId="AntetCaracter">
    <w:name w:val="Antet Caracter"/>
    <w:basedOn w:val="Fontdeparagrafimplicit"/>
    <w:link w:val="Antet"/>
    <w:uiPriority w:val="99"/>
    <w:rsid w:val="00827318"/>
  </w:style>
  <w:style w:type="paragraph" w:styleId="Subsol">
    <w:name w:val="footer"/>
    <w:basedOn w:val="Normal"/>
    <w:link w:val="SubsolCaracter"/>
    <w:uiPriority w:val="99"/>
    <w:unhideWhenUsed/>
    <w:rsid w:val="00827318"/>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8273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BF5294"/>
    <w:pPr>
      <w:spacing w:line="360" w:lineRule="auto"/>
      <w:jc w:val="both"/>
    </w:pPr>
    <w:rPr>
      <w:rFonts w:ascii="Times New Roman" w:hAnsi="Times New Roman"/>
      <w:sz w:val="24"/>
    </w:rPr>
  </w:style>
  <w:style w:type="paragraph" w:styleId="Titlu1">
    <w:name w:val="heading 1"/>
    <w:basedOn w:val="Normal"/>
    <w:next w:val="Normal"/>
    <w:rsid w:val="00827318"/>
    <w:pPr>
      <w:outlineLvl w:val="0"/>
    </w:pPr>
    <w:rPr>
      <w:rFonts w:eastAsia="Times New Roman" w:cs="Times New Roman"/>
      <w:b/>
      <w:szCs w:val="24"/>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Antet">
    <w:name w:val="header"/>
    <w:basedOn w:val="Normal"/>
    <w:link w:val="AntetCaracter"/>
    <w:uiPriority w:val="99"/>
    <w:unhideWhenUsed/>
    <w:rsid w:val="00827318"/>
    <w:pPr>
      <w:tabs>
        <w:tab w:val="center" w:pos="4680"/>
        <w:tab w:val="right" w:pos="9360"/>
      </w:tabs>
      <w:spacing w:line="240" w:lineRule="auto"/>
    </w:pPr>
  </w:style>
  <w:style w:type="character" w:customStyle="1" w:styleId="AntetCaracter">
    <w:name w:val="Antet Caracter"/>
    <w:basedOn w:val="Fontdeparagrafimplicit"/>
    <w:link w:val="Antet"/>
    <w:uiPriority w:val="99"/>
    <w:rsid w:val="00827318"/>
  </w:style>
  <w:style w:type="paragraph" w:styleId="Subsol">
    <w:name w:val="footer"/>
    <w:basedOn w:val="Normal"/>
    <w:link w:val="SubsolCaracter"/>
    <w:uiPriority w:val="99"/>
    <w:unhideWhenUsed/>
    <w:rsid w:val="00827318"/>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8273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2824</Words>
  <Characters>16103</Characters>
  <Application>Microsoft Office Word</Application>
  <DocSecurity>0</DocSecurity>
  <Lines>134</Lines>
  <Paragraphs>37</Paragraphs>
  <ScaleCrop>false</ScaleCrop>
  <LinksUpToDate>false</LinksUpToDate>
  <CharactersWithSpaces>18890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2022-04-09T07:33:00Z</dcterms:created>
  <dcterms:modified xsi:type="dcterms:W3CDTF">2022-04-19T10:37:00Z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ad3be33-4108-4738-9e07-d8656a181486_Enabled">
    <vt:lpwstr>true</vt:lpwstr>
  </property>
  <property fmtid="{D5CDD505-2E9C-101B-9397-08002B2CF9AE}" pid="3" name="MSIP_Label_dad3be33-4108-4738-9e07-d8656a181486_SetDate">
    <vt:lpwstr>2022-04-08T04:03:37Z</vt:lpwstr>
  </property>
  <property fmtid="{D5CDD505-2E9C-101B-9397-08002B2CF9AE}" pid="4" name="MSIP_Label_dad3be33-4108-4738-9e07-d8656a181486_Method">
    <vt:lpwstr>Privileged</vt:lpwstr>
  </property>
  <property fmtid="{D5CDD505-2E9C-101B-9397-08002B2CF9AE}" pid="5" name="MSIP_Label_dad3be33-4108-4738-9e07-d8656a181486_Name">
    <vt:lpwstr>Public No Visual Label</vt:lpwstr>
  </property>
  <property fmtid="{D5CDD505-2E9C-101B-9397-08002B2CF9AE}" pid="6" name="MSIP_Label_dad3be33-4108-4738-9e07-d8656a181486_SiteId">
    <vt:lpwstr>945c199a-83a2-4e80-9f8c-5a91be5752dd</vt:lpwstr>
  </property>
  <property fmtid="{D5CDD505-2E9C-101B-9397-08002B2CF9AE}" pid="7" name="MSIP_Label_dad3be33-4108-4738-9e07-d8656a181486_ActionId">
    <vt:lpwstr>673e0268-983b-4631-923f-132d631f2086</vt:lpwstr>
  </property>
  <property fmtid="{D5CDD505-2E9C-101B-9397-08002B2CF9AE}" pid="8" name="MSIP_Label_dad3be33-4108-4738-9e07-d8656a181486_ContentBits">
    <vt:lpwstr>0</vt:lpwstr>
  </property>
</Properties>
</file>